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19" w:rsidRPr="00241790" w:rsidRDefault="003D4E19">
      <w:pPr>
        <w:rPr>
          <w:color w:val="FF0000"/>
        </w:rPr>
      </w:pPr>
      <w:bookmarkStart w:id="0" w:name="OLE_LINK1"/>
    </w:p>
    <w:p w:rsidR="003D4E19" w:rsidRPr="00241790" w:rsidRDefault="003D4E19">
      <w:pPr>
        <w:rPr>
          <w:color w:val="FF0000"/>
        </w:rPr>
      </w:pPr>
      <w:r w:rsidRPr="00241790">
        <w:rPr>
          <w:color w:val="FF0000"/>
        </w:rPr>
        <w:br w:type="page"/>
      </w:r>
    </w:p>
    <w:tbl>
      <w:tblPr>
        <w:tblW w:w="16289" w:type="dxa"/>
        <w:tblInd w:w="108" w:type="dxa"/>
        <w:tblLook w:val="04A0" w:firstRow="1" w:lastRow="0" w:firstColumn="1" w:lastColumn="0" w:noHBand="0" w:noVBand="1"/>
      </w:tblPr>
      <w:tblGrid>
        <w:gridCol w:w="1373"/>
        <w:gridCol w:w="8078"/>
        <w:gridCol w:w="5311"/>
        <w:gridCol w:w="1426"/>
        <w:gridCol w:w="269"/>
      </w:tblGrid>
      <w:tr w:rsidR="003D4E19" w:rsidRPr="00241790" w:rsidTr="00241790">
        <w:trPr>
          <w:trHeight w:val="300"/>
        </w:trPr>
        <w:tc>
          <w:tcPr>
            <w:tcW w:w="16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2"/>
            </w:tblGrid>
            <w:tr w:rsidR="00241790" w:rsidRPr="00241790" w:rsidTr="003C725B">
              <w:trPr>
                <w:trHeight w:val="540"/>
                <w:tblCellSpacing w:w="0" w:type="dxa"/>
              </w:trPr>
              <w:tc>
                <w:tcPr>
                  <w:tcW w:w="16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241790" w:rsidRPr="00241790" w:rsidRDefault="00241790" w:rsidP="003C725B">
                  <w:pPr>
                    <w:spacing w:after="0" w:line="240" w:lineRule="auto"/>
                    <w:jc w:val="center"/>
                    <w:rPr>
                      <w:rFonts w:ascii="Corbel" w:eastAsia="Times New Roman" w:hAnsi="Corbel" w:cs="Calibri"/>
                      <w:b/>
                      <w:bCs/>
                      <w:color w:val="FF0000"/>
                      <w:sz w:val="44"/>
                      <w:szCs w:val="44"/>
                    </w:rPr>
                  </w:pPr>
                  <w:r w:rsidRPr="00241790">
                    <w:rPr>
                      <w:rFonts w:ascii="Corbel" w:eastAsia="Times New Roman" w:hAnsi="Corbel" w:cs="Calibri"/>
                      <w:b/>
                      <w:bCs/>
                      <w:color w:val="FF0000"/>
                      <w:sz w:val="44"/>
                      <w:szCs w:val="44"/>
                    </w:rPr>
                    <w:lastRenderedPageBreak/>
                    <w:t>KOMUNA E PEJËS</w:t>
                  </w:r>
                </w:p>
              </w:tc>
            </w:tr>
            <w:tr w:rsidR="00241790" w:rsidRPr="00241790" w:rsidTr="003C725B">
              <w:trPr>
                <w:trHeight w:val="54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1790" w:rsidRPr="00241790" w:rsidRDefault="00241790" w:rsidP="003C725B">
                  <w:pPr>
                    <w:spacing w:after="0" w:line="240" w:lineRule="auto"/>
                    <w:rPr>
                      <w:rFonts w:ascii="Corbel" w:eastAsia="Times New Roman" w:hAnsi="Corbel" w:cs="Calibri"/>
                      <w:b/>
                      <w:bCs/>
                      <w:color w:val="FF0000"/>
                      <w:sz w:val="44"/>
                      <w:szCs w:val="44"/>
                    </w:rPr>
                  </w:pPr>
                </w:p>
              </w:tc>
            </w:tr>
          </w:tbl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4705350</wp:posOffset>
                  </wp:positionH>
                  <wp:positionV relativeFrom="paragraph">
                    <wp:posOffset>428625</wp:posOffset>
                  </wp:positionV>
                  <wp:extent cx="1304925" cy="1171575"/>
                  <wp:effectExtent l="0" t="0" r="0" b="0"/>
                  <wp:wrapNone/>
                  <wp:docPr id="2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3AED4368-09D5-4861-B333-151CDCEE20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327" cy="116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D4E19" w:rsidRPr="00241790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D4E19" w:rsidRPr="00241790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D4E19" w:rsidRPr="00241790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D4E19" w:rsidRPr="00241790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D4E19" w:rsidRPr="00241790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D4E19" w:rsidRPr="00241790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D4E19" w:rsidRPr="00241790" w:rsidTr="00241790">
        <w:trPr>
          <w:trHeight w:val="57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D4E19" w:rsidRPr="00241790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D4E19" w:rsidRPr="00241790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D4E19" w:rsidRPr="00241790" w:rsidTr="00241790">
        <w:trPr>
          <w:trHeight w:val="300"/>
        </w:trPr>
        <w:tc>
          <w:tcPr>
            <w:tcW w:w="16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4E19" w:rsidRPr="00241790" w:rsidRDefault="009470F2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36"/>
                <w:szCs w:val="36"/>
                <w:u w:val="single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36"/>
                <w:szCs w:val="36"/>
                <w:u w:val="single"/>
              </w:rPr>
              <w:t>RAPORTI VJETORË-2021</w:t>
            </w:r>
            <w:bookmarkStart w:id="1" w:name="_GoBack"/>
            <w:bookmarkEnd w:id="1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241790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41790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D4E19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DREJTORIA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</w:pPr>
            <w:proofErr w:type="spellStart"/>
            <w:r w:rsidRPr="003D4E19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  <w:t>Drejtoria</w:t>
            </w:r>
            <w:proofErr w:type="spellEnd"/>
            <w:r w:rsidRPr="003D4E19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3D4E19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  <w:t>për</w:t>
            </w:r>
            <w:proofErr w:type="spellEnd"/>
            <w:r w:rsidRPr="003D4E19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3D4E19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  <w:t>Integrime</w:t>
            </w:r>
            <w:proofErr w:type="spellEnd"/>
            <w:r w:rsidRPr="003D4E19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3D4E19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  <w:t>dhe</w:t>
            </w:r>
            <w:proofErr w:type="spellEnd"/>
            <w:r w:rsidRPr="003D4E19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3D4E19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  <w:t>Diasporë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40"/>
                <w:szCs w:val="40"/>
              </w:rPr>
            </w:pPr>
            <w:r w:rsidRPr="003D4E19">
              <w:rPr>
                <w:rFonts w:ascii="Calibri" w:eastAsia="Times New Roman" w:hAnsi="Calibri" w:cs="Calibri"/>
                <w:color w:val="C00000"/>
                <w:sz w:val="40"/>
                <w:szCs w:val="40"/>
              </w:rPr>
              <w:t> </w:t>
            </w:r>
          </w:p>
        </w:tc>
        <w:tc>
          <w:tcPr>
            <w:tcW w:w="13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90"/>
        </w:trPr>
        <w:tc>
          <w:tcPr>
            <w:tcW w:w="1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0"/>
                <w:szCs w:val="30"/>
              </w:rPr>
            </w:pPr>
            <w:r w:rsidRPr="003D4E19">
              <w:rPr>
                <w:rFonts w:ascii="Calibri" w:eastAsia="Times New Roman" w:hAnsi="Calibri" w:cs="Calibri"/>
                <w:b/>
                <w:bCs/>
                <w:color w:val="FF0000"/>
                <w:sz w:val="30"/>
                <w:szCs w:val="30"/>
              </w:rPr>
              <w:t>Suzana Muriqi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D4E1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EMRI I DREJTORIT TË ADMINISTRATËS: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45"/>
        </w:trPr>
        <w:tc>
          <w:tcPr>
            <w:tcW w:w="1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6"/>
                <w:szCs w:val="26"/>
              </w:rPr>
            </w:pPr>
            <w:r w:rsidRPr="003D4E19">
              <w:rPr>
                <w:rFonts w:ascii="Calibri" w:eastAsia="Times New Roman" w:hAnsi="Calibri" w:cs="Calibri"/>
                <w:b/>
                <w:bCs/>
                <w:color w:val="C00000"/>
                <w:sz w:val="26"/>
                <w:szCs w:val="26"/>
              </w:rPr>
              <w:t>GAZMEND  MUHAXHERI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D4E1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EMRI I KRYETARIT TË KOMUNËS: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300"/>
        </w:trPr>
        <w:tc>
          <w:tcPr>
            <w:tcW w:w="1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480"/>
        </w:trPr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0000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3D4E1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  <w:t>Fusha</w:t>
            </w:r>
            <w:proofErr w:type="spellEnd"/>
            <w:r w:rsidRPr="003D4E1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C00000"/>
            <w:vAlign w:val="center"/>
            <w:hideMark/>
          </w:tcPr>
          <w:p w:rsidR="003D4E19" w:rsidRPr="00504BE7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504BE7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Aktiviteti</w:t>
            </w:r>
            <w:proofErr w:type="spellEnd"/>
            <w:r w:rsidRPr="00504BE7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0000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3D4E1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  <w:t>Rrezulltati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D4E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2C6410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u w:val="single"/>
              </w:rPr>
            </w:pPr>
            <w:r w:rsidRPr="002C6410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u w:val="single"/>
              </w:rPr>
              <w:t>1</w:t>
            </w:r>
          </w:p>
        </w:tc>
        <w:tc>
          <w:tcPr>
            <w:tcW w:w="683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Plotësimi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raportimi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planit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veprimit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MSA-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obligimet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që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dalin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niveli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Komunal</w:t>
            </w:r>
            <w:proofErr w:type="spellEnd"/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A5A5A5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Raportim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mbi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përmbushjen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obligimeve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qeverisë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lokale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që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dalin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agjenda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Europiane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2C6410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8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/>
            <w:noWrap/>
            <w:vAlign w:val="center"/>
            <w:hideMark/>
          </w:tcPr>
          <w:p w:rsidR="003D4E19" w:rsidRDefault="00EF100D" w:rsidP="003D4E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Drejtoria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ka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miratuar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pas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shqyrtimit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komisionin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komunal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="009B3AD7">
              <w:rPr>
                <w:rFonts w:cs="Times New Roman"/>
                <w:b/>
                <w:color w:val="000000" w:themeColor="text1"/>
                <w:sz w:val="24"/>
                <w:szCs w:val="24"/>
              </w:rPr>
              <w:t>riintegrim</w:t>
            </w:r>
            <w:proofErr w:type="spellEnd"/>
            <w:r w:rsidR="009B3AD7">
              <w:rPr>
                <w:rFonts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4A19C9" w:rsidRDefault="004A19C9" w:rsidP="003D4E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4A19C9" w:rsidRDefault="004A19C9" w:rsidP="003D4E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4A19C9" w:rsidRDefault="004A19C9" w:rsidP="003D4E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4A19C9" w:rsidRDefault="004A19C9" w:rsidP="003D4E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4A19C9" w:rsidRDefault="004A19C9" w:rsidP="003D4E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4A39EC" w:rsidRDefault="004A39EC" w:rsidP="003D4E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4A39EC" w:rsidRPr="00EF100D" w:rsidRDefault="004A39EC" w:rsidP="003D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4A39EC" w:rsidRDefault="00EF100D" w:rsidP="004A39EC">
            <w:pPr>
              <w:spacing w:line="360" w:lineRule="auto"/>
              <w:ind w:left="36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10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raste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përsonave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riatëdhesuar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Kërkesat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kryesisht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kishin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bëjnë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pako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dimërore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pagesë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banim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permes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qëraje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keto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9 , u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aprovuan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një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to u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refuzua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,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proceduan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në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MPB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në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Ministri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Punëve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Brendshme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4A39EC">
              <w:rPr>
                <w:rFonts w:cs="Times New Roman"/>
                <w:b/>
                <w:color w:val="C00000"/>
                <w:sz w:val="24"/>
                <w:szCs w:val="24"/>
              </w:rPr>
              <w:t xml:space="preserve">per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pagese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2C6410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8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/>
            <w:noWrap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Raportimi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Komuna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Pejës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lidhje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bashkpunime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ndërkomunale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Raportim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MAPL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2C6410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8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/>
            <w:noWrap/>
            <w:vAlign w:val="center"/>
            <w:hideMark/>
          </w:tcPr>
          <w:p w:rsidR="003D4E19" w:rsidRPr="00EF100D" w:rsidRDefault="00EF100D" w:rsidP="003D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OBLIGIMET E KOMUNAVE NGA AGJENDA </w:t>
            </w:r>
            <w:proofErr w:type="gram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EVROPIANE  PLANI</w:t>
            </w:r>
            <w:proofErr w:type="gram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 GJITHPËRFSHIRËSE I KOMUNAVE KORRIK 2019.</w:t>
            </w: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EF100D" w:rsidP="00EF100D">
            <w:pPr>
              <w:spacing w:line="360" w:lineRule="auto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Pergjigjet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ana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jone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pytesorin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derguar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ministria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.</w:t>
            </w:r>
          </w:p>
          <w:p w:rsidR="00EF100D" w:rsidRPr="00EF100D" w:rsidRDefault="00EF100D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EF100D">
        <w:trPr>
          <w:trHeight w:val="1313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2C6410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8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/>
            <w:vAlign w:val="bottom"/>
            <w:hideMark/>
          </w:tcPr>
          <w:p w:rsidR="003D4E19" w:rsidRDefault="00EF100D" w:rsidP="003D4E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Ministria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Integrimit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Evropian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, e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përkrahur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projekti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i BE-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së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“Support Kosovo participation in EU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Programmes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:rsidR="004A19C9" w:rsidRDefault="004A19C9" w:rsidP="003D4E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4A19C9" w:rsidRDefault="004A19C9" w:rsidP="003D4E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4A19C9" w:rsidRDefault="004A19C9" w:rsidP="003D4E19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4A19C9" w:rsidRPr="00EF100D" w:rsidRDefault="004A19C9" w:rsidP="003D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F100D" w:rsidRPr="00EF100D" w:rsidRDefault="004A19C9" w:rsidP="004A19C9">
            <w:pPr>
              <w:spacing w:line="360" w:lineRule="auto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b/>
                <w:color w:val="C00000"/>
                <w:sz w:val="24"/>
                <w:szCs w:val="24"/>
              </w:rPr>
              <w:t>K</w:t>
            </w:r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a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organizuar</w:t>
            </w:r>
            <w:proofErr w:type="spellEnd"/>
            <w:proofErr w:type="gram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trajnim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zyrtarët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përgjegjës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integrim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evropian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nga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komunat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Kosovës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.</w:t>
            </w:r>
            <w:r w:rsidR="00EF100D" w:rsidRPr="00EF100D">
              <w:rPr>
                <w:b/>
                <w:color w:val="C00000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Trajnimi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ka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pasur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si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fokus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thirrjet</w:t>
            </w:r>
            <w:proofErr w:type="spellEnd"/>
            <w:proofErr w:type="gram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radhës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>këtë</w:t>
            </w:r>
            <w:proofErr w:type="spellEnd"/>
            <w:r w:rsidR="00EF100D"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program.</w:t>
            </w:r>
          </w:p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2C6410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8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/>
            <w:vAlign w:val="bottom"/>
            <w:hideMark/>
          </w:tcPr>
          <w:p w:rsidR="003D4E19" w:rsidRPr="00EF100D" w:rsidRDefault="003D4E19" w:rsidP="003D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Takim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pune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kordinimin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promovimin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kalendarit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aktiviteteve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Ditët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Diasporës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Publikimi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/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shpërndarja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kalendarit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aktiviteteve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"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Ditët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Diasporës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"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1560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2C6410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8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/>
            <w:vAlign w:val="bottom"/>
            <w:hideMark/>
          </w:tcPr>
          <w:p w:rsidR="003D4E19" w:rsidRDefault="00504BE7" w:rsidP="003D4E19">
            <w:pPr>
              <w:spacing w:after="0" w:line="240" w:lineRule="auto"/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Kryetari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i 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komunës</w:t>
            </w:r>
            <w:proofErr w:type="spellEnd"/>
            <w:proofErr w:type="gram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Pejës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z.Gazmend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Muhaxheri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bashku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Drejtoreshën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Integrime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Diasporë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Komunën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Pejës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znj.Suzana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Muriqi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kanë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pritur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takim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bashkatdhetarët</w:t>
            </w:r>
            <w:proofErr w:type="spellEnd"/>
            <w:r w:rsidRPr="00EF100D"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A19C9" w:rsidRDefault="004A19C9" w:rsidP="003D4E19">
            <w:pPr>
              <w:spacing w:after="0" w:line="240" w:lineRule="auto"/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A19C9" w:rsidRDefault="004A19C9" w:rsidP="003D4E19">
            <w:pPr>
              <w:spacing w:after="0" w:line="240" w:lineRule="auto"/>
              <w:rPr>
                <w:rFonts w:cs="Aharon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A19C9" w:rsidRPr="00EF100D" w:rsidRDefault="004A19C9" w:rsidP="003D4E19">
            <w:pPr>
              <w:spacing w:after="0" w:line="240" w:lineRule="auto"/>
              <w:rPr>
                <w:rFonts w:eastAsia="Times New Roman" w:cs="Aharon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C355DE" w:rsidRPr="00EF100D" w:rsidRDefault="00C355DE" w:rsidP="00C355DE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Kryetari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 i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Komunës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së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Pejës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z.Gazmend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Muhaxheri i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përshëndeti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bashkatdhetarët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i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falënderoj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kontributin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dhënë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 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sepse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puna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cilën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 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po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bëjmë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ne sot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ku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jemi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sot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është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kontribut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i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jashtëzakonshëm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i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juaja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  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këtë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arsye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gjithmonë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jemi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mirënjohës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po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mundohemi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që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kur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vini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në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Kosovë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t’ju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presim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t’ju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informojmë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 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 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punët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në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Komunën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Pejës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.</w:t>
            </w:r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br/>
            </w:r>
          </w:p>
          <w:p w:rsidR="00C355DE" w:rsidRPr="00EF100D" w:rsidRDefault="00C355DE" w:rsidP="00C355DE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color w:val="C00000"/>
                <w:sz w:val="24"/>
                <w:szCs w:val="24"/>
              </w:rPr>
            </w:pPr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lastRenderedPageBreak/>
              <w:t> 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Kryetari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 i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njoftoj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gjitha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projektet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që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janë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duke u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punuar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mundësinë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kapaciteteve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Komunës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projekte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tjera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në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vazhdimësi</w:t>
            </w:r>
            <w:proofErr w:type="spellEnd"/>
            <w:r w:rsidRPr="00EF100D">
              <w:rPr>
                <w:rFonts w:eastAsia="Times New Roman" w:cs="Arial"/>
                <w:b/>
                <w:color w:val="C00000"/>
                <w:sz w:val="24"/>
                <w:szCs w:val="24"/>
              </w:rPr>
              <w:t>.</w:t>
            </w:r>
          </w:p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Takime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rregullta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me OJQ-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që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merën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përsona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nevoja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veçanta</w:t>
            </w:r>
            <w:proofErr w:type="spellEnd"/>
            <w:r w:rsidR="004A19C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C355DE" w:rsidRPr="00EF100D" w:rsidRDefault="00C355DE" w:rsidP="003D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355DE" w:rsidRDefault="00C355DE" w:rsidP="00C355DE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Vizit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Biblioteken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Qytetit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Pejes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4A19C9" w:rsidRDefault="004A19C9" w:rsidP="00C355D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A19C9" w:rsidRPr="00EF100D" w:rsidRDefault="004A19C9" w:rsidP="00C355D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55DE" w:rsidRPr="00EF100D" w:rsidRDefault="00C355DE" w:rsidP="003D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Hartimi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I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planit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veprimit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përsona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nevoja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veçanta</w:t>
            </w:r>
            <w:proofErr w:type="spellEnd"/>
            <w:r w:rsidR="004A19C9">
              <w:rPr>
                <w:rFonts w:eastAsia="Times New Roman" w:cs="Calibri"/>
                <w:b/>
                <w:color w:val="C00000"/>
                <w:sz w:val="24"/>
                <w:szCs w:val="24"/>
              </w:rPr>
              <w:t>.</w:t>
            </w:r>
          </w:p>
          <w:p w:rsidR="00C355DE" w:rsidRPr="00EF100D" w:rsidRDefault="00C355DE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</w:p>
          <w:p w:rsidR="00C355DE" w:rsidRPr="00EF100D" w:rsidRDefault="00C355DE" w:rsidP="00C355DE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Vizita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bashkeatdhetareve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Biblioteken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rajonale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“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Azem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Shkreli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”.Me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kete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rast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patem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nje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mikpritje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shum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mire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Drejtoresha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Zonja.Shyngyle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Kelmendi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-Gashi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I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gjith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stafi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I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bibliotekes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>.</w:t>
            </w:r>
          </w:p>
          <w:p w:rsidR="00C355DE" w:rsidRPr="00EF100D" w:rsidRDefault="00C355DE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05"/>
        </w:trPr>
        <w:tc>
          <w:tcPr>
            <w:tcW w:w="115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/>
            <w:hideMark/>
          </w:tcPr>
          <w:p w:rsidR="003D4E19" w:rsidRPr="00EF100D" w:rsidRDefault="00C355DE" w:rsidP="003D4E19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F100D">
              <w:rPr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Drejtorati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Integrime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Diaspore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eshte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perkujdesur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edhe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organizimin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disa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promovimeve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librave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nga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individe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ndryshem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Pejes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diaspores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. Jane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ofruar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jane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siguruar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gjitha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kushtet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ambientet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Komunes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shume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pjesmarres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media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percjella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kokteje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rasti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C355DE" w:rsidRPr="00EF100D" w:rsidRDefault="00C355DE" w:rsidP="003D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C355DE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r w:rsidRPr="00EF100D">
              <w:rPr>
                <w:b/>
                <w:color w:val="C00000"/>
                <w:sz w:val="24"/>
                <w:szCs w:val="24"/>
              </w:rPr>
              <w:t xml:space="preserve">Me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kerkesen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qytetareve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Pejes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cilet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jetojne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diaspore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Peje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kemi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realizuar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organizimin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kemi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siguruar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lokacionin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promovimin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librave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ketyre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autoreve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D4E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D4E19" w:rsidRPr="003D4E19" w:rsidTr="00241790">
        <w:trPr>
          <w:trHeight w:val="1020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4A19C9" w:rsidRDefault="00E80A7D" w:rsidP="00E80A7D">
            <w:pPr>
              <w:rPr>
                <w:b/>
                <w:color w:val="000000" w:themeColor="text1"/>
                <w:sz w:val="24"/>
                <w:szCs w:val="24"/>
              </w:rPr>
            </w:pPr>
            <w:r w:rsidRPr="00EF100D">
              <w:rPr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>Shafqjet</w:t>
            </w:r>
            <w:proofErr w:type="spellEnd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>teatrale</w:t>
            </w:r>
            <w:proofErr w:type="spellEnd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>nder</w:t>
            </w:r>
            <w:proofErr w:type="spellEnd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>te</w:t>
            </w:r>
            <w:proofErr w:type="spellEnd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>diteve</w:t>
            </w:r>
            <w:proofErr w:type="spellEnd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proofErr w:type="gramStart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>diaspore</w:t>
            </w:r>
            <w:proofErr w:type="spellEnd"/>
            <w:r w:rsidR="00C355DE"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100D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4A19C9" w:rsidRPr="00EF100D" w:rsidRDefault="004A19C9" w:rsidP="00E80A7D">
            <w:pPr>
              <w:rPr>
                <w:rFonts w:cs="Helvetica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A19C9" w:rsidRDefault="00E80A7D" w:rsidP="00E80A7D">
            <w:pPr>
              <w:rPr>
                <w:b/>
                <w:color w:val="000000" w:themeColor="text1"/>
                <w:sz w:val="24"/>
                <w:szCs w:val="24"/>
              </w:rPr>
            </w:pPr>
            <w:r w:rsidRPr="00EF100D">
              <w:rPr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Aktiviteti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radhes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ditet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gramStart"/>
            <w:r w:rsidRPr="00EF100D">
              <w:rPr>
                <w:b/>
                <w:color w:val="000000" w:themeColor="text1"/>
                <w:sz w:val="24"/>
                <w:szCs w:val="24"/>
              </w:rPr>
              <w:t>diasporas  ne</w:t>
            </w:r>
            <w:proofErr w:type="gram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bashkepunim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Ojq-te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4A19C9" w:rsidRDefault="004A19C9" w:rsidP="00E80A7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A19C9" w:rsidRPr="00EF100D" w:rsidRDefault="004A19C9" w:rsidP="00E80A7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80A7D" w:rsidRDefault="00E80A7D" w:rsidP="00E80A7D">
            <w:pPr>
              <w:rPr>
                <w:b/>
                <w:color w:val="000000" w:themeColor="text1"/>
                <w:sz w:val="24"/>
                <w:szCs w:val="24"/>
              </w:rPr>
            </w:pPr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Aktivitet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muzikor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nder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Muajit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Diaspore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4A19C9" w:rsidRDefault="004A19C9" w:rsidP="00E80A7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A19C9" w:rsidRDefault="004A19C9" w:rsidP="00E80A7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A19C9" w:rsidRDefault="004A19C9" w:rsidP="00E80A7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80A7D" w:rsidRPr="00EF100D" w:rsidRDefault="00E80A7D" w:rsidP="00E80A7D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C355DE" w:rsidRPr="00EF100D" w:rsidRDefault="00E80A7D" w:rsidP="00C355DE">
            <w:pPr>
              <w:rPr>
                <w:b/>
                <w:color w:val="C00000"/>
                <w:sz w:val="24"/>
                <w:szCs w:val="24"/>
              </w:rPr>
            </w:pPr>
            <w:r w:rsidRPr="00EF100D">
              <w:rPr>
                <w:b/>
                <w:color w:val="C00000"/>
                <w:sz w:val="24"/>
                <w:szCs w:val="24"/>
              </w:rPr>
              <w:t>-</w:t>
            </w:r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Ne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kuader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aktiviteteve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per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Diaspore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ne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teatrin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Pejes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eshte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jep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shfaqja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nga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regjisori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Ekrem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Kryeziu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“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Binjak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Siamez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”.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Kete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shfaqje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luajten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aktoret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nga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trupa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teatrore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qytetit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355DE" w:rsidRPr="00EF100D">
              <w:rPr>
                <w:b/>
                <w:color w:val="C00000"/>
                <w:sz w:val="24"/>
                <w:szCs w:val="24"/>
              </w:rPr>
              <w:t>Pejes</w:t>
            </w:r>
            <w:proofErr w:type="spellEnd"/>
            <w:r w:rsidR="00C355DE" w:rsidRPr="00EF100D">
              <w:rPr>
                <w:b/>
                <w:color w:val="C00000"/>
                <w:sz w:val="24"/>
                <w:szCs w:val="24"/>
              </w:rPr>
              <w:t>.</w:t>
            </w:r>
          </w:p>
          <w:p w:rsidR="00E80A7D" w:rsidRPr="00EF100D" w:rsidRDefault="00E80A7D" w:rsidP="00C355DE">
            <w:pPr>
              <w:rPr>
                <w:b/>
                <w:color w:val="C00000"/>
                <w:sz w:val="24"/>
                <w:szCs w:val="24"/>
              </w:rPr>
            </w:pPr>
            <w:r w:rsidRPr="00EF100D">
              <w:rPr>
                <w:b/>
                <w:color w:val="C00000"/>
                <w:sz w:val="24"/>
                <w:szCs w:val="24"/>
              </w:rPr>
              <w:t xml:space="preserve">-Ne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kete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aktivitet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ishin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ftuara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gjitha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organizatat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100D">
              <w:rPr>
                <w:b/>
                <w:color w:val="C00000"/>
                <w:sz w:val="24"/>
                <w:szCs w:val="24"/>
              </w:rPr>
              <w:t>joqeveritare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 me</w:t>
            </w:r>
            <w:proofErr w:type="gram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qellim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qe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punimet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punuara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nxenesit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qendrave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tyre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pra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personave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aftesi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kufizuara,ishin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shitje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si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ku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secila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organizat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 I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kan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vendos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punimet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tavolinat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tyre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shitje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ku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ato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para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kan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shkuar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miren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asaj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organizate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>.</w:t>
            </w:r>
          </w:p>
          <w:p w:rsidR="00E80A7D" w:rsidRPr="00EF100D" w:rsidRDefault="00E80A7D" w:rsidP="00E80A7D">
            <w:pPr>
              <w:rPr>
                <w:b/>
                <w:color w:val="C00000"/>
                <w:sz w:val="24"/>
                <w:szCs w:val="24"/>
              </w:rPr>
            </w:pPr>
            <w:r w:rsidRPr="00EF100D">
              <w:rPr>
                <w:b/>
                <w:color w:val="C00000"/>
                <w:sz w:val="24"/>
                <w:szCs w:val="24"/>
              </w:rPr>
              <w:t xml:space="preserve">- Ne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kete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aktivitet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pper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nder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muajit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diaspor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u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shpalosen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disa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pika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muzikore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vallzuese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pergatitura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Profesori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I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Baletit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z.Tasim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Dajqi.Ne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kete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aktivitet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ishte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edhe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shfaqja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Frozen 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luajtur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nje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grup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aktoresh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vogla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fituese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garat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Republikane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Kosoves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>.</w:t>
            </w:r>
          </w:p>
          <w:p w:rsidR="003D4E19" w:rsidRPr="00EF100D" w:rsidRDefault="003D4E19" w:rsidP="004A19C9">
            <w:pPr>
              <w:spacing w:after="0" w:line="240" w:lineRule="auto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1005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4A19C9" w:rsidRPr="00EF100D" w:rsidRDefault="00E80A7D" w:rsidP="00E80A7D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Takimi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100D">
              <w:rPr>
                <w:b/>
                <w:color w:val="000000" w:themeColor="text1"/>
                <w:sz w:val="24"/>
                <w:szCs w:val="24"/>
              </w:rPr>
              <w:t>pune</w:t>
            </w:r>
            <w:proofErr w:type="spell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 me</w:t>
            </w:r>
            <w:proofErr w:type="gramEnd"/>
            <w:r w:rsidRPr="00EF10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000000" w:themeColor="text1"/>
                <w:sz w:val="24"/>
                <w:szCs w:val="24"/>
              </w:rPr>
              <w:t>udh</w:t>
            </w:r>
            <w:r w:rsidR="004A19C9">
              <w:rPr>
                <w:b/>
                <w:color w:val="000000" w:themeColor="text1"/>
                <w:sz w:val="24"/>
                <w:szCs w:val="24"/>
              </w:rPr>
              <w:t>eheqes</w:t>
            </w:r>
            <w:proofErr w:type="spellEnd"/>
            <w:r w:rsidR="004A19C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19C9">
              <w:rPr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4A19C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19C9">
              <w:rPr>
                <w:b/>
                <w:color w:val="000000" w:themeColor="text1"/>
                <w:sz w:val="24"/>
                <w:szCs w:val="24"/>
              </w:rPr>
              <w:t>zyrtare</w:t>
            </w:r>
            <w:proofErr w:type="spellEnd"/>
            <w:r w:rsidR="004A19C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19C9">
              <w:rPr>
                <w:b/>
                <w:color w:val="000000" w:themeColor="text1"/>
                <w:sz w:val="24"/>
                <w:szCs w:val="24"/>
              </w:rPr>
              <w:t>nga</w:t>
            </w:r>
            <w:proofErr w:type="spellEnd"/>
            <w:r w:rsidR="004A19C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19C9">
              <w:rPr>
                <w:b/>
                <w:color w:val="000000" w:themeColor="text1"/>
                <w:sz w:val="24"/>
                <w:szCs w:val="24"/>
              </w:rPr>
              <w:t>K.K.Peje</w:t>
            </w:r>
            <w:proofErr w:type="spellEnd"/>
            <w:r w:rsidR="004A19C9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4A19C9" w:rsidRPr="00EF100D" w:rsidRDefault="004A19C9" w:rsidP="004A19C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E80A7D" w:rsidP="004A19C9">
            <w:pPr>
              <w:spacing w:after="0" w:line="240" w:lineRule="auto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Ky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aktivitet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u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mbajt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qellim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plotesimit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formularit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agjenda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EF100D">
              <w:rPr>
                <w:b/>
                <w:color w:val="C00000"/>
                <w:sz w:val="24"/>
                <w:szCs w:val="24"/>
              </w:rPr>
              <w:t>pervitshme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Evropiane,ku</w:t>
            </w:r>
            <w:proofErr w:type="spellEnd"/>
            <w:proofErr w:type="gram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secila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drejtori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ishte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obliguar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ta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plotesonte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kete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formular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lidhje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bashkepunimit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b/>
                <w:color w:val="C00000"/>
                <w:sz w:val="24"/>
                <w:szCs w:val="24"/>
              </w:rPr>
              <w:t>nder-komunal</w:t>
            </w:r>
            <w:proofErr w:type="spellEnd"/>
            <w:r w:rsidRPr="00EF100D">
              <w:rPr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Takim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vjetor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me ministrant e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ministrive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Integrime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Diaspores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emer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bashkepunimit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mirfillte</w:t>
            </w:r>
            <w:proofErr w:type="gram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,kemi</w:t>
            </w:r>
            <w:proofErr w:type="spellEnd"/>
            <w:proofErr w:type="gram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realizuar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takime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zyrtar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larte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pran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Ministrise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Integrime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Diaspore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ku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kemi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diskutuar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per 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perkrahjen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tyre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rreth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aktiviteteve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tona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1020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1D623B" w:rsidP="003D4E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​Me </w:t>
            </w:r>
            <w:proofErr w:type="spellStart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rastin</w:t>
            </w:r>
            <w:proofErr w:type="spellEnd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e 80-të </w:t>
            </w:r>
            <w:proofErr w:type="spellStart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vjetorit</w:t>
            </w:r>
            <w:proofErr w:type="spellEnd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lindjes</w:t>
            </w:r>
            <w:proofErr w:type="spellEnd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bë</w:t>
            </w:r>
            <w:proofErr w:type="spellEnd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hapja</w:t>
            </w:r>
            <w:proofErr w:type="spellEnd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ekspozitës</w:t>
            </w:r>
            <w:proofErr w:type="spellEnd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piktorit</w:t>
            </w:r>
            <w:proofErr w:type="spellEnd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z.Bujar</w:t>
            </w:r>
            <w:proofErr w:type="spellEnd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Zajmi</w:t>
            </w:r>
            <w:proofErr w:type="spellEnd"/>
            <w:r w:rsidRPr="00EF100D">
              <w:rPr>
                <w:rFonts w:cs="Segoe UI"/>
                <w:b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1D623B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Ekspozita</w:t>
            </w:r>
            <w:proofErr w:type="spellEnd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ishte</w:t>
            </w:r>
            <w:proofErr w:type="spellEnd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 xml:space="preserve">e  </w:t>
            </w:r>
            <w:proofErr w:type="spell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hapur</w:t>
            </w:r>
            <w:proofErr w:type="spellEnd"/>
            <w:proofErr w:type="gramEnd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 xml:space="preserve">: 07.07.2019, </w:t>
            </w:r>
            <w:proofErr w:type="spell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ora</w:t>
            </w:r>
            <w:proofErr w:type="spellEnd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 xml:space="preserve">: 20:00, </w:t>
            </w:r>
            <w:proofErr w:type="spell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Galerinë</w:t>
            </w:r>
            <w:proofErr w:type="spellEnd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Arteve</w:t>
            </w:r>
            <w:proofErr w:type="spellEnd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Pejë</w:t>
            </w:r>
            <w:proofErr w:type="spellEnd"/>
            <w:r w:rsidRPr="00EF100D">
              <w:rPr>
                <w:rFonts w:cs="Segoe UI"/>
                <w:b/>
                <w:color w:val="C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0000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EF100D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#REF!</w:t>
            </w: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0000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Rrezulltati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Takimet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rregullta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kolegjiumit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zyrtar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Integrime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nivel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rajonal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emer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bashkepunimit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nderkomunal</w:t>
            </w:r>
            <w:proofErr w:type="gram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,eshte</w:t>
            </w:r>
            <w:proofErr w:type="spellEnd"/>
            <w:proofErr w:type="gram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organizuar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takimi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Ministria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Integrime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Evropiane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Institucione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tjera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Kanë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pjesmarrë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shumë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zyrtar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komuna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ndryshme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Kosoves.Janë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diskutuar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problematika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cështje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ndryshme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rreth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bashkëpunimit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vazhdueshëm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Aktivitetet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nder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muajti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Diaspore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Vizita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bashkeatdhetareve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Bibloteken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rajonale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"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Azem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Shkreli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"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Peje.Ne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kuader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aktiviteteve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Diaspore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eshte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jep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shfaqja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teatrale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"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Binjak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Siamez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" ne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teatrin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"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Istref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Begolli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"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trupa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teatrale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qytetit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Pejes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</w:rPr>
            </w:pPr>
            <w:r w:rsidRPr="00EF100D">
              <w:rPr>
                <w:rFonts w:eastAsia="Times New Roman" w:cs="Calibri"/>
                <w:b/>
                <w:color w:val="C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480"/>
        </w:trPr>
        <w:tc>
          <w:tcPr>
            <w:tcW w:w="11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9B348B" w:rsidP="00E80A7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Perurimi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shtatores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se Ibrahim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Rugoves</w:t>
            </w:r>
            <w:proofErr w:type="spellEnd"/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9B348B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Me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rastin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kativiteteve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shumta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,ne</w:t>
            </w:r>
            <w:proofErr w:type="gram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Malaj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te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Rugoves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u be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perurimi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I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shtatores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se Ibrahim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Rugove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</w:rPr>
            </w:pPr>
            <w:r w:rsidRPr="00EF100D">
              <w:rPr>
                <w:rFonts w:eastAsia="Times New Roman" w:cs="Calibri"/>
                <w:b/>
                <w:color w:val="C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D4E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207FC7" w:rsidP="00207FC7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Aktiviteti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-</w:t>
            </w:r>
            <w:proofErr w:type="spellStart"/>
            <w:proofErr w:type="gram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Ndeshja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futbollistike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Mergimtaret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tane</w:t>
            </w:r>
            <w:proofErr w:type="spellEnd"/>
            <w:r w:rsidRPr="00EF100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207FC7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Me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rastin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Diteve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per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Diaspore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u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mbajt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ndeshja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miqesore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nga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veteranet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Diaspores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veteranet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>qytetit</w:t>
            </w:r>
            <w:proofErr w:type="spellEnd"/>
            <w:r w:rsidRPr="00EF100D">
              <w:rPr>
                <w:rFonts w:eastAsia="Times New Roman" w:cs="Calibri"/>
                <w:b/>
                <w:color w:val="C00000"/>
                <w:sz w:val="24"/>
                <w:szCs w:val="24"/>
              </w:rPr>
              <w:t xml:space="preserve"> tone.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</w:rPr>
            </w:pPr>
            <w:r w:rsidRPr="00EF100D">
              <w:rPr>
                <w:rFonts w:eastAsia="Times New Roman" w:cs="Calibri"/>
                <w:b/>
                <w:color w:val="C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EF100D" w:rsidP="003D4E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Ministria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Integrimit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Evropian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ka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filluar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përditësimin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Listës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Prioritare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Projekteve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Infrastrukturore</w:t>
            </w:r>
            <w:proofErr w:type="spellEnd"/>
            <w:r w:rsidRPr="00EF100D">
              <w:rPr>
                <w:rFonts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EF100D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4"/>
                <w:szCs w:val="24"/>
              </w:rPr>
            </w:pP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Kemi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marre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pjese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ne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takimin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 me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Ministritë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përkatëse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tu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njoftuar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rreth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këtij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process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Bazuar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në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Programin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Kombëtar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Zbatimin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Marrëveshjes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së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Stabilizim-Asociimit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(PKZMSA) 2019-2023,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si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dhe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bazuar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në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paralajmërimin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dhënë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në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kuadër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takimit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9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Këshillit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Kombëtar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për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Investime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(KKI)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të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datës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8 </w:t>
            </w:r>
            <w:proofErr w:type="spellStart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>shkurt</w:t>
            </w:r>
            <w:proofErr w:type="spellEnd"/>
            <w:r w:rsidRPr="00EF100D">
              <w:rPr>
                <w:rFonts w:cs="Times New Roman"/>
                <w:b/>
                <w:color w:val="C00000"/>
                <w:sz w:val="24"/>
                <w:szCs w:val="24"/>
              </w:rPr>
              <w:t xml:space="preserve"> 2019,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EF100D" w:rsidRDefault="003D4E19" w:rsidP="003D4E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16"/>
                <w:szCs w:val="16"/>
              </w:rPr>
            </w:pPr>
            <w:r w:rsidRPr="00EF100D">
              <w:rPr>
                <w:rFonts w:eastAsia="Times New Roman" w:cs="Calibri"/>
                <w:b/>
                <w:color w:val="C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70C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0070C0"/>
                <w:sz w:val="16"/>
                <w:szCs w:val="16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70C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0070C0"/>
                <w:sz w:val="16"/>
                <w:szCs w:val="16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4E19" w:rsidRPr="003D4E19" w:rsidTr="00241790">
        <w:trPr>
          <w:trHeight w:val="750"/>
        </w:trPr>
        <w:tc>
          <w:tcPr>
            <w:tcW w:w="11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70C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0070C0"/>
                <w:sz w:val="16"/>
                <w:szCs w:val="16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D4E19" w:rsidRPr="003D4E19" w:rsidRDefault="003D4E19" w:rsidP="003D4E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</w:pPr>
            <w:r w:rsidRPr="003D4E19">
              <w:rPr>
                <w:rFonts w:ascii="Century Gothic" w:eastAsia="Times New Roman" w:hAnsi="Century Gothic" w:cs="Calibri"/>
                <w:color w:val="C00000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4E19" w:rsidRPr="003D4E19" w:rsidRDefault="003D4E19" w:rsidP="003D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D4E19" w:rsidRDefault="003D4E19"/>
    <w:p w:rsidR="003D4E19" w:rsidRDefault="003D4E19">
      <w:r>
        <w:br w:type="page"/>
      </w:r>
    </w:p>
    <w:p w:rsidR="003D4E19" w:rsidRDefault="003D4E19"/>
    <w:p w:rsidR="003D4E19" w:rsidRDefault="003D4E19">
      <w:r>
        <w:br w:type="page"/>
      </w:r>
    </w:p>
    <w:bookmarkEnd w:id="0"/>
    <w:p w:rsidR="00567373" w:rsidRDefault="00567373"/>
    <w:sectPr w:rsidR="00567373" w:rsidSect="00241790">
      <w:pgSz w:w="16839" w:h="11907" w:orient="landscape" w:code="9"/>
      <w:pgMar w:top="288" w:right="245" w:bottom="288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72961"/>
    <w:multiLevelType w:val="hybridMultilevel"/>
    <w:tmpl w:val="1AB8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19"/>
    <w:rsid w:val="00074BD6"/>
    <w:rsid w:val="001B3640"/>
    <w:rsid w:val="001D623B"/>
    <w:rsid w:val="00207FC7"/>
    <w:rsid w:val="00241790"/>
    <w:rsid w:val="002C6410"/>
    <w:rsid w:val="003D4E19"/>
    <w:rsid w:val="004A19C9"/>
    <w:rsid w:val="004A39EC"/>
    <w:rsid w:val="00504BE7"/>
    <w:rsid w:val="00567373"/>
    <w:rsid w:val="008C3026"/>
    <w:rsid w:val="009470F2"/>
    <w:rsid w:val="009B348B"/>
    <w:rsid w:val="009B3AD7"/>
    <w:rsid w:val="00A4412D"/>
    <w:rsid w:val="00C355DE"/>
    <w:rsid w:val="00CE5FC9"/>
    <w:rsid w:val="00D50241"/>
    <w:rsid w:val="00E80A7D"/>
    <w:rsid w:val="00EF100D"/>
    <w:rsid w:val="00F223CC"/>
    <w:rsid w:val="00F2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4E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4E1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4E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4E1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97F16-3A95-4A39-B6D6-7F514D64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teuta.blaka</dc:creator>
  <cp:lastModifiedBy>Teuta Blaka</cp:lastModifiedBy>
  <cp:revision>2</cp:revision>
  <cp:lastPrinted>2018-01-15T08:22:00Z</cp:lastPrinted>
  <dcterms:created xsi:type="dcterms:W3CDTF">2025-02-06T07:15:00Z</dcterms:created>
  <dcterms:modified xsi:type="dcterms:W3CDTF">2025-02-06T07:15:00Z</dcterms:modified>
</cp:coreProperties>
</file>