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04E" w:rsidRDefault="005E541B" w:rsidP="005E541B">
      <w:pPr>
        <w:tabs>
          <w:tab w:val="left" w:pos="2717"/>
          <w:tab w:val="right" w:pos="9360"/>
        </w:tabs>
      </w:pPr>
      <w:r>
        <w:tab/>
      </w:r>
      <w:r>
        <w:tab/>
      </w:r>
      <w:r w:rsidR="00D3604E">
        <w:rPr>
          <w:rFonts w:ascii="Book Antiqua" w:hAnsi="Book Antiqua"/>
          <w:b/>
          <w:noProof/>
          <w:sz w:val="32"/>
          <w:szCs w:val="32"/>
        </w:rPr>
        <w:drawing>
          <wp:anchor distT="0" distB="0" distL="114300" distR="114300" simplePos="0" relativeHeight="251659264" behindDoc="0" locked="0" layoutInCell="1" allowOverlap="1" wp14:anchorId="74A97CED" wp14:editId="252A8D3B">
            <wp:simplePos x="0" y="0"/>
            <wp:positionH relativeFrom="column">
              <wp:posOffset>-49530</wp:posOffset>
            </wp:positionH>
            <wp:positionV relativeFrom="paragraph">
              <wp:posOffset>-45720</wp:posOffset>
            </wp:positionV>
            <wp:extent cx="880110" cy="906780"/>
            <wp:effectExtent l="0" t="0" r="0" b="7620"/>
            <wp:wrapNone/>
            <wp:docPr id="6" name="Picture 4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ema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906780"/>
                    </a:xfrm>
                    <a:prstGeom prst="rect">
                      <a:avLst/>
                    </a:prstGeom>
                    <a:noFill/>
                    <a:ln>
                      <a:noFill/>
                    </a:ln>
                  </pic:spPr>
                </pic:pic>
              </a:graphicData>
            </a:graphic>
          </wp:anchor>
        </w:drawing>
      </w:r>
      <w:r w:rsidR="00D3604E" w:rsidRPr="004028EA">
        <w:rPr>
          <w:noProof/>
        </w:rPr>
        <w:drawing>
          <wp:inline distT="0" distB="0" distL="0" distR="0" wp14:anchorId="6C78D0F2" wp14:editId="71F4BCD0">
            <wp:extent cx="781050" cy="838200"/>
            <wp:effectExtent l="0" t="0" r="0" b="0"/>
            <wp:docPr id="1" name="Picture 28" descr="a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mble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050" cy="838200"/>
                    </a:xfrm>
                    <a:prstGeom prst="rect">
                      <a:avLst/>
                    </a:prstGeom>
                    <a:noFill/>
                    <a:ln>
                      <a:noFill/>
                    </a:ln>
                  </pic:spPr>
                </pic:pic>
              </a:graphicData>
            </a:graphic>
          </wp:inline>
        </w:drawing>
      </w:r>
    </w:p>
    <w:p w:rsidR="00F22ED1" w:rsidRDefault="00F22ED1" w:rsidP="00FA0599">
      <w:pPr>
        <w:jc w:val="right"/>
      </w:pPr>
    </w:p>
    <w:p w:rsidR="00FA0599" w:rsidRDefault="00D3604E">
      <w:pPr>
        <w:rPr>
          <w:noProof/>
        </w:rPr>
      </w:pPr>
      <w:r w:rsidRPr="004028EA">
        <w:rPr>
          <w:noProof/>
        </w:rPr>
        <w:drawing>
          <wp:inline distT="0" distB="0" distL="0" distR="0">
            <wp:extent cx="5943600" cy="3653320"/>
            <wp:effectExtent l="0" t="0" r="0" b="0"/>
            <wp:docPr id="2" name="Picture 0" descr="k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a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653320"/>
                    </a:xfrm>
                    <a:prstGeom prst="rect">
                      <a:avLst/>
                    </a:prstGeom>
                    <a:noFill/>
                    <a:ln>
                      <a:noFill/>
                    </a:ln>
                  </pic:spPr>
                </pic:pic>
              </a:graphicData>
            </a:graphic>
          </wp:inline>
        </w:drawing>
      </w:r>
    </w:p>
    <w:p w:rsidR="00701554" w:rsidRDefault="00701554"/>
    <w:p w:rsidR="00FA0599" w:rsidRDefault="00FA0599"/>
    <w:p w:rsidR="00FA0599" w:rsidRDefault="00FA0599"/>
    <w:p w:rsidR="00FA0599" w:rsidRDefault="00FA0599"/>
    <w:p w:rsidR="00EE0126" w:rsidRDefault="00FA0599" w:rsidP="005E541B">
      <w:pPr>
        <w:pBdr>
          <w:bar w:val="single" w:sz="8" w:color="FF0000"/>
        </w:pBdr>
        <w:jc w:val="center"/>
        <w:rPr>
          <w:sz w:val="40"/>
          <w:szCs w:val="40"/>
        </w:rPr>
      </w:pPr>
      <w:r w:rsidRPr="006A2A81">
        <w:rPr>
          <w:b/>
        </w:rPr>
        <w:t>KORNIZA AFAT</w:t>
      </w:r>
      <w:r w:rsidR="00EE0126" w:rsidRPr="006A2A81">
        <w:rPr>
          <w:b/>
        </w:rPr>
        <w:t>MESME BUXHETORE</w:t>
      </w:r>
      <w:r w:rsidR="00EE0126">
        <w:t xml:space="preserve">    </w:t>
      </w:r>
      <w:r w:rsidR="0079788A">
        <w:rPr>
          <w:sz w:val="40"/>
          <w:szCs w:val="40"/>
        </w:rPr>
        <w:t>202</w:t>
      </w:r>
      <w:r w:rsidR="00F712FB">
        <w:rPr>
          <w:sz w:val="40"/>
          <w:szCs w:val="40"/>
        </w:rPr>
        <w:t>6</w:t>
      </w:r>
      <w:r w:rsidR="0036116B">
        <w:rPr>
          <w:sz w:val="40"/>
          <w:szCs w:val="40"/>
        </w:rPr>
        <w:t>-202</w:t>
      </w:r>
      <w:r w:rsidR="00F712FB">
        <w:rPr>
          <w:sz w:val="40"/>
          <w:szCs w:val="40"/>
        </w:rPr>
        <w:t>8</w:t>
      </w:r>
    </w:p>
    <w:p w:rsidR="00EE0126" w:rsidRDefault="00EE0126" w:rsidP="00EE0126">
      <w:pPr>
        <w:pBdr>
          <w:bar w:val="single" w:sz="8" w:color="FF0000"/>
        </w:pBdr>
        <w:rPr>
          <w:sz w:val="40"/>
          <w:szCs w:val="40"/>
        </w:rPr>
      </w:pPr>
    </w:p>
    <w:p w:rsidR="00963540" w:rsidRDefault="00963540" w:rsidP="00464981">
      <w:pPr>
        <w:pBdr>
          <w:bar w:val="single" w:sz="8" w:color="FF0000"/>
        </w:pBdr>
        <w:rPr>
          <w:b/>
        </w:rPr>
      </w:pPr>
    </w:p>
    <w:p w:rsidR="00EE0126" w:rsidRPr="0024624B" w:rsidRDefault="00EE0126" w:rsidP="0024624B">
      <w:pPr>
        <w:pBdr>
          <w:bar w:val="single" w:sz="8" w:color="FF0000"/>
        </w:pBdr>
        <w:jc w:val="center"/>
        <w:rPr>
          <w:b/>
        </w:rPr>
      </w:pPr>
      <w:r w:rsidRPr="0024624B">
        <w:rPr>
          <w:b/>
        </w:rPr>
        <w:t>KAB   PEJË</w:t>
      </w:r>
    </w:p>
    <w:p w:rsidR="00EE0126" w:rsidRDefault="00EE0126" w:rsidP="00EE0126">
      <w:pPr>
        <w:pBdr>
          <w:bar w:val="single" w:sz="8" w:color="FF0000"/>
        </w:pBdr>
      </w:pPr>
      <w:r>
        <w:br w:type="page"/>
      </w:r>
      <w:r w:rsidR="00CD7BD9" w:rsidRPr="00F274F9">
        <w:rPr>
          <w:rFonts w:cs="Segoe UI"/>
          <w:b/>
          <w:color w:val="FF0000"/>
          <w:sz w:val="40"/>
          <w:szCs w:val="40"/>
        </w:rPr>
        <w:lastRenderedPageBreak/>
        <w:t>Përmbajtja</w:t>
      </w:r>
    </w:p>
    <w:p w:rsidR="00CD7BD9" w:rsidRPr="00F274F9" w:rsidRDefault="00CD7BD9" w:rsidP="00CD7BD9">
      <w:pPr>
        <w:rPr>
          <w:rFonts w:cs="Segoe UI"/>
          <w:color w:val="FF0000"/>
        </w:rPr>
      </w:pPr>
    </w:p>
    <w:p w:rsidR="00CD7BD9" w:rsidRPr="00F274F9" w:rsidRDefault="00CD7BD9" w:rsidP="00CD7BD9">
      <w:pPr>
        <w:rPr>
          <w:rFonts w:cs="Segoe UI"/>
        </w:rPr>
      </w:pPr>
    </w:p>
    <w:p w:rsidR="00CD7BD9" w:rsidRPr="00F274F9" w:rsidRDefault="00CD7BD9" w:rsidP="00CD7BD9">
      <w:pPr>
        <w:rPr>
          <w:rFonts w:cs="Segoe UI"/>
        </w:rPr>
      </w:pPr>
    </w:p>
    <w:p w:rsidR="00CD7BD9" w:rsidRPr="00F274F9" w:rsidRDefault="00CD7BD9" w:rsidP="00CD7BD9">
      <w:pPr>
        <w:pStyle w:val="Header"/>
        <w:tabs>
          <w:tab w:val="clear" w:pos="4320"/>
        </w:tabs>
        <w:jc w:val="both"/>
        <w:rPr>
          <w:rFonts w:ascii="Segoe UI" w:hAnsi="Segoe UI" w:cs="Segoe UI"/>
          <w:b w:val="0"/>
          <w:i w:val="0"/>
          <w:sz w:val="28"/>
          <w:szCs w:val="28"/>
        </w:rPr>
      </w:pPr>
      <w:r w:rsidRPr="00F274F9">
        <w:rPr>
          <w:rFonts w:ascii="Segoe UI" w:hAnsi="Segoe UI" w:cs="Segoe UI"/>
          <w:b w:val="0"/>
          <w:i w:val="0"/>
          <w:sz w:val="28"/>
          <w:szCs w:val="28"/>
        </w:rPr>
        <w:t xml:space="preserve">I. Hyrje </w:t>
      </w:r>
    </w:p>
    <w:p w:rsidR="00CD7BD9" w:rsidRPr="00F274F9" w:rsidRDefault="00CD7BD9" w:rsidP="00CD7BD9">
      <w:pPr>
        <w:pStyle w:val="Header"/>
        <w:tabs>
          <w:tab w:val="clear" w:pos="4320"/>
        </w:tabs>
        <w:jc w:val="both"/>
        <w:rPr>
          <w:rFonts w:ascii="Segoe UI" w:hAnsi="Segoe UI" w:cs="Segoe UI"/>
          <w:b w:val="0"/>
          <w:i w:val="0"/>
          <w:sz w:val="28"/>
          <w:szCs w:val="28"/>
        </w:rPr>
      </w:pPr>
    </w:p>
    <w:p w:rsidR="00CD7BD9" w:rsidRPr="00F274F9" w:rsidRDefault="00CD7BD9" w:rsidP="00CD7BD9">
      <w:pPr>
        <w:pStyle w:val="Header"/>
        <w:tabs>
          <w:tab w:val="clear" w:pos="4320"/>
        </w:tabs>
        <w:jc w:val="both"/>
        <w:rPr>
          <w:rFonts w:ascii="Segoe UI" w:hAnsi="Segoe UI" w:cs="Segoe UI"/>
          <w:b w:val="0"/>
          <w:i w:val="0"/>
          <w:sz w:val="28"/>
          <w:szCs w:val="28"/>
        </w:rPr>
      </w:pPr>
    </w:p>
    <w:p w:rsidR="00CD7BD9" w:rsidRPr="00F274F9" w:rsidRDefault="00CD7BD9" w:rsidP="00CD7BD9">
      <w:pPr>
        <w:pStyle w:val="Header"/>
        <w:tabs>
          <w:tab w:val="clear" w:pos="4320"/>
        </w:tabs>
        <w:jc w:val="both"/>
        <w:rPr>
          <w:rFonts w:ascii="Segoe UI" w:hAnsi="Segoe UI" w:cs="Segoe UI"/>
          <w:b w:val="0"/>
          <w:i w:val="0"/>
          <w:sz w:val="28"/>
          <w:szCs w:val="28"/>
        </w:rPr>
      </w:pPr>
      <w:r w:rsidRPr="00F274F9">
        <w:rPr>
          <w:rFonts w:ascii="Segoe UI" w:hAnsi="Segoe UI" w:cs="Segoe UI"/>
          <w:b w:val="0"/>
          <w:i w:val="0"/>
          <w:sz w:val="28"/>
          <w:szCs w:val="28"/>
        </w:rPr>
        <w:t xml:space="preserve">II. Deklarata e Komunës në lidhje me prioritetet strategjike zhvillimore </w:t>
      </w:r>
    </w:p>
    <w:p w:rsidR="00CD7BD9" w:rsidRPr="00F274F9" w:rsidRDefault="00CD7BD9" w:rsidP="00CD7BD9">
      <w:pPr>
        <w:pStyle w:val="Header"/>
        <w:tabs>
          <w:tab w:val="clear" w:pos="4320"/>
        </w:tabs>
        <w:jc w:val="both"/>
        <w:rPr>
          <w:rFonts w:ascii="Segoe UI" w:hAnsi="Segoe UI" w:cs="Segoe UI"/>
          <w:b w:val="0"/>
          <w:i w:val="0"/>
          <w:sz w:val="28"/>
          <w:szCs w:val="28"/>
        </w:rPr>
      </w:pPr>
    </w:p>
    <w:p w:rsidR="00CD7BD9" w:rsidRPr="00F274F9" w:rsidRDefault="00CD7BD9" w:rsidP="00CD7BD9">
      <w:pPr>
        <w:pStyle w:val="Header"/>
        <w:tabs>
          <w:tab w:val="clear" w:pos="4320"/>
        </w:tabs>
        <w:jc w:val="both"/>
        <w:rPr>
          <w:rFonts w:ascii="Segoe UI" w:hAnsi="Segoe UI" w:cs="Segoe UI"/>
          <w:b w:val="0"/>
          <w:i w:val="0"/>
          <w:sz w:val="28"/>
          <w:szCs w:val="28"/>
        </w:rPr>
      </w:pPr>
    </w:p>
    <w:p w:rsidR="00CD7BD9" w:rsidRPr="00F274F9" w:rsidRDefault="00CD7BD9" w:rsidP="00CD7BD9">
      <w:pPr>
        <w:pStyle w:val="Header"/>
        <w:tabs>
          <w:tab w:val="clear" w:pos="4320"/>
        </w:tabs>
        <w:jc w:val="both"/>
        <w:rPr>
          <w:rFonts w:ascii="Segoe UI" w:hAnsi="Segoe UI" w:cs="Segoe UI"/>
          <w:b w:val="0"/>
          <w:i w:val="0"/>
          <w:sz w:val="28"/>
          <w:szCs w:val="28"/>
        </w:rPr>
      </w:pPr>
      <w:r w:rsidRPr="00F274F9">
        <w:rPr>
          <w:rFonts w:ascii="Segoe UI" w:hAnsi="Segoe UI" w:cs="Segoe UI"/>
          <w:b w:val="0"/>
          <w:i w:val="0"/>
          <w:sz w:val="28"/>
          <w:szCs w:val="28"/>
        </w:rPr>
        <w:t xml:space="preserve">III. Korniza Fiskale </w:t>
      </w:r>
    </w:p>
    <w:p w:rsidR="00CD7BD9" w:rsidRPr="00F274F9" w:rsidRDefault="00CD7BD9" w:rsidP="00CD7BD9">
      <w:pPr>
        <w:pStyle w:val="Header"/>
        <w:tabs>
          <w:tab w:val="clear" w:pos="4320"/>
        </w:tabs>
        <w:ind w:left="720"/>
        <w:jc w:val="both"/>
        <w:rPr>
          <w:rFonts w:ascii="Segoe UI" w:hAnsi="Segoe UI" w:cs="Segoe UI"/>
          <w:b w:val="0"/>
          <w:i w:val="0"/>
          <w:sz w:val="28"/>
          <w:szCs w:val="28"/>
        </w:rPr>
      </w:pPr>
    </w:p>
    <w:p w:rsidR="00CD7BD9" w:rsidRPr="00F274F9" w:rsidRDefault="00CD7BD9" w:rsidP="00CD7BD9">
      <w:pPr>
        <w:pStyle w:val="Header"/>
        <w:tabs>
          <w:tab w:val="clear" w:pos="4320"/>
        </w:tabs>
        <w:ind w:left="720"/>
        <w:jc w:val="both"/>
        <w:rPr>
          <w:rFonts w:ascii="Segoe UI" w:hAnsi="Segoe UI" w:cs="Segoe UI"/>
          <w:b w:val="0"/>
          <w:i w:val="0"/>
          <w:sz w:val="28"/>
          <w:szCs w:val="28"/>
        </w:rPr>
      </w:pPr>
    </w:p>
    <w:p w:rsidR="00CD7BD9" w:rsidRPr="00F274F9" w:rsidRDefault="00CD7BD9" w:rsidP="00CD7BD9">
      <w:pPr>
        <w:pStyle w:val="Header"/>
        <w:tabs>
          <w:tab w:val="clear" w:pos="4320"/>
        </w:tabs>
        <w:ind w:left="720"/>
        <w:jc w:val="both"/>
        <w:rPr>
          <w:rFonts w:ascii="Segoe UI" w:hAnsi="Segoe UI" w:cs="Segoe UI"/>
          <w:b w:val="0"/>
          <w:i w:val="0"/>
          <w:sz w:val="28"/>
          <w:szCs w:val="28"/>
        </w:rPr>
      </w:pPr>
      <w:r w:rsidRPr="00F274F9">
        <w:rPr>
          <w:rFonts w:ascii="Segoe UI" w:hAnsi="Segoe UI" w:cs="Segoe UI"/>
          <w:b w:val="0"/>
          <w:i w:val="0"/>
          <w:sz w:val="28"/>
          <w:szCs w:val="28"/>
        </w:rPr>
        <w:t xml:space="preserve">3.1 Korniza makroekonomike komunale </w:t>
      </w:r>
    </w:p>
    <w:p w:rsidR="00CD7BD9" w:rsidRPr="00F274F9" w:rsidRDefault="00CD7BD9" w:rsidP="00CD7BD9">
      <w:pPr>
        <w:pStyle w:val="Header"/>
        <w:tabs>
          <w:tab w:val="clear" w:pos="4320"/>
        </w:tabs>
        <w:ind w:left="720"/>
        <w:jc w:val="both"/>
        <w:rPr>
          <w:rFonts w:ascii="Segoe UI" w:hAnsi="Segoe UI" w:cs="Segoe UI"/>
          <w:b w:val="0"/>
          <w:i w:val="0"/>
          <w:sz w:val="28"/>
          <w:szCs w:val="28"/>
        </w:rPr>
      </w:pPr>
      <w:r w:rsidRPr="00F274F9">
        <w:rPr>
          <w:rFonts w:ascii="Segoe UI" w:hAnsi="Segoe UI" w:cs="Segoe UI"/>
          <w:b w:val="0"/>
          <w:i w:val="0"/>
          <w:sz w:val="28"/>
          <w:szCs w:val="28"/>
        </w:rPr>
        <w:t xml:space="preserve">3.2 Tendenca e të hyrave komunale dhe parashikimet </w:t>
      </w:r>
      <w:r w:rsidR="0079788A">
        <w:rPr>
          <w:rFonts w:ascii="Segoe UI" w:hAnsi="Segoe UI" w:cs="Segoe UI"/>
          <w:b w:val="0"/>
          <w:i w:val="0"/>
          <w:sz w:val="28"/>
          <w:szCs w:val="28"/>
        </w:rPr>
        <w:t>202</w:t>
      </w:r>
      <w:r w:rsidR="00F712FB">
        <w:rPr>
          <w:rFonts w:ascii="Segoe UI" w:hAnsi="Segoe UI" w:cs="Segoe UI"/>
          <w:b w:val="0"/>
          <w:i w:val="0"/>
          <w:sz w:val="28"/>
          <w:szCs w:val="28"/>
        </w:rPr>
        <w:t>6</w:t>
      </w:r>
      <w:r w:rsidR="0079788A">
        <w:rPr>
          <w:rFonts w:ascii="Segoe UI" w:hAnsi="Segoe UI" w:cs="Segoe UI"/>
          <w:b w:val="0"/>
          <w:i w:val="0"/>
          <w:sz w:val="28"/>
          <w:szCs w:val="28"/>
        </w:rPr>
        <w:t>-202</w:t>
      </w:r>
      <w:r w:rsidR="00F712FB">
        <w:rPr>
          <w:rFonts w:ascii="Segoe UI" w:hAnsi="Segoe UI" w:cs="Segoe UI"/>
          <w:b w:val="0"/>
          <w:i w:val="0"/>
          <w:sz w:val="28"/>
          <w:szCs w:val="28"/>
        </w:rPr>
        <w:t>8</w:t>
      </w:r>
    </w:p>
    <w:p w:rsidR="00CD7BD9" w:rsidRPr="00F274F9" w:rsidRDefault="00CD7BD9" w:rsidP="00CD7BD9">
      <w:pPr>
        <w:pStyle w:val="Header"/>
        <w:tabs>
          <w:tab w:val="clear" w:pos="4320"/>
        </w:tabs>
        <w:ind w:left="720"/>
        <w:jc w:val="both"/>
        <w:rPr>
          <w:rFonts w:ascii="Segoe UI" w:hAnsi="Segoe UI" w:cs="Segoe UI"/>
          <w:b w:val="0"/>
          <w:i w:val="0"/>
          <w:sz w:val="28"/>
          <w:szCs w:val="28"/>
        </w:rPr>
      </w:pPr>
      <w:r w:rsidRPr="00F274F9">
        <w:rPr>
          <w:rFonts w:ascii="Segoe UI" w:hAnsi="Segoe UI" w:cs="Segoe UI"/>
          <w:b w:val="0"/>
          <w:i w:val="0"/>
          <w:sz w:val="28"/>
          <w:szCs w:val="28"/>
        </w:rPr>
        <w:t xml:space="preserve">3.3 Donatorët e jashtëm </w:t>
      </w:r>
    </w:p>
    <w:p w:rsidR="00CD7BD9" w:rsidRPr="00F274F9" w:rsidRDefault="00CD7BD9" w:rsidP="00CD7BD9">
      <w:pPr>
        <w:pStyle w:val="Header"/>
        <w:tabs>
          <w:tab w:val="clear" w:pos="4320"/>
        </w:tabs>
        <w:ind w:left="720"/>
        <w:jc w:val="both"/>
        <w:rPr>
          <w:rFonts w:ascii="Segoe UI" w:hAnsi="Segoe UI" w:cs="Segoe UI"/>
          <w:b w:val="0"/>
          <w:i w:val="0"/>
          <w:sz w:val="28"/>
          <w:szCs w:val="28"/>
        </w:rPr>
      </w:pPr>
      <w:r>
        <w:rPr>
          <w:rFonts w:ascii="Segoe UI" w:hAnsi="Segoe UI" w:cs="Segoe UI"/>
          <w:b w:val="0"/>
          <w:i w:val="0"/>
          <w:sz w:val="28"/>
          <w:szCs w:val="28"/>
        </w:rPr>
        <w:t>3.4</w:t>
      </w:r>
      <w:r w:rsidRPr="00F274F9">
        <w:rPr>
          <w:rFonts w:ascii="Segoe UI" w:hAnsi="Segoe UI" w:cs="Segoe UI"/>
          <w:b w:val="0"/>
          <w:i w:val="0"/>
          <w:sz w:val="28"/>
          <w:szCs w:val="28"/>
        </w:rPr>
        <w:t xml:space="preserve"> Tendenca e shpenzimeve komunale dhe parashikimet </w:t>
      </w:r>
      <w:r w:rsidR="0036116B">
        <w:rPr>
          <w:rFonts w:ascii="Segoe UI" w:hAnsi="Segoe UI" w:cs="Segoe UI"/>
          <w:b w:val="0"/>
          <w:i w:val="0"/>
          <w:sz w:val="28"/>
          <w:szCs w:val="28"/>
        </w:rPr>
        <w:t>202</w:t>
      </w:r>
      <w:r w:rsidR="00F712FB">
        <w:rPr>
          <w:rFonts w:ascii="Segoe UI" w:hAnsi="Segoe UI" w:cs="Segoe UI"/>
          <w:b w:val="0"/>
          <w:i w:val="0"/>
          <w:sz w:val="28"/>
          <w:szCs w:val="28"/>
        </w:rPr>
        <w:t>6</w:t>
      </w:r>
      <w:r w:rsidR="0079788A">
        <w:rPr>
          <w:rFonts w:ascii="Segoe UI" w:hAnsi="Segoe UI" w:cs="Segoe UI"/>
          <w:b w:val="0"/>
          <w:i w:val="0"/>
          <w:sz w:val="28"/>
          <w:szCs w:val="28"/>
        </w:rPr>
        <w:t>-202</w:t>
      </w:r>
      <w:r w:rsidR="00F712FB">
        <w:rPr>
          <w:rFonts w:ascii="Segoe UI" w:hAnsi="Segoe UI" w:cs="Segoe UI"/>
          <w:b w:val="0"/>
          <w:i w:val="0"/>
          <w:sz w:val="28"/>
          <w:szCs w:val="28"/>
        </w:rPr>
        <w:t>8</w:t>
      </w:r>
    </w:p>
    <w:p w:rsidR="00CD7BD9" w:rsidRDefault="00CD7BD9" w:rsidP="00CD7BD9">
      <w:pPr>
        <w:pStyle w:val="Header"/>
        <w:tabs>
          <w:tab w:val="clear" w:pos="4320"/>
        </w:tabs>
        <w:ind w:left="720"/>
        <w:jc w:val="both"/>
        <w:rPr>
          <w:rFonts w:ascii="Segoe UI" w:hAnsi="Segoe UI" w:cs="Segoe UI"/>
          <w:b w:val="0"/>
          <w:i w:val="0"/>
          <w:sz w:val="28"/>
          <w:szCs w:val="28"/>
        </w:rPr>
      </w:pPr>
      <w:r>
        <w:rPr>
          <w:rFonts w:ascii="Segoe UI" w:hAnsi="Segoe UI" w:cs="Segoe UI"/>
          <w:b w:val="0"/>
          <w:i w:val="0"/>
          <w:sz w:val="28"/>
          <w:szCs w:val="28"/>
        </w:rPr>
        <w:t>3.5</w:t>
      </w:r>
      <w:r w:rsidRPr="00F274F9">
        <w:rPr>
          <w:rFonts w:ascii="Segoe UI" w:hAnsi="Segoe UI" w:cs="Segoe UI"/>
          <w:b w:val="0"/>
          <w:i w:val="0"/>
          <w:sz w:val="28"/>
          <w:szCs w:val="28"/>
        </w:rPr>
        <w:t xml:space="preserve"> Politikat e reja </w:t>
      </w:r>
    </w:p>
    <w:p w:rsidR="00EB3985" w:rsidRPr="00F274F9" w:rsidRDefault="00EB3985" w:rsidP="00CD7BD9">
      <w:pPr>
        <w:pStyle w:val="Header"/>
        <w:tabs>
          <w:tab w:val="clear" w:pos="4320"/>
        </w:tabs>
        <w:ind w:left="720"/>
        <w:jc w:val="both"/>
        <w:rPr>
          <w:rFonts w:ascii="Segoe UI" w:hAnsi="Segoe UI" w:cs="Segoe UI"/>
          <w:b w:val="0"/>
          <w:i w:val="0"/>
          <w:sz w:val="28"/>
          <w:szCs w:val="28"/>
        </w:rPr>
      </w:pPr>
      <w:r>
        <w:rPr>
          <w:rFonts w:ascii="Segoe UI" w:hAnsi="Segoe UI" w:cs="Segoe UI"/>
          <w:b w:val="0"/>
          <w:i w:val="0"/>
          <w:sz w:val="28"/>
          <w:szCs w:val="28"/>
        </w:rPr>
        <w:t>3.6 Shtojca/Investimet kapitale</w:t>
      </w:r>
    </w:p>
    <w:p w:rsidR="00CD7BD9" w:rsidRPr="00F274F9" w:rsidRDefault="00CD7BD9" w:rsidP="00CD7BD9">
      <w:pPr>
        <w:pStyle w:val="Header"/>
        <w:tabs>
          <w:tab w:val="clear" w:pos="4320"/>
        </w:tabs>
        <w:jc w:val="both"/>
        <w:rPr>
          <w:rFonts w:ascii="Segoe UI" w:hAnsi="Segoe UI" w:cs="Segoe UI"/>
          <w:b w:val="0"/>
          <w:i w:val="0"/>
          <w:sz w:val="28"/>
          <w:szCs w:val="28"/>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Default="00CD7BD9" w:rsidP="00CD7BD9">
      <w:pPr>
        <w:pStyle w:val="Header"/>
        <w:tabs>
          <w:tab w:val="clear" w:pos="4320"/>
          <w:tab w:val="clear" w:pos="8640"/>
          <w:tab w:val="right" w:pos="11046"/>
        </w:tabs>
        <w:jc w:val="both"/>
        <w:rPr>
          <w:rFonts w:ascii="Garamond" w:hAnsi="Garamond" w:cs="Arial"/>
          <w:sz w:val="24"/>
          <w:szCs w:val="24"/>
        </w:rPr>
      </w:pPr>
    </w:p>
    <w:p w:rsidR="00CD7BD9" w:rsidRPr="004920D1" w:rsidRDefault="00CD7BD9" w:rsidP="00CD7BD9">
      <w:pPr>
        <w:pStyle w:val="Header"/>
        <w:tabs>
          <w:tab w:val="clear" w:pos="4320"/>
          <w:tab w:val="clear" w:pos="8640"/>
          <w:tab w:val="right" w:pos="11046"/>
        </w:tabs>
        <w:jc w:val="both"/>
        <w:rPr>
          <w:rFonts w:ascii="Segoe UI" w:hAnsi="Segoe UI" w:cs="Segoe UI"/>
          <w:bCs/>
          <w:i w:val="0"/>
        </w:rPr>
      </w:pPr>
      <w:r w:rsidRPr="004920D1">
        <w:rPr>
          <w:rFonts w:ascii="Garamond" w:hAnsi="Garamond" w:cs="Arial"/>
          <w:i w:val="0"/>
          <w:color w:val="FF0000"/>
        </w:rPr>
        <w:t>I.</w:t>
      </w:r>
      <w:r w:rsidRPr="004920D1">
        <w:rPr>
          <w:rFonts w:ascii="Segoe UI" w:hAnsi="Segoe UI" w:cs="Segoe UI"/>
          <w:i w:val="0"/>
          <w:color w:val="FF0000"/>
        </w:rPr>
        <w:t xml:space="preserve">Hyrje </w:t>
      </w:r>
      <w:r w:rsidRPr="004920D1">
        <w:rPr>
          <w:rFonts w:ascii="Segoe UI" w:hAnsi="Segoe UI" w:cs="Segoe UI"/>
          <w:i w:val="0"/>
        </w:rPr>
        <w:tab/>
      </w:r>
    </w:p>
    <w:p w:rsidR="00A37718" w:rsidRDefault="00A37718" w:rsidP="00A37718">
      <w:pPr>
        <w:spacing w:before="100" w:beforeAutospacing="1" w:after="100" w:afterAutospacing="1" w:line="240" w:lineRule="auto"/>
        <w:rPr>
          <w:rFonts w:eastAsia="Times New Roman" w:cs="Segoe UI"/>
        </w:rPr>
      </w:pPr>
      <w:r w:rsidRPr="00A37718">
        <w:rPr>
          <w:rFonts w:eastAsia="Times New Roman" w:cs="Segoe UI"/>
        </w:rPr>
        <w:t xml:space="preserve">Korniza Afatmesme Buxhetore (KAB), që po prezantojmë, është një dokument që miratohet në parim çdo vit nga Asambleja Komunale. </w:t>
      </w:r>
      <w:proofErr w:type="gramStart"/>
      <w:r w:rsidRPr="00A37718">
        <w:rPr>
          <w:rFonts w:eastAsia="Times New Roman" w:cs="Segoe UI"/>
        </w:rPr>
        <w:t>Ky</w:t>
      </w:r>
      <w:proofErr w:type="gramEnd"/>
      <w:r w:rsidRPr="00A37718">
        <w:rPr>
          <w:rFonts w:eastAsia="Times New Roman" w:cs="Segoe UI"/>
        </w:rPr>
        <w:t xml:space="preserve"> dokument ofron një analizë të detajuar të shpenzimeve publike dhe përcakton parametrat dhe prioritetet kryesore për zhvillimin e qëndrueshëm të buxhetit vjetor.</w:t>
      </w:r>
    </w:p>
    <w:p w:rsidR="00A37718" w:rsidRPr="00A37718" w:rsidRDefault="00A37718" w:rsidP="00A37718">
      <w:pPr>
        <w:spacing w:before="100" w:beforeAutospacing="1" w:after="100" w:afterAutospacing="1" w:line="240" w:lineRule="auto"/>
        <w:rPr>
          <w:rFonts w:eastAsia="Times New Roman" w:cs="Segoe UI"/>
        </w:rPr>
      </w:pPr>
      <w:r w:rsidRPr="00A37718">
        <w:rPr>
          <w:rFonts w:eastAsia="Times New Roman" w:cs="Segoe UI"/>
        </w:rPr>
        <w:t xml:space="preserve">Gjithashtu, KAB siguron mekanizmat e nevojshëm për integrimin </w:t>
      </w:r>
      <w:proofErr w:type="gramStart"/>
      <w:r w:rsidRPr="00A37718">
        <w:rPr>
          <w:rFonts w:eastAsia="Times New Roman" w:cs="Segoe UI"/>
        </w:rPr>
        <w:t>sa</w:t>
      </w:r>
      <w:proofErr w:type="gramEnd"/>
      <w:r w:rsidRPr="00A37718">
        <w:rPr>
          <w:rFonts w:eastAsia="Times New Roman" w:cs="Segoe UI"/>
        </w:rPr>
        <w:t xml:space="preserve"> më efektiv të objektivave prioritare, të identifikuara në dokumentet strategjike të komunës (aty ku ekzistojnë), në procesin buxhetor.</w:t>
      </w:r>
    </w:p>
    <w:p w:rsidR="00A37718" w:rsidRPr="00A37718" w:rsidRDefault="00A37718" w:rsidP="00A37718">
      <w:pPr>
        <w:spacing w:before="100" w:beforeAutospacing="1" w:after="100" w:afterAutospacing="1" w:line="240" w:lineRule="auto"/>
        <w:rPr>
          <w:rFonts w:eastAsia="Times New Roman" w:cs="Segoe UI"/>
        </w:rPr>
      </w:pPr>
      <w:proofErr w:type="gramStart"/>
      <w:r w:rsidRPr="00A37718">
        <w:rPr>
          <w:rFonts w:eastAsia="Times New Roman" w:cs="Segoe UI"/>
        </w:rPr>
        <w:t>Hartimi i Kornizës Afatmesme Buxhetore përbën një detyrim për institucionet buxhetore komunale, në përputhje me Qarkoret Buxhetore Komunale 202</w:t>
      </w:r>
      <w:r w:rsidR="00F712FB">
        <w:rPr>
          <w:rFonts w:eastAsia="Times New Roman" w:cs="Segoe UI"/>
        </w:rPr>
        <w:t>6</w:t>
      </w:r>
      <w:r w:rsidRPr="00A37718">
        <w:rPr>
          <w:rFonts w:eastAsia="Times New Roman" w:cs="Segoe UI"/>
        </w:rPr>
        <w:t>-202</w:t>
      </w:r>
      <w:r w:rsidR="00F712FB">
        <w:rPr>
          <w:rFonts w:eastAsia="Times New Roman" w:cs="Segoe UI"/>
        </w:rPr>
        <w:t>8</w:t>
      </w:r>
      <w:r w:rsidRPr="00A37718">
        <w:rPr>
          <w:rFonts w:eastAsia="Times New Roman" w:cs="Segoe UI"/>
        </w:rPr>
        <w:t>, të cilat janë miratuar nga Ministria e Financave, Punës dhe Transfereve.</w:t>
      </w:r>
      <w:proofErr w:type="gramEnd"/>
    </w:p>
    <w:p w:rsidR="00A37718" w:rsidRPr="00A37718" w:rsidRDefault="00A37718" w:rsidP="00A37718">
      <w:pPr>
        <w:spacing w:before="100" w:beforeAutospacing="1" w:after="100" w:afterAutospacing="1" w:line="240" w:lineRule="auto"/>
        <w:rPr>
          <w:rFonts w:eastAsia="Times New Roman" w:cs="Segoe UI"/>
        </w:rPr>
      </w:pPr>
      <w:proofErr w:type="gramStart"/>
      <w:r w:rsidRPr="00A37718">
        <w:rPr>
          <w:rFonts w:eastAsia="Times New Roman" w:cs="Segoe UI"/>
        </w:rPr>
        <w:t>Ky</w:t>
      </w:r>
      <w:proofErr w:type="gramEnd"/>
      <w:r w:rsidRPr="00A37718">
        <w:rPr>
          <w:rFonts w:eastAsia="Times New Roman" w:cs="Segoe UI"/>
        </w:rPr>
        <w:t xml:space="preserve"> dokument do të shërbejë si bazë për përcaktimin e sektorëve prioritarë të zhvillimit dhe identifikimin e prioriteteve në shpërndarjen e resur</w:t>
      </w:r>
      <w:r w:rsidR="00F712FB">
        <w:rPr>
          <w:rFonts w:eastAsia="Times New Roman" w:cs="Segoe UI"/>
        </w:rPr>
        <w:t>seve komunale për periudhën 2026</w:t>
      </w:r>
      <w:r w:rsidRPr="00A37718">
        <w:rPr>
          <w:rFonts w:eastAsia="Times New Roman" w:cs="Segoe UI"/>
        </w:rPr>
        <w:t>-202</w:t>
      </w:r>
      <w:r w:rsidR="00F712FB">
        <w:rPr>
          <w:rFonts w:eastAsia="Times New Roman" w:cs="Segoe UI"/>
        </w:rPr>
        <w:t>8</w:t>
      </w:r>
      <w:r w:rsidRPr="00A37718">
        <w:rPr>
          <w:rFonts w:eastAsia="Times New Roman" w:cs="Segoe UI"/>
        </w:rPr>
        <w:t>.</w:t>
      </w:r>
    </w:p>
    <w:p w:rsidR="00CD7BD9" w:rsidRDefault="00A37718" w:rsidP="00A37718">
      <w:pPr>
        <w:spacing w:before="100" w:beforeAutospacing="1" w:after="100" w:afterAutospacing="1" w:line="240" w:lineRule="auto"/>
        <w:rPr>
          <w:rFonts w:ascii="Garamond" w:hAnsi="Garamond" w:cs="Arial"/>
          <w:b/>
          <w:bCs/>
          <w:i/>
          <w:sz w:val="24"/>
          <w:szCs w:val="24"/>
        </w:rPr>
      </w:pPr>
      <w:r w:rsidRPr="00A37718">
        <w:rPr>
          <w:rFonts w:eastAsia="Times New Roman" w:cs="Segoe UI"/>
        </w:rPr>
        <w:t>Procesi i zhvillimit të KAB-së komunale përfshin katër faza kryesore dhe afatet kohore përkatëse, të cilat janë të përmbledhura në figurën më poshtë:</w:t>
      </w:r>
    </w:p>
    <w:p w:rsidR="00CD7BD9" w:rsidRDefault="00D3604E" w:rsidP="00CD7BD9">
      <w:pPr>
        <w:pStyle w:val="Header"/>
        <w:tabs>
          <w:tab w:val="clear" w:pos="4320"/>
        </w:tabs>
        <w:jc w:val="both"/>
        <w:rPr>
          <w:rFonts w:ascii="Garamond" w:hAnsi="Garamond" w:cs="Arial"/>
          <w:bCs/>
          <w:i w:val="0"/>
        </w:rPr>
      </w:pPr>
      <w:r w:rsidRPr="007B295A">
        <w:rPr>
          <w:rFonts w:ascii="Garamond" w:hAnsi="Garamond" w:cs="Arial"/>
          <w:i w:val="0"/>
          <w:noProof/>
          <w:sz w:val="36"/>
          <w:szCs w:val="36"/>
          <w:lang w:val="en-US"/>
        </w:rPr>
        <w:drawing>
          <wp:inline distT="0" distB="0" distL="0" distR="0">
            <wp:extent cx="5942702" cy="3295650"/>
            <wp:effectExtent l="0" t="0" r="1270" b="0"/>
            <wp:docPr id="3" name="Diag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spect="1" noChangeArrowheads="1"/>
                    </pic:cNvPicPr>
                  </pic:nvPicPr>
                  <pic:blipFill>
                    <a:blip r:embed="rId12">
                      <a:extLst>
                        <a:ext uri="{28A0092B-C50C-407E-A947-70E740481C1C}">
                          <a14:useLocalDpi xmlns:a14="http://schemas.microsoft.com/office/drawing/2010/main" val="0"/>
                        </a:ext>
                      </a:extLst>
                    </a:blip>
                    <a:srcRect t="-120505" b="-118311"/>
                    <a:stretch>
                      <a:fillRect/>
                    </a:stretch>
                  </pic:blipFill>
                  <pic:spPr bwMode="auto">
                    <a:xfrm>
                      <a:off x="0" y="0"/>
                      <a:ext cx="5942702" cy="3295650"/>
                    </a:xfrm>
                    <a:prstGeom prst="rect">
                      <a:avLst/>
                    </a:prstGeom>
                    <a:noFill/>
                    <a:ln>
                      <a:noFill/>
                    </a:ln>
                  </pic:spPr>
                </pic:pic>
              </a:graphicData>
            </a:graphic>
          </wp:inline>
        </w:drawing>
      </w:r>
    </w:p>
    <w:p w:rsidR="00CD7BD9" w:rsidRPr="004F0764" w:rsidRDefault="00CD7BD9" w:rsidP="00CD7BD9">
      <w:pPr>
        <w:jc w:val="both"/>
        <w:rPr>
          <w:rFonts w:cs="Segoe UI"/>
        </w:rPr>
      </w:pPr>
    </w:p>
    <w:p w:rsidR="00A37718" w:rsidRPr="00A37718" w:rsidRDefault="00A37718" w:rsidP="00A37718">
      <w:pPr>
        <w:spacing w:before="100" w:beforeAutospacing="1" w:after="100" w:afterAutospacing="1" w:line="240" w:lineRule="auto"/>
        <w:rPr>
          <w:rFonts w:eastAsia="Times New Roman" w:cs="Segoe UI"/>
        </w:rPr>
      </w:pPr>
      <w:proofErr w:type="gramStart"/>
      <w:r w:rsidRPr="00A37718">
        <w:rPr>
          <w:rFonts w:eastAsia="Times New Roman" w:cs="Segoe UI"/>
        </w:rPr>
        <w:lastRenderedPageBreak/>
        <w:t>Komuna ka filluar ciklin buxhetor me shqyrtimin e prioriteteve nga viti paraprak, duke analizuar shpenzimet dhe të hyrat e planifikuara dhe të realizuara.</w:t>
      </w:r>
      <w:proofErr w:type="gramEnd"/>
      <w:r w:rsidRPr="00A37718">
        <w:rPr>
          <w:rFonts w:eastAsia="Times New Roman" w:cs="Segoe UI"/>
        </w:rPr>
        <w:t xml:space="preserve"> </w:t>
      </w:r>
      <w:proofErr w:type="gramStart"/>
      <w:r w:rsidRPr="00A37718">
        <w:rPr>
          <w:rFonts w:eastAsia="Times New Roman" w:cs="Segoe UI"/>
        </w:rPr>
        <w:t>Ky</w:t>
      </w:r>
      <w:proofErr w:type="gramEnd"/>
      <w:r w:rsidRPr="00A37718">
        <w:rPr>
          <w:rFonts w:eastAsia="Times New Roman" w:cs="Segoe UI"/>
        </w:rPr>
        <w:t xml:space="preserve"> dokument është shpërndarë në të gjitha drejtoritë dhe sektorët, si kontribut për procesin e ardhshëm buxhetor.</w:t>
      </w:r>
    </w:p>
    <w:p w:rsidR="00A37718" w:rsidRPr="00A37718" w:rsidRDefault="00A37718" w:rsidP="00A37718">
      <w:pPr>
        <w:spacing w:before="100" w:beforeAutospacing="1" w:after="100" w:afterAutospacing="1" w:line="240" w:lineRule="auto"/>
        <w:rPr>
          <w:rFonts w:eastAsia="Times New Roman" w:cs="Segoe UI"/>
        </w:rPr>
      </w:pPr>
      <w:proofErr w:type="gramStart"/>
      <w:r w:rsidRPr="00A37718">
        <w:rPr>
          <w:rFonts w:eastAsia="Times New Roman" w:cs="Segoe UI"/>
        </w:rPr>
        <w:t>Në fazën e dytë, drejtoritë komunale janë mbledhur për të diskutuar formularët e plotësimit, ku çdo program dhe drejtori ka paraqitur kërkesat e tyre buxhetore, si dhe të hyrat komunale, për ato drejtorë që i realizojnë.</w:t>
      </w:r>
      <w:proofErr w:type="gramEnd"/>
    </w:p>
    <w:p w:rsidR="00A37718" w:rsidRPr="00A37718" w:rsidRDefault="00A37718" w:rsidP="00A37718">
      <w:pPr>
        <w:spacing w:before="100" w:beforeAutospacing="1" w:after="100" w:afterAutospacing="1" w:line="240" w:lineRule="auto"/>
        <w:rPr>
          <w:rFonts w:eastAsia="Times New Roman" w:cs="Segoe UI"/>
        </w:rPr>
      </w:pPr>
      <w:r w:rsidRPr="00A37718">
        <w:rPr>
          <w:rFonts w:eastAsia="Times New Roman" w:cs="Segoe UI"/>
        </w:rPr>
        <w:t>Pas pranimit të qarkores së brendshme buxhetore, ku përcaktoheshin kufijtë e buxhetit, dhe shpalosjes së qarkores së parë buxhetore nga Ministria e Financave, Punës dhe Transfereve, drejtoritë kanë filluar plotësimin e formularëve për shpenzime dhe të hyra për periudhën e afatmesme buxhetore.</w:t>
      </w:r>
    </w:p>
    <w:p w:rsidR="00A37718" w:rsidRPr="00A37718" w:rsidRDefault="00A37718" w:rsidP="00A37718">
      <w:pPr>
        <w:spacing w:before="100" w:beforeAutospacing="1" w:after="100" w:afterAutospacing="1" w:line="240" w:lineRule="auto"/>
        <w:rPr>
          <w:rFonts w:eastAsia="Times New Roman" w:cs="Segoe UI"/>
        </w:rPr>
      </w:pPr>
      <w:proofErr w:type="gramStart"/>
      <w:r w:rsidRPr="00A37718">
        <w:rPr>
          <w:rFonts w:eastAsia="Times New Roman" w:cs="Segoe UI"/>
        </w:rPr>
        <w:t>Gjithashtu, janë zhvilluar takime sqaruese dhe konsultuese me drejtoritë përkatëse, bazuar në kërkesat dhe nevojat që kanë dalë gjatë procesit, deri në finalizimin e kërkesave buxhetore dhe të hyrave për periudhën afatmesme.</w:t>
      </w:r>
      <w:proofErr w:type="gramEnd"/>
    </w:p>
    <w:p w:rsidR="00A37718" w:rsidRPr="00A37718" w:rsidRDefault="00A37718" w:rsidP="00A37718">
      <w:pPr>
        <w:spacing w:before="100" w:beforeAutospacing="1" w:after="100" w:afterAutospacing="1" w:line="240" w:lineRule="auto"/>
        <w:rPr>
          <w:rFonts w:eastAsia="Times New Roman" w:cs="Segoe UI"/>
        </w:rPr>
      </w:pPr>
      <w:r w:rsidRPr="00A37718">
        <w:rPr>
          <w:rFonts w:eastAsia="Times New Roman" w:cs="Segoe UI"/>
        </w:rPr>
        <w:t>Drejtoria për Buxhet dhe Financa, bazuar në kërkesat e pranuara dhe analizën e tyre, si dhe në planin për të hyrat, ka përgatitur dokumentin përkatës, i cili do t’i dorëzohet Asamblesë Komunale për shqyrtim, dhe më pas Ministrisë së Financave, Punës dhe Transfereve.</w:t>
      </w:r>
    </w:p>
    <w:p w:rsidR="00CD7BD9" w:rsidRPr="004F0764" w:rsidRDefault="00CD7BD9" w:rsidP="00CD7BD9">
      <w:pPr>
        <w:pStyle w:val="Header"/>
        <w:tabs>
          <w:tab w:val="clear" w:pos="4320"/>
        </w:tabs>
        <w:jc w:val="both"/>
        <w:rPr>
          <w:rFonts w:ascii="Segoe UI" w:hAnsi="Segoe UI" w:cs="Segoe UI"/>
          <w:i w:val="0"/>
          <w:sz w:val="22"/>
          <w:szCs w:val="22"/>
        </w:rPr>
      </w:pPr>
    </w:p>
    <w:p w:rsidR="00CD7BD9" w:rsidRPr="004F0764" w:rsidRDefault="00CD7BD9" w:rsidP="00B739A0">
      <w:pPr>
        <w:pStyle w:val="Header"/>
        <w:tabs>
          <w:tab w:val="clear" w:pos="4320"/>
        </w:tabs>
        <w:jc w:val="both"/>
        <w:rPr>
          <w:rFonts w:ascii="Segoe UI" w:hAnsi="Segoe UI" w:cs="Segoe UI"/>
          <w:bCs/>
          <w:i w:val="0"/>
          <w:color w:val="FF0000"/>
          <w:szCs w:val="32"/>
        </w:rPr>
      </w:pPr>
      <w:r w:rsidRPr="004F0764">
        <w:rPr>
          <w:rFonts w:ascii="Segoe UI" w:hAnsi="Segoe UI" w:cs="Segoe UI"/>
          <w:i w:val="0"/>
          <w:color w:val="FF0000"/>
          <w:szCs w:val="32"/>
        </w:rPr>
        <w:t xml:space="preserve">II. Deklarata e Komunës në lidhje me prioritetet strategjike zhvillimore </w:t>
      </w:r>
    </w:p>
    <w:p w:rsidR="00CD7BD9" w:rsidRPr="00B739A0" w:rsidRDefault="00CD7BD9" w:rsidP="00B739A0">
      <w:pPr>
        <w:shd w:val="clear" w:color="auto" w:fill="FFFFFF"/>
        <w:jc w:val="both"/>
        <w:rPr>
          <w:rFonts w:cs="Segoe UI"/>
          <w:color w:val="000000"/>
          <w:lang w:val="de-DE"/>
        </w:rPr>
      </w:pPr>
    </w:p>
    <w:p w:rsidR="00A37718" w:rsidRDefault="00A37718" w:rsidP="00A37718">
      <w:pPr>
        <w:spacing w:before="100" w:beforeAutospacing="1" w:after="100" w:afterAutospacing="1" w:line="240" w:lineRule="auto"/>
      </w:pPr>
      <w:proofErr w:type="gramStart"/>
      <w:r w:rsidRPr="00A37718">
        <w:rPr>
          <w:rFonts w:eastAsia="Times New Roman" w:cs="Segoe UI"/>
        </w:rPr>
        <w:t>Peja, si vendbanim, ka origjinë që nga kohërat më të hershme ilire dhe ishte qyteti më i rëndësishëm i Dardanisë Antike.</w:t>
      </w:r>
      <w:proofErr w:type="gramEnd"/>
      <w:r w:rsidRPr="00A37718">
        <w:rPr>
          <w:rFonts w:eastAsia="Times New Roman" w:cs="Segoe UI"/>
        </w:rPr>
        <w:t xml:space="preserve"> </w:t>
      </w:r>
      <w:proofErr w:type="gramStart"/>
      <w:r w:rsidRPr="00A37718">
        <w:rPr>
          <w:rFonts w:eastAsia="Times New Roman" w:cs="Segoe UI"/>
        </w:rPr>
        <w:t>Komuna e Pejës shtrihet në një sipërfaqe prej 603 km², ndërsa qyteti i Pejës ka një sipërfaqe rreth 20 km².</w:t>
      </w:r>
      <w:proofErr w:type="gramEnd"/>
      <w:r w:rsidRPr="00A37718">
        <w:rPr>
          <w:rFonts w:eastAsia="Times New Roman" w:cs="Segoe UI"/>
        </w:rPr>
        <w:t xml:space="preserve"> </w:t>
      </w:r>
      <w:proofErr w:type="gramStart"/>
      <w:r>
        <w:rPr>
          <w:rStyle w:val="relative"/>
        </w:rPr>
        <w:t xml:space="preserve">Sipas regjistrimit të fundit të popullsisë në Kosovë, i realizuar në vitin </w:t>
      </w:r>
      <w:r>
        <w:rPr>
          <w:rStyle w:val="Strong"/>
        </w:rPr>
        <w:t>2024</w:t>
      </w:r>
      <w:r>
        <w:rPr>
          <w:rStyle w:val="relative"/>
        </w:rPr>
        <w:t xml:space="preserve">, komuna e Pejës ka pasur një popullatë prej </w:t>
      </w:r>
      <w:r>
        <w:rPr>
          <w:rStyle w:val="Strong"/>
        </w:rPr>
        <w:t>82,745 banorësh</w:t>
      </w:r>
      <w:r>
        <w:rPr>
          <w:rStyle w:val="relative"/>
        </w:rPr>
        <w:t>.</w:t>
      </w:r>
      <w:proofErr w:type="gramEnd"/>
      <w:r>
        <w:t xml:space="preserve"> </w:t>
      </w:r>
      <w:r>
        <w:rPr>
          <w:rStyle w:val="relative"/>
        </w:rPr>
        <w:t xml:space="preserve">Kjo është një rënie krahasuar me regjistrimin e vitit 2011, kur popullsia e komunës ishte rreth </w:t>
      </w:r>
      <w:r>
        <w:rPr>
          <w:rStyle w:val="Strong"/>
        </w:rPr>
        <w:t xml:space="preserve">96,450 </w:t>
      </w:r>
      <w:proofErr w:type="gramStart"/>
      <w:r>
        <w:rPr>
          <w:rStyle w:val="Strong"/>
        </w:rPr>
        <w:t>banorë</w:t>
      </w:r>
      <w:r>
        <w:t xml:space="preserve"> .</w:t>
      </w:r>
      <w:proofErr w:type="gramEnd"/>
    </w:p>
    <w:p w:rsidR="00A37718" w:rsidRPr="00A37718" w:rsidRDefault="00A37718" w:rsidP="00B911D5">
      <w:pPr>
        <w:spacing w:before="100" w:beforeAutospacing="1" w:after="100" w:afterAutospacing="1" w:line="240" w:lineRule="auto"/>
        <w:rPr>
          <w:rFonts w:eastAsia="Times New Roman" w:cs="Segoe UI"/>
        </w:rPr>
      </w:pPr>
      <w:r w:rsidRPr="00A37718">
        <w:rPr>
          <w:rFonts w:eastAsia="Times New Roman" w:cs="Segoe UI"/>
        </w:rPr>
        <w:t>Qyteti i Pejës ndodhet në Rrafshin e Dukagjinit, në pjesën perëndimore të Republikës së Kosovës</w:t>
      </w:r>
      <w:r>
        <w:rPr>
          <w:rFonts w:eastAsia="Times New Roman" w:cs="Segoe UI"/>
        </w:rPr>
        <w:t xml:space="preserve">, në koordinatat gjeografike 42 e </w:t>
      </w:r>
      <w:r w:rsidRPr="00A37718">
        <w:rPr>
          <w:rFonts w:eastAsia="Times New Roman" w:cs="Segoe UI"/>
        </w:rPr>
        <w:t xml:space="preserve">40' </w:t>
      </w:r>
      <w:r w:rsidR="00B911D5" w:rsidRPr="00B739A0">
        <w:rPr>
          <w:rFonts w:cs="Segoe UI"/>
          <w:color w:val="000000"/>
          <w:lang w:val="de-DE"/>
        </w:rPr>
        <w:t xml:space="preserve">shkallë të gjerësisë veriore gjeografike </w:t>
      </w:r>
      <w:r w:rsidRPr="00A37718">
        <w:rPr>
          <w:rFonts w:eastAsia="Times New Roman" w:cs="Segoe UI"/>
        </w:rPr>
        <w:t>dhe 20</w:t>
      </w:r>
      <w:r>
        <w:rPr>
          <w:rFonts w:eastAsia="Times New Roman" w:cs="Segoe UI"/>
        </w:rPr>
        <w:t xml:space="preserve"> e </w:t>
      </w:r>
      <w:r w:rsidRPr="00A37718">
        <w:rPr>
          <w:rFonts w:eastAsia="Times New Roman" w:cs="Segoe UI"/>
        </w:rPr>
        <w:t xml:space="preserve">18' </w:t>
      </w:r>
      <w:r w:rsidR="00B911D5" w:rsidRPr="00B739A0">
        <w:rPr>
          <w:rFonts w:cs="Segoe UI"/>
          <w:color w:val="000000"/>
          <w:lang w:val="de-DE"/>
        </w:rPr>
        <w:t>shkallë të gjatësisë veriore gjeografike në lartësinë mbidetare prej 498</w:t>
      </w:r>
      <w:r w:rsidR="00B911D5">
        <w:rPr>
          <w:rFonts w:cs="Segoe UI"/>
          <w:color w:val="000000"/>
          <w:lang w:val="de-DE"/>
        </w:rPr>
        <w:t xml:space="preserve"> </w:t>
      </w:r>
      <w:r w:rsidR="00B911D5" w:rsidRPr="00B739A0">
        <w:rPr>
          <w:rFonts w:cs="Segoe UI"/>
          <w:color w:val="000000"/>
          <w:lang w:val="de-DE"/>
        </w:rPr>
        <w:t>m.</w:t>
      </w:r>
      <w:r w:rsidRPr="00A37718">
        <w:rPr>
          <w:rFonts w:eastAsia="Times New Roman" w:cs="Segoe UI"/>
        </w:rPr>
        <w:t xml:space="preserve"> Lartësia mbidetare në qytet varion nga 450 deri në 520 metra, me një lartësi mesatare prej 511 metrash në qendër të qytetit. Pika më e lartë në territorin e komunës është Guri i Verdhë, me një lartësi prej 2,522 metrash mbi nivelin e detit.</w:t>
      </w:r>
    </w:p>
    <w:p w:rsidR="00A37718" w:rsidRPr="00A37718" w:rsidRDefault="00A37718" w:rsidP="00A37718">
      <w:pPr>
        <w:spacing w:before="100" w:beforeAutospacing="1" w:after="100" w:afterAutospacing="1" w:line="240" w:lineRule="auto"/>
        <w:rPr>
          <w:rFonts w:eastAsia="Times New Roman" w:cs="Segoe UI"/>
        </w:rPr>
      </w:pPr>
      <w:r w:rsidRPr="00A37718">
        <w:rPr>
          <w:rFonts w:eastAsia="Times New Roman" w:cs="Segoe UI"/>
        </w:rPr>
        <w:t xml:space="preserve">Brenda komunës operojnë mbi 8,100 biznese aktive nga gjithsej 9,805 të regjistruara, ku 80% e tyre janë pjesë e sektorit privat. </w:t>
      </w:r>
      <w:proofErr w:type="gramStart"/>
      <w:r w:rsidRPr="00A37718">
        <w:rPr>
          <w:rFonts w:eastAsia="Times New Roman" w:cs="Segoe UI"/>
        </w:rPr>
        <w:t>Sipas Agjencisë së Statistikave të Kosovës, në komunën e Pejës regjistrohen mesatarisht 500 biznese të reja çdo vit.</w:t>
      </w:r>
      <w:proofErr w:type="gramEnd"/>
    </w:p>
    <w:p w:rsidR="00A37718" w:rsidRPr="00A37718" w:rsidRDefault="00A37718" w:rsidP="00A37718">
      <w:pPr>
        <w:spacing w:before="100" w:beforeAutospacing="1" w:after="100" w:afterAutospacing="1" w:line="240" w:lineRule="auto"/>
        <w:rPr>
          <w:rFonts w:eastAsia="Times New Roman" w:cs="Segoe UI"/>
        </w:rPr>
      </w:pPr>
      <w:proofErr w:type="gramStart"/>
      <w:r w:rsidRPr="00A37718">
        <w:rPr>
          <w:rFonts w:eastAsia="Times New Roman" w:cs="Segoe UI"/>
        </w:rPr>
        <w:lastRenderedPageBreak/>
        <w:t>Peja dhe rrethina e saj janë ndër qendrat me potencial të lartë për zhvillimin e ekonomisë turistike, falë burimeve natyrore dhe kulturore që disponojnë.</w:t>
      </w:r>
      <w:proofErr w:type="gramEnd"/>
      <w:r w:rsidRPr="00A37718">
        <w:rPr>
          <w:rFonts w:eastAsia="Times New Roman" w:cs="Segoe UI"/>
        </w:rPr>
        <w:t xml:space="preserve"> </w:t>
      </w:r>
      <w:proofErr w:type="gramStart"/>
      <w:r w:rsidRPr="00A37718">
        <w:rPr>
          <w:rFonts w:eastAsia="Times New Roman" w:cs="Segoe UI"/>
        </w:rPr>
        <w:t>Në veçanti, Bjeshkët e Nemuna – pjesë e Alpeve Shqiptare – janë të njohura për bukuritë e tyre natyrore me vlera të larta ekologjike dhe gjeomorfologjike.</w:t>
      </w:r>
      <w:proofErr w:type="gramEnd"/>
      <w:r w:rsidRPr="00A37718">
        <w:rPr>
          <w:rFonts w:eastAsia="Times New Roman" w:cs="Segoe UI"/>
        </w:rPr>
        <w:t xml:space="preserve"> </w:t>
      </w:r>
      <w:proofErr w:type="gramStart"/>
      <w:r w:rsidRPr="00A37718">
        <w:rPr>
          <w:rFonts w:eastAsia="Times New Roman" w:cs="Segoe UI"/>
        </w:rPr>
        <w:t>Flora dhe fauna e pasur, peizazhet spektakolare, lumenjtë dhe liqenet, si dhe numri i madh i monumenteve kulturore dhe historike nga periudha parahistorike deri më sot, e bëjnë Pejën një destinacion atraktiv në rajon.</w:t>
      </w:r>
      <w:proofErr w:type="gramEnd"/>
    </w:p>
    <w:p w:rsidR="00A37718" w:rsidRPr="00A37718" w:rsidRDefault="00A37718" w:rsidP="00A37718">
      <w:pPr>
        <w:spacing w:before="100" w:beforeAutospacing="1" w:after="100" w:afterAutospacing="1" w:line="240" w:lineRule="auto"/>
        <w:rPr>
          <w:rFonts w:eastAsia="Times New Roman" w:cs="Segoe UI"/>
        </w:rPr>
      </w:pPr>
      <w:proofErr w:type="gramStart"/>
      <w:r w:rsidRPr="00A37718">
        <w:rPr>
          <w:rFonts w:eastAsia="Times New Roman" w:cs="Segoe UI"/>
        </w:rPr>
        <w:t>Administrata e Komunës së Pejës është organizuar në zyrën qendrore dhe shtatë zyra lokale, të cilat ofrojnë shërbime në nivel komuniteti.</w:t>
      </w:r>
      <w:proofErr w:type="gramEnd"/>
    </w:p>
    <w:p w:rsidR="00001A6E" w:rsidRPr="00001A6E" w:rsidRDefault="00001A6E" w:rsidP="00001A6E">
      <w:pPr>
        <w:pStyle w:val="NormalWeb"/>
        <w:jc w:val="both"/>
        <w:rPr>
          <w:rFonts w:ascii="Segoe UI" w:hAnsi="Segoe UI" w:cs="Segoe UI"/>
          <w:sz w:val="22"/>
          <w:szCs w:val="22"/>
        </w:rPr>
      </w:pPr>
      <w:proofErr w:type="gramStart"/>
      <w:r w:rsidRPr="00001A6E">
        <w:rPr>
          <w:rFonts w:ascii="Segoe UI" w:hAnsi="Segoe UI" w:cs="Segoe UI"/>
          <w:sz w:val="22"/>
          <w:szCs w:val="22"/>
        </w:rPr>
        <w:t>Vizioni për zhvillimin e Komunës së Pejës është formuluar në bazë të një procesi gjithëpërfshirës konsultativ me akterët kryesorë të jetës politike, ekonomike dhe sociale.</w:t>
      </w:r>
      <w:proofErr w:type="gramEnd"/>
      <w:r w:rsidRPr="00001A6E">
        <w:rPr>
          <w:rFonts w:ascii="Segoe UI" w:hAnsi="Segoe UI" w:cs="Segoe UI"/>
          <w:sz w:val="22"/>
          <w:szCs w:val="22"/>
        </w:rPr>
        <w:t xml:space="preserve"> </w:t>
      </w:r>
      <w:proofErr w:type="gramStart"/>
      <w:r w:rsidRPr="00001A6E">
        <w:rPr>
          <w:rFonts w:ascii="Segoe UI" w:hAnsi="Segoe UI" w:cs="Segoe UI"/>
          <w:sz w:val="22"/>
          <w:szCs w:val="22"/>
        </w:rPr>
        <w:t>Ky</w:t>
      </w:r>
      <w:proofErr w:type="gramEnd"/>
      <w:r w:rsidRPr="00001A6E">
        <w:rPr>
          <w:rFonts w:ascii="Segoe UI" w:hAnsi="Segoe UI" w:cs="Segoe UI"/>
          <w:sz w:val="22"/>
          <w:szCs w:val="22"/>
        </w:rPr>
        <w:t xml:space="preserve"> vizion mbështetet fuqishëm në dokumentet strategjike ekzistuese, afatmesme dhe afatgjata, si dhe në objektivat e zhvillimit të qëndrueshëm dhe përmirësimit të cilësisë së jetës për të gjithë qytetarët.</w:t>
      </w:r>
    </w:p>
    <w:p w:rsidR="00001A6E" w:rsidRPr="00001A6E" w:rsidRDefault="00001A6E" w:rsidP="00001A6E">
      <w:pPr>
        <w:pStyle w:val="NormalWeb"/>
        <w:jc w:val="both"/>
        <w:rPr>
          <w:rFonts w:ascii="Segoe UI" w:hAnsi="Segoe UI" w:cs="Segoe UI"/>
          <w:sz w:val="22"/>
          <w:szCs w:val="22"/>
        </w:rPr>
      </w:pPr>
      <w:r w:rsidRPr="00001A6E">
        <w:rPr>
          <w:rFonts w:ascii="Segoe UI" w:hAnsi="Segoe UI" w:cs="Segoe UI"/>
          <w:sz w:val="22"/>
          <w:szCs w:val="22"/>
        </w:rPr>
        <w:t>Dokumentet strategjike kryesore që e orientojnë këtë vizion janë:</w:t>
      </w:r>
    </w:p>
    <w:p w:rsidR="00001A6E" w:rsidRPr="00001A6E" w:rsidRDefault="00001A6E" w:rsidP="00001A6E">
      <w:pPr>
        <w:pStyle w:val="NormalWeb"/>
        <w:numPr>
          <w:ilvl w:val="0"/>
          <w:numId w:val="26"/>
        </w:numPr>
        <w:jc w:val="both"/>
        <w:rPr>
          <w:rFonts w:ascii="Segoe UI" w:hAnsi="Segoe UI" w:cs="Segoe UI"/>
          <w:sz w:val="22"/>
          <w:szCs w:val="22"/>
        </w:rPr>
      </w:pPr>
      <w:r w:rsidRPr="00001A6E">
        <w:rPr>
          <w:rStyle w:val="Strong"/>
          <w:rFonts w:ascii="Segoe UI" w:hAnsi="Segoe UI" w:cs="Segoe UI"/>
          <w:sz w:val="22"/>
          <w:szCs w:val="22"/>
        </w:rPr>
        <w:t>Korniza Afatmesme e Shpenzimeve (KASH) 2026–2028</w:t>
      </w:r>
      <w:r w:rsidRPr="00001A6E">
        <w:rPr>
          <w:rFonts w:ascii="Segoe UI" w:hAnsi="Segoe UI" w:cs="Segoe UI"/>
          <w:sz w:val="22"/>
          <w:szCs w:val="22"/>
        </w:rPr>
        <w:t>, e hartuar nga niveli qendror, që përcakton kufijtë dhe prioritetet buxhetore për periudhën afatmesme.</w:t>
      </w:r>
    </w:p>
    <w:p w:rsidR="00001A6E" w:rsidRPr="00001A6E" w:rsidRDefault="00001A6E" w:rsidP="00001A6E">
      <w:pPr>
        <w:pStyle w:val="NormalWeb"/>
        <w:numPr>
          <w:ilvl w:val="0"/>
          <w:numId w:val="26"/>
        </w:numPr>
        <w:jc w:val="both"/>
        <w:rPr>
          <w:rFonts w:ascii="Segoe UI" w:hAnsi="Segoe UI" w:cs="Segoe UI"/>
          <w:sz w:val="22"/>
          <w:szCs w:val="22"/>
        </w:rPr>
      </w:pPr>
      <w:r w:rsidRPr="00001A6E">
        <w:rPr>
          <w:rStyle w:val="Strong"/>
          <w:rFonts w:ascii="Segoe UI" w:hAnsi="Segoe UI" w:cs="Segoe UI"/>
          <w:sz w:val="22"/>
          <w:szCs w:val="22"/>
        </w:rPr>
        <w:t>Plani Zhvillimor Komunal (PZHK)</w:t>
      </w:r>
      <w:r>
        <w:rPr>
          <w:rStyle w:val="Strong"/>
          <w:rFonts w:ascii="Segoe UI" w:hAnsi="Segoe UI" w:cs="Segoe UI"/>
          <w:sz w:val="22"/>
          <w:szCs w:val="22"/>
        </w:rPr>
        <w:t>,</w:t>
      </w:r>
      <w:r w:rsidRPr="00001A6E">
        <w:rPr>
          <w:rStyle w:val="Strong"/>
          <w:rFonts w:ascii="Segoe UI" w:hAnsi="Segoe UI" w:cs="Segoe UI"/>
          <w:sz w:val="22"/>
          <w:szCs w:val="22"/>
        </w:rPr>
        <w:t xml:space="preserve"> </w:t>
      </w:r>
      <w:r w:rsidRPr="00001A6E">
        <w:rPr>
          <w:rFonts w:ascii="Segoe UI" w:hAnsi="Segoe UI" w:cs="Segoe UI"/>
          <w:sz w:val="22"/>
          <w:szCs w:val="22"/>
        </w:rPr>
        <w:t>i cili përmban vizionin afatgjatë të zhvillimit të komunës.</w:t>
      </w:r>
    </w:p>
    <w:p w:rsidR="00001A6E" w:rsidRPr="00001A6E" w:rsidRDefault="00001A6E" w:rsidP="00001A6E">
      <w:pPr>
        <w:pStyle w:val="NormalWeb"/>
        <w:numPr>
          <w:ilvl w:val="0"/>
          <w:numId w:val="26"/>
        </w:numPr>
        <w:jc w:val="both"/>
        <w:rPr>
          <w:rFonts w:ascii="Segoe UI" w:hAnsi="Segoe UI" w:cs="Segoe UI"/>
          <w:sz w:val="22"/>
          <w:szCs w:val="22"/>
        </w:rPr>
      </w:pPr>
      <w:r w:rsidRPr="00001A6E">
        <w:rPr>
          <w:rStyle w:val="Strong"/>
          <w:rFonts w:ascii="Segoe UI" w:hAnsi="Segoe UI" w:cs="Segoe UI"/>
          <w:sz w:val="22"/>
          <w:szCs w:val="22"/>
        </w:rPr>
        <w:t>Plani Zhvillimor Urban (PZHU)</w:t>
      </w:r>
      <w:r w:rsidRPr="00001A6E">
        <w:rPr>
          <w:rFonts w:ascii="Segoe UI" w:hAnsi="Segoe UI" w:cs="Segoe UI"/>
          <w:sz w:val="22"/>
          <w:szCs w:val="22"/>
        </w:rPr>
        <w:t>, që përcakton orientimet për zhvillimin urban dhe hapësinor.</w:t>
      </w:r>
    </w:p>
    <w:p w:rsidR="00001A6E" w:rsidRPr="00001A6E" w:rsidRDefault="00001A6E" w:rsidP="00001A6E">
      <w:pPr>
        <w:pStyle w:val="NormalWeb"/>
        <w:numPr>
          <w:ilvl w:val="0"/>
          <w:numId w:val="26"/>
        </w:numPr>
        <w:jc w:val="both"/>
        <w:rPr>
          <w:rFonts w:ascii="Segoe UI" w:hAnsi="Segoe UI" w:cs="Segoe UI"/>
          <w:sz w:val="22"/>
          <w:szCs w:val="22"/>
        </w:rPr>
      </w:pPr>
      <w:r w:rsidRPr="00001A6E">
        <w:rPr>
          <w:rStyle w:val="Strong"/>
          <w:rFonts w:ascii="Segoe UI" w:hAnsi="Segoe UI" w:cs="Segoe UI"/>
          <w:sz w:val="22"/>
          <w:szCs w:val="22"/>
        </w:rPr>
        <w:t>Plani i Veprimit për Punësim</w:t>
      </w:r>
      <w:r w:rsidRPr="00001A6E">
        <w:rPr>
          <w:rFonts w:ascii="Segoe UI" w:hAnsi="Segoe UI" w:cs="Segoe UI"/>
          <w:sz w:val="22"/>
          <w:szCs w:val="22"/>
        </w:rPr>
        <w:t>, i fokusuar në përmirësimin e tregut të punës dhe rritjen e punësimit, veçanërisht për grupet e margjinalizuara.</w:t>
      </w:r>
    </w:p>
    <w:p w:rsidR="00001A6E" w:rsidRPr="00001A6E" w:rsidRDefault="00001A6E" w:rsidP="00001A6E">
      <w:pPr>
        <w:pStyle w:val="NormalWeb"/>
        <w:numPr>
          <w:ilvl w:val="0"/>
          <w:numId w:val="26"/>
        </w:numPr>
        <w:jc w:val="both"/>
        <w:rPr>
          <w:rFonts w:ascii="Segoe UI" w:hAnsi="Segoe UI" w:cs="Segoe UI"/>
          <w:sz w:val="22"/>
          <w:szCs w:val="22"/>
        </w:rPr>
      </w:pPr>
      <w:r w:rsidRPr="00001A6E">
        <w:rPr>
          <w:rStyle w:val="Strong"/>
          <w:rFonts w:ascii="Segoe UI" w:hAnsi="Segoe UI" w:cs="Segoe UI"/>
          <w:sz w:val="22"/>
          <w:szCs w:val="22"/>
        </w:rPr>
        <w:t>Plani Operativ Emergjent Lokal (POEL)</w:t>
      </w:r>
      <w:r w:rsidRPr="00001A6E">
        <w:rPr>
          <w:rFonts w:ascii="Segoe UI" w:hAnsi="Segoe UI" w:cs="Segoe UI"/>
          <w:sz w:val="22"/>
          <w:szCs w:val="22"/>
        </w:rPr>
        <w:t>, që trajton masat për reagim dhe menaxhim të situatave emergjente dhe fatkeqësive.</w:t>
      </w:r>
    </w:p>
    <w:p w:rsidR="00001A6E" w:rsidRPr="00001A6E" w:rsidRDefault="00001A6E" w:rsidP="00001A6E">
      <w:pPr>
        <w:pStyle w:val="NormalWeb"/>
        <w:numPr>
          <w:ilvl w:val="0"/>
          <w:numId w:val="26"/>
        </w:numPr>
        <w:jc w:val="both"/>
        <w:rPr>
          <w:rFonts w:ascii="Segoe UI" w:hAnsi="Segoe UI" w:cs="Segoe UI"/>
          <w:sz w:val="22"/>
          <w:szCs w:val="22"/>
        </w:rPr>
      </w:pPr>
      <w:r w:rsidRPr="00001A6E">
        <w:rPr>
          <w:rStyle w:val="Strong"/>
          <w:rFonts w:ascii="Segoe UI" w:hAnsi="Segoe UI" w:cs="Segoe UI"/>
          <w:sz w:val="22"/>
          <w:szCs w:val="22"/>
        </w:rPr>
        <w:t>Plani për Menaxhim të Mbeturinave</w:t>
      </w:r>
      <w:r w:rsidRPr="00001A6E">
        <w:rPr>
          <w:rFonts w:ascii="Segoe UI" w:hAnsi="Segoe UI" w:cs="Segoe UI"/>
          <w:sz w:val="22"/>
          <w:szCs w:val="22"/>
        </w:rPr>
        <w:t>, që përcakton politikat për trajtimin e qëndrueshëm të mbeturinave dhe mbrojtjen e mjedisit.</w:t>
      </w:r>
    </w:p>
    <w:p w:rsidR="00001A6E" w:rsidRDefault="00001A6E" w:rsidP="00001A6E">
      <w:pPr>
        <w:pStyle w:val="NormalWeb"/>
        <w:numPr>
          <w:ilvl w:val="0"/>
          <w:numId w:val="26"/>
        </w:numPr>
        <w:jc w:val="both"/>
      </w:pPr>
      <w:r w:rsidRPr="00001A6E">
        <w:rPr>
          <w:rStyle w:val="Strong"/>
          <w:rFonts w:ascii="Segoe UI" w:hAnsi="Segoe UI" w:cs="Segoe UI"/>
          <w:sz w:val="22"/>
          <w:szCs w:val="22"/>
        </w:rPr>
        <w:t>Harta Zonale e Komunës së Pejës 2022–2030</w:t>
      </w:r>
      <w:r w:rsidRPr="00001A6E">
        <w:rPr>
          <w:rFonts w:ascii="Segoe UI" w:hAnsi="Segoe UI" w:cs="Segoe UI"/>
          <w:sz w:val="22"/>
          <w:szCs w:val="22"/>
        </w:rPr>
        <w:t>, që ofron një kornizë për planifikimin hapësinor dhe përdorimin e tokës në përputhje me potencialet zhvillimore të komunës</w:t>
      </w:r>
      <w:r>
        <w:t>.</w:t>
      </w:r>
    </w:p>
    <w:p w:rsidR="002C6D65" w:rsidRPr="00B739A0" w:rsidRDefault="002C6D65" w:rsidP="00B739A0">
      <w:pPr>
        <w:jc w:val="both"/>
        <w:rPr>
          <w:rFonts w:cs="Segoe UI"/>
          <w:color w:val="000000"/>
          <w:lang w:val="sq-AL"/>
        </w:rPr>
      </w:pPr>
    </w:p>
    <w:p w:rsidR="002C6D65" w:rsidRPr="002C6D65" w:rsidRDefault="002C6D65" w:rsidP="002C6D65">
      <w:pPr>
        <w:spacing w:before="100" w:beforeAutospacing="1" w:after="100" w:afterAutospacing="1" w:line="240" w:lineRule="auto"/>
        <w:rPr>
          <w:rFonts w:eastAsia="Times New Roman" w:cs="Segoe UI"/>
          <w:b/>
          <w:i/>
          <w:u w:val="single"/>
        </w:rPr>
      </w:pPr>
      <w:proofErr w:type="gramStart"/>
      <w:r w:rsidRPr="002C6D65">
        <w:rPr>
          <w:rFonts w:eastAsia="Times New Roman" w:cs="Segoe UI"/>
          <w:b/>
          <w:i/>
          <w:u w:val="single"/>
        </w:rPr>
        <w:t>Vizioni i Komunës për tri vitet e ardhshme është ta zhvillojë Pejën si një qendër moderne dhe dinamike, e orientuar drejt turizmit, urbanizmit bashkëkohor dhe ofrimit të shërbimeve efikase dhe cilësore.</w:t>
      </w:r>
      <w:proofErr w:type="gramEnd"/>
      <w:r w:rsidRPr="002C6D65">
        <w:rPr>
          <w:rFonts w:eastAsia="Times New Roman" w:cs="Segoe UI"/>
          <w:b/>
          <w:i/>
          <w:u w:val="single"/>
        </w:rPr>
        <w:t xml:space="preserve"> </w:t>
      </w:r>
      <w:proofErr w:type="gramStart"/>
      <w:r w:rsidRPr="002C6D65">
        <w:rPr>
          <w:rFonts w:eastAsia="Times New Roman" w:cs="Segoe UI"/>
          <w:b/>
          <w:i/>
          <w:u w:val="single"/>
        </w:rPr>
        <w:t>Komuna synon të integrohet në mënyrë aktive në proceset rajonale dhe ndërkombëtare, duke u bërë një qendër e rëndësishme kulture dhe arsimimi, me jetë sportive të gjallë dhe sektor financiar të zhvilluar.</w:t>
      </w:r>
      <w:proofErr w:type="gramEnd"/>
      <w:r w:rsidRPr="002C6D65">
        <w:rPr>
          <w:rFonts w:eastAsia="Times New Roman" w:cs="Segoe UI"/>
          <w:b/>
          <w:i/>
          <w:u w:val="single"/>
        </w:rPr>
        <w:t xml:space="preserve"> </w:t>
      </w:r>
      <w:proofErr w:type="gramStart"/>
      <w:r w:rsidRPr="002C6D65">
        <w:rPr>
          <w:rFonts w:eastAsia="Times New Roman" w:cs="Segoe UI"/>
          <w:b/>
          <w:i/>
          <w:u w:val="single"/>
        </w:rPr>
        <w:t>Të gjitha këto përpjekje kanë si qëllim përmirësimin e cilësisë së jetës së qytetarëve të Pejës.</w:t>
      </w:r>
      <w:proofErr w:type="gramEnd"/>
    </w:p>
    <w:p w:rsidR="00B739A0" w:rsidRPr="00B739A0" w:rsidRDefault="00B739A0" w:rsidP="00B739A0">
      <w:pPr>
        <w:jc w:val="both"/>
        <w:rPr>
          <w:rFonts w:cs="Segoe UI"/>
          <w:b/>
          <w:i/>
          <w:color w:val="000000"/>
          <w:u w:val="single"/>
          <w:lang w:val="sq-AL"/>
        </w:rPr>
      </w:pPr>
      <w:r w:rsidRPr="00B739A0">
        <w:rPr>
          <w:rFonts w:cs="Segoe UI"/>
          <w:b/>
          <w:i/>
          <w:color w:val="000000"/>
          <w:u w:val="single"/>
          <w:lang w:val="sq-AL"/>
        </w:rPr>
        <w:t xml:space="preserve"> </w:t>
      </w:r>
    </w:p>
    <w:p w:rsidR="00B739A0" w:rsidRPr="002C6D65" w:rsidRDefault="002C6D65" w:rsidP="00B739A0">
      <w:pPr>
        <w:pStyle w:val="Header"/>
        <w:tabs>
          <w:tab w:val="clear" w:pos="4320"/>
        </w:tabs>
        <w:jc w:val="both"/>
        <w:rPr>
          <w:rFonts w:ascii="Segoe UI" w:hAnsi="Segoe UI" w:cs="Segoe UI"/>
          <w:b w:val="0"/>
          <w:bCs/>
          <w:i w:val="0"/>
          <w:color w:val="000000"/>
          <w:sz w:val="22"/>
          <w:szCs w:val="22"/>
        </w:rPr>
      </w:pPr>
      <w:r w:rsidRPr="002C6D65">
        <w:rPr>
          <w:rFonts w:ascii="Segoe UI" w:hAnsi="Segoe UI" w:cs="Segoe UI"/>
          <w:b w:val="0"/>
          <w:i w:val="0"/>
          <w:sz w:val="22"/>
          <w:szCs w:val="22"/>
        </w:rPr>
        <w:lastRenderedPageBreak/>
        <w:t>Pesë prioritetet kryesore të komunës për periudhën afatmesme, së bashku me objektivat përkatëse, janë si më poshtë:</w:t>
      </w:r>
    </w:p>
    <w:p w:rsidR="002C6D65" w:rsidRDefault="002C6D65" w:rsidP="00B739A0">
      <w:pPr>
        <w:pStyle w:val="Header"/>
        <w:tabs>
          <w:tab w:val="clear" w:pos="4320"/>
        </w:tabs>
        <w:jc w:val="both"/>
        <w:rPr>
          <w:rFonts w:ascii="Segoe UI" w:hAnsi="Segoe UI" w:cs="Segoe UI"/>
          <w:b w:val="0"/>
          <w:bCs/>
          <w:i w:val="0"/>
          <w:color w:val="000000"/>
          <w:sz w:val="22"/>
          <w:szCs w:val="22"/>
        </w:rPr>
      </w:pPr>
    </w:p>
    <w:p w:rsidR="002C6D65" w:rsidRDefault="002C6D65" w:rsidP="00B739A0">
      <w:pPr>
        <w:pStyle w:val="Header"/>
        <w:tabs>
          <w:tab w:val="clear" w:pos="4320"/>
        </w:tabs>
        <w:jc w:val="both"/>
        <w:rPr>
          <w:rFonts w:ascii="Segoe UI" w:hAnsi="Segoe UI" w:cs="Segoe UI"/>
          <w:b w:val="0"/>
          <w:bCs/>
          <w:i w:val="0"/>
          <w:color w:val="000000"/>
          <w:sz w:val="22"/>
          <w:szCs w:val="22"/>
        </w:rPr>
      </w:pPr>
    </w:p>
    <w:p w:rsidR="002C6D65" w:rsidRPr="00894653" w:rsidRDefault="002C6D65" w:rsidP="00B739A0">
      <w:pPr>
        <w:pStyle w:val="Header"/>
        <w:tabs>
          <w:tab w:val="clear" w:pos="4320"/>
        </w:tabs>
        <w:jc w:val="both"/>
        <w:rPr>
          <w:rFonts w:ascii="Segoe UI" w:hAnsi="Segoe UI" w:cs="Segoe UI"/>
          <w:b w:val="0"/>
          <w:bCs/>
          <w:i w:val="0"/>
          <w:color w:val="000000"/>
          <w:sz w:val="22"/>
          <w:szCs w:val="22"/>
        </w:rPr>
      </w:pPr>
    </w:p>
    <w:p w:rsidR="00B739A0" w:rsidRPr="00894653" w:rsidRDefault="00B739A0" w:rsidP="00B739A0">
      <w:pPr>
        <w:numPr>
          <w:ilvl w:val="0"/>
          <w:numId w:val="13"/>
        </w:numPr>
        <w:spacing w:after="0" w:line="240" w:lineRule="auto"/>
        <w:jc w:val="both"/>
        <w:rPr>
          <w:rFonts w:cs="Segoe UI"/>
          <w:b/>
          <w:color w:val="000000"/>
        </w:rPr>
      </w:pPr>
      <w:r w:rsidRPr="00894653">
        <w:rPr>
          <w:rFonts w:cs="Segoe UI"/>
          <w:b/>
          <w:color w:val="000000"/>
        </w:rPr>
        <w:t>Forcimi i Ekonomisë Komunale me mundësi për të gjithë</w:t>
      </w:r>
    </w:p>
    <w:p w:rsidR="00DE7F8C" w:rsidRDefault="00DE7F8C" w:rsidP="00B739A0">
      <w:pPr>
        <w:jc w:val="both"/>
        <w:rPr>
          <w:rFonts w:cs="Segoe UI"/>
          <w:iCs/>
          <w:color w:val="000000"/>
          <w:lang w:val="de-DE"/>
        </w:rPr>
      </w:pPr>
    </w:p>
    <w:p w:rsidR="00A30C08" w:rsidRDefault="00A30C08" w:rsidP="00B739A0">
      <w:pPr>
        <w:jc w:val="both"/>
        <w:rPr>
          <w:rFonts w:cs="Segoe UI"/>
          <w:iCs/>
          <w:color w:val="000000"/>
          <w:lang w:val="de-DE"/>
        </w:rPr>
      </w:pPr>
    </w:p>
    <w:p w:rsidR="00F712FB" w:rsidRDefault="00F712FB" w:rsidP="00F712FB">
      <w:pPr>
        <w:spacing w:before="100" w:beforeAutospacing="1" w:after="100" w:afterAutospacing="1" w:line="240" w:lineRule="auto"/>
        <w:rPr>
          <w:rFonts w:eastAsia="Times New Roman" w:cs="Segoe UI"/>
          <w:b/>
          <w:bCs/>
        </w:rPr>
      </w:pPr>
      <w:r w:rsidRPr="00F712FB">
        <w:rPr>
          <w:rFonts w:eastAsia="Times New Roman" w:cs="Segoe UI"/>
          <w:b/>
          <w:bCs/>
        </w:rPr>
        <w:t>Rritja e ekonomisë komunale përmes:</w:t>
      </w:r>
    </w:p>
    <w:p w:rsidR="00A30C08" w:rsidRPr="00F712FB" w:rsidRDefault="00A30C08" w:rsidP="00F712FB">
      <w:pPr>
        <w:spacing w:before="100" w:beforeAutospacing="1" w:after="100" w:afterAutospacing="1" w:line="240" w:lineRule="auto"/>
        <w:rPr>
          <w:rFonts w:eastAsia="Times New Roman" w:cs="Segoe UI"/>
        </w:rPr>
      </w:pPr>
    </w:p>
    <w:p w:rsidR="00F712FB" w:rsidRPr="00F712FB" w:rsidRDefault="00F712FB" w:rsidP="00F712FB">
      <w:pPr>
        <w:numPr>
          <w:ilvl w:val="0"/>
          <w:numId w:val="15"/>
        </w:numPr>
        <w:spacing w:before="100" w:beforeAutospacing="1" w:after="100" w:afterAutospacing="1" w:line="240" w:lineRule="auto"/>
        <w:rPr>
          <w:rFonts w:eastAsia="Times New Roman" w:cs="Segoe UI"/>
        </w:rPr>
      </w:pPr>
      <w:r w:rsidRPr="00F712FB">
        <w:rPr>
          <w:rFonts w:eastAsia="Times New Roman" w:cs="Segoe UI"/>
        </w:rPr>
        <w:t>Përmirësimit të standardeve të arsimit dhe nivelit të arritjeve, duke përfshirë pajisjet shkollore, renovimin e infrastrukturës shkollore, dhe krijimin e fushave eksperimentale.</w:t>
      </w:r>
    </w:p>
    <w:p w:rsidR="00F712FB" w:rsidRPr="00F712FB" w:rsidRDefault="00F712FB" w:rsidP="00F712FB">
      <w:pPr>
        <w:numPr>
          <w:ilvl w:val="0"/>
          <w:numId w:val="15"/>
        </w:numPr>
        <w:spacing w:before="100" w:beforeAutospacing="1" w:after="100" w:afterAutospacing="1" w:line="240" w:lineRule="auto"/>
        <w:rPr>
          <w:rFonts w:eastAsia="Times New Roman" w:cs="Segoe UI"/>
        </w:rPr>
      </w:pPr>
      <w:r w:rsidRPr="00F712FB">
        <w:rPr>
          <w:rFonts w:eastAsia="Times New Roman" w:cs="Segoe UI"/>
        </w:rPr>
        <w:t>Mbështetjes direkte për sektorin bujqësor dhe blegtorinë.</w:t>
      </w:r>
    </w:p>
    <w:p w:rsidR="00F712FB" w:rsidRPr="00F712FB" w:rsidRDefault="00F712FB" w:rsidP="00F712FB">
      <w:pPr>
        <w:numPr>
          <w:ilvl w:val="0"/>
          <w:numId w:val="15"/>
        </w:numPr>
        <w:spacing w:before="100" w:beforeAutospacing="1" w:after="100" w:afterAutospacing="1" w:line="240" w:lineRule="auto"/>
        <w:rPr>
          <w:rFonts w:eastAsia="Times New Roman" w:cs="Segoe UI"/>
        </w:rPr>
      </w:pPr>
      <w:r w:rsidRPr="00F712FB">
        <w:rPr>
          <w:rFonts w:eastAsia="Times New Roman" w:cs="Segoe UI"/>
        </w:rPr>
        <w:t>Theksit të veçantë në zhvillimin e turizmit dhe hotelerisë, përmes edukimit të kuadrove profesionale.</w:t>
      </w:r>
    </w:p>
    <w:p w:rsidR="00F712FB" w:rsidRPr="00F712FB" w:rsidRDefault="00F712FB" w:rsidP="00F712FB">
      <w:pPr>
        <w:numPr>
          <w:ilvl w:val="0"/>
          <w:numId w:val="15"/>
        </w:numPr>
        <w:spacing w:before="100" w:beforeAutospacing="1" w:after="100" w:afterAutospacing="1" w:line="240" w:lineRule="auto"/>
        <w:rPr>
          <w:rFonts w:eastAsia="Times New Roman" w:cs="Segoe UI"/>
        </w:rPr>
      </w:pPr>
      <w:r w:rsidRPr="00F712FB">
        <w:rPr>
          <w:rFonts w:eastAsia="Times New Roman" w:cs="Segoe UI"/>
        </w:rPr>
        <w:t>Përkushtimit të veçantë ndaj bujqësisë, duke përmirësuar edukimin dhe trajnimin e kuadrove profesionale në këtë sektor.</w:t>
      </w:r>
    </w:p>
    <w:p w:rsidR="00F712FB" w:rsidRDefault="00F712FB" w:rsidP="00E42A1B">
      <w:pPr>
        <w:numPr>
          <w:ilvl w:val="0"/>
          <w:numId w:val="15"/>
        </w:numPr>
        <w:spacing w:before="100" w:beforeAutospacing="1" w:after="100" w:afterAutospacing="1" w:line="240" w:lineRule="auto"/>
        <w:rPr>
          <w:rFonts w:eastAsia="Times New Roman" w:cs="Segoe UI"/>
        </w:rPr>
      </w:pPr>
      <w:r w:rsidRPr="00F712FB">
        <w:rPr>
          <w:rFonts w:eastAsia="Times New Roman" w:cs="Segoe UI"/>
        </w:rPr>
        <w:t>Zhvillimit prioritar të turizmit, ku ndërtimi i Resortit turistik</w:t>
      </w:r>
      <w:r w:rsidR="000F4751">
        <w:rPr>
          <w:rFonts w:eastAsia="Times New Roman" w:cs="Segoe UI"/>
        </w:rPr>
        <w:t>, përkrahja e turismit malor</w:t>
      </w:r>
      <w:r w:rsidRPr="00F712FB">
        <w:rPr>
          <w:rFonts w:eastAsia="Times New Roman" w:cs="Segoe UI"/>
        </w:rPr>
        <w:t xml:space="preserve"> vazhdon të jetë një nga projektet kryesore në axhendë.</w:t>
      </w:r>
    </w:p>
    <w:p w:rsidR="00F712FB" w:rsidRDefault="00F712FB" w:rsidP="00F712FB">
      <w:pPr>
        <w:spacing w:before="100" w:beforeAutospacing="1" w:after="100" w:afterAutospacing="1" w:line="240" w:lineRule="auto"/>
        <w:ind w:left="720"/>
        <w:rPr>
          <w:rFonts w:eastAsia="Times New Roman" w:cs="Segoe UI"/>
        </w:rPr>
      </w:pPr>
    </w:p>
    <w:p w:rsidR="00A30C08" w:rsidRPr="00F712FB" w:rsidRDefault="00A30C08" w:rsidP="00F712FB">
      <w:pPr>
        <w:spacing w:before="100" w:beforeAutospacing="1" w:after="100" w:afterAutospacing="1" w:line="240" w:lineRule="auto"/>
        <w:ind w:left="720"/>
        <w:rPr>
          <w:rFonts w:eastAsia="Times New Roman" w:cs="Segoe UI"/>
        </w:rPr>
      </w:pPr>
    </w:p>
    <w:p w:rsidR="00B739A0" w:rsidRPr="00894653" w:rsidRDefault="00B739A0" w:rsidP="00B739A0">
      <w:pPr>
        <w:ind w:left="360"/>
        <w:jc w:val="both"/>
        <w:rPr>
          <w:rFonts w:cs="Segoe UI"/>
          <w:color w:val="000000"/>
        </w:rPr>
      </w:pPr>
    </w:p>
    <w:p w:rsidR="00B739A0" w:rsidRPr="00894653" w:rsidRDefault="00B739A0" w:rsidP="00B739A0">
      <w:pPr>
        <w:numPr>
          <w:ilvl w:val="0"/>
          <w:numId w:val="13"/>
        </w:numPr>
        <w:spacing w:after="0" w:line="240" w:lineRule="auto"/>
        <w:jc w:val="both"/>
        <w:rPr>
          <w:rFonts w:cs="Segoe UI"/>
          <w:b/>
          <w:color w:val="000000"/>
        </w:rPr>
      </w:pPr>
      <w:r w:rsidRPr="00894653">
        <w:rPr>
          <w:rFonts w:cs="Segoe UI"/>
          <w:b/>
          <w:color w:val="000000"/>
        </w:rPr>
        <w:t xml:space="preserve">Përmirësimi i shëndetësisë dhe mirëqenies së qytetarëve </w:t>
      </w:r>
    </w:p>
    <w:p w:rsidR="00B739A0" w:rsidRPr="00894653" w:rsidRDefault="00B739A0" w:rsidP="00B739A0">
      <w:pPr>
        <w:jc w:val="both"/>
        <w:rPr>
          <w:rFonts w:cs="Segoe UI"/>
          <w:iCs/>
          <w:color w:val="000000"/>
        </w:rPr>
      </w:pPr>
    </w:p>
    <w:p w:rsidR="00F712FB" w:rsidRPr="00F712FB" w:rsidRDefault="00F712FB" w:rsidP="00F712FB">
      <w:pPr>
        <w:spacing w:before="100" w:beforeAutospacing="1" w:after="100" w:afterAutospacing="1" w:line="240" w:lineRule="auto"/>
        <w:rPr>
          <w:rFonts w:eastAsia="Times New Roman" w:cs="Segoe UI"/>
        </w:rPr>
      </w:pPr>
      <w:r w:rsidRPr="00F712FB">
        <w:rPr>
          <w:rFonts w:eastAsia="Times New Roman" w:cs="Segoe UI"/>
        </w:rPr>
        <w:t xml:space="preserve">Synojmë krijimin e kushteve dhe ofrimin e mbështetjes që qytetarët të kenë një jetë të shëndetshme dhe aktive </w:t>
      </w:r>
      <w:proofErr w:type="gramStart"/>
      <w:r w:rsidRPr="00F712FB">
        <w:rPr>
          <w:rFonts w:eastAsia="Times New Roman" w:cs="Segoe UI"/>
        </w:rPr>
        <w:t>brenda</w:t>
      </w:r>
      <w:proofErr w:type="gramEnd"/>
      <w:r w:rsidRPr="00F712FB">
        <w:rPr>
          <w:rFonts w:eastAsia="Times New Roman" w:cs="Segoe UI"/>
        </w:rPr>
        <w:t xml:space="preserve"> komunitetit të tyre, përmes:</w:t>
      </w:r>
    </w:p>
    <w:p w:rsidR="00F712FB" w:rsidRPr="00F712FB" w:rsidRDefault="00F712FB" w:rsidP="00F712FB">
      <w:pPr>
        <w:numPr>
          <w:ilvl w:val="0"/>
          <w:numId w:val="16"/>
        </w:numPr>
        <w:spacing w:before="100" w:beforeAutospacing="1" w:after="100" w:afterAutospacing="1" w:line="240" w:lineRule="auto"/>
        <w:rPr>
          <w:rFonts w:eastAsia="Times New Roman" w:cs="Segoe UI"/>
        </w:rPr>
      </w:pPr>
      <w:r w:rsidRPr="00F712FB">
        <w:rPr>
          <w:rFonts w:eastAsia="Times New Roman" w:cs="Segoe UI"/>
        </w:rPr>
        <w:t>Përmirësimit të cilësisë dhe aksesit në shërbimet shëndetësore.</w:t>
      </w:r>
    </w:p>
    <w:p w:rsidR="00B739A0" w:rsidRDefault="00F712FB" w:rsidP="00F712FB">
      <w:pPr>
        <w:numPr>
          <w:ilvl w:val="0"/>
          <w:numId w:val="16"/>
        </w:numPr>
        <w:spacing w:before="100" w:beforeAutospacing="1" w:after="100" w:afterAutospacing="1" w:line="240" w:lineRule="auto"/>
        <w:rPr>
          <w:rFonts w:eastAsia="Times New Roman" w:cs="Segoe UI"/>
        </w:rPr>
      </w:pPr>
      <w:r w:rsidRPr="00F712FB">
        <w:rPr>
          <w:rFonts w:eastAsia="Times New Roman" w:cs="Segoe UI"/>
        </w:rPr>
        <w:t>Promovimit dhe mbështetjes së projekteve për rininë, sportin dhe kulturën.</w:t>
      </w:r>
    </w:p>
    <w:p w:rsidR="00F712FB" w:rsidRDefault="00F712FB" w:rsidP="00F712FB">
      <w:pPr>
        <w:spacing w:before="100" w:beforeAutospacing="1" w:after="100" w:afterAutospacing="1" w:line="240" w:lineRule="auto"/>
        <w:ind w:left="720"/>
        <w:rPr>
          <w:rFonts w:eastAsia="Times New Roman" w:cs="Segoe UI"/>
        </w:rPr>
      </w:pPr>
    </w:p>
    <w:p w:rsidR="00A30C08" w:rsidRDefault="00A30C08" w:rsidP="00F712FB">
      <w:pPr>
        <w:spacing w:before="100" w:beforeAutospacing="1" w:after="100" w:afterAutospacing="1" w:line="240" w:lineRule="auto"/>
        <w:ind w:left="720"/>
        <w:rPr>
          <w:rFonts w:eastAsia="Times New Roman" w:cs="Segoe UI"/>
        </w:rPr>
      </w:pPr>
    </w:p>
    <w:p w:rsidR="00A30C08" w:rsidRDefault="00A30C08" w:rsidP="00F712FB">
      <w:pPr>
        <w:spacing w:before="100" w:beforeAutospacing="1" w:after="100" w:afterAutospacing="1" w:line="240" w:lineRule="auto"/>
        <w:ind w:left="720"/>
        <w:rPr>
          <w:rFonts w:eastAsia="Times New Roman" w:cs="Segoe UI"/>
        </w:rPr>
      </w:pPr>
    </w:p>
    <w:p w:rsidR="00B739A0" w:rsidRPr="00894653" w:rsidRDefault="00B739A0" w:rsidP="00B739A0">
      <w:pPr>
        <w:numPr>
          <w:ilvl w:val="0"/>
          <w:numId w:val="13"/>
        </w:numPr>
        <w:spacing w:after="0" w:line="240" w:lineRule="auto"/>
        <w:jc w:val="both"/>
        <w:rPr>
          <w:rFonts w:cs="Segoe UI"/>
          <w:b/>
          <w:color w:val="000000"/>
        </w:rPr>
      </w:pPr>
      <w:r w:rsidRPr="00894653">
        <w:rPr>
          <w:rFonts w:cs="Segoe UI"/>
          <w:b/>
          <w:iCs/>
          <w:color w:val="000000"/>
        </w:rPr>
        <w:lastRenderedPageBreak/>
        <w:t>Përmirësimi i ambientit të Komunës dhe qëndrueshmë</w:t>
      </w:r>
      <w:r w:rsidRPr="00894653">
        <w:rPr>
          <w:rFonts w:cs="Segoe UI"/>
          <w:b/>
          <w:color w:val="000000"/>
        </w:rPr>
        <w:t xml:space="preserve">ria e tij </w:t>
      </w:r>
    </w:p>
    <w:p w:rsidR="00B739A0" w:rsidRPr="00894653" w:rsidRDefault="00B739A0" w:rsidP="00B739A0">
      <w:pPr>
        <w:jc w:val="both"/>
        <w:rPr>
          <w:rFonts w:cs="Segoe UI"/>
          <w:iCs/>
          <w:color w:val="000000"/>
        </w:rPr>
      </w:pPr>
    </w:p>
    <w:p w:rsidR="00F712FB" w:rsidRPr="00F712FB" w:rsidRDefault="00F712FB" w:rsidP="00F712FB">
      <w:pPr>
        <w:spacing w:before="100" w:beforeAutospacing="1" w:after="100" w:afterAutospacing="1" w:line="240" w:lineRule="auto"/>
        <w:rPr>
          <w:rFonts w:eastAsia="Times New Roman" w:cs="Segoe UI"/>
        </w:rPr>
      </w:pPr>
      <w:r w:rsidRPr="00F712FB">
        <w:rPr>
          <w:rFonts w:eastAsia="Times New Roman" w:cs="Segoe UI"/>
          <w:b/>
          <w:bCs/>
        </w:rPr>
        <w:t>Absorbimi i popullatës në rritje në komunë dhe mbrojtja e ambientit përmes:</w:t>
      </w:r>
    </w:p>
    <w:p w:rsidR="00F712FB" w:rsidRPr="00F712FB" w:rsidRDefault="00F712FB" w:rsidP="00F712FB">
      <w:pPr>
        <w:numPr>
          <w:ilvl w:val="0"/>
          <w:numId w:val="17"/>
        </w:numPr>
        <w:spacing w:before="100" w:beforeAutospacing="1" w:after="100" w:afterAutospacing="1" w:line="240" w:lineRule="auto"/>
        <w:rPr>
          <w:rFonts w:eastAsia="Times New Roman" w:cs="Segoe UI"/>
        </w:rPr>
      </w:pPr>
      <w:r w:rsidRPr="00F712FB">
        <w:rPr>
          <w:rFonts w:eastAsia="Times New Roman" w:cs="Segoe UI"/>
        </w:rPr>
        <w:t>Përmirësimit dhe rigjenerimit të infrastrukturës rrugore, duke përfshirë shenjat e komunikacionit dhe ndriçimin publik, si dhe zhvillimin e transportit, kanalizimit dhe furnizimit me ujë të pijshëm.</w:t>
      </w:r>
    </w:p>
    <w:p w:rsidR="00F712FB" w:rsidRPr="00F712FB" w:rsidRDefault="00F712FB" w:rsidP="00F712FB">
      <w:pPr>
        <w:numPr>
          <w:ilvl w:val="0"/>
          <w:numId w:val="17"/>
        </w:numPr>
        <w:spacing w:before="100" w:beforeAutospacing="1" w:after="100" w:afterAutospacing="1" w:line="240" w:lineRule="auto"/>
        <w:rPr>
          <w:rFonts w:eastAsia="Times New Roman" w:cs="Segoe UI"/>
        </w:rPr>
      </w:pPr>
      <w:r w:rsidRPr="00F712FB">
        <w:rPr>
          <w:rFonts w:eastAsia="Times New Roman" w:cs="Segoe UI"/>
        </w:rPr>
        <w:t>Ofrimit të hapësirave më të gjelbëruara dhe të qëndrueshme për komunitetin.</w:t>
      </w:r>
    </w:p>
    <w:p w:rsidR="00B739A0" w:rsidRDefault="00B739A0" w:rsidP="00B739A0">
      <w:pPr>
        <w:ind w:left="780"/>
        <w:jc w:val="both"/>
        <w:rPr>
          <w:rFonts w:cs="Segoe UI"/>
          <w:color w:val="000000"/>
        </w:rPr>
      </w:pPr>
    </w:p>
    <w:p w:rsidR="00F712FB" w:rsidRPr="00894653" w:rsidRDefault="00F712FB" w:rsidP="00B739A0">
      <w:pPr>
        <w:ind w:left="780"/>
        <w:jc w:val="both"/>
        <w:rPr>
          <w:rFonts w:cs="Segoe UI"/>
          <w:color w:val="000000"/>
        </w:rPr>
      </w:pPr>
    </w:p>
    <w:p w:rsidR="00B739A0" w:rsidRPr="00894653" w:rsidRDefault="00B739A0" w:rsidP="00B739A0">
      <w:pPr>
        <w:numPr>
          <w:ilvl w:val="0"/>
          <w:numId w:val="13"/>
        </w:numPr>
        <w:spacing w:after="0" w:line="240" w:lineRule="auto"/>
        <w:jc w:val="both"/>
        <w:rPr>
          <w:rFonts w:cs="Segoe UI"/>
          <w:b/>
          <w:color w:val="000000"/>
        </w:rPr>
      </w:pPr>
      <w:r w:rsidRPr="00894653">
        <w:rPr>
          <w:rFonts w:cs="Segoe UI"/>
          <w:b/>
          <w:color w:val="000000"/>
        </w:rPr>
        <w:t xml:space="preserve">Të bëhet Komuna vend më i sigurtë dhe i drejtë/fer për qytetarët e saj  </w:t>
      </w:r>
    </w:p>
    <w:p w:rsidR="00B739A0" w:rsidRPr="00894653" w:rsidRDefault="00B739A0" w:rsidP="00B739A0">
      <w:pPr>
        <w:jc w:val="both"/>
        <w:rPr>
          <w:rFonts w:cs="Segoe UI"/>
          <w:iCs/>
          <w:color w:val="000000"/>
        </w:rPr>
      </w:pPr>
    </w:p>
    <w:p w:rsidR="00F712FB" w:rsidRPr="00F712FB" w:rsidRDefault="00F712FB" w:rsidP="00F712FB">
      <w:pPr>
        <w:spacing w:before="100" w:beforeAutospacing="1" w:after="100" w:afterAutospacing="1" w:line="240" w:lineRule="auto"/>
        <w:rPr>
          <w:rFonts w:eastAsia="Times New Roman" w:cs="Segoe UI"/>
        </w:rPr>
      </w:pPr>
      <w:r w:rsidRPr="00F712FB">
        <w:rPr>
          <w:rFonts w:eastAsia="Times New Roman" w:cs="Segoe UI"/>
          <w:b/>
          <w:bCs/>
        </w:rPr>
        <w:t>Ofrimi i sigurisë në komunë, ku qytetarët mund të punojnë dhe të shijojnë të mirat e vendit, përmes:</w:t>
      </w:r>
    </w:p>
    <w:p w:rsidR="00F712FB" w:rsidRPr="00F712FB" w:rsidRDefault="00F712FB" w:rsidP="00F712FB">
      <w:pPr>
        <w:numPr>
          <w:ilvl w:val="0"/>
          <w:numId w:val="18"/>
        </w:numPr>
        <w:spacing w:before="100" w:beforeAutospacing="1" w:after="100" w:afterAutospacing="1" w:line="240" w:lineRule="auto"/>
        <w:rPr>
          <w:rFonts w:eastAsia="Times New Roman" w:cs="Segoe UI"/>
        </w:rPr>
      </w:pPr>
      <w:r w:rsidRPr="00F712FB">
        <w:rPr>
          <w:rFonts w:eastAsia="Times New Roman" w:cs="Segoe UI"/>
        </w:rPr>
        <w:t>Përmirësimit të sigurisë në qytet.</w:t>
      </w:r>
    </w:p>
    <w:p w:rsidR="00F712FB" w:rsidRDefault="00F712FB" w:rsidP="00F712FB">
      <w:pPr>
        <w:spacing w:before="100" w:beforeAutospacing="1" w:after="100" w:afterAutospacing="1" w:line="240" w:lineRule="auto"/>
        <w:rPr>
          <w:rFonts w:eastAsia="Times New Roman" w:cs="Segoe UI"/>
        </w:rPr>
      </w:pPr>
      <w:proofErr w:type="gramStart"/>
      <w:r w:rsidRPr="00F712FB">
        <w:rPr>
          <w:rFonts w:eastAsia="Times New Roman" w:cs="Segoe UI"/>
        </w:rPr>
        <w:t>Prioriteti i fundit strategjik i komunës fokusohet në efikasitetin e brendshëm të qeverisjes komunale dhe përmirësimin e cilësisë së shërbimeve që ofrohen për qytetarët.</w:t>
      </w:r>
      <w:proofErr w:type="gramEnd"/>
    </w:p>
    <w:p w:rsidR="00F712FB" w:rsidRDefault="00F712FB" w:rsidP="00F712FB">
      <w:pPr>
        <w:spacing w:before="100" w:beforeAutospacing="1" w:after="100" w:afterAutospacing="1" w:line="240" w:lineRule="auto"/>
        <w:rPr>
          <w:rFonts w:eastAsia="Times New Roman" w:cs="Segoe UI"/>
        </w:rPr>
      </w:pPr>
    </w:p>
    <w:p w:rsidR="00F712FB" w:rsidRPr="00F712FB" w:rsidRDefault="00F712FB" w:rsidP="00F712FB">
      <w:pPr>
        <w:spacing w:before="100" w:beforeAutospacing="1" w:after="100" w:afterAutospacing="1" w:line="240" w:lineRule="auto"/>
        <w:rPr>
          <w:rFonts w:eastAsia="Times New Roman" w:cs="Segoe UI"/>
        </w:rPr>
      </w:pPr>
    </w:p>
    <w:p w:rsidR="00B739A0" w:rsidRPr="00894653" w:rsidRDefault="00B739A0" w:rsidP="00B739A0">
      <w:pPr>
        <w:pStyle w:val="ecxmsonormal"/>
        <w:numPr>
          <w:ilvl w:val="0"/>
          <w:numId w:val="13"/>
        </w:numPr>
        <w:jc w:val="both"/>
        <w:rPr>
          <w:rFonts w:ascii="Segoe UI" w:hAnsi="Segoe UI" w:cs="Segoe UI"/>
          <w:color w:val="000000"/>
          <w:sz w:val="22"/>
          <w:szCs w:val="22"/>
          <w:lang w:val="sq-AL"/>
        </w:rPr>
      </w:pPr>
      <w:r w:rsidRPr="00894653">
        <w:rPr>
          <w:rFonts w:ascii="Segoe UI" w:hAnsi="Segoe UI" w:cs="Segoe UI"/>
          <w:b/>
          <w:color w:val="000000"/>
          <w:sz w:val="22"/>
          <w:szCs w:val="22"/>
          <w:lang w:val="sq-AL"/>
        </w:rPr>
        <w:t>Ofrimi i shërbime</w:t>
      </w:r>
      <w:r w:rsidR="002D4A56" w:rsidRPr="00894653">
        <w:rPr>
          <w:rFonts w:ascii="Segoe UI" w:hAnsi="Segoe UI" w:cs="Segoe UI"/>
          <w:b/>
          <w:color w:val="000000"/>
          <w:sz w:val="22"/>
          <w:szCs w:val="22"/>
          <w:lang w:val="sq-AL"/>
        </w:rPr>
        <w:t>ve</w:t>
      </w:r>
      <w:r w:rsidRPr="00894653">
        <w:rPr>
          <w:rFonts w:ascii="Segoe UI" w:hAnsi="Segoe UI" w:cs="Segoe UI"/>
          <w:b/>
          <w:color w:val="000000"/>
          <w:sz w:val="22"/>
          <w:szCs w:val="22"/>
          <w:lang w:val="sq-AL"/>
        </w:rPr>
        <w:t xml:space="preserve"> efikase  që u përgjigjen kërkesave të qytetarëve </w:t>
      </w:r>
    </w:p>
    <w:p w:rsidR="00F712FB" w:rsidRPr="00F712FB" w:rsidRDefault="00F712FB" w:rsidP="00F712FB">
      <w:pPr>
        <w:spacing w:before="100" w:beforeAutospacing="1" w:after="100" w:afterAutospacing="1" w:line="240" w:lineRule="auto"/>
        <w:rPr>
          <w:rFonts w:eastAsia="Times New Roman" w:cs="Segoe UI"/>
        </w:rPr>
      </w:pPr>
      <w:r w:rsidRPr="00F712FB">
        <w:rPr>
          <w:rFonts w:eastAsia="Times New Roman" w:cs="Segoe UI"/>
          <w:b/>
          <w:bCs/>
        </w:rPr>
        <w:t>Përmirësimi i shërbimeve komunale ndaj qytetarëve, duke u fokusuar në:</w:t>
      </w:r>
    </w:p>
    <w:p w:rsidR="00F712FB" w:rsidRPr="00F712FB" w:rsidRDefault="00F712FB" w:rsidP="00F712FB">
      <w:pPr>
        <w:numPr>
          <w:ilvl w:val="0"/>
          <w:numId w:val="19"/>
        </w:numPr>
        <w:spacing w:before="100" w:beforeAutospacing="1" w:after="100" w:afterAutospacing="1" w:line="240" w:lineRule="auto"/>
        <w:rPr>
          <w:rFonts w:eastAsia="Times New Roman" w:cs="Segoe UI"/>
        </w:rPr>
      </w:pPr>
      <w:r w:rsidRPr="00F712FB">
        <w:rPr>
          <w:rFonts w:eastAsia="Times New Roman" w:cs="Segoe UI"/>
        </w:rPr>
        <w:t>Ofrimin e shërbimeve të shpejta komunale, si në zyrat komunale ashtu edhe në terren.</w:t>
      </w:r>
    </w:p>
    <w:p w:rsidR="00F712FB" w:rsidRPr="00F712FB" w:rsidRDefault="00F712FB" w:rsidP="00F712FB">
      <w:pPr>
        <w:numPr>
          <w:ilvl w:val="0"/>
          <w:numId w:val="19"/>
        </w:numPr>
        <w:spacing w:before="100" w:beforeAutospacing="1" w:after="100" w:afterAutospacing="1" w:line="240" w:lineRule="auto"/>
        <w:rPr>
          <w:rFonts w:eastAsia="Times New Roman" w:cs="Segoe UI"/>
        </w:rPr>
      </w:pPr>
      <w:r w:rsidRPr="00F712FB">
        <w:rPr>
          <w:rFonts w:eastAsia="Times New Roman" w:cs="Segoe UI"/>
        </w:rPr>
        <w:t>Zhvillimin e aksesit në shërbimet online përmes platformave digjitale.</w:t>
      </w:r>
    </w:p>
    <w:p w:rsidR="00F712FB" w:rsidRPr="00F712FB" w:rsidRDefault="00F712FB" w:rsidP="00F712FB">
      <w:pPr>
        <w:spacing w:before="100" w:beforeAutospacing="1" w:after="100" w:afterAutospacing="1" w:line="240" w:lineRule="auto"/>
        <w:rPr>
          <w:rFonts w:eastAsia="Times New Roman" w:cs="Segoe UI"/>
        </w:rPr>
      </w:pPr>
      <w:r w:rsidRPr="00F712FB">
        <w:rPr>
          <w:rFonts w:eastAsia="Times New Roman" w:cs="Segoe UI"/>
        </w:rPr>
        <w:t>Pesë prioritet strategjike të komunës për periudhën afatmesme 202</w:t>
      </w:r>
      <w:r>
        <w:rPr>
          <w:rFonts w:eastAsia="Times New Roman" w:cs="Segoe UI"/>
        </w:rPr>
        <w:t>6</w:t>
      </w:r>
      <w:r w:rsidRPr="00F712FB">
        <w:rPr>
          <w:rFonts w:eastAsia="Times New Roman" w:cs="Segoe UI"/>
        </w:rPr>
        <w:t>-202</w:t>
      </w:r>
      <w:r>
        <w:rPr>
          <w:rFonts w:eastAsia="Times New Roman" w:cs="Segoe UI"/>
        </w:rPr>
        <w:t>8</w:t>
      </w:r>
      <w:r w:rsidRPr="00F712FB">
        <w:rPr>
          <w:rFonts w:eastAsia="Times New Roman" w:cs="Segoe UI"/>
        </w:rPr>
        <w:t xml:space="preserve"> do të mbështeten nga një kombinim i burimeve financiare dhe investimeve kapitale, të cilat do të monitorohen dhe raportohen në lidhje me arritjet e vendosura.</w:t>
      </w:r>
    </w:p>
    <w:p w:rsidR="00F712FB" w:rsidRDefault="00F712FB" w:rsidP="00F712FB">
      <w:pPr>
        <w:spacing w:before="100" w:beforeAutospacing="1" w:after="100" w:afterAutospacing="1" w:line="240" w:lineRule="auto"/>
        <w:rPr>
          <w:rFonts w:eastAsia="Times New Roman" w:cs="Segoe UI"/>
        </w:rPr>
      </w:pPr>
      <w:r w:rsidRPr="00F712FB">
        <w:rPr>
          <w:rFonts w:eastAsia="Times New Roman" w:cs="Segoe UI"/>
        </w:rPr>
        <w:t>Këto prioritet strategjike kanë qenë pjesë e zhvillimit të komunës edhe në të kaluarën dhe do të vazhdojnë të jenë të tillë edhe në të ardhmen, duke u përditësuar vazhdimisht sipas nevojave dhe faktorëve që mund të ndikojnë në realizimin e tyre.</w:t>
      </w:r>
    </w:p>
    <w:p w:rsidR="00CD7BD9" w:rsidRPr="00DD712A" w:rsidRDefault="00CD7BD9" w:rsidP="00CD7BD9">
      <w:pPr>
        <w:rPr>
          <w:rFonts w:cs="Segoe UI"/>
          <w:b/>
          <w:color w:val="FF0000"/>
          <w:sz w:val="32"/>
          <w:szCs w:val="32"/>
          <w:lang w:val="sq-AL"/>
        </w:rPr>
      </w:pPr>
      <w:r w:rsidRPr="00DD712A">
        <w:rPr>
          <w:rFonts w:cs="Segoe UI"/>
          <w:b/>
          <w:color w:val="FF0000"/>
          <w:sz w:val="32"/>
          <w:szCs w:val="32"/>
          <w:lang w:val="sq-AL"/>
        </w:rPr>
        <w:lastRenderedPageBreak/>
        <w:t xml:space="preserve">III. Korniza Fiskale Komunale </w:t>
      </w:r>
    </w:p>
    <w:p w:rsidR="00E17675" w:rsidRDefault="00E17675" w:rsidP="00E17675">
      <w:pPr>
        <w:jc w:val="both"/>
        <w:rPr>
          <w:lang w:val="sq-AL"/>
        </w:rPr>
      </w:pPr>
      <w:r>
        <w:rPr>
          <w:lang w:val="sq-AL"/>
        </w:rPr>
        <w:t xml:space="preserve">3.1 </w:t>
      </w:r>
      <w:r w:rsidR="00CD7BD9" w:rsidRPr="00DD712A">
        <w:rPr>
          <w:lang w:val="sq-AL"/>
        </w:rPr>
        <w:t xml:space="preserve">Ndonëse komuna nuk udhëheqë drejtpërdrejt politikën makroekonomike (kjo është kompetencë e qeverisë qendrore) mjedisi i përgjithshëm ekonomik ndikon në pasqyrën fiskale komunale dhe si i tillë do të trajtohet si vijon, shih tabelën më poshtë. Korniza Afatmesme Buxhetore e Komunës është në përputhje me kornizën  makroekonomike të Kosovës dhe sipas dokumentit Korniza Afatmesme </w:t>
      </w:r>
      <w:r w:rsidR="00431642" w:rsidRPr="00DD712A">
        <w:rPr>
          <w:lang w:val="sq-AL"/>
        </w:rPr>
        <w:t>e</w:t>
      </w:r>
      <w:r w:rsidR="00CD7BD9" w:rsidRPr="00DD712A">
        <w:rPr>
          <w:lang w:val="sq-AL"/>
        </w:rPr>
        <w:t xml:space="preserve"> Shpenzimeve (KASH) </w:t>
      </w:r>
      <w:r w:rsidR="00F712FB">
        <w:rPr>
          <w:lang w:val="sq-AL"/>
        </w:rPr>
        <w:t>2026</w:t>
      </w:r>
      <w:r w:rsidR="0036116B">
        <w:rPr>
          <w:lang w:val="sq-AL"/>
        </w:rPr>
        <w:t>-202</w:t>
      </w:r>
      <w:r w:rsidR="00F712FB">
        <w:rPr>
          <w:lang w:val="sq-AL"/>
        </w:rPr>
        <w:t>8</w:t>
      </w:r>
      <w:r w:rsidR="00CD7BD9" w:rsidRPr="00DD712A">
        <w:rPr>
          <w:lang w:val="sq-AL"/>
        </w:rPr>
        <w:t xml:space="preserve"> të përpiluar</w:t>
      </w:r>
      <w:r w:rsidR="00431642" w:rsidRPr="00DD712A">
        <w:rPr>
          <w:lang w:val="sq-AL"/>
        </w:rPr>
        <w:t>a</w:t>
      </w:r>
      <w:r w:rsidR="00CD7BD9" w:rsidRPr="00DD712A">
        <w:rPr>
          <w:lang w:val="sq-AL"/>
        </w:rPr>
        <w:t xml:space="preserve"> nga Qeveria e Kosovës</w:t>
      </w:r>
      <w:r w:rsidR="00043756">
        <w:rPr>
          <w:lang w:val="sq-AL"/>
        </w:rPr>
        <w:t>.</w:t>
      </w:r>
    </w:p>
    <w:p w:rsidR="00E17675" w:rsidRDefault="00E17675" w:rsidP="00E17675">
      <w:pPr>
        <w:jc w:val="both"/>
        <w:rPr>
          <w:rFonts w:cs="Segoe UI"/>
          <w:lang w:val="sq-AL"/>
        </w:rPr>
      </w:pPr>
      <w:r w:rsidRPr="00E17675">
        <w:t xml:space="preserve">Komponentët kryesorë të politikës makroekonomike, si Bruto Produkti Vendor (BPV), inflacioni dhe demografia, përbëjnë elemente thelbësore që duhet të merren parasysh gjatë planifikimit dhe hartimit të politikave fiskale dhe ekonomike. Korniza Afatmesme e Shpenzimeve 2026–2028 e Qeverisë së Kosovës, e bazuar në të dhënat historike dhe në zhvillimet më të fundit ekonomike, thekson se gjatë vitit 2022 ka pasur një ngadalësim të ritmit të rritjes ekonomike në nivelin prej 4.3%, krahasuar me vitin paraprak. </w:t>
      </w:r>
      <w:proofErr w:type="gramStart"/>
      <w:r w:rsidRPr="00E17675">
        <w:t>Kjo rënie i atribuohet kryesisht masave qeveritare të ndërmarra si pasojë e ndikimeve ekonomike nga lufta në Ukrainë.Për vitin 2023, projeksionet parashikojnë një normë të rritjes reale të BPV-së prej 3.2%.</w:t>
      </w:r>
      <w:proofErr w:type="gramEnd"/>
      <w:r w:rsidRPr="00E17675">
        <w:t xml:space="preserve"> </w:t>
      </w:r>
      <w:proofErr w:type="gramStart"/>
      <w:r w:rsidRPr="00E17675">
        <w:t>Në vitin 2024, ekonomia pritet të shënojë një përmirësim të lehtë me një rritje prej 3.8%.</w:t>
      </w:r>
      <w:proofErr w:type="gramEnd"/>
      <w:r w:rsidRPr="00E17675">
        <w:t xml:space="preserve"> </w:t>
      </w:r>
      <w:proofErr w:type="gramStart"/>
      <w:r w:rsidRPr="00E17675">
        <w:t>E njëjta normë rritjeje prej 3.8% parashikohet të ruhet edhe për vitin 2025.</w:t>
      </w:r>
      <w:proofErr w:type="gramEnd"/>
      <w:r w:rsidRPr="00E17675">
        <w:t xml:space="preserve"> </w:t>
      </w:r>
      <w:proofErr w:type="gramStart"/>
      <w:r w:rsidRPr="00E17675">
        <w:t>Për periudhën afatmesme 2026–2028, bazuar në trendët aktualë dhe pritjet makroekonomike, nuk parashihen ndryshime të konsiderueshme në nivelin e rritjes.</w:t>
      </w:r>
      <w:proofErr w:type="gramEnd"/>
      <w:r w:rsidRPr="00E17675">
        <w:t xml:space="preserve"> </w:t>
      </w:r>
      <w:proofErr w:type="gramStart"/>
      <w:r w:rsidRPr="00E17675">
        <w:t>Konkretisht, rritja ekonomike për secilin nga këto tri vite vlerësohet të mbetet e qëndrueshme në nivelin prej 3.8%, duke reflektuar një stabilitet të moderuar ekonomik në periudhën e ardhshme.</w:t>
      </w:r>
      <w:proofErr w:type="gramEnd"/>
      <w:r>
        <w:t xml:space="preserve"> </w:t>
      </w:r>
      <w:r w:rsidR="00CD7BD9" w:rsidRPr="00E87E9A">
        <w:rPr>
          <w:rFonts w:cs="Segoe UI"/>
          <w:lang w:val="sq-AL"/>
        </w:rPr>
        <w:t>Komuna nga ana e saj do të adaptojë legjislacionin përkatës në funksion të krijimit të ambientit më të mirë për sektorin privat dhe rritjes së të ardhurave të tyre, rrjedhimisht rritjes së të hyrave buxhetore komunale.</w:t>
      </w:r>
      <w:r w:rsidR="00CD7BD9" w:rsidRPr="000322A4">
        <w:rPr>
          <w:rFonts w:cs="Segoe UI"/>
          <w:lang w:val="sq-AL"/>
        </w:rPr>
        <w:t xml:space="preserve"> </w:t>
      </w:r>
    </w:p>
    <w:p w:rsidR="00AB2165" w:rsidRPr="00E17675" w:rsidRDefault="00AB2165" w:rsidP="00E17675">
      <w:pPr>
        <w:rPr>
          <w:sz w:val="20"/>
          <w:szCs w:val="20"/>
        </w:rPr>
      </w:pPr>
      <w:r w:rsidRPr="00E17675">
        <w:rPr>
          <w:sz w:val="20"/>
          <w:szCs w:val="20"/>
        </w:rPr>
        <w:t xml:space="preserve">Tabela </w:t>
      </w:r>
      <w:r w:rsidR="00871B96" w:rsidRPr="00E17675">
        <w:rPr>
          <w:sz w:val="20"/>
          <w:szCs w:val="20"/>
        </w:rPr>
        <w:fldChar w:fldCharType="begin"/>
      </w:r>
      <w:r w:rsidR="0090687B" w:rsidRPr="00E17675">
        <w:rPr>
          <w:sz w:val="20"/>
          <w:szCs w:val="20"/>
        </w:rPr>
        <w:instrText xml:space="preserve"> SEQ Tabela \* ARABIC </w:instrText>
      </w:r>
      <w:r w:rsidR="00871B96" w:rsidRPr="00E17675">
        <w:rPr>
          <w:sz w:val="20"/>
          <w:szCs w:val="20"/>
        </w:rPr>
        <w:fldChar w:fldCharType="separate"/>
      </w:r>
      <w:r w:rsidR="005E541B" w:rsidRPr="00E17675">
        <w:rPr>
          <w:noProof/>
          <w:sz w:val="20"/>
          <w:szCs w:val="20"/>
        </w:rPr>
        <w:t>1</w:t>
      </w:r>
      <w:r w:rsidR="00871B96" w:rsidRPr="00E17675">
        <w:rPr>
          <w:noProof/>
          <w:sz w:val="20"/>
          <w:szCs w:val="20"/>
        </w:rPr>
        <w:fldChar w:fldCharType="end"/>
      </w:r>
      <w:r w:rsidRPr="00E17675">
        <w:rPr>
          <w:sz w:val="20"/>
          <w:szCs w:val="20"/>
        </w:rPr>
        <w:t>: Indikatorët Ekonomik Komunal</w:t>
      </w:r>
    </w:p>
    <w:tbl>
      <w:tblPr>
        <w:tblW w:w="10147"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shd w:val="clear" w:color="auto" w:fill="F2F2F2" w:themeFill="background1" w:themeFillShade="F2"/>
        <w:tblLook w:val="00A0" w:firstRow="1" w:lastRow="0" w:firstColumn="1" w:lastColumn="0" w:noHBand="0" w:noVBand="0"/>
      </w:tblPr>
      <w:tblGrid>
        <w:gridCol w:w="1815"/>
        <w:gridCol w:w="977"/>
        <w:gridCol w:w="977"/>
        <w:gridCol w:w="1078"/>
        <w:gridCol w:w="1183"/>
        <w:gridCol w:w="1027"/>
        <w:gridCol w:w="1389"/>
        <w:gridCol w:w="1701"/>
      </w:tblGrid>
      <w:tr w:rsidR="00E17675" w:rsidRPr="0079788A" w:rsidTr="00E17675">
        <w:trPr>
          <w:trHeight w:val="72"/>
        </w:trPr>
        <w:tc>
          <w:tcPr>
            <w:tcW w:w="1815" w:type="dxa"/>
            <w:shd w:val="clear" w:color="auto" w:fill="F2F2F2" w:themeFill="background1" w:themeFillShade="F2"/>
          </w:tcPr>
          <w:p w:rsidR="00AB13DB" w:rsidRPr="00AB13DB" w:rsidRDefault="00AB13DB" w:rsidP="00AB13DB">
            <w:pPr>
              <w:pStyle w:val="Header"/>
              <w:tabs>
                <w:tab w:val="clear" w:pos="4320"/>
              </w:tabs>
              <w:jc w:val="both"/>
              <w:rPr>
                <w:rFonts w:ascii="Segoe UI" w:hAnsi="Segoe UI" w:cs="Segoe UI"/>
                <w:b w:val="0"/>
                <w:i w:val="0"/>
                <w:iCs/>
                <w:sz w:val="16"/>
                <w:szCs w:val="16"/>
              </w:rPr>
            </w:pPr>
            <w:r w:rsidRPr="00AB13DB">
              <w:rPr>
                <w:rFonts w:ascii="Segoe UI" w:hAnsi="Segoe UI" w:cs="Segoe UI"/>
                <w:b w:val="0"/>
                <w:i w:val="0"/>
                <w:iCs/>
                <w:sz w:val="16"/>
                <w:szCs w:val="16"/>
              </w:rPr>
              <w:t xml:space="preserve">Përshkrimi        </w:t>
            </w:r>
          </w:p>
        </w:tc>
        <w:tc>
          <w:tcPr>
            <w:tcW w:w="977" w:type="dxa"/>
            <w:shd w:val="clear" w:color="auto" w:fill="F2F2F2" w:themeFill="background1" w:themeFillShade="F2"/>
          </w:tcPr>
          <w:p w:rsidR="00AB13DB" w:rsidRPr="00AB13DB" w:rsidRDefault="0036116B" w:rsidP="00C70C44">
            <w:pPr>
              <w:pStyle w:val="Header"/>
              <w:tabs>
                <w:tab w:val="clear" w:pos="4320"/>
              </w:tabs>
              <w:rPr>
                <w:rFonts w:ascii="Segoe UI" w:hAnsi="Segoe UI" w:cs="Segoe UI"/>
                <w:b w:val="0"/>
                <w:i w:val="0"/>
                <w:iCs/>
                <w:sz w:val="16"/>
                <w:szCs w:val="16"/>
              </w:rPr>
            </w:pPr>
            <w:r>
              <w:rPr>
                <w:rFonts w:ascii="Segoe UI" w:hAnsi="Segoe UI" w:cs="Segoe UI"/>
                <w:b w:val="0"/>
                <w:i w:val="0"/>
                <w:iCs/>
                <w:sz w:val="16"/>
                <w:szCs w:val="16"/>
              </w:rPr>
              <w:t xml:space="preserve">      </w:t>
            </w:r>
            <w:r w:rsidR="00C70C44">
              <w:rPr>
                <w:rFonts w:ascii="Segoe UI" w:hAnsi="Segoe UI" w:cs="Segoe UI"/>
                <w:b w:val="0"/>
                <w:i w:val="0"/>
                <w:iCs/>
                <w:sz w:val="16"/>
                <w:szCs w:val="16"/>
              </w:rPr>
              <w:t xml:space="preserve">2022 </w:t>
            </w:r>
            <w:r w:rsidR="00C70C44" w:rsidRPr="00AB13DB">
              <w:rPr>
                <w:rFonts w:ascii="Segoe UI" w:hAnsi="Segoe UI" w:cs="Segoe UI"/>
                <w:b w:val="0"/>
                <w:i w:val="0"/>
                <w:iCs/>
                <w:sz w:val="16"/>
                <w:szCs w:val="16"/>
              </w:rPr>
              <w:t>(vlerësim</w:t>
            </w:r>
            <w:r>
              <w:rPr>
                <w:rFonts w:ascii="Segoe UI" w:hAnsi="Segoe UI" w:cs="Segoe UI"/>
                <w:b w:val="0"/>
                <w:i w:val="0"/>
                <w:iCs/>
                <w:sz w:val="16"/>
                <w:szCs w:val="16"/>
              </w:rPr>
              <w:t xml:space="preserve">  </w:t>
            </w:r>
          </w:p>
        </w:tc>
        <w:tc>
          <w:tcPr>
            <w:tcW w:w="977" w:type="dxa"/>
            <w:shd w:val="clear" w:color="auto" w:fill="F2F2F2" w:themeFill="background1" w:themeFillShade="F2"/>
          </w:tcPr>
          <w:p w:rsidR="00AB13DB" w:rsidRPr="00AB13DB" w:rsidRDefault="0036116B" w:rsidP="00C831C0">
            <w:pPr>
              <w:pStyle w:val="Header"/>
              <w:tabs>
                <w:tab w:val="clear" w:pos="4320"/>
              </w:tabs>
              <w:rPr>
                <w:rFonts w:ascii="Segoe UI" w:hAnsi="Segoe UI" w:cs="Segoe UI"/>
                <w:b w:val="0"/>
                <w:i w:val="0"/>
                <w:iCs/>
                <w:sz w:val="16"/>
                <w:szCs w:val="16"/>
              </w:rPr>
            </w:pPr>
            <w:r>
              <w:rPr>
                <w:rFonts w:ascii="Segoe UI" w:hAnsi="Segoe UI" w:cs="Segoe UI"/>
                <w:b w:val="0"/>
                <w:i w:val="0"/>
                <w:iCs/>
                <w:sz w:val="16"/>
                <w:szCs w:val="16"/>
              </w:rPr>
              <w:t xml:space="preserve"> 202</w:t>
            </w:r>
            <w:r w:rsidR="00C831C0">
              <w:rPr>
                <w:rFonts w:ascii="Segoe UI" w:hAnsi="Segoe UI" w:cs="Segoe UI"/>
                <w:b w:val="0"/>
                <w:i w:val="0"/>
                <w:iCs/>
                <w:sz w:val="16"/>
                <w:szCs w:val="16"/>
              </w:rPr>
              <w:t>3</w:t>
            </w:r>
            <w:r>
              <w:rPr>
                <w:rFonts w:ascii="Segoe UI" w:hAnsi="Segoe UI" w:cs="Segoe UI"/>
                <w:b w:val="0"/>
                <w:i w:val="0"/>
                <w:iCs/>
                <w:sz w:val="16"/>
                <w:szCs w:val="16"/>
              </w:rPr>
              <w:t xml:space="preserve"> </w:t>
            </w:r>
            <w:r w:rsidR="00AB13DB" w:rsidRPr="00AB13DB">
              <w:rPr>
                <w:rFonts w:ascii="Segoe UI" w:hAnsi="Segoe UI" w:cs="Segoe UI"/>
                <w:b w:val="0"/>
                <w:i w:val="0"/>
                <w:iCs/>
                <w:sz w:val="16"/>
                <w:szCs w:val="16"/>
              </w:rPr>
              <w:t>(vlerësim)</w:t>
            </w:r>
          </w:p>
        </w:tc>
        <w:tc>
          <w:tcPr>
            <w:tcW w:w="1078" w:type="dxa"/>
            <w:shd w:val="clear" w:color="auto" w:fill="F2F2F2" w:themeFill="background1" w:themeFillShade="F2"/>
          </w:tcPr>
          <w:p w:rsidR="00AB13DB" w:rsidRPr="00AB13DB" w:rsidRDefault="0036116B" w:rsidP="00C831C0">
            <w:pPr>
              <w:pStyle w:val="Header"/>
              <w:tabs>
                <w:tab w:val="clear" w:pos="4320"/>
              </w:tabs>
              <w:rPr>
                <w:rFonts w:ascii="Segoe UI" w:hAnsi="Segoe UI" w:cs="Segoe UI"/>
                <w:b w:val="0"/>
                <w:i w:val="0"/>
                <w:iCs/>
                <w:sz w:val="16"/>
                <w:szCs w:val="16"/>
              </w:rPr>
            </w:pPr>
            <w:r>
              <w:rPr>
                <w:rFonts w:ascii="Segoe UI" w:hAnsi="Segoe UI" w:cs="Segoe UI"/>
                <w:b w:val="0"/>
                <w:i w:val="0"/>
                <w:iCs/>
                <w:sz w:val="16"/>
                <w:szCs w:val="16"/>
              </w:rPr>
              <w:t>202</w:t>
            </w:r>
            <w:r w:rsidR="00C831C0">
              <w:rPr>
                <w:rFonts w:ascii="Segoe UI" w:hAnsi="Segoe UI" w:cs="Segoe UI"/>
                <w:b w:val="0"/>
                <w:i w:val="0"/>
                <w:iCs/>
                <w:sz w:val="16"/>
                <w:szCs w:val="16"/>
              </w:rPr>
              <w:t>4</w:t>
            </w:r>
            <w:r w:rsidR="00AB13DB" w:rsidRPr="00AB13DB">
              <w:rPr>
                <w:rFonts w:ascii="Segoe UI" w:hAnsi="Segoe UI" w:cs="Segoe UI"/>
                <w:b w:val="0"/>
                <w:i w:val="0"/>
                <w:iCs/>
                <w:sz w:val="16"/>
                <w:szCs w:val="16"/>
              </w:rPr>
              <w:t xml:space="preserve"> (vlerësim)</w:t>
            </w:r>
          </w:p>
        </w:tc>
        <w:tc>
          <w:tcPr>
            <w:tcW w:w="1183" w:type="dxa"/>
            <w:shd w:val="clear" w:color="auto" w:fill="F2F2F2" w:themeFill="background1" w:themeFillShade="F2"/>
          </w:tcPr>
          <w:p w:rsidR="00AB13DB" w:rsidRPr="00AB13DB" w:rsidRDefault="0036116B" w:rsidP="00C831C0">
            <w:pPr>
              <w:pStyle w:val="Header"/>
              <w:tabs>
                <w:tab w:val="clear" w:pos="4320"/>
              </w:tabs>
              <w:rPr>
                <w:rFonts w:ascii="Segoe UI" w:hAnsi="Segoe UI" w:cs="Segoe UI"/>
                <w:b w:val="0"/>
                <w:i w:val="0"/>
                <w:iCs/>
                <w:sz w:val="16"/>
                <w:szCs w:val="16"/>
              </w:rPr>
            </w:pPr>
            <w:r>
              <w:rPr>
                <w:rFonts w:ascii="Segoe UI" w:hAnsi="Segoe UI" w:cs="Segoe UI"/>
                <w:b w:val="0"/>
                <w:i w:val="0"/>
                <w:iCs/>
                <w:sz w:val="16"/>
                <w:szCs w:val="16"/>
              </w:rPr>
              <w:t>202</w:t>
            </w:r>
            <w:r w:rsidR="00C831C0">
              <w:rPr>
                <w:rFonts w:ascii="Segoe UI" w:hAnsi="Segoe UI" w:cs="Segoe UI"/>
                <w:b w:val="0"/>
                <w:i w:val="0"/>
                <w:iCs/>
                <w:sz w:val="16"/>
                <w:szCs w:val="16"/>
              </w:rPr>
              <w:t>5</w:t>
            </w:r>
            <w:r w:rsidR="00AB13DB" w:rsidRPr="00AB13DB">
              <w:rPr>
                <w:rFonts w:ascii="Segoe UI" w:hAnsi="Segoe UI" w:cs="Segoe UI"/>
                <w:b w:val="0"/>
                <w:i w:val="0"/>
                <w:iCs/>
                <w:sz w:val="16"/>
                <w:szCs w:val="16"/>
              </w:rPr>
              <w:t xml:space="preserve"> (vlerësim)</w:t>
            </w:r>
          </w:p>
        </w:tc>
        <w:tc>
          <w:tcPr>
            <w:tcW w:w="1027" w:type="dxa"/>
            <w:shd w:val="clear" w:color="auto" w:fill="F2F2F2" w:themeFill="background1" w:themeFillShade="F2"/>
          </w:tcPr>
          <w:p w:rsidR="00AB13DB" w:rsidRPr="00AB13DB" w:rsidRDefault="0036116B" w:rsidP="00C831C0">
            <w:pPr>
              <w:pStyle w:val="Header"/>
              <w:tabs>
                <w:tab w:val="clear" w:pos="4320"/>
              </w:tabs>
              <w:rPr>
                <w:rFonts w:ascii="Segoe UI" w:hAnsi="Segoe UI" w:cs="Segoe UI"/>
                <w:b w:val="0"/>
                <w:i w:val="0"/>
                <w:iCs/>
                <w:sz w:val="16"/>
                <w:szCs w:val="16"/>
              </w:rPr>
            </w:pPr>
            <w:r>
              <w:rPr>
                <w:rFonts w:ascii="Segoe UI" w:hAnsi="Segoe UI" w:cs="Segoe UI"/>
                <w:b w:val="0"/>
                <w:i w:val="0"/>
                <w:iCs/>
                <w:sz w:val="16"/>
                <w:szCs w:val="16"/>
              </w:rPr>
              <w:t>202</w:t>
            </w:r>
            <w:r w:rsidR="00C831C0">
              <w:rPr>
                <w:rFonts w:ascii="Segoe UI" w:hAnsi="Segoe UI" w:cs="Segoe UI"/>
                <w:b w:val="0"/>
                <w:i w:val="0"/>
                <w:iCs/>
                <w:sz w:val="16"/>
                <w:szCs w:val="16"/>
              </w:rPr>
              <w:t>6</w:t>
            </w:r>
            <w:r w:rsidR="00AB13DB" w:rsidRPr="00AB13DB">
              <w:rPr>
                <w:rFonts w:ascii="Segoe UI" w:hAnsi="Segoe UI" w:cs="Segoe UI"/>
                <w:b w:val="0"/>
                <w:i w:val="0"/>
                <w:iCs/>
                <w:sz w:val="16"/>
                <w:szCs w:val="16"/>
              </w:rPr>
              <w:t xml:space="preserve"> (vlerësim)</w:t>
            </w:r>
          </w:p>
        </w:tc>
        <w:tc>
          <w:tcPr>
            <w:tcW w:w="1389" w:type="dxa"/>
            <w:shd w:val="clear" w:color="auto" w:fill="F2F2F2" w:themeFill="background1" w:themeFillShade="F2"/>
          </w:tcPr>
          <w:p w:rsidR="00AB13DB" w:rsidRPr="00AB13DB" w:rsidRDefault="0036116B" w:rsidP="00C831C0">
            <w:pPr>
              <w:pStyle w:val="Header"/>
              <w:tabs>
                <w:tab w:val="clear" w:pos="4320"/>
              </w:tabs>
              <w:rPr>
                <w:rFonts w:ascii="Segoe UI" w:hAnsi="Segoe UI" w:cs="Segoe UI"/>
                <w:b w:val="0"/>
                <w:i w:val="0"/>
                <w:iCs/>
                <w:sz w:val="16"/>
                <w:szCs w:val="16"/>
              </w:rPr>
            </w:pPr>
            <w:r>
              <w:rPr>
                <w:rFonts w:ascii="Segoe UI" w:hAnsi="Segoe UI" w:cs="Segoe UI"/>
                <w:b w:val="0"/>
                <w:i w:val="0"/>
                <w:iCs/>
                <w:sz w:val="16"/>
                <w:szCs w:val="16"/>
              </w:rPr>
              <w:t>202</w:t>
            </w:r>
            <w:r w:rsidR="00C831C0">
              <w:rPr>
                <w:rFonts w:ascii="Segoe UI" w:hAnsi="Segoe UI" w:cs="Segoe UI"/>
                <w:b w:val="0"/>
                <w:i w:val="0"/>
                <w:iCs/>
                <w:sz w:val="16"/>
                <w:szCs w:val="16"/>
              </w:rPr>
              <w:t>7</w:t>
            </w:r>
            <w:r>
              <w:rPr>
                <w:rFonts w:ascii="Segoe UI" w:hAnsi="Segoe UI" w:cs="Segoe UI"/>
                <w:b w:val="0"/>
                <w:i w:val="0"/>
                <w:iCs/>
                <w:sz w:val="16"/>
                <w:szCs w:val="16"/>
              </w:rPr>
              <w:t xml:space="preserve">   </w:t>
            </w:r>
            <w:r w:rsidR="00AB13DB" w:rsidRPr="00AB13DB">
              <w:rPr>
                <w:rFonts w:ascii="Segoe UI" w:hAnsi="Segoe UI" w:cs="Segoe UI"/>
                <w:b w:val="0"/>
                <w:i w:val="0"/>
                <w:iCs/>
                <w:sz w:val="16"/>
                <w:szCs w:val="16"/>
              </w:rPr>
              <w:t xml:space="preserve"> (vlerësim)</w:t>
            </w:r>
          </w:p>
        </w:tc>
        <w:tc>
          <w:tcPr>
            <w:tcW w:w="1701" w:type="dxa"/>
            <w:shd w:val="clear" w:color="auto" w:fill="F2F2F2" w:themeFill="background1" w:themeFillShade="F2"/>
          </w:tcPr>
          <w:p w:rsidR="00AB13DB" w:rsidRPr="00AB13DB" w:rsidRDefault="0036116B" w:rsidP="00C831C0">
            <w:pPr>
              <w:pStyle w:val="Header"/>
              <w:tabs>
                <w:tab w:val="clear" w:pos="4320"/>
              </w:tabs>
              <w:rPr>
                <w:rFonts w:ascii="Segoe UI" w:hAnsi="Segoe UI" w:cs="Segoe UI"/>
                <w:b w:val="0"/>
                <w:i w:val="0"/>
                <w:iCs/>
                <w:sz w:val="16"/>
                <w:szCs w:val="16"/>
              </w:rPr>
            </w:pPr>
            <w:r>
              <w:rPr>
                <w:rFonts w:ascii="Segoe UI" w:hAnsi="Segoe UI" w:cs="Segoe UI"/>
                <w:b w:val="0"/>
                <w:i w:val="0"/>
                <w:iCs/>
                <w:sz w:val="16"/>
                <w:szCs w:val="16"/>
              </w:rPr>
              <w:t>202</w:t>
            </w:r>
            <w:r w:rsidR="00C831C0">
              <w:rPr>
                <w:rFonts w:ascii="Segoe UI" w:hAnsi="Segoe UI" w:cs="Segoe UI"/>
                <w:b w:val="0"/>
                <w:i w:val="0"/>
                <w:iCs/>
                <w:sz w:val="16"/>
                <w:szCs w:val="16"/>
              </w:rPr>
              <w:t>8</w:t>
            </w:r>
            <w:r>
              <w:rPr>
                <w:rFonts w:ascii="Segoe UI" w:hAnsi="Segoe UI" w:cs="Segoe UI"/>
                <w:b w:val="0"/>
                <w:i w:val="0"/>
                <w:iCs/>
                <w:sz w:val="16"/>
                <w:szCs w:val="16"/>
              </w:rPr>
              <w:t xml:space="preserve">         </w:t>
            </w:r>
            <w:r w:rsidR="00AB13DB" w:rsidRPr="00AB13DB">
              <w:rPr>
                <w:rFonts w:ascii="Segoe UI" w:hAnsi="Segoe UI" w:cs="Segoe UI"/>
                <w:b w:val="0"/>
                <w:i w:val="0"/>
                <w:iCs/>
                <w:sz w:val="16"/>
                <w:szCs w:val="16"/>
              </w:rPr>
              <w:t xml:space="preserve"> (vlerësim)</w:t>
            </w:r>
          </w:p>
        </w:tc>
      </w:tr>
      <w:tr w:rsidR="00AB13DB" w:rsidRPr="0079788A" w:rsidTr="00E17675">
        <w:trPr>
          <w:trHeight w:val="147"/>
        </w:trPr>
        <w:tc>
          <w:tcPr>
            <w:tcW w:w="1815" w:type="dxa"/>
            <w:shd w:val="clear" w:color="auto" w:fill="F2F2F2" w:themeFill="background1" w:themeFillShade="F2"/>
          </w:tcPr>
          <w:p w:rsidR="00AB13DB" w:rsidRPr="0079788A" w:rsidRDefault="00AB13DB" w:rsidP="00AB13DB">
            <w:pPr>
              <w:pStyle w:val="Header"/>
              <w:tabs>
                <w:tab w:val="clear" w:pos="4320"/>
              </w:tabs>
              <w:jc w:val="both"/>
              <w:rPr>
                <w:rFonts w:ascii="Segoe UI" w:hAnsi="Segoe UI" w:cs="Segoe UI"/>
                <w:i w:val="0"/>
                <w:iCs/>
                <w:sz w:val="16"/>
                <w:szCs w:val="16"/>
                <w:highlight w:val="yellow"/>
              </w:rPr>
            </w:pPr>
            <w:r w:rsidRPr="00AB13DB">
              <w:rPr>
                <w:rFonts w:ascii="Segoe UI" w:hAnsi="Segoe UI" w:cs="Segoe UI"/>
                <w:i w:val="0"/>
                <w:iCs/>
                <w:sz w:val="16"/>
                <w:szCs w:val="16"/>
              </w:rPr>
              <w:t xml:space="preserve">Indikatorët makroekonomik në Kosovë </w:t>
            </w:r>
          </w:p>
        </w:tc>
        <w:tc>
          <w:tcPr>
            <w:tcW w:w="4215" w:type="dxa"/>
            <w:gridSpan w:val="4"/>
            <w:shd w:val="clear" w:color="auto" w:fill="F2F2F2" w:themeFill="background1" w:themeFillShade="F2"/>
          </w:tcPr>
          <w:p w:rsidR="00AB13DB" w:rsidRPr="0079788A" w:rsidRDefault="00AB13DB" w:rsidP="00AB13DB">
            <w:pPr>
              <w:pStyle w:val="Header"/>
              <w:tabs>
                <w:tab w:val="clear" w:pos="4320"/>
              </w:tabs>
              <w:jc w:val="both"/>
              <w:rPr>
                <w:rFonts w:ascii="Segoe UI" w:hAnsi="Segoe UI" w:cs="Segoe UI"/>
                <w:b w:val="0"/>
                <w:i w:val="0"/>
                <w:iCs/>
                <w:sz w:val="16"/>
                <w:szCs w:val="16"/>
                <w:highlight w:val="yellow"/>
              </w:rPr>
            </w:pPr>
          </w:p>
        </w:tc>
        <w:tc>
          <w:tcPr>
            <w:tcW w:w="1027" w:type="dxa"/>
            <w:shd w:val="clear" w:color="auto" w:fill="F2F2F2" w:themeFill="background1" w:themeFillShade="F2"/>
          </w:tcPr>
          <w:p w:rsidR="00AB13DB" w:rsidRPr="0079788A" w:rsidRDefault="00AB13DB" w:rsidP="00AB13DB">
            <w:pPr>
              <w:pStyle w:val="Header"/>
              <w:tabs>
                <w:tab w:val="clear" w:pos="4320"/>
              </w:tabs>
              <w:jc w:val="both"/>
              <w:rPr>
                <w:rFonts w:ascii="Segoe UI" w:hAnsi="Segoe UI" w:cs="Segoe UI"/>
                <w:b w:val="0"/>
                <w:i w:val="0"/>
                <w:iCs/>
                <w:sz w:val="16"/>
                <w:szCs w:val="16"/>
                <w:highlight w:val="yellow"/>
              </w:rPr>
            </w:pPr>
          </w:p>
        </w:tc>
        <w:tc>
          <w:tcPr>
            <w:tcW w:w="1389" w:type="dxa"/>
            <w:shd w:val="clear" w:color="auto" w:fill="F2F2F2" w:themeFill="background1" w:themeFillShade="F2"/>
          </w:tcPr>
          <w:p w:rsidR="00AB13DB" w:rsidRPr="0079788A" w:rsidRDefault="00AB13DB" w:rsidP="00AB13DB">
            <w:pPr>
              <w:pStyle w:val="Header"/>
              <w:tabs>
                <w:tab w:val="clear" w:pos="4320"/>
              </w:tabs>
              <w:jc w:val="both"/>
              <w:rPr>
                <w:rFonts w:ascii="Segoe UI" w:hAnsi="Segoe UI" w:cs="Segoe UI"/>
                <w:b w:val="0"/>
                <w:i w:val="0"/>
                <w:iCs/>
                <w:sz w:val="16"/>
                <w:szCs w:val="16"/>
                <w:highlight w:val="yellow"/>
              </w:rPr>
            </w:pPr>
          </w:p>
        </w:tc>
        <w:tc>
          <w:tcPr>
            <w:tcW w:w="1701" w:type="dxa"/>
            <w:shd w:val="clear" w:color="auto" w:fill="F2F2F2" w:themeFill="background1" w:themeFillShade="F2"/>
          </w:tcPr>
          <w:p w:rsidR="00AB13DB" w:rsidRPr="0079788A" w:rsidRDefault="00AB13DB" w:rsidP="00AB13DB">
            <w:pPr>
              <w:pStyle w:val="Header"/>
              <w:tabs>
                <w:tab w:val="clear" w:pos="4320"/>
              </w:tabs>
              <w:jc w:val="both"/>
              <w:rPr>
                <w:rFonts w:ascii="Segoe UI" w:hAnsi="Segoe UI" w:cs="Segoe UI"/>
                <w:b w:val="0"/>
                <w:i w:val="0"/>
                <w:iCs/>
                <w:sz w:val="16"/>
                <w:szCs w:val="16"/>
                <w:highlight w:val="yellow"/>
              </w:rPr>
            </w:pPr>
          </w:p>
        </w:tc>
      </w:tr>
      <w:tr w:rsidR="00E17675" w:rsidRPr="0079788A" w:rsidTr="00E17675">
        <w:trPr>
          <w:trHeight w:val="72"/>
        </w:trPr>
        <w:tc>
          <w:tcPr>
            <w:tcW w:w="1815" w:type="dxa"/>
            <w:shd w:val="clear" w:color="auto" w:fill="F2F2F2" w:themeFill="background1" w:themeFillShade="F2"/>
          </w:tcPr>
          <w:p w:rsidR="00AB13DB" w:rsidRPr="00AB13DB" w:rsidRDefault="00AB13DB" w:rsidP="00AB13DB">
            <w:pPr>
              <w:pStyle w:val="Header"/>
              <w:tabs>
                <w:tab w:val="clear" w:pos="4320"/>
              </w:tabs>
              <w:jc w:val="both"/>
              <w:rPr>
                <w:rFonts w:ascii="Segoe UI" w:hAnsi="Segoe UI" w:cs="Segoe UI"/>
                <w:b w:val="0"/>
                <w:i w:val="0"/>
                <w:iCs/>
                <w:sz w:val="16"/>
                <w:szCs w:val="16"/>
              </w:rPr>
            </w:pPr>
            <w:r w:rsidRPr="00AB13DB">
              <w:rPr>
                <w:rFonts w:ascii="Segoe UI" w:hAnsi="Segoe UI" w:cs="Segoe UI"/>
                <w:b w:val="0"/>
                <w:i w:val="0"/>
                <w:iCs/>
                <w:sz w:val="16"/>
                <w:szCs w:val="16"/>
              </w:rPr>
              <w:t>Rritja reale e BPV në %</w:t>
            </w:r>
          </w:p>
        </w:tc>
        <w:tc>
          <w:tcPr>
            <w:tcW w:w="977" w:type="dxa"/>
            <w:shd w:val="clear" w:color="auto" w:fill="F2F2F2" w:themeFill="background1" w:themeFillShade="F2"/>
          </w:tcPr>
          <w:p w:rsidR="00AB13DB" w:rsidRPr="00AB13DB" w:rsidRDefault="00C70C44"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4.3</w:t>
            </w:r>
          </w:p>
        </w:tc>
        <w:tc>
          <w:tcPr>
            <w:tcW w:w="977" w:type="dxa"/>
            <w:shd w:val="clear" w:color="auto" w:fill="F2F2F2" w:themeFill="background1" w:themeFillShade="F2"/>
          </w:tcPr>
          <w:p w:rsidR="00AB13DB" w:rsidRPr="00AB13DB" w:rsidRDefault="00C70C44" w:rsidP="0036116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3.2</w:t>
            </w:r>
          </w:p>
        </w:tc>
        <w:tc>
          <w:tcPr>
            <w:tcW w:w="1078" w:type="dxa"/>
            <w:shd w:val="clear" w:color="auto" w:fill="F2F2F2" w:themeFill="background1" w:themeFillShade="F2"/>
          </w:tcPr>
          <w:p w:rsidR="00AB13DB" w:rsidRPr="00AB13DB" w:rsidRDefault="00C70C44" w:rsidP="00701706">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3.8</w:t>
            </w:r>
          </w:p>
        </w:tc>
        <w:tc>
          <w:tcPr>
            <w:tcW w:w="1183" w:type="dxa"/>
            <w:shd w:val="clear" w:color="auto" w:fill="F2F2F2" w:themeFill="background1" w:themeFillShade="F2"/>
          </w:tcPr>
          <w:p w:rsidR="00AB13DB" w:rsidRPr="00AB13DB" w:rsidRDefault="00E17675" w:rsidP="0036116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3.8</w:t>
            </w:r>
          </w:p>
        </w:tc>
        <w:tc>
          <w:tcPr>
            <w:tcW w:w="1027" w:type="dxa"/>
            <w:shd w:val="clear" w:color="auto" w:fill="F2F2F2" w:themeFill="background1" w:themeFillShade="F2"/>
          </w:tcPr>
          <w:p w:rsidR="00AB13DB" w:rsidRPr="00AB13DB" w:rsidRDefault="00E17675" w:rsidP="0036116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3.8</w:t>
            </w:r>
          </w:p>
        </w:tc>
        <w:tc>
          <w:tcPr>
            <w:tcW w:w="1389" w:type="dxa"/>
            <w:shd w:val="clear" w:color="auto" w:fill="F2F2F2" w:themeFill="background1" w:themeFillShade="F2"/>
          </w:tcPr>
          <w:p w:rsidR="00AB13DB" w:rsidRPr="00AB13DB" w:rsidRDefault="00E17675" w:rsidP="0036116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3.8</w:t>
            </w:r>
          </w:p>
        </w:tc>
        <w:tc>
          <w:tcPr>
            <w:tcW w:w="1701" w:type="dxa"/>
            <w:shd w:val="clear" w:color="auto" w:fill="F2F2F2" w:themeFill="background1" w:themeFillShade="F2"/>
          </w:tcPr>
          <w:p w:rsidR="00AB13DB" w:rsidRPr="00AB13DB" w:rsidRDefault="00E17675"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3.8</w:t>
            </w:r>
          </w:p>
        </w:tc>
      </w:tr>
      <w:tr w:rsidR="00E17675" w:rsidRPr="0079788A" w:rsidTr="00E17675">
        <w:trPr>
          <w:trHeight w:val="147"/>
        </w:trPr>
        <w:tc>
          <w:tcPr>
            <w:tcW w:w="1815" w:type="dxa"/>
            <w:shd w:val="clear" w:color="auto" w:fill="F2F2F2" w:themeFill="background1" w:themeFillShade="F2"/>
          </w:tcPr>
          <w:p w:rsidR="00AB13DB" w:rsidRPr="00AB13DB" w:rsidRDefault="00AB13DB" w:rsidP="00AB13DB">
            <w:pPr>
              <w:pStyle w:val="Header"/>
              <w:tabs>
                <w:tab w:val="clear" w:pos="4320"/>
              </w:tabs>
              <w:jc w:val="both"/>
              <w:rPr>
                <w:rFonts w:ascii="Segoe UI" w:hAnsi="Segoe UI" w:cs="Segoe UI"/>
                <w:b w:val="0"/>
                <w:i w:val="0"/>
                <w:iCs/>
                <w:sz w:val="16"/>
                <w:szCs w:val="16"/>
              </w:rPr>
            </w:pPr>
            <w:r w:rsidRPr="00AB13DB">
              <w:rPr>
                <w:rFonts w:ascii="Segoe UI" w:hAnsi="Segoe UI" w:cs="Segoe UI"/>
                <w:b w:val="0"/>
                <w:i w:val="0"/>
                <w:iCs/>
                <w:sz w:val="16"/>
                <w:szCs w:val="16"/>
              </w:rPr>
              <w:t>Inflacioni në %</w:t>
            </w:r>
          </w:p>
        </w:tc>
        <w:tc>
          <w:tcPr>
            <w:tcW w:w="977" w:type="dxa"/>
            <w:shd w:val="clear" w:color="auto" w:fill="F2F2F2" w:themeFill="background1" w:themeFillShade="F2"/>
          </w:tcPr>
          <w:p w:rsidR="00AB13DB" w:rsidRDefault="00C70C44" w:rsidP="00C70C44">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11.6</w:t>
            </w:r>
          </w:p>
          <w:p w:rsidR="00C70C44" w:rsidRPr="00AB13DB" w:rsidRDefault="00C70C44" w:rsidP="00C70C44">
            <w:pPr>
              <w:pStyle w:val="Header"/>
              <w:tabs>
                <w:tab w:val="clear" w:pos="4320"/>
              </w:tabs>
              <w:jc w:val="right"/>
              <w:rPr>
                <w:rFonts w:ascii="Segoe UI" w:hAnsi="Segoe UI" w:cs="Segoe UI"/>
                <w:b w:val="0"/>
                <w:i w:val="0"/>
                <w:iCs/>
                <w:sz w:val="16"/>
                <w:szCs w:val="16"/>
              </w:rPr>
            </w:pPr>
          </w:p>
        </w:tc>
        <w:tc>
          <w:tcPr>
            <w:tcW w:w="977" w:type="dxa"/>
            <w:shd w:val="clear" w:color="auto" w:fill="F2F2F2" w:themeFill="background1" w:themeFillShade="F2"/>
          </w:tcPr>
          <w:p w:rsidR="00AB13DB" w:rsidRPr="00AB13DB" w:rsidRDefault="00C70C44"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5</w:t>
            </w:r>
          </w:p>
          <w:p w:rsidR="00AB13DB" w:rsidRPr="00AB13DB" w:rsidRDefault="00AB13DB" w:rsidP="00AB13DB">
            <w:pPr>
              <w:pStyle w:val="Header"/>
              <w:tabs>
                <w:tab w:val="clear" w:pos="4320"/>
              </w:tabs>
              <w:jc w:val="right"/>
              <w:rPr>
                <w:rFonts w:ascii="Segoe UI" w:hAnsi="Segoe UI" w:cs="Segoe UI"/>
                <w:b w:val="0"/>
                <w:i w:val="0"/>
                <w:iCs/>
                <w:sz w:val="16"/>
                <w:szCs w:val="16"/>
              </w:rPr>
            </w:pPr>
          </w:p>
        </w:tc>
        <w:tc>
          <w:tcPr>
            <w:tcW w:w="1078" w:type="dxa"/>
            <w:shd w:val="clear" w:color="auto" w:fill="F2F2F2" w:themeFill="background1" w:themeFillShade="F2"/>
          </w:tcPr>
          <w:p w:rsidR="00AB13DB" w:rsidRPr="00AB13DB" w:rsidRDefault="00C70C44" w:rsidP="00701706">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2.9</w:t>
            </w:r>
          </w:p>
        </w:tc>
        <w:tc>
          <w:tcPr>
            <w:tcW w:w="1183" w:type="dxa"/>
            <w:shd w:val="clear" w:color="auto" w:fill="F2F2F2" w:themeFill="background1" w:themeFillShade="F2"/>
          </w:tcPr>
          <w:p w:rsidR="00AB13DB" w:rsidRPr="00AB13DB" w:rsidRDefault="00E17675" w:rsidP="00701706">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2.9</w:t>
            </w:r>
          </w:p>
        </w:tc>
        <w:tc>
          <w:tcPr>
            <w:tcW w:w="1027" w:type="dxa"/>
            <w:shd w:val="clear" w:color="auto" w:fill="F2F2F2" w:themeFill="background1" w:themeFillShade="F2"/>
          </w:tcPr>
          <w:p w:rsidR="00AB13DB" w:rsidRPr="00AB13DB" w:rsidRDefault="00E17675" w:rsidP="00701706">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2.9</w:t>
            </w:r>
          </w:p>
        </w:tc>
        <w:tc>
          <w:tcPr>
            <w:tcW w:w="1389" w:type="dxa"/>
            <w:shd w:val="clear" w:color="auto" w:fill="F2F2F2" w:themeFill="background1" w:themeFillShade="F2"/>
          </w:tcPr>
          <w:p w:rsidR="00AB13DB" w:rsidRPr="00AB13DB" w:rsidRDefault="00E17675" w:rsidP="00701706">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2.9</w:t>
            </w:r>
          </w:p>
        </w:tc>
        <w:tc>
          <w:tcPr>
            <w:tcW w:w="1701" w:type="dxa"/>
            <w:shd w:val="clear" w:color="auto" w:fill="F2F2F2" w:themeFill="background1" w:themeFillShade="F2"/>
          </w:tcPr>
          <w:p w:rsidR="00AB13DB" w:rsidRPr="00AB13DB" w:rsidRDefault="00E17675" w:rsidP="0036116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2.9</w:t>
            </w:r>
          </w:p>
        </w:tc>
      </w:tr>
      <w:tr w:rsidR="00E17675" w:rsidRPr="0079788A" w:rsidTr="00E17675">
        <w:trPr>
          <w:trHeight w:val="72"/>
        </w:trPr>
        <w:tc>
          <w:tcPr>
            <w:tcW w:w="1815" w:type="dxa"/>
            <w:shd w:val="clear" w:color="auto" w:fill="F2F2F2" w:themeFill="background1" w:themeFillShade="F2"/>
          </w:tcPr>
          <w:p w:rsidR="00AB13DB" w:rsidRPr="00526417" w:rsidRDefault="00AB13DB" w:rsidP="00AB13DB">
            <w:pPr>
              <w:pStyle w:val="Header"/>
              <w:tabs>
                <w:tab w:val="clear" w:pos="4320"/>
              </w:tabs>
              <w:jc w:val="both"/>
              <w:rPr>
                <w:rFonts w:ascii="Segoe UI" w:hAnsi="Segoe UI" w:cs="Segoe UI"/>
                <w:b w:val="0"/>
                <w:i w:val="0"/>
                <w:iCs/>
                <w:sz w:val="16"/>
                <w:szCs w:val="16"/>
              </w:rPr>
            </w:pPr>
            <w:r w:rsidRPr="00526417">
              <w:rPr>
                <w:rFonts w:ascii="Segoe UI" w:hAnsi="Segoe UI" w:cs="Segoe UI"/>
                <w:b w:val="0"/>
                <w:i w:val="0"/>
                <w:iCs/>
                <w:sz w:val="16"/>
                <w:szCs w:val="16"/>
              </w:rPr>
              <w:t xml:space="preserve">BPV për kokë banori, në euro </w:t>
            </w:r>
          </w:p>
        </w:tc>
        <w:tc>
          <w:tcPr>
            <w:tcW w:w="977" w:type="dxa"/>
            <w:shd w:val="clear" w:color="auto" w:fill="F2F2F2" w:themeFill="background1" w:themeFillShade="F2"/>
          </w:tcPr>
          <w:p w:rsidR="00AB13DB" w:rsidRPr="00526417" w:rsidRDefault="00C70C44"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5.031</w:t>
            </w:r>
          </w:p>
        </w:tc>
        <w:tc>
          <w:tcPr>
            <w:tcW w:w="977" w:type="dxa"/>
            <w:shd w:val="clear" w:color="auto" w:fill="F2F2F2" w:themeFill="background1" w:themeFillShade="F2"/>
          </w:tcPr>
          <w:p w:rsidR="00AB13DB" w:rsidRPr="00526417" w:rsidRDefault="00C70C44" w:rsidP="00C70C44">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5.554</w:t>
            </w:r>
          </w:p>
        </w:tc>
        <w:tc>
          <w:tcPr>
            <w:tcW w:w="1078" w:type="dxa"/>
            <w:shd w:val="clear" w:color="auto" w:fill="F2F2F2" w:themeFill="background1" w:themeFillShade="F2"/>
          </w:tcPr>
          <w:p w:rsidR="00AB13DB" w:rsidRPr="00526417" w:rsidRDefault="0036116B" w:rsidP="00C70C44">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5.</w:t>
            </w:r>
            <w:r w:rsidR="00C70C44">
              <w:rPr>
                <w:rFonts w:ascii="Segoe UI" w:hAnsi="Segoe UI" w:cs="Segoe UI"/>
                <w:b w:val="0"/>
                <w:i w:val="0"/>
                <w:iCs/>
                <w:sz w:val="16"/>
                <w:szCs w:val="16"/>
              </w:rPr>
              <w:t>999</w:t>
            </w:r>
          </w:p>
        </w:tc>
        <w:tc>
          <w:tcPr>
            <w:tcW w:w="1183" w:type="dxa"/>
            <w:shd w:val="clear" w:color="auto" w:fill="F2F2F2" w:themeFill="background1" w:themeFillShade="F2"/>
          </w:tcPr>
          <w:p w:rsidR="00AB13DB" w:rsidRPr="00526417" w:rsidRDefault="00E17675"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6.406</w:t>
            </w:r>
          </w:p>
        </w:tc>
        <w:tc>
          <w:tcPr>
            <w:tcW w:w="1027" w:type="dxa"/>
            <w:shd w:val="clear" w:color="auto" w:fill="F2F2F2" w:themeFill="background1" w:themeFillShade="F2"/>
          </w:tcPr>
          <w:p w:rsidR="00AB13DB" w:rsidRPr="00526417" w:rsidRDefault="00E17675" w:rsidP="00C70C44">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6.834</w:t>
            </w:r>
          </w:p>
        </w:tc>
        <w:tc>
          <w:tcPr>
            <w:tcW w:w="1389" w:type="dxa"/>
            <w:shd w:val="clear" w:color="auto" w:fill="F2F2F2" w:themeFill="background1" w:themeFillShade="F2"/>
          </w:tcPr>
          <w:p w:rsidR="00AB13DB" w:rsidRPr="00526417" w:rsidRDefault="00E17675"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7.285</w:t>
            </w:r>
          </w:p>
        </w:tc>
        <w:tc>
          <w:tcPr>
            <w:tcW w:w="1701" w:type="dxa"/>
            <w:shd w:val="clear" w:color="auto" w:fill="F2F2F2" w:themeFill="background1" w:themeFillShade="F2"/>
          </w:tcPr>
          <w:p w:rsidR="00AB13DB" w:rsidRPr="00526417" w:rsidRDefault="00E17675"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7.761</w:t>
            </w:r>
          </w:p>
        </w:tc>
      </w:tr>
      <w:tr w:rsidR="00AB13DB" w:rsidRPr="0079788A" w:rsidTr="00E17675">
        <w:trPr>
          <w:trHeight w:val="147"/>
        </w:trPr>
        <w:tc>
          <w:tcPr>
            <w:tcW w:w="1815" w:type="dxa"/>
            <w:shd w:val="clear" w:color="auto" w:fill="F2F2F2" w:themeFill="background1" w:themeFillShade="F2"/>
          </w:tcPr>
          <w:p w:rsidR="00AB13DB" w:rsidRPr="0079788A" w:rsidRDefault="00AB13DB" w:rsidP="00AB13DB">
            <w:pPr>
              <w:pStyle w:val="Header"/>
              <w:tabs>
                <w:tab w:val="clear" w:pos="4320"/>
              </w:tabs>
              <w:jc w:val="both"/>
              <w:rPr>
                <w:rFonts w:ascii="Segoe UI" w:hAnsi="Segoe UI" w:cs="Segoe UI"/>
                <w:i w:val="0"/>
                <w:iCs/>
                <w:sz w:val="16"/>
                <w:szCs w:val="16"/>
                <w:highlight w:val="yellow"/>
              </w:rPr>
            </w:pPr>
            <w:r w:rsidRPr="00AA08F1">
              <w:rPr>
                <w:rFonts w:ascii="Segoe UI" w:hAnsi="Segoe UI" w:cs="Segoe UI"/>
                <w:i w:val="0"/>
                <w:iCs/>
                <w:sz w:val="16"/>
                <w:szCs w:val="16"/>
              </w:rPr>
              <w:t xml:space="preserve">Indikatorët ekonomik komunal </w:t>
            </w:r>
          </w:p>
        </w:tc>
        <w:tc>
          <w:tcPr>
            <w:tcW w:w="4215" w:type="dxa"/>
            <w:gridSpan w:val="4"/>
            <w:shd w:val="clear" w:color="auto" w:fill="F2F2F2" w:themeFill="background1" w:themeFillShade="F2"/>
          </w:tcPr>
          <w:p w:rsidR="00AB13DB" w:rsidRPr="0079788A" w:rsidRDefault="00AB13DB" w:rsidP="00AB13DB">
            <w:pPr>
              <w:pStyle w:val="Header"/>
              <w:tabs>
                <w:tab w:val="clear" w:pos="4320"/>
              </w:tabs>
              <w:jc w:val="both"/>
              <w:rPr>
                <w:rFonts w:ascii="Segoe UI" w:hAnsi="Segoe UI" w:cs="Segoe UI"/>
                <w:b w:val="0"/>
                <w:i w:val="0"/>
                <w:iCs/>
                <w:sz w:val="16"/>
                <w:szCs w:val="16"/>
                <w:highlight w:val="yellow"/>
              </w:rPr>
            </w:pPr>
          </w:p>
        </w:tc>
        <w:tc>
          <w:tcPr>
            <w:tcW w:w="1027" w:type="dxa"/>
            <w:shd w:val="clear" w:color="auto" w:fill="F2F2F2" w:themeFill="background1" w:themeFillShade="F2"/>
          </w:tcPr>
          <w:p w:rsidR="00AB13DB" w:rsidRPr="0079788A" w:rsidRDefault="00AB13DB" w:rsidP="00AB13DB">
            <w:pPr>
              <w:pStyle w:val="Header"/>
              <w:tabs>
                <w:tab w:val="clear" w:pos="4320"/>
              </w:tabs>
              <w:jc w:val="both"/>
              <w:rPr>
                <w:rFonts w:ascii="Segoe UI" w:hAnsi="Segoe UI" w:cs="Segoe UI"/>
                <w:b w:val="0"/>
                <w:i w:val="0"/>
                <w:iCs/>
                <w:sz w:val="16"/>
                <w:szCs w:val="16"/>
                <w:highlight w:val="yellow"/>
              </w:rPr>
            </w:pPr>
          </w:p>
        </w:tc>
        <w:tc>
          <w:tcPr>
            <w:tcW w:w="1389" w:type="dxa"/>
            <w:shd w:val="clear" w:color="auto" w:fill="F2F2F2" w:themeFill="background1" w:themeFillShade="F2"/>
          </w:tcPr>
          <w:p w:rsidR="00AB13DB" w:rsidRPr="0079788A" w:rsidRDefault="00AB13DB" w:rsidP="00AB13DB">
            <w:pPr>
              <w:pStyle w:val="Header"/>
              <w:tabs>
                <w:tab w:val="clear" w:pos="4320"/>
              </w:tabs>
              <w:jc w:val="both"/>
              <w:rPr>
                <w:rFonts w:ascii="Segoe UI" w:hAnsi="Segoe UI" w:cs="Segoe UI"/>
                <w:b w:val="0"/>
                <w:i w:val="0"/>
                <w:iCs/>
                <w:sz w:val="16"/>
                <w:szCs w:val="16"/>
                <w:highlight w:val="yellow"/>
              </w:rPr>
            </w:pPr>
          </w:p>
        </w:tc>
        <w:tc>
          <w:tcPr>
            <w:tcW w:w="1701" w:type="dxa"/>
            <w:shd w:val="clear" w:color="auto" w:fill="F2F2F2" w:themeFill="background1" w:themeFillShade="F2"/>
          </w:tcPr>
          <w:p w:rsidR="00AB13DB" w:rsidRPr="0079788A" w:rsidRDefault="00AB13DB" w:rsidP="00AB13DB">
            <w:pPr>
              <w:pStyle w:val="Header"/>
              <w:tabs>
                <w:tab w:val="clear" w:pos="4320"/>
              </w:tabs>
              <w:jc w:val="both"/>
              <w:rPr>
                <w:rFonts w:ascii="Segoe UI" w:hAnsi="Segoe UI" w:cs="Segoe UI"/>
                <w:b w:val="0"/>
                <w:i w:val="0"/>
                <w:iCs/>
                <w:sz w:val="16"/>
                <w:szCs w:val="16"/>
                <w:highlight w:val="yellow"/>
              </w:rPr>
            </w:pPr>
          </w:p>
        </w:tc>
      </w:tr>
      <w:tr w:rsidR="00E17675" w:rsidRPr="0079788A" w:rsidTr="00E17675">
        <w:trPr>
          <w:trHeight w:val="72"/>
        </w:trPr>
        <w:tc>
          <w:tcPr>
            <w:tcW w:w="1815" w:type="dxa"/>
            <w:shd w:val="clear" w:color="auto" w:fill="F2F2F2" w:themeFill="background1" w:themeFillShade="F2"/>
          </w:tcPr>
          <w:p w:rsidR="00AB13DB" w:rsidRPr="00AA08F1" w:rsidRDefault="00AB13DB" w:rsidP="00AB13DB">
            <w:pPr>
              <w:pStyle w:val="Header"/>
              <w:tabs>
                <w:tab w:val="clear" w:pos="4320"/>
              </w:tabs>
              <w:jc w:val="both"/>
              <w:rPr>
                <w:rFonts w:ascii="Segoe UI" w:hAnsi="Segoe UI" w:cs="Segoe UI"/>
                <w:b w:val="0"/>
                <w:i w:val="0"/>
                <w:iCs/>
                <w:sz w:val="16"/>
                <w:szCs w:val="16"/>
              </w:rPr>
            </w:pPr>
            <w:r w:rsidRPr="00AA08F1">
              <w:rPr>
                <w:rFonts w:ascii="Segoe UI" w:hAnsi="Segoe UI" w:cs="Segoe UI"/>
                <w:b w:val="0"/>
                <w:i w:val="0"/>
                <w:iCs/>
                <w:sz w:val="16"/>
                <w:szCs w:val="16"/>
              </w:rPr>
              <w:t xml:space="preserve">Popullsia e Komunës </w:t>
            </w:r>
          </w:p>
        </w:tc>
        <w:tc>
          <w:tcPr>
            <w:tcW w:w="977" w:type="dxa"/>
            <w:shd w:val="clear" w:color="auto" w:fill="F2F2F2" w:themeFill="background1" w:themeFillShade="F2"/>
          </w:tcPr>
          <w:p w:rsidR="00AB13DB" w:rsidRPr="00AA08F1" w:rsidRDefault="00C70C44" w:rsidP="00AB13DB">
            <w:pPr>
              <w:pStyle w:val="Header"/>
              <w:tabs>
                <w:tab w:val="clear" w:pos="4320"/>
              </w:tabs>
              <w:jc w:val="right"/>
              <w:rPr>
                <w:rFonts w:ascii="Segoe UI" w:hAnsi="Segoe UI" w:cs="Segoe UI"/>
                <w:b w:val="0"/>
                <w:bCs/>
                <w:i w:val="0"/>
                <w:sz w:val="16"/>
                <w:szCs w:val="16"/>
              </w:rPr>
            </w:pPr>
            <w:r>
              <w:rPr>
                <w:rFonts w:ascii="Segoe UI" w:hAnsi="Segoe UI" w:cs="Segoe UI"/>
                <w:b w:val="0"/>
                <w:bCs/>
                <w:i w:val="0"/>
                <w:sz w:val="16"/>
                <w:szCs w:val="16"/>
              </w:rPr>
              <w:t>96.450</w:t>
            </w:r>
          </w:p>
        </w:tc>
        <w:tc>
          <w:tcPr>
            <w:tcW w:w="977" w:type="dxa"/>
            <w:shd w:val="clear" w:color="auto" w:fill="F2F2F2" w:themeFill="background1" w:themeFillShade="F2"/>
          </w:tcPr>
          <w:p w:rsidR="00AB13DB" w:rsidRPr="00AA08F1" w:rsidRDefault="00AB13DB" w:rsidP="00AB13DB">
            <w:pPr>
              <w:pStyle w:val="Header"/>
              <w:tabs>
                <w:tab w:val="clear" w:pos="4320"/>
              </w:tabs>
              <w:jc w:val="right"/>
              <w:rPr>
                <w:rFonts w:ascii="Segoe UI" w:hAnsi="Segoe UI" w:cs="Segoe UI"/>
                <w:b w:val="0"/>
                <w:bCs/>
                <w:i w:val="0"/>
                <w:sz w:val="16"/>
                <w:szCs w:val="16"/>
              </w:rPr>
            </w:pPr>
            <w:r w:rsidRPr="00AA08F1">
              <w:rPr>
                <w:rFonts w:ascii="Segoe UI" w:hAnsi="Segoe UI" w:cs="Segoe UI"/>
                <w:b w:val="0"/>
                <w:bCs/>
                <w:i w:val="0"/>
                <w:sz w:val="16"/>
                <w:szCs w:val="16"/>
              </w:rPr>
              <w:t>96.450</w:t>
            </w:r>
          </w:p>
        </w:tc>
        <w:tc>
          <w:tcPr>
            <w:tcW w:w="1078" w:type="dxa"/>
            <w:shd w:val="clear" w:color="auto" w:fill="F2F2F2" w:themeFill="background1" w:themeFillShade="F2"/>
          </w:tcPr>
          <w:p w:rsidR="00AB13DB" w:rsidRPr="00AA08F1" w:rsidRDefault="00AB13DB" w:rsidP="00AB13DB">
            <w:pPr>
              <w:pStyle w:val="Header"/>
              <w:tabs>
                <w:tab w:val="clear" w:pos="4320"/>
              </w:tabs>
              <w:jc w:val="right"/>
              <w:rPr>
                <w:rFonts w:ascii="Segoe UI" w:hAnsi="Segoe UI" w:cs="Segoe UI"/>
                <w:b w:val="0"/>
                <w:bCs/>
                <w:i w:val="0"/>
                <w:sz w:val="16"/>
                <w:szCs w:val="16"/>
              </w:rPr>
            </w:pPr>
            <w:r w:rsidRPr="00AA08F1">
              <w:rPr>
                <w:rFonts w:ascii="Segoe UI" w:hAnsi="Segoe UI" w:cs="Segoe UI"/>
                <w:b w:val="0"/>
                <w:bCs/>
                <w:i w:val="0"/>
                <w:sz w:val="16"/>
                <w:szCs w:val="16"/>
              </w:rPr>
              <w:t>96.450</w:t>
            </w:r>
          </w:p>
        </w:tc>
        <w:tc>
          <w:tcPr>
            <w:tcW w:w="1183" w:type="dxa"/>
            <w:shd w:val="clear" w:color="auto" w:fill="F2F2F2" w:themeFill="background1" w:themeFillShade="F2"/>
          </w:tcPr>
          <w:p w:rsidR="00AB13DB" w:rsidRPr="00AA08F1" w:rsidRDefault="00A375C7" w:rsidP="00AB13DB">
            <w:pPr>
              <w:pStyle w:val="Header"/>
              <w:tabs>
                <w:tab w:val="clear" w:pos="4320"/>
              </w:tabs>
              <w:jc w:val="right"/>
              <w:rPr>
                <w:rFonts w:ascii="Segoe UI" w:hAnsi="Segoe UI" w:cs="Segoe UI"/>
                <w:b w:val="0"/>
                <w:bCs/>
                <w:i w:val="0"/>
                <w:sz w:val="16"/>
                <w:szCs w:val="16"/>
              </w:rPr>
            </w:pPr>
            <w:r>
              <w:rPr>
                <w:rFonts w:ascii="Segoe UI" w:hAnsi="Segoe UI" w:cs="Segoe UI"/>
                <w:b w:val="0"/>
                <w:bCs/>
                <w:i w:val="0"/>
                <w:sz w:val="16"/>
                <w:szCs w:val="16"/>
              </w:rPr>
              <w:t>82.745</w:t>
            </w:r>
          </w:p>
        </w:tc>
        <w:tc>
          <w:tcPr>
            <w:tcW w:w="1027" w:type="dxa"/>
            <w:shd w:val="clear" w:color="auto" w:fill="F2F2F2" w:themeFill="background1" w:themeFillShade="F2"/>
          </w:tcPr>
          <w:p w:rsidR="00AB13DB" w:rsidRPr="00AA08F1" w:rsidRDefault="00A375C7" w:rsidP="00AB13DB">
            <w:pPr>
              <w:pStyle w:val="Header"/>
              <w:tabs>
                <w:tab w:val="clear" w:pos="4320"/>
              </w:tabs>
              <w:jc w:val="right"/>
              <w:rPr>
                <w:rFonts w:ascii="Segoe UI" w:hAnsi="Segoe UI" w:cs="Segoe UI"/>
                <w:b w:val="0"/>
                <w:bCs/>
                <w:i w:val="0"/>
                <w:sz w:val="16"/>
                <w:szCs w:val="16"/>
              </w:rPr>
            </w:pPr>
            <w:r>
              <w:rPr>
                <w:rFonts w:ascii="Segoe UI" w:hAnsi="Segoe UI" w:cs="Segoe UI"/>
                <w:b w:val="0"/>
                <w:bCs/>
                <w:i w:val="0"/>
                <w:sz w:val="16"/>
                <w:szCs w:val="16"/>
              </w:rPr>
              <w:t>82.745</w:t>
            </w:r>
          </w:p>
        </w:tc>
        <w:tc>
          <w:tcPr>
            <w:tcW w:w="1389" w:type="dxa"/>
            <w:shd w:val="clear" w:color="auto" w:fill="F2F2F2" w:themeFill="background1" w:themeFillShade="F2"/>
          </w:tcPr>
          <w:p w:rsidR="00AB13DB" w:rsidRPr="00AA08F1" w:rsidRDefault="00A375C7" w:rsidP="00AB13DB">
            <w:pPr>
              <w:pStyle w:val="Header"/>
              <w:tabs>
                <w:tab w:val="clear" w:pos="4320"/>
              </w:tabs>
              <w:jc w:val="right"/>
              <w:rPr>
                <w:rFonts w:ascii="Segoe UI" w:hAnsi="Segoe UI" w:cs="Segoe UI"/>
                <w:b w:val="0"/>
                <w:bCs/>
                <w:i w:val="0"/>
                <w:sz w:val="16"/>
                <w:szCs w:val="16"/>
              </w:rPr>
            </w:pPr>
            <w:r>
              <w:rPr>
                <w:rFonts w:ascii="Segoe UI" w:hAnsi="Segoe UI" w:cs="Segoe UI"/>
                <w:b w:val="0"/>
                <w:bCs/>
                <w:i w:val="0"/>
                <w:sz w:val="16"/>
                <w:szCs w:val="16"/>
              </w:rPr>
              <w:t>82.745</w:t>
            </w:r>
          </w:p>
        </w:tc>
        <w:tc>
          <w:tcPr>
            <w:tcW w:w="1701" w:type="dxa"/>
            <w:shd w:val="clear" w:color="auto" w:fill="F2F2F2" w:themeFill="background1" w:themeFillShade="F2"/>
          </w:tcPr>
          <w:p w:rsidR="00AB13DB" w:rsidRPr="00AA08F1" w:rsidRDefault="00C70C44" w:rsidP="00AB13DB">
            <w:pPr>
              <w:pStyle w:val="Header"/>
              <w:tabs>
                <w:tab w:val="clear" w:pos="4320"/>
              </w:tabs>
              <w:jc w:val="right"/>
              <w:rPr>
                <w:rFonts w:ascii="Segoe UI" w:hAnsi="Segoe UI" w:cs="Segoe UI"/>
                <w:b w:val="0"/>
                <w:bCs/>
                <w:i w:val="0"/>
                <w:sz w:val="16"/>
                <w:szCs w:val="16"/>
              </w:rPr>
            </w:pPr>
            <w:r>
              <w:rPr>
                <w:rFonts w:ascii="Segoe UI" w:hAnsi="Segoe UI" w:cs="Segoe UI"/>
                <w:b w:val="0"/>
                <w:bCs/>
                <w:i w:val="0"/>
                <w:sz w:val="16"/>
                <w:szCs w:val="16"/>
              </w:rPr>
              <w:t>82.745</w:t>
            </w:r>
          </w:p>
        </w:tc>
      </w:tr>
      <w:tr w:rsidR="00E17675" w:rsidRPr="0079788A" w:rsidTr="00E17675">
        <w:trPr>
          <w:trHeight w:val="147"/>
        </w:trPr>
        <w:tc>
          <w:tcPr>
            <w:tcW w:w="1815" w:type="dxa"/>
            <w:shd w:val="clear" w:color="auto" w:fill="F2F2F2" w:themeFill="background1" w:themeFillShade="F2"/>
          </w:tcPr>
          <w:p w:rsidR="00AB13DB" w:rsidRPr="0079788A" w:rsidRDefault="00AB13DB" w:rsidP="00AB13DB">
            <w:pPr>
              <w:pStyle w:val="Header"/>
              <w:tabs>
                <w:tab w:val="clear" w:pos="4320"/>
              </w:tabs>
              <w:jc w:val="both"/>
              <w:rPr>
                <w:rFonts w:ascii="Segoe UI" w:hAnsi="Segoe UI" w:cs="Segoe UI"/>
                <w:b w:val="0"/>
                <w:i w:val="0"/>
                <w:iCs/>
                <w:sz w:val="16"/>
                <w:szCs w:val="16"/>
                <w:highlight w:val="yellow"/>
              </w:rPr>
            </w:pPr>
            <w:r w:rsidRPr="003E3644">
              <w:rPr>
                <w:rFonts w:ascii="Segoe UI" w:hAnsi="Segoe UI" w:cs="Segoe UI"/>
                <w:b w:val="0"/>
                <w:i w:val="0"/>
                <w:iCs/>
                <w:sz w:val="16"/>
                <w:szCs w:val="16"/>
              </w:rPr>
              <w:t xml:space="preserve">Numri i bizneseve të regjistruara </w:t>
            </w:r>
          </w:p>
        </w:tc>
        <w:tc>
          <w:tcPr>
            <w:tcW w:w="977" w:type="dxa"/>
            <w:shd w:val="clear" w:color="auto" w:fill="F2F2F2" w:themeFill="background1" w:themeFillShade="F2"/>
          </w:tcPr>
          <w:p w:rsidR="00AB13DB" w:rsidRPr="003E3644" w:rsidRDefault="00C70C44"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9.805</w:t>
            </w:r>
          </w:p>
          <w:p w:rsidR="00AB13DB" w:rsidRPr="003E3644" w:rsidRDefault="00AB13DB" w:rsidP="00AB13DB">
            <w:pPr>
              <w:pStyle w:val="Header"/>
              <w:tabs>
                <w:tab w:val="clear" w:pos="4320"/>
              </w:tabs>
              <w:jc w:val="right"/>
              <w:rPr>
                <w:rFonts w:ascii="Segoe UI" w:hAnsi="Segoe UI" w:cs="Segoe UI"/>
                <w:b w:val="0"/>
                <w:i w:val="0"/>
                <w:iCs/>
                <w:sz w:val="16"/>
                <w:szCs w:val="16"/>
              </w:rPr>
            </w:pPr>
          </w:p>
        </w:tc>
        <w:tc>
          <w:tcPr>
            <w:tcW w:w="977" w:type="dxa"/>
            <w:shd w:val="clear" w:color="auto" w:fill="F2F2F2" w:themeFill="background1" w:themeFillShade="F2"/>
          </w:tcPr>
          <w:p w:rsidR="00AB13DB" w:rsidRPr="003E3644" w:rsidRDefault="00C70C44"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10.305</w:t>
            </w:r>
          </w:p>
          <w:p w:rsidR="00AB13DB" w:rsidRPr="003E3644" w:rsidRDefault="00AB13DB" w:rsidP="00AB13DB">
            <w:pPr>
              <w:pStyle w:val="Header"/>
              <w:tabs>
                <w:tab w:val="clear" w:pos="4320"/>
              </w:tabs>
              <w:jc w:val="right"/>
              <w:rPr>
                <w:rFonts w:ascii="Segoe UI" w:hAnsi="Segoe UI" w:cs="Segoe UI"/>
                <w:b w:val="0"/>
                <w:i w:val="0"/>
                <w:iCs/>
                <w:sz w:val="16"/>
                <w:szCs w:val="16"/>
              </w:rPr>
            </w:pPr>
          </w:p>
        </w:tc>
        <w:tc>
          <w:tcPr>
            <w:tcW w:w="1078" w:type="dxa"/>
            <w:shd w:val="clear" w:color="auto" w:fill="F2F2F2" w:themeFill="background1" w:themeFillShade="F2"/>
          </w:tcPr>
          <w:p w:rsidR="00AB13DB" w:rsidRPr="003E3644" w:rsidRDefault="00C70C44"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10.805</w:t>
            </w:r>
          </w:p>
        </w:tc>
        <w:tc>
          <w:tcPr>
            <w:tcW w:w="1183" w:type="dxa"/>
            <w:shd w:val="clear" w:color="auto" w:fill="F2F2F2" w:themeFill="background1" w:themeFillShade="F2"/>
          </w:tcPr>
          <w:p w:rsidR="00AB13DB" w:rsidRPr="003E3644" w:rsidRDefault="00C70C44"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11.305</w:t>
            </w:r>
          </w:p>
        </w:tc>
        <w:tc>
          <w:tcPr>
            <w:tcW w:w="1027" w:type="dxa"/>
            <w:shd w:val="clear" w:color="auto" w:fill="F2F2F2" w:themeFill="background1" w:themeFillShade="F2"/>
          </w:tcPr>
          <w:p w:rsidR="00AB13DB" w:rsidRPr="003E3644" w:rsidRDefault="00C70C44"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11.805</w:t>
            </w:r>
          </w:p>
        </w:tc>
        <w:tc>
          <w:tcPr>
            <w:tcW w:w="1389" w:type="dxa"/>
            <w:shd w:val="clear" w:color="auto" w:fill="F2F2F2" w:themeFill="background1" w:themeFillShade="F2"/>
          </w:tcPr>
          <w:p w:rsidR="00AB13DB" w:rsidRPr="003E3644" w:rsidRDefault="00C70C44"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11.805</w:t>
            </w:r>
          </w:p>
        </w:tc>
        <w:tc>
          <w:tcPr>
            <w:tcW w:w="1701" w:type="dxa"/>
            <w:shd w:val="clear" w:color="auto" w:fill="F2F2F2" w:themeFill="background1" w:themeFillShade="F2"/>
          </w:tcPr>
          <w:p w:rsidR="00AB13DB" w:rsidRPr="003E3644" w:rsidRDefault="00C70C44"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11.805</w:t>
            </w:r>
          </w:p>
        </w:tc>
      </w:tr>
      <w:tr w:rsidR="00E17675" w:rsidRPr="00376FA2" w:rsidTr="00E17675">
        <w:trPr>
          <w:trHeight w:val="147"/>
        </w:trPr>
        <w:tc>
          <w:tcPr>
            <w:tcW w:w="1815" w:type="dxa"/>
            <w:shd w:val="clear" w:color="auto" w:fill="F2F2F2" w:themeFill="background1" w:themeFillShade="F2"/>
          </w:tcPr>
          <w:p w:rsidR="00AB13DB" w:rsidRPr="00AA08F1" w:rsidRDefault="00AB13DB" w:rsidP="00AB13DB">
            <w:pPr>
              <w:pStyle w:val="Header"/>
              <w:tabs>
                <w:tab w:val="clear" w:pos="4320"/>
              </w:tabs>
              <w:jc w:val="both"/>
              <w:rPr>
                <w:rFonts w:ascii="Segoe UI" w:hAnsi="Segoe UI" w:cs="Segoe UI"/>
                <w:b w:val="0"/>
                <w:i w:val="0"/>
                <w:iCs/>
                <w:sz w:val="16"/>
                <w:szCs w:val="16"/>
              </w:rPr>
            </w:pPr>
            <w:r w:rsidRPr="00AA08F1">
              <w:rPr>
                <w:rFonts w:ascii="Segoe UI" w:hAnsi="Segoe UI" w:cs="Segoe UI"/>
                <w:b w:val="0"/>
                <w:i w:val="0"/>
                <w:iCs/>
                <w:sz w:val="16"/>
                <w:szCs w:val="16"/>
              </w:rPr>
              <w:t xml:space="preserve">Numri i nxënësve </w:t>
            </w:r>
          </w:p>
        </w:tc>
        <w:tc>
          <w:tcPr>
            <w:tcW w:w="977" w:type="dxa"/>
            <w:shd w:val="clear" w:color="auto" w:fill="F2F2F2" w:themeFill="background1" w:themeFillShade="F2"/>
          </w:tcPr>
          <w:p w:rsidR="00AB13DB" w:rsidRPr="00AA08F1" w:rsidRDefault="00C70C44"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18.048</w:t>
            </w:r>
          </w:p>
        </w:tc>
        <w:tc>
          <w:tcPr>
            <w:tcW w:w="977" w:type="dxa"/>
            <w:shd w:val="clear" w:color="auto" w:fill="F2F2F2" w:themeFill="background1" w:themeFillShade="F2"/>
          </w:tcPr>
          <w:p w:rsidR="00AB13DB" w:rsidRPr="00AA08F1" w:rsidRDefault="00C70C44" w:rsidP="00AB13DB">
            <w:pPr>
              <w:pStyle w:val="Header"/>
              <w:tabs>
                <w:tab w:val="clear" w:pos="4320"/>
              </w:tabs>
              <w:jc w:val="right"/>
              <w:rPr>
                <w:rFonts w:ascii="Segoe UI" w:hAnsi="Segoe UI" w:cs="Segoe UI"/>
                <w:b w:val="0"/>
                <w:i w:val="0"/>
                <w:iCs/>
                <w:sz w:val="16"/>
                <w:szCs w:val="16"/>
              </w:rPr>
            </w:pPr>
            <w:r>
              <w:rPr>
                <w:rFonts w:ascii="Segoe UI" w:hAnsi="Segoe UI" w:cs="Segoe UI"/>
                <w:b w:val="0"/>
                <w:bCs/>
                <w:i w:val="0"/>
                <w:sz w:val="16"/>
                <w:szCs w:val="16"/>
              </w:rPr>
              <w:t>17.426</w:t>
            </w:r>
          </w:p>
        </w:tc>
        <w:tc>
          <w:tcPr>
            <w:tcW w:w="1078" w:type="dxa"/>
            <w:shd w:val="clear" w:color="auto" w:fill="F2F2F2" w:themeFill="background1" w:themeFillShade="F2"/>
          </w:tcPr>
          <w:p w:rsidR="00AB13DB" w:rsidRPr="00AA08F1" w:rsidRDefault="00C70C44" w:rsidP="00AB13DB">
            <w:pPr>
              <w:pStyle w:val="Header"/>
              <w:tabs>
                <w:tab w:val="clear" w:pos="4320"/>
              </w:tabs>
              <w:jc w:val="right"/>
              <w:rPr>
                <w:rFonts w:ascii="Segoe UI" w:hAnsi="Segoe UI" w:cs="Segoe UI"/>
                <w:b w:val="0"/>
                <w:bCs/>
                <w:i w:val="0"/>
                <w:sz w:val="16"/>
                <w:szCs w:val="16"/>
              </w:rPr>
            </w:pPr>
            <w:r>
              <w:rPr>
                <w:rFonts w:ascii="Segoe UI" w:hAnsi="Segoe UI" w:cs="Segoe UI"/>
                <w:b w:val="0"/>
                <w:bCs/>
                <w:i w:val="0"/>
                <w:sz w:val="16"/>
                <w:szCs w:val="16"/>
              </w:rPr>
              <w:t>16.958</w:t>
            </w:r>
          </w:p>
        </w:tc>
        <w:tc>
          <w:tcPr>
            <w:tcW w:w="1183" w:type="dxa"/>
            <w:shd w:val="clear" w:color="auto" w:fill="F2F2F2" w:themeFill="background1" w:themeFillShade="F2"/>
          </w:tcPr>
          <w:p w:rsidR="00AB13DB" w:rsidRPr="00AA08F1" w:rsidRDefault="00C70C44" w:rsidP="00AB13DB">
            <w:pPr>
              <w:pStyle w:val="Header"/>
              <w:tabs>
                <w:tab w:val="clear" w:pos="4320"/>
              </w:tabs>
              <w:jc w:val="right"/>
              <w:rPr>
                <w:rFonts w:ascii="Segoe UI" w:hAnsi="Segoe UI" w:cs="Segoe UI"/>
                <w:b w:val="0"/>
                <w:bCs/>
                <w:i w:val="0"/>
                <w:sz w:val="16"/>
                <w:szCs w:val="16"/>
              </w:rPr>
            </w:pPr>
            <w:r>
              <w:rPr>
                <w:rFonts w:ascii="Segoe UI" w:hAnsi="Segoe UI" w:cs="Segoe UI"/>
                <w:b w:val="0"/>
                <w:bCs/>
                <w:i w:val="0"/>
                <w:sz w:val="16"/>
                <w:szCs w:val="16"/>
              </w:rPr>
              <w:t>16.457</w:t>
            </w:r>
          </w:p>
        </w:tc>
        <w:tc>
          <w:tcPr>
            <w:tcW w:w="1027" w:type="dxa"/>
            <w:shd w:val="clear" w:color="auto" w:fill="F2F2F2" w:themeFill="background1" w:themeFillShade="F2"/>
          </w:tcPr>
          <w:p w:rsidR="00AB13DB" w:rsidRPr="00AA08F1" w:rsidRDefault="00C70C44" w:rsidP="00AB13DB">
            <w:pPr>
              <w:pStyle w:val="Header"/>
              <w:tabs>
                <w:tab w:val="clear" w:pos="4320"/>
              </w:tabs>
              <w:jc w:val="right"/>
              <w:rPr>
                <w:rFonts w:ascii="Segoe UI" w:hAnsi="Segoe UI" w:cs="Segoe UI"/>
                <w:b w:val="0"/>
                <w:bCs/>
                <w:i w:val="0"/>
                <w:sz w:val="16"/>
                <w:szCs w:val="16"/>
              </w:rPr>
            </w:pPr>
            <w:r>
              <w:rPr>
                <w:rFonts w:ascii="Segoe UI" w:hAnsi="Segoe UI" w:cs="Segoe UI"/>
                <w:b w:val="0"/>
                <w:bCs/>
                <w:i w:val="0"/>
                <w:sz w:val="16"/>
                <w:szCs w:val="16"/>
              </w:rPr>
              <w:t>16.457</w:t>
            </w:r>
          </w:p>
        </w:tc>
        <w:tc>
          <w:tcPr>
            <w:tcW w:w="1389" w:type="dxa"/>
            <w:shd w:val="clear" w:color="auto" w:fill="F2F2F2" w:themeFill="background1" w:themeFillShade="F2"/>
          </w:tcPr>
          <w:p w:rsidR="00AB13DB" w:rsidRPr="00AA08F1" w:rsidRDefault="00AA08F1" w:rsidP="00701706">
            <w:pPr>
              <w:pStyle w:val="Header"/>
              <w:tabs>
                <w:tab w:val="clear" w:pos="4320"/>
              </w:tabs>
              <w:jc w:val="right"/>
              <w:rPr>
                <w:rFonts w:ascii="Segoe UI" w:hAnsi="Segoe UI" w:cs="Segoe UI"/>
                <w:b w:val="0"/>
                <w:bCs/>
                <w:i w:val="0"/>
                <w:sz w:val="16"/>
                <w:szCs w:val="16"/>
              </w:rPr>
            </w:pPr>
            <w:r w:rsidRPr="00AA08F1">
              <w:rPr>
                <w:rFonts w:ascii="Segoe UI" w:hAnsi="Segoe UI" w:cs="Segoe UI"/>
                <w:b w:val="0"/>
                <w:bCs/>
                <w:i w:val="0"/>
                <w:sz w:val="16"/>
                <w:szCs w:val="16"/>
              </w:rPr>
              <w:t>16.</w:t>
            </w:r>
            <w:r w:rsidR="00701706">
              <w:rPr>
                <w:rFonts w:ascii="Segoe UI" w:hAnsi="Segoe UI" w:cs="Segoe UI"/>
                <w:b w:val="0"/>
                <w:bCs/>
                <w:i w:val="0"/>
                <w:sz w:val="16"/>
                <w:szCs w:val="16"/>
              </w:rPr>
              <w:t>457</w:t>
            </w:r>
          </w:p>
        </w:tc>
        <w:tc>
          <w:tcPr>
            <w:tcW w:w="1701" w:type="dxa"/>
            <w:shd w:val="clear" w:color="auto" w:fill="F2F2F2" w:themeFill="background1" w:themeFillShade="F2"/>
          </w:tcPr>
          <w:p w:rsidR="00AB13DB" w:rsidRPr="00AA08F1" w:rsidRDefault="00C70C44" w:rsidP="00AB13DB">
            <w:pPr>
              <w:pStyle w:val="Header"/>
              <w:tabs>
                <w:tab w:val="clear" w:pos="4320"/>
              </w:tabs>
              <w:jc w:val="right"/>
              <w:rPr>
                <w:rFonts w:ascii="Segoe UI" w:hAnsi="Segoe UI" w:cs="Segoe UI"/>
                <w:b w:val="0"/>
                <w:bCs/>
                <w:i w:val="0"/>
                <w:sz w:val="16"/>
                <w:szCs w:val="16"/>
              </w:rPr>
            </w:pPr>
            <w:r>
              <w:rPr>
                <w:rFonts w:ascii="Segoe UI" w:hAnsi="Segoe UI" w:cs="Segoe UI"/>
                <w:b w:val="0"/>
                <w:bCs/>
                <w:i w:val="0"/>
                <w:sz w:val="16"/>
                <w:szCs w:val="16"/>
              </w:rPr>
              <w:t>15.909</w:t>
            </w:r>
          </w:p>
        </w:tc>
      </w:tr>
    </w:tbl>
    <w:p w:rsidR="00E30541" w:rsidRDefault="00CD7BD9" w:rsidP="00CD7BD9">
      <w:pPr>
        <w:rPr>
          <w:rFonts w:cs="Segoe UI"/>
          <w:lang w:val="sq-AL"/>
        </w:rPr>
      </w:pPr>
      <w:r w:rsidRPr="00376FA2">
        <w:rPr>
          <w:rFonts w:cs="Segoe UI"/>
          <w:lang w:val="sq-AL"/>
        </w:rPr>
        <w:t xml:space="preserve">Burimi: Korniza Afatmesme e Shpenzimeve, Qeveria e Kosovës, </w:t>
      </w:r>
      <w:r w:rsidR="0079788A">
        <w:rPr>
          <w:rFonts w:cs="Segoe UI"/>
          <w:lang w:val="sq-AL"/>
        </w:rPr>
        <w:t>202</w:t>
      </w:r>
      <w:r w:rsidR="00C831C0">
        <w:rPr>
          <w:rFonts w:cs="Segoe UI"/>
          <w:lang w:val="sq-AL"/>
        </w:rPr>
        <w:t>6</w:t>
      </w:r>
      <w:r w:rsidR="0079788A">
        <w:rPr>
          <w:rFonts w:cs="Segoe UI"/>
          <w:lang w:val="sq-AL"/>
        </w:rPr>
        <w:t>-202</w:t>
      </w:r>
      <w:r w:rsidR="00C831C0">
        <w:rPr>
          <w:rFonts w:cs="Segoe UI"/>
          <w:lang w:val="sq-AL"/>
        </w:rPr>
        <w:t>8</w:t>
      </w:r>
    </w:p>
    <w:p w:rsidR="00CD7BD9" w:rsidRPr="00ED3A7B" w:rsidRDefault="00CD7BD9" w:rsidP="00CD7BD9">
      <w:pPr>
        <w:rPr>
          <w:rFonts w:cs="Segoe UI"/>
          <w:b/>
          <w:lang w:val="de-DE"/>
        </w:rPr>
      </w:pPr>
      <w:r w:rsidRPr="00ED3A7B">
        <w:rPr>
          <w:rFonts w:cs="Segoe UI"/>
          <w:b/>
          <w:lang w:val="de-DE"/>
        </w:rPr>
        <w:lastRenderedPageBreak/>
        <w:t xml:space="preserve">3.2 Tendenca e të hyrave komunale dhe parashikimi afat-mesëm </w:t>
      </w:r>
      <w:r w:rsidR="0079788A" w:rsidRPr="00ED3A7B">
        <w:rPr>
          <w:rFonts w:cs="Segoe UI"/>
          <w:b/>
          <w:lang w:val="de-DE"/>
        </w:rPr>
        <w:t>202</w:t>
      </w:r>
      <w:r w:rsidR="00043756">
        <w:rPr>
          <w:rFonts w:cs="Segoe UI"/>
          <w:b/>
          <w:lang w:val="de-DE"/>
        </w:rPr>
        <w:t>6</w:t>
      </w:r>
      <w:r w:rsidR="0079788A" w:rsidRPr="00ED3A7B">
        <w:rPr>
          <w:rFonts w:cs="Segoe UI"/>
          <w:b/>
          <w:lang w:val="de-DE"/>
        </w:rPr>
        <w:t>-202</w:t>
      </w:r>
      <w:r w:rsidR="00043756">
        <w:rPr>
          <w:rFonts w:cs="Segoe UI"/>
          <w:b/>
          <w:lang w:val="de-DE"/>
        </w:rPr>
        <w:t>8</w:t>
      </w:r>
      <w:r w:rsidRPr="00ED3A7B">
        <w:rPr>
          <w:rFonts w:cs="Segoe UI"/>
          <w:b/>
          <w:lang w:val="de-DE"/>
        </w:rPr>
        <w:t xml:space="preserve"> </w:t>
      </w:r>
    </w:p>
    <w:p w:rsidR="009834F6" w:rsidRPr="00ED3A7B" w:rsidRDefault="009834F6" w:rsidP="00CD7BD9">
      <w:pPr>
        <w:rPr>
          <w:rFonts w:cs="Segoe UI"/>
          <w:lang w:val="sq-AL"/>
        </w:rPr>
      </w:pPr>
    </w:p>
    <w:p w:rsidR="00BE3127" w:rsidRPr="00043756" w:rsidRDefault="00CD7BD9" w:rsidP="00E30541">
      <w:pPr>
        <w:spacing w:line="240" w:lineRule="auto"/>
        <w:jc w:val="both"/>
        <w:rPr>
          <w:rFonts w:cs="Segoe UI"/>
          <w:lang w:val="de-DE"/>
        </w:rPr>
      </w:pPr>
      <w:r w:rsidRPr="00ED3A7B">
        <w:rPr>
          <w:rFonts w:cs="Segoe UI"/>
          <w:lang w:val="de-DE"/>
        </w:rPr>
        <w:t xml:space="preserve">Të hyrat e Komunës së </w:t>
      </w:r>
      <w:r w:rsidR="00CD708E" w:rsidRPr="00ED3A7B">
        <w:rPr>
          <w:rFonts w:cs="Segoe UI"/>
          <w:lang w:val="de-DE"/>
        </w:rPr>
        <w:t>Pej</w:t>
      </w:r>
      <w:r w:rsidR="00A9123C" w:rsidRPr="00ED3A7B">
        <w:rPr>
          <w:rFonts w:cs="Segoe UI"/>
          <w:lang w:val="de-DE"/>
        </w:rPr>
        <w:t>ë</w:t>
      </w:r>
      <w:r w:rsidR="00CD708E" w:rsidRPr="00ED3A7B">
        <w:rPr>
          <w:rFonts w:cs="Segoe UI"/>
          <w:lang w:val="de-DE"/>
        </w:rPr>
        <w:t>s</w:t>
      </w:r>
      <w:r w:rsidRPr="00ED3A7B">
        <w:rPr>
          <w:rFonts w:cs="Segoe UI"/>
          <w:lang w:val="de-DE"/>
        </w:rPr>
        <w:t xml:space="preserve"> – grantet qeveritare</w:t>
      </w:r>
      <w:r w:rsidR="00827C50" w:rsidRPr="00ED3A7B">
        <w:rPr>
          <w:rFonts w:cs="Segoe UI"/>
          <w:lang w:val="de-DE"/>
        </w:rPr>
        <w:t>,</w:t>
      </w:r>
      <w:r w:rsidRPr="00ED3A7B">
        <w:rPr>
          <w:rFonts w:cs="Segoe UI"/>
          <w:lang w:val="de-DE"/>
        </w:rPr>
        <w:t xml:space="preserve"> t</w:t>
      </w:r>
      <w:r w:rsidR="00B90754" w:rsidRPr="00ED3A7B">
        <w:rPr>
          <w:rFonts w:cs="Segoe UI"/>
          <w:lang w:val="de-DE"/>
        </w:rPr>
        <w:t>ë</w:t>
      </w:r>
      <w:r w:rsidRPr="00ED3A7B">
        <w:rPr>
          <w:rFonts w:cs="Segoe UI"/>
          <w:lang w:val="de-DE"/>
        </w:rPr>
        <w:t xml:space="preserve"> planifikuara p</w:t>
      </w:r>
      <w:r w:rsidR="00B90754" w:rsidRPr="00ED3A7B">
        <w:rPr>
          <w:rFonts w:cs="Segoe UI"/>
          <w:lang w:val="de-DE"/>
        </w:rPr>
        <w:t>ë</w:t>
      </w:r>
      <w:r w:rsidRPr="00ED3A7B">
        <w:rPr>
          <w:rFonts w:cs="Segoe UI"/>
          <w:lang w:val="de-DE"/>
        </w:rPr>
        <w:t>r periudh</w:t>
      </w:r>
      <w:r w:rsidR="00B90754" w:rsidRPr="00ED3A7B">
        <w:rPr>
          <w:rFonts w:cs="Segoe UI"/>
          <w:lang w:val="de-DE"/>
        </w:rPr>
        <w:t>ë</w:t>
      </w:r>
      <w:r w:rsidRPr="00ED3A7B">
        <w:rPr>
          <w:rFonts w:cs="Segoe UI"/>
          <w:lang w:val="de-DE"/>
        </w:rPr>
        <w:t>n e ardhshme afatmesme</w:t>
      </w:r>
      <w:r w:rsidR="006B2C4F" w:rsidRPr="00ED3A7B">
        <w:rPr>
          <w:rFonts w:cs="Segoe UI"/>
          <w:lang w:val="de-DE"/>
        </w:rPr>
        <w:t xml:space="preserve"> në total</w:t>
      </w:r>
      <w:r w:rsidRPr="00ED3A7B">
        <w:rPr>
          <w:rFonts w:cs="Segoe UI"/>
          <w:lang w:val="de-DE"/>
        </w:rPr>
        <w:t>, do t</w:t>
      </w:r>
      <w:r w:rsidR="00B90754" w:rsidRPr="00ED3A7B">
        <w:rPr>
          <w:rFonts w:cs="Segoe UI"/>
          <w:lang w:val="de-DE"/>
        </w:rPr>
        <w:t>ë</w:t>
      </w:r>
      <w:r w:rsidRPr="00ED3A7B">
        <w:rPr>
          <w:rFonts w:cs="Segoe UI"/>
          <w:lang w:val="de-DE"/>
        </w:rPr>
        <w:t xml:space="preserve"> ken</w:t>
      </w:r>
      <w:r w:rsidR="00B90754" w:rsidRPr="00ED3A7B">
        <w:rPr>
          <w:rFonts w:cs="Segoe UI"/>
          <w:lang w:val="de-DE"/>
        </w:rPr>
        <w:t>ë</w:t>
      </w:r>
      <w:r w:rsidR="006B2C4F" w:rsidRPr="00ED3A7B">
        <w:rPr>
          <w:rFonts w:cs="Segoe UI"/>
          <w:lang w:val="de-DE"/>
        </w:rPr>
        <w:t xml:space="preserve"> </w:t>
      </w:r>
      <w:r w:rsidRPr="00ED3A7B">
        <w:rPr>
          <w:rFonts w:cs="Segoe UI"/>
          <w:lang w:val="de-DE"/>
        </w:rPr>
        <w:t xml:space="preserve"> ndryshim</w:t>
      </w:r>
      <w:r w:rsidR="006B2C4F" w:rsidRPr="00ED3A7B">
        <w:rPr>
          <w:rFonts w:cs="Segoe UI"/>
          <w:lang w:val="de-DE"/>
        </w:rPr>
        <w:t>e</w:t>
      </w:r>
      <w:r w:rsidRPr="00ED3A7B">
        <w:rPr>
          <w:rFonts w:cs="Segoe UI"/>
          <w:lang w:val="de-DE"/>
        </w:rPr>
        <w:t xml:space="preserve"> nga viti n</w:t>
      </w:r>
      <w:r w:rsidR="00B90754" w:rsidRPr="00ED3A7B">
        <w:rPr>
          <w:rFonts w:cs="Segoe UI"/>
          <w:lang w:val="de-DE"/>
        </w:rPr>
        <w:t>ë</w:t>
      </w:r>
      <w:r w:rsidR="006D6FE2" w:rsidRPr="00ED3A7B">
        <w:rPr>
          <w:rFonts w:cs="Segoe UI"/>
          <w:lang w:val="de-DE"/>
        </w:rPr>
        <w:t xml:space="preserve"> vit, </w:t>
      </w:r>
      <w:r w:rsidR="00350F29" w:rsidRPr="00ED3A7B">
        <w:rPr>
          <w:rFonts w:cs="Segoe UI"/>
          <w:lang w:val="de-DE"/>
        </w:rPr>
        <w:t xml:space="preserve">mesatarisht </w:t>
      </w:r>
      <w:r w:rsidR="006D6FE2" w:rsidRPr="00ED3A7B">
        <w:rPr>
          <w:rFonts w:cs="Segoe UI"/>
          <w:lang w:val="de-DE"/>
        </w:rPr>
        <w:t xml:space="preserve">deri rreth </w:t>
      </w:r>
      <w:r w:rsidR="00AA0AAB">
        <w:rPr>
          <w:rFonts w:cs="Segoe UI"/>
          <w:lang w:val="de-DE"/>
        </w:rPr>
        <w:t>6.</w:t>
      </w:r>
      <w:r w:rsidR="00FC2280">
        <w:rPr>
          <w:rFonts w:cs="Segoe UI"/>
          <w:lang w:val="de-DE"/>
        </w:rPr>
        <w:t>9</w:t>
      </w:r>
      <w:r w:rsidR="0048458B">
        <w:rPr>
          <w:rFonts w:cs="Segoe UI"/>
          <w:lang w:val="de-DE"/>
        </w:rPr>
        <w:t>6</w:t>
      </w:r>
      <w:r w:rsidR="009834F6" w:rsidRPr="00ED3A7B">
        <w:rPr>
          <w:rFonts w:cs="Segoe UI"/>
          <w:lang w:val="de-DE"/>
        </w:rPr>
        <w:t xml:space="preserve"> </w:t>
      </w:r>
      <w:r w:rsidR="00A87313" w:rsidRPr="00ED3A7B">
        <w:rPr>
          <w:rFonts w:cs="Segoe UI"/>
          <w:lang w:val="de-DE"/>
        </w:rPr>
        <w:t>%</w:t>
      </w:r>
      <w:r w:rsidR="00353F7E" w:rsidRPr="00ED3A7B">
        <w:rPr>
          <w:rFonts w:cs="Segoe UI"/>
          <w:lang w:val="de-DE"/>
        </w:rPr>
        <w:t>,</w:t>
      </w:r>
      <w:r w:rsidR="00AA08F1" w:rsidRPr="00ED3A7B">
        <w:rPr>
          <w:rFonts w:cs="Segoe UI"/>
          <w:lang w:val="de-DE"/>
        </w:rPr>
        <w:t>kurse krahasuar viti 2024</w:t>
      </w:r>
      <w:r w:rsidR="006D6FE2" w:rsidRPr="00ED3A7B">
        <w:rPr>
          <w:rFonts w:cs="Segoe UI"/>
          <w:lang w:val="de-DE"/>
        </w:rPr>
        <w:t xml:space="preserve"> </w:t>
      </w:r>
      <w:r w:rsidR="00353F7E" w:rsidRPr="00ED3A7B">
        <w:rPr>
          <w:rFonts w:cs="Segoe UI"/>
          <w:lang w:val="de-DE"/>
        </w:rPr>
        <w:t xml:space="preserve">me </w:t>
      </w:r>
      <w:r w:rsidR="006D6FE2" w:rsidRPr="00ED3A7B">
        <w:rPr>
          <w:rFonts w:cs="Segoe UI"/>
          <w:lang w:val="de-DE"/>
        </w:rPr>
        <w:t>viti</w:t>
      </w:r>
      <w:r w:rsidR="00AA08F1" w:rsidRPr="00ED3A7B">
        <w:rPr>
          <w:rFonts w:cs="Segoe UI"/>
          <w:lang w:val="de-DE"/>
        </w:rPr>
        <w:t>n 2023</w:t>
      </w:r>
      <w:r w:rsidR="006D6FE2" w:rsidRPr="00ED3A7B">
        <w:rPr>
          <w:rFonts w:cs="Segoe UI"/>
          <w:lang w:val="de-DE"/>
        </w:rPr>
        <w:t xml:space="preserve"> </w:t>
      </w:r>
      <w:r w:rsidR="003E256F" w:rsidRPr="00ED3A7B">
        <w:rPr>
          <w:rFonts w:cs="Segoe UI"/>
          <w:lang w:val="de-DE"/>
        </w:rPr>
        <w:t xml:space="preserve">në total </w:t>
      </w:r>
      <w:r w:rsidR="006D6FE2" w:rsidRPr="00ED3A7B">
        <w:rPr>
          <w:rFonts w:cs="Segoe UI"/>
          <w:lang w:val="de-DE"/>
        </w:rPr>
        <w:t xml:space="preserve">do te </w:t>
      </w:r>
      <w:r w:rsidR="003006CB" w:rsidRPr="00ED3A7B">
        <w:rPr>
          <w:rFonts w:cs="Segoe UI"/>
          <w:lang w:val="de-DE"/>
        </w:rPr>
        <w:t xml:space="preserve">ketë rritje buxhetore për </w:t>
      </w:r>
      <w:r w:rsidR="00AA0AAB">
        <w:rPr>
          <w:rFonts w:cs="Segoe UI"/>
          <w:lang w:val="de-DE"/>
        </w:rPr>
        <w:t>13.31</w:t>
      </w:r>
      <w:r w:rsidR="00BE3127" w:rsidRPr="00ED3A7B">
        <w:rPr>
          <w:rFonts w:cs="Segoe UI"/>
          <w:lang w:val="de-DE"/>
        </w:rPr>
        <w:t>%</w:t>
      </w:r>
      <w:r w:rsidR="003E256F" w:rsidRPr="00ED3A7B">
        <w:rPr>
          <w:rFonts w:cs="Segoe UI"/>
          <w:lang w:val="de-DE"/>
        </w:rPr>
        <w:t>.</w:t>
      </w:r>
      <w:r w:rsidR="00353F7E" w:rsidRPr="00ED3A7B">
        <w:rPr>
          <w:rFonts w:cs="Segoe UI"/>
          <w:lang w:val="de-DE"/>
        </w:rPr>
        <w:t xml:space="preserve"> P</w:t>
      </w:r>
      <w:r w:rsidRPr="00ED3A7B">
        <w:rPr>
          <w:rFonts w:cs="Segoe UI"/>
          <w:lang w:val="de-DE"/>
        </w:rPr>
        <w:t>lani p</w:t>
      </w:r>
      <w:r w:rsidR="00B90754" w:rsidRPr="00ED3A7B">
        <w:rPr>
          <w:rFonts w:cs="Segoe UI"/>
          <w:lang w:val="de-DE"/>
        </w:rPr>
        <w:t>ë</w:t>
      </w:r>
      <w:r w:rsidRPr="00ED3A7B">
        <w:rPr>
          <w:rFonts w:cs="Segoe UI"/>
          <w:lang w:val="de-DE"/>
        </w:rPr>
        <w:t>r t</w:t>
      </w:r>
      <w:r w:rsidR="00B90754" w:rsidRPr="00ED3A7B">
        <w:rPr>
          <w:rFonts w:cs="Segoe UI"/>
          <w:lang w:val="de-DE"/>
        </w:rPr>
        <w:t>ë</w:t>
      </w:r>
      <w:r w:rsidRPr="00ED3A7B">
        <w:rPr>
          <w:rFonts w:cs="Segoe UI"/>
          <w:lang w:val="de-DE"/>
        </w:rPr>
        <w:t xml:space="preserve"> hyrat vetanake komunale </w:t>
      </w:r>
      <w:r w:rsidR="003006CB" w:rsidRPr="00ED3A7B">
        <w:rPr>
          <w:rFonts w:cs="Segoe UI"/>
          <w:lang w:val="de-DE"/>
        </w:rPr>
        <w:t>për vitin 202</w:t>
      </w:r>
      <w:r w:rsidR="00F14C99">
        <w:rPr>
          <w:rFonts w:cs="Segoe UI"/>
          <w:lang w:val="de-DE"/>
        </w:rPr>
        <w:t>5</w:t>
      </w:r>
      <w:r w:rsidR="00F4004C" w:rsidRPr="00ED3A7B">
        <w:rPr>
          <w:rFonts w:cs="Segoe UI"/>
          <w:lang w:val="de-DE"/>
        </w:rPr>
        <w:t xml:space="preserve"> </w:t>
      </w:r>
      <w:r w:rsidR="00350F29" w:rsidRPr="00ED3A7B">
        <w:rPr>
          <w:rFonts w:cs="Segoe UI"/>
          <w:lang w:val="de-DE"/>
        </w:rPr>
        <w:t xml:space="preserve">ka </w:t>
      </w:r>
      <w:r w:rsidR="00F14C99">
        <w:rPr>
          <w:rFonts w:cs="Segoe UI"/>
          <w:lang w:val="de-DE"/>
        </w:rPr>
        <w:t xml:space="preserve">shenu rritje për </w:t>
      </w:r>
      <w:r w:rsidR="00AA0AAB">
        <w:rPr>
          <w:rFonts w:cs="Segoe UI"/>
          <w:lang w:val="de-DE"/>
        </w:rPr>
        <w:t>4.26</w:t>
      </w:r>
      <w:r w:rsidR="00350F29" w:rsidRPr="00ED3A7B">
        <w:rPr>
          <w:rFonts w:cs="Segoe UI"/>
          <w:lang w:val="de-DE"/>
        </w:rPr>
        <w:t>% krahasu</w:t>
      </w:r>
      <w:r w:rsidR="003006CB" w:rsidRPr="00ED3A7B">
        <w:rPr>
          <w:rFonts w:cs="Segoe UI"/>
          <w:lang w:val="de-DE"/>
        </w:rPr>
        <w:t xml:space="preserve"> me vitin 202</w:t>
      </w:r>
      <w:r w:rsidR="00F14C99">
        <w:rPr>
          <w:rFonts w:cs="Segoe UI"/>
          <w:lang w:val="de-DE"/>
        </w:rPr>
        <w:t>4</w:t>
      </w:r>
      <w:r w:rsidR="00BE3127" w:rsidRPr="00ED3A7B">
        <w:rPr>
          <w:rFonts w:cs="Segoe UI"/>
          <w:lang w:val="de-DE"/>
        </w:rPr>
        <w:t xml:space="preserve"> ndersa për</w:t>
      </w:r>
      <w:r w:rsidR="003006CB" w:rsidRPr="00ED3A7B">
        <w:rPr>
          <w:rFonts w:cs="Segoe UI"/>
          <w:lang w:val="de-DE"/>
        </w:rPr>
        <w:t xml:space="preserve"> periudhen 202</w:t>
      </w:r>
      <w:r w:rsidR="000667E4">
        <w:rPr>
          <w:rFonts w:cs="Segoe UI"/>
          <w:lang w:val="de-DE"/>
        </w:rPr>
        <w:t>6</w:t>
      </w:r>
      <w:r w:rsidR="003006CB" w:rsidRPr="00ED3A7B">
        <w:rPr>
          <w:rFonts w:cs="Segoe UI"/>
          <w:lang w:val="de-DE"/>
        </w:rPr>
        <w:t>-202</w:t>
      </w:r>
      <w:r w:rsidR="000667E4">
        <w:rPr>
          <w:rFonts w:cs="Segoe UI"/>
          <w:lang w:val="de-DE"/>
        </w:rPr>
        <w:t>7</w:t>
      </w:r>
      <w:r w:rsidR="00353F7E" w:rsidRPr="00ED3A7B">
        <w:rPr>
          <w:rFonts w:cs="Segoe UI"/>
          <w:lang w:val="de-DE"/>
        </w:rPr>
        <w:t xml:space="preserve"> </w:t>
      </w:r>
      <w:r w:rsidR="003006CB" w:rsidRPr="00ED3A7B">
        <w:rPr>
          <w:rFonts w:cs="Segoe UI"/>
          <w:lang w:val="de-DE"/>
        </w:rPr>
        <w:t xml:space="preserve">ka rritje nga </w:t>
      </w:r>
      <w:r w:rsidR="00AA0AAB">
        <w:rPr>
          <w:rFonts w:cs="Segoe UI"/>
          <w:lang w:val="de-DE"/>
        </w:rPr>
        <w:t>7.</w:t>
      </w:r>
      <w:r w:rsidR="00FC2280">
        <w:rPr>
          <w:rFonts w:cs="Segoe UI"/>
          <w:lang w:val="de-DE"/>
        </w:rPr>
        <w:t>68</w:t>
      </w:r>
      <w:r w:rsidR="00BE3127" w:rsidRPr="00ED3A7B">
        <w:rPr>
          <w:rFonts w:cs="Segoe UI"/>
          <w:lang w:val="de-DE"/>
        </w:rPr>
        <w:t xml:space="preserve">% </w:t>
      </w:r>
      <w:r w:rsidR="00FC2280">
        <w:rPr>
          <w:rFonts w:cs="Segoe UI"/>
          <w:lang w:val="de-DE"/>
        </w:rPr>
        <w:t xml:space="preserve">kurse në vitin 2028 krahasuar me vitin 2027 ka rritje 0.49%, </w:t>
      </w:r>
      <w:r w:rsidR="00AA0AAB" w:rsidRPr="00ED3A7B">
        <w:rPr>
          <w:rFonts w:cs="Segoe UI"/>
          <w:lang w:val="de-DE"/>
        </w:rPr>
        <w:t xml:space="preserve">lëvizje </w:t>
      </w:r>
      <w:r w:rsidR="00BE3127" w:rsidRPr="00ED3A7B">
        <w:rPr>
          <w:rFonts w:cs="Segoe UI"/>
          <w:lang w:val="de-DE"/>
        </w:rPr>
        <w:t>këto për shkak të harmonizimit të mundësive reale për inkasim të të hyrave vetanake komunale duke pas parasysh edhe futjen e tatimit në tokë</w:t>
      </w:r>
      <w:r w:rsidR="00ED3A7B">
        <w:rPr>
          <w:rFonts w:cs="Segoe UI"/>
          <w:lang w:val="de-DE"/>
        </w:rPr>
        <w:t>. Vlerësimi i bazës së re tatimore për tatimin në pronë në vitin 2022 për vitin 2023 ka bërë që baza tatimore të rritet në mënyrë enorme gjë që ka ndikuar në rritje enorme të tatimit në pronë e cla do të shkaktoi probleme në inkasim të tatimit në pronë për shkak të gjendjes së rënduar ekonomike të qytetarve dhe bizneseve si pasojë e inflacionit dhe</w:t>
      </w:r>
      <w:r w:rsidR="000667E4">
        <w:rPr>
          <w:rFonts w:cs="Segoe UI"/>
          <w:lang w:val="de-DE"/>
        </w:rPr>
        <w:t xml:space="preserve"> rënjes së të ardhurave të tyre, eshte bere zvoglimi i vler</w:t>
      </w:r>
      <w:r w:rsidR="002F0A76">
        <w:rPr>
          <w:rFonts w:cs="Segoe UI"/>
          <w:lang w:val="de-DE"/>
        </w:rPr>
        <w:t>e</w:t>
      </w:r>
      <w:r w:rsidR="000667E4">
        <w:rPr>
          <w:rFonts w:cs="Segoe UI"/>
          <w:lang w:val="de-DE"/>
        </w:rPr>
        <w:t>s se normes tatimore ne vitin 2024.</w:t>
      </w:r>
    </w:p>
    <w:p w:rsidR="00EC0BD6" w:rsidRDefault="00043756" w:rsidP="00DE7F8C">
      <w:pPr>
        <w:spacing w:line="240" w:lineRule="auto"/>
        <w:jc w:val="both"/>
        <w:rPr>
          <w:rFonts w:cs="Segoe UI"/>
          <w:lang w:val="de-DE"/>
        </w:rPr>
      </w:pPr>
      <w:r>
        <w:rPr>
          <w:rFonts w:cs="Segoe UI"/>
          <w:lang w:val="de-DE"/>
        </w:rPr>
        <w:t xml:space="preserve"> </w:t>
      </w:r>
      <w:r w:rsidR="00827C50" w:rsidRPr="00AE7251">
        <w:rPr>
          <w:rFonts w:cs="Segoe UI"/>
          <w:lang w:val="de-DE"/>
        </w:rPr>
        <w:t>Planifikimi i</w:t>
      </w:r>
      <w:r w:rsidR="00CD7BD9" w:rsidRPr="00AE7251">
        <w:rPr>
          <w:rFonts w:cs="Segoe UI"/>
          <w:lang w:val="de-DE"/>
        </w:rPr>
        <w:t xml:space="preserve"> buxhetit afatmes</w:t>
      </w:r>
      <w:r w:rsidR="00B90754" w:rsidRPr="00AE7251">
        <w:rPr>
          <w:rFonts w:cs="Segoe UI"/>
          <w:lang w:val="de-DE"/>
        </w:rPr>
        <w:t>ë</w:t>
      </w:r>
      <w:r w:rsidR="00CD7BD9" w:rsidRPr="00AE7251">
        <w:rPr>
          <w:rFonts w:cs="Segoe UI"/>
          <w:lang w:val="de-DE"/>
        </w:rPr>
        <w:t>m n</w:t>
      </w:r>
      <w:r w:rsidR="00B90754" w:rsidRPr="00AE7251">
        <w:rPr>
          <w:rFonts w:cs="Segoe UI"/>
          <w:lang w:val="de-DE"/>
        </w:rPr>
        <w:t>ë</w:t>
      </w:r>
      <w:r w:rsidR="00CD7BD9" w:rsidRPr="00AE7251">
        <w:rPr>
          <w:rFonts w:cs="Segoe UI"/>
          <w:lang w:val="de-DE"/>
        </w:rPr>
        <w:t xml:space="preserve"> baz</w:t>
      </w:r>
      <w:r w:rsidR="00B90754" w:rsidRPr="00AE7251">
        <w:rPr>
          <w:rFonts w:cs="Segoe UI"/>
          <w:lang w:val="de-DE"/>
        </w:rPr>
        <w:t>ë</w:t>
      </w:r>
      <w:r w:rsidR="00CD7BD9" w:rsidRPr="00AE7251">
        <w:rPr>
          <w:rFonts w:cs="Segoe UI"/>
          <w:lang w:val="de-DE"/>
        </w:rPr>
        <w:t xml:space="preserve"> t</w:t>
      </w:r>
      <w:r w:rsidR="00B90754" w:rsidRPr="00AE7251">
        <w:rPr>
          <w:rFonts w:cs="Segoe UI"/>
          <w:lang w:val="de-DE"/>
        </w:rPr>
        <w:t>ë</w:t>
      </w:r>
      <w:r w:rsidR="00CD7BD9" w:rsidRPr="00AE7251">
        <w:rPr>
          <w:rFonts w:cs="Segoe UI"/>
          <w:lang w:val="de-DE"/>
        </w:rPr>
        <w:t xml:space="preserve"> burimit t</w:t>
      </w:r>
      <w:r w:rsidR="00B90754" w:rsidRPr="00AE7251">
        <w:rPr>
          <w:rFonts w:cs="Segoe UI"/>
          <w:lang w:val="de-DE"/>
        </w:rPr>
        <w:t>ë</w:t>
      </w:r>
      <w:r w:rsidR="00CD7BD9" w:rsidRPr="00AE7251">
        <w:rPr>
          <w:rFonts w:cs="Segoe UI"/>
          <w:lang w:val="de-DE"/>
        </w:rPr>
        <w:t xml:space="preserve"> hyrave duket si n</w:t>
      </w:r>
      <w:r w:rsidR="00B90754" w:rsidRPr="00AE7251">
        <w:rPr>
          <w:rFonts w:cs="Segoe UI"/>
          <w:lang w:val="de-DE"/>
        </w:rPr>
        <w:t>ë</w:t>
      </w:r>
      <w:r w:rsidR="00CD7BD9" w:rsidRPr="00AE7251">
        <w:rPr>
          <w:rFonts w:cs="Segoe UI"/>
          <w:lang w:val="de-DE"/>
        </w:rPr>
        <w:t xml:space="preserve"> grafikonin 1 n</w:t>
      </w:r>
      <w:r w:rsidR="00B90754" w:rsidRPr="00AE7251">
        <w:rPr>
          <w:rFonts w:cs="Segoe UI"/>
          <w:lang w:val="de-DE"/>
        </w:rPr>
        <w:t>ë</w:t>
      </w:r>
      <w:r w:rsidR="00CD7BD9" w:rsidRPr="00AE7251">
        <w:rPr>
          <w:rFonts w:cs="Segoe UI"/>
          <w:lang w:val="de-DE"/>
        </w:rPr>
        <w:t xml:space="preserve"> vijim, dhe bazuar n</w:t>
      </w:r>
      <w:r w:rsidR="00B90754" w:rsidRPr="00AE7251">
        <w:rPr>
          <w:rFonts w:cs="Segoe UI"/>
          <w:lang w:val="de-DE"/>
        </w:rPr>
        <w:t>ë</w:t>
      </w:r>
      <w:r w:rsidR="00CD7BD9" w:rsidRPr="00AE7251">
        <w:rPr>
          <w:rFonts w:cs="Segoe UI"/>
          <w:lang w:val="de-DE"/>
        </w:rPr>
        <w:t xml:space="preserve"> t</w:t>
      </w:r>
      <w:r w:rsidR="00B90754" w:rsidRPr="00AE7251">
        <w:rPr>
          <w:rFonts w:cs="Segoe UI"/>
          <w:lang w:val="de-DE"/>
        </w:rPr>
        <w:t>ë</w:t>
      </w:r>
      <w:r w:rsidR="00CD7BD9" w:rsidRPr="00AE7251">
        <w:rPr>
          <w:rFonts w:cs="Segoe UI"/>
          <w:lang w:val="de-DE"/>
        </w:rPr>
        <w:t xml:space="preserve"> dh</w:t>
      </w:r>
      <w:r w:rsidR="00B90754" w:rsidRPr="00AE7251">
        <w:rPr>
          <w:rFonts w:cs="Segoe UI"/>
          <w:lang w:val="de-DE"/>
        </w:rPr>
        <w:t>ë</w:t>
      </w:r>
      <w:r w:rsidR="00CD7BD9" w:rsidRPr="00AE7251">
        <w:rPr>
          <w:rFonts w:cs="Segoe UI"/>
          <w:lang w:val="de-DE"/>
        </w:rPr>
        <w:t>nat n</w:t>
      </w:r>
      <w:r w:rsidR="00B90754" w:rsidRPr="00AE7251">
        <w:rPr>
          <w:rFonts w:cs="Segoe UI"/>
          <w:lang w:val="de-DE"/>
        </w:rPr>
        <w:t>ë</w:t>
      </w:r>
      <w:r w:rsidR="00CD7BD9" w:rsidRPr="00AE7251">
        <w:rPr>
          <w:rFonts w:cs="Segoe UI"/>
          <w:lang w:val="de-DE"/>
        </w:rPr>
        <w:t xml:space="preserve"> tabel</w:t>
      </w:r>
      <w:r w:rsidR="00B90754" w:rsidRPr="00AE7251">
        <w:rPr>
          <w:rFonts w:cs="Segoe UI"/>
          <w:lang w:val="de-DE"/>
        </w:rPr>
        <w:t>ë</w:t>
      </w:r>
      <w:r w:rsidR="00CD7BD9" w:rsidRPr="00AE7251">
        <w:rPr>
          <w:rFonts w:cs="Segoe UI"/>
          <w:lang w:val="de-DE"/>
        </w:rPr>
        <w:t xml:space="preserve">n 2.  </w:t>
      </w:r>
      <w:r w:rsidR="003E256F" w:rsidRPr="00AE7251">
        <w:rPr>
          <w:rFonts w:cs="Segoe UI"/>
          <w:lang w:val="de-DE"/>
        </w:rPr>
        <w:t>Në këtë perudhë buxhetore ka vazhduar të planifikohet</w:t>
      </w:r>
      <w:r w:rsidR="00ED707B" w:rsidRPr="00AE7251">
        <w:rPr>
          <w:rFonts w:cs="Segoe UI"/>
          <w:lang w:val="de-DE"/>
        </w:rPr>
        <w:t xml:space="preserve"> edhe tatimi në pronë të pa luajtshme në toka.</w:t>
      </w:r>
    </w:p>
    <w:p w:rsidR="00DE7F8C" w:rsidRDefault="00DE7F8C" w:rsidP="00DE7F8C">
      <w:pPr>
        <w:spacing w:line="240" w:lineRule="auto"/>
        <w:jc w:val="both"/>
        <w:rPr>
          <w:rFonts w:cs="Segoe UI"/>
          <w:lang w:val="de-DE"/>
        </w:rPr>
      </w:pPr>
      <w:r w:rsidRPr="009834F6">
        <w:rPr>
          <w:rFonts w:cs="Segoe UI"/>
          <w:lang w:val="de-DE"/>
        </w:rPr>
        <w:t xml:space="preserve"> </w:t>
      </w:r>
    </w:p>
    <w:p w:rsidR="00DE7F8C" w:rsidRDefault="00DE7F8C" w:rsidP="00DE7F8C">
      <w:pPr>
        <w:spacing w:line="240" w:lineRule="auto"/>
        <w:jc w:val="both"/>
        <w:rPr>
          <w:lang w:val="de-DE"/>
        </w:rPr>
      </w:pPr>
      <w:r w:rsidRPr="00AE7251">
        <w:rPr>
          <w:lang w:val="de-DE"/>
        </w:rPr>
        <w:t>Grafikoni</w:t>
      </w:r>
      <w:r w:rsidR="00871B96" w:rsidRPr="00AE7251">
        <w:fldChar w:fldCharType="begin"/>
      </w:r>
      <w:r w:rsidR="00AB5E3A" w:rsidRPr="00AE7251">
        <w:rPr>
          <w:lang w:val="de-DE"/>
        </w:rPr>
        <w:instrText xml:space="preserve"> SEQ Grafikoni \* ARABIC </w:instrText>
      </w:r>
      <w:r w:rsidR="00871B96" w:rsidRPr="00AE7251">
        <w:fldChar w:fldCharType="separate"/>
      </w:r>
      <w:r w:rsidR="005E541B">
        <w:rPr>
          <w:noProof/>
          <w:lang w:val="de-DE"/>
        </w:rPr>
        <w:t>1</w:t>
      </w:r>
      <w:r w:rsidR="00871B96" w:rsidRPr="00AE7251">
        <w:fldChar w:fldCharType="end"/>
      </w:r>
      <w:r w:rsidRPr="00AE7251">
        <w:rPr>
          <w:lang w:val="de-DE"/>
        </w:rPr>
        <w:t xml:space="preserve">:Përbërja e Buxhetit sipas Burimeve të </w:t>
      </w:r>
      <w:r w:rsidR="00AB2165" w:rsidRPr="00AE7251">
        <w:rPr>
          <w:lang w:val="de-DE"/>
        </w:rPr>
        <w:t>Financimit</w:t>
      </w:r>
      <w:r>
        <w:rPr>
          <w:lang w:val="de-DE"/>
        </w:rPr>
        <w:t xml:space="preserve">  </w:t>
      </w:r>
    </w:p>
    <w:p w:rsidR="00F24F74" w:rsidRDefault="00F24F74" w:rsidP="00DE7F8C">
      <w:pPr>
        <w:spacing w:line="240" w:lineRule="auto"/>
        <w:jc w:val="both"/>
        <w:rPr>
          <w:lang w:val="de-DE"/>
        </w:rPr>
      </w:pPr>
    </w:p>
    <w:p w:rsidR="00AA0AAB" w:rsidRDefault="00BB6A07" w:rsidP="00DE7F8C">
      <w:pPr>
        <w:spacing w:line="240" w:lineRule="auto"/>
        <w:jc w:val="both"/>
        <w:rPr>
          <w:lang w:val="de-DE"/>
        </w:rPr>
      </w:pPr>
      <w:r>
        <w:rPr>
          <w:noProof/>
        </w:rPr>
        <w:drawing>
          <wp:inline distT="0" distB="0" distL="0" distR="0">
            <wp:extent cx="5939790" cy="2727325"/>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2727325"/>
                    </a:xfrm>
                    <a:prstGeom prst="rect">
                      <a:avLst/>
                    </a:prstGeom>
                    <a:noFill/>
                    <a:ln>
                      <a:noFill/>
                    </a:ln>
                  </pic:spPr>
                </pic:pic>
              </a:graphicData>
            </a:graphic>
          </wp:inline>
        </w:drawing>
      </w:r>
    </w:p>
    <w:p w:rsidR="00AB2165" w:rsidRDefault="00AB2165" w:rsidP="00DE7F8C">
      <w:pPr>
        <w:spacing w:line="240" w:lineRule="auto"/>
        <w:jc w:val="both"/>
        <w:rPr>
          <w:lang w:val="de-DE"/>
        </w:rPr>
      </w:pPr>
    </w:p>
    <w:p w:rsidR="00EC0BD6" w:rsidRDefault="00EC0BD6" w:rsidP="00DE7F8C">
      <w:pPr>
        <w:spacing w:line="240" w:lineRule="auto"/>
        <w:jc w:val="both"/>
        <w:rPr>
          <w:lang w:val="de-DE"/>
        </w:rPr>
      </w:pPr>
    </w:p>
    <w:p w:rsidR="00EC0BD6" w:rsidRDefault="00EC0BD6" w:rsidP="00DE7F8C">
      <w:pPr>
        <w:spacing w:line="240" w:lineRule="auto"/>
        <w:jc w:val="both"/>
        <w:rPr>
          <w:lang w:val="de-DE"/>
        </w:rPr>
      </w:pPr>
    </w:p>
    <w:p w:rsidR="00041A73" w:rsidRDefault="00AB2165" w:rsidP="00933B1E">
      <w:pPr>
        <w:pStyle w:val="Caption"/>
        <w:keepNext/>
      </w:pPr>
      <w:r>
        <w:t xml:space="preserve">Tabela </w:t>
      </w:r>
      <w:r w:rsidR="00871B96">
        <w:fldChar w:fldCharType="begin"/>
      </w:r>
      <w:r w:rsidR="0090687B">
        <w:instrText xml:space="preserve"> SEQ Tabela \* ARABIC </w:instrText>
      </w:r>
      <w:r w:rsidR="00871B96">
        <w:fldChar w:fldCharType="separate"/>
      </w:r>
      <w:r w:rsidR="005E541B">
        <w:rPr>
          <w:noProof/>
        </w:rPr>
        <w:t>2</w:t>
      </w:r>
      <w:r w:rsidR="00871B96">
        <w:rPr>
          <w:noProof/>
        </w:rPr>
        <w:fldChar w:fldCharType="end"/>
      </w:r>
      <w:r>
        <w:t>: Krahasimi i Buxhetit sipas Burimeve të Financimit</w:t>
      </w:r>
    </w:p>
    <w:p w:rsidR="00FC2280" w:rsidRPr="00FC2280" w:rsidRDefault="00FC2280" w:rsidP="00FC2280"/>
    <w:p w:rsidR="00E95764" w:rsidRPr="00E95764" w:rsidRDefault="00E95764" w:rsidP="00E95764"/>
    <w:p w:rsidR="0048458B" w:rsidRPr="0048458B" w:rsidRDefault="00BB6A07" w:rsidP="0048458B">
      <w:r>
        <w:rPr>
          <w:noProof/>
        </w:rPr>
        <w:drawing>
          <wp:inline distT="0" distB="0" distL="0" distR="0">
            <wp:extent cx="5931535" cy="15265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1535" cy="1526540"/>
                    </a:xfrm>
                    <a:prstGeom prst="rect">
                      <a:avLst/>
                    </a:prstGeom>
                    <a:noFill/>
                    <a:ln>
                      <a:noFill/>
                    </a:ln>
                  </pic:spPr>
                </pic:pic>
              </a:graphicData>
            </a:graphic>
          </wp:inline>
        </w:drawing>
      </w:r>
    </w:p>
    <w:p w:rsidR="00AA0AAB" w:rsidRPr="00AA0AAB" w:rsidRDefault="00AA0AAB" w:rsidP="00AA0AAB"/>
    <w:p w:rsidR="00AA0AAB" w:rsidRDefault="00AA0AAB" w:rsidP="00AA0AAB"/>
    <w:p w:rsidR="00E95764" w:rsidRDefault="00E95764" w:rsidP="00AA0AAB"/>
    <w:p w:rsidR="00AA0AAB" w:rsidRPr="00AA0AAB" w:rsidRDefault="00AA0AAB" w:rsidP="00AA0AAB"/>
    <w:p w:rsidR="006E2991" w:rsidRPr="006E2991" w:rsidRDefault="00BB6A07" w:rsidP="006E2991">
      <w:r>
        <w:rPr>
          <w:noProof/>
        </w:rPr>
        <w:drawing>
          <wp:inline distT="0" distB="0" distL="0" distR="0">
            <wp:extent cx="5939790" cy="128016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9790" cy="1280160"/>
                    </a:xfrm>
                    <a:prstGeom prst="rect">
                      <a:avLst/>
                    </a:prstGeom>
                    <a:noFill/>
                    <a:ln>
                      <a:noFill/>
                    </a:ln>
                  </pic:spPr>
                </pic:pic>
              </a:graphicData>
            </a:graphic>
          </wp:inline>
        </w:drawing>
      </w:r>
    </w:p>
    <w:p w:rsidR="00AB2165" w:rsidRDefault="00AB2165" w:rsidP="00AA0AAB">
      <w:pPr>
        <w:pStyle w:val="Caption"/>
        <w:keepNext/>
      </w:pPr>
    </w:p>
    <w:p w:rsidR="00A53A7A" w:rsidRDefault="00A53A7A" w:rsidP="00AA0AAB"/>
    <w:p w:rsidR="00CE1FAB" w:rsidRDefault="00CE1FAB" w:rsidP="00AB2165"/>
    <w:p w:rsidR="005F3FC4" w:rsidRDefault="005F3FC4" w:rsidP="00FF1562">
      <w:pPr>
        <w:pStyle w:val="Caption"/>
        <w:keepNext/>
      </w:pPr>
    </w:p>
    <w:p w:rsidR="005F3FC4" w:rsidRDefault="005F3FC4" w:rsidP="00FF1562">
      <w:pPr>
        <w:pStyle w:val="Caption"/>
        <w:keepNext/>
      </w:pPr>
    </w:p>
    <w:p w:rsidR="009508F9" w:rsidRDefault="009508F9" w:rsidP="009508F9"/>
    <w:p w:rsidR="00AA0AAB" w:rsidRDefault="00AA0AAB" w:rsidP="009508F9"/>
    <w:p w:rsidR="00AA0AAB" w:rsidRDefault="00AA0AAB" w:rsidP="009508F9"/>
    <w:p w:rsidR="00AA0AAB" w:rsidRDefault="00AA0AAB" w:rsidP="009508F9"/>
    <w:p w:rsidR="00CE1FAB" w:rsidRDefault="00CE1FAB" w:rsidP="00FF1562">
      <w:pPr>
        <w:pStyle w:val="Caption"/>
        <w:keepNext/>
      </w:pPr>
      <w:r w:rsidRPr="009834F6">
        <w:lastRenderedPageBreak/>
        <w:t xml:space="preserve">Tabela 3: Planifikimi I </w:t>
      </w:r>
      <w:r w:rsidR="009834F6" w:rsidRPr="009834F6">
        <w:t xml:space="preserve">të hyrave vetanake periudha </w:t>
      </w:r>
      <w:r w:rsidR="0079788A">
        <w:t>202</w:t>
      </w:r>
      <w:r w:rsidR="0048458B">
        <w:t>6</w:t>
      </w:r>
      <w:r w:rsidR="0079788A">
        <w:t>-202</w:t>
      </w:r>
      <w:r w:rsidR="0048458B">
        <w:t>8</w:t>
      </w:r>
    </w:p>
    <w:tbl>
      <w:tblPr>
        <w:tblpPr w:leftFromText="180" w:rightFromText="180" w:vertAnchor="text" w:horzAnchor="margin" w:tblpXSpec="center" w:tblpY="420"/>
        <w:tblW w:w="10840" w:type="dxa"/>
        <w:tblLook w:val="04A0" w:firstRow="1" w:lastRow="0" w:firstColumn="1" w:lastColumn="0" w:noHBand="0" w:noVBand="1"/>
      </w:tblPr>
      <w:tblGrid>
        <w:gridCol w:w="936"/>
        <w:gridCol w:w="3021"/>
        <w:gridCol w:w="1369"/>
        <w:gridCol w:w="1388"/>
        <w:gridCol w:w="1388"/>
        <w:gridCol w:w="1350"/>
        <w:gridCol w:w="1388"/>
      </w:tblGrid>
      <w:tr w:rsidR="00126441" w:rsidRPr="00126441" w:rsidTr="00126441">
        <w:trPr>
          <w:trHeight w:val="495"/>
        </w:trPr>
        <w:tc>
          <w:tcPr>
            <w:tcW w:w="936" w:type="dxa"/>
            <w:tcBorders>
              <w:top w:val="single" w:sz="8" w:space="0" w:color="auto"/>
              <w:left w:val="single" w:sz="8" w:space="0" w:color="auto"/>
              <w:bottom w:val="nil"/>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Kodi</w:t>
            </w:r>
          </w:p>
        </w:tc>
        <w:tc>
          <w:tcPr>
            <w:tcW w:w="3021" w:type="dxa"/>
            <w:tcBorders>
              <w:top w:val="single" w:sz="8" w:space="0" w:color="auto"/>
              <w:left w:val="nil"/>
              <w:bottom w:val="nil"/>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Emërtimi i kodit</w:t>
            </w:r>
          </w:p>
        </w:tc>
        <w:tc>
          <w:tcPr>
            <w:tcW w:w="1369" w:type="dxa"/>
            <w:tcBorders>
              <w:top w:val="single" w:sz="8" w:space="0" w:color="auto"/>
              <w:left w:val="nil"/>
              <w:bottom w:val="nil"/>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Realizimi                    2024</w:t>
            </w:r>
          </w:p>
        </w:tc>
        <w:tc>
          <w:tcPr>
            <w:tcW w:w="1388" w:type="dxa"/>
            <w:tcBorders>
              <w:top w:val="single" w:sz="8" w:space="0" w:color="auto"/>
              <w:left w:val="nil"/>
              <w:bottom w:val="nil"/>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Projekcioni                   2025</w:t>
            </w:r>
          </w:p>
        </w:tc>
        <w:tc>
          <w:tcPr>
            <w:tcW w:w="1388" w:type="dxa"/>
            <w:tcBorders>
              <w:top w:val="single" w:sz="8" w:space="0" w:color="auto"/>
              <w:left w:val="nil"/>
              <w:bottom w:val="nil"/>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Projekcioni                   2026</w:t>
            </w:r>
          </w:p>
        </w:tc>
        <w:tc>
          <w:tcPr>
            <w:tcW w:w="1350" w:type="dxa"/>
            <w:tcBorders>
              <w:top w:val="single" w:sz="8" w:space="0" w:color="auto"/>
              <w:left w:val="nil"/>
              <w:bottom w:val="nil"/>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Projekcioni                   2027</w:t>
            </w:r>
          </w:p>
        </w:tc>
        <w:tc>
          <w:tcPr>
            <w:tcW w:w="1388" w:type="dxa"/>
            <w:tcBorders>
              <w:top w:val="single" w:sz="8" w:space="0" w:color="auto"/>
              <w:left w:val="nil"/>
              <w:bottom w:val="nil"/>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Projekcioni                   2028</w:t>
            </w:r>
          </w:p>
        </w:tc>
      </w:tr>
      <w:tr w:rsidR="00126441" w:rsidRPr="00126441" w:rsidTr="00126441">
        <w:trPr>
          <w:trHeight w:val="315"/>
        </w:trPr>
        <w:tc>
          <w:tcPr>
            <w:tcW w:w="93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1</w:t>
            </w:r>
          </w:p>
        </w:tc>
        <w:tc>
          <w:tcPr>
            <w:tcW w:w="3021" w:type="dxa"/>
            <w:tcBorders>
              <w:top w:val="single" w:sz="8" w:space="0" w:color="auto"/>
              <w:left w:val="nil"/>
              <w:bottom w:val="single" w:sz="8" w:space="0" w:color="auto"/>
              <w:right w:val="nil"/>
            </w:tcBorders>
            <w:shd w:val="clear" w:color="000000" w:fill="D9D9D9"/>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2</w:t>
            </w:r>
          </w:p>
        </w:tc>
        <w:tc>
          <w:tcPr>
            <w:tcW w:w="13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7</w:t>
            </w:r>
          </w:p>
        </w:tc>
        <w:tc>
          <w:tcPr>
            <w:tcW w:w="1388" w:type="dxa"/>
            <w:tcBorders>
              <w:top w:val="single" w:sz="8" w:space="0" w:color="auto"/>
              <w:left w:val="nil"/>
              <w:bottom w:val="single" w:sz="8" w:space="0" w:color="auto"/>
              <w:right w:val="single" w:sz="8" w:space="0" w:color="auto"/>
            </w:tcBorders>
            <w:shd w:val="clear" w:color="000000" w:fill="D9D9D9"/>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8</w:t>
            </w:r>
          </w:p>
        </w:tc>
        <w:tc>
          <w:tcPr>
            <w:tcW w:w="1388" w:type="dxa"/>
            <w:tcBorders>
              <w:top w:val="single" w:sz="8" w:space="0" w:color="auto"/>
              <w:left w:val="nil"/>
              <w:bottom w:val="single" w:sz="8" w:space="0" w:color="auto"/>
              <w:right w:val="single" w:sz="8" w:space="0" w:color="auto"/>
            </w:tcBorders>
            <w:shd w:val="clear" w:color="000000" w:fill="D9D9D9"/>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9</w:t>
            </w:r>
          </w:p>
        </w:tc>
        <w:tc>
          <w:tcPr>
            <w:tcW w:w="1350" w:type="dxa"/>
            <w:tcBorders>
              <w:top w:val="single" w:sz="8" w:space="0" w:color="auto"/>
              <w:left w:val="nil"/>
              <w:bottom w:val="single" w:sz="8" w:space="0" w:color="auto"/>
              <w:right w:val="single" w:sz="8" w:space="0" w:color="auto"/>
            </w:tcBorders>
            <w:shd w:val="clear" w:color="000000" w:fill="D9D9D9"/>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9</w:t>
            </w:r>
          </w:p>
        </w:tc>
        <w:tc>
          <w:tcPr>
            <w:tcW w:w="1388" w:type="dxa"/>
            <w:tcBorders>
              <w:top w:val="single" w:sz="8"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9</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DE9D9"/>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16019</w:t>
            </w:r>
          </w:p>
        </w:tc>
        <w:tc>
          <w:tcPr>
            <w:tcW w:w="3021" w:type="dxa"/>
            <w:tcBorders>
              <w:top w:val="nil"/>
              <w:left w:val="nil"/>
              <w:bottom w:val="single" w:sz="8" w:space="0" w:color="auto"/>
              <w:right w:val="nil"/>
            </w:tcBorders>
            <w:shd w:val="clear" w:color="000000" w:fill="FDE9D9"/>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Zyra e Kryetarit</w:t>
            </w:r>
          </w:p>
        </w:tc>
        <w:tc>
          <w:tcPr>
            <w:tcW w:w="1369" w:type="dxa"/>
            <w:tcBorders>
              <w:top w:val="nil"/>
              <w:left w:val="single" w:sz="8" w:space="0" w:color="auto"/>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w:t>
            </w:r>
          </w:p>
        </w:tc>
        <w:tc>
          <w:tcPr>
            <w:tcW w:w="1388" w:type="dxa"/>
            <w:tcBorders>
              <w:top w:val="nil"/>
              <w:left w:val="nil"/>
              <w:bottom w:val="single" w:sz="8" w:space="0" w:color="auto"/>
              <w:right w:val="single" w:sz="8" w:space="0" w:color="auto"/>
            </w:tcBorders>
            <w:shd w:val="clear" w:color="000000" w:fill="FCD5B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2</w:t>
            </w:r>
          </w:p>
        </w:tc>
        <w:tc>
          <w:tcPr>
            <w:tcW w:w="1388" w:type="dxa"/>
            <w:tcBorders>
              <w:top w:val="nil"/>
              <w:left w:val="nil"/>
              <w:bottom w:val="single" w:sz="8" w:space="0" w:color="auto"/>
              <w:right w:val="single" w:sz="8" w:space="0" w:color="auto"/>
            </w:tcBorders>
            <w:shd w:val="clear" w:color="000000" w:fill="FCD5B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2</w:t>
            </w:r>
          </w:p>
        </w:tc>
        <w:tc>
          <w:tcPr>
            <w:tcW w:w="1350" w:type="dxa"/>
            <w:tcBorders>
              <w:top w:val="nil"/>
              <w:left w:val="nil"/>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2</w:t>
            </w:r>
          </w:p>
        </w:tc>
        <w:tc>
          <w:tcPr>
            <w:tcW w:w="1388" w:type="dxa"/>
            <w:tcBorders>
              <w:top w:val="nil"/>
              <w:left w:val="nil"/>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2</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31</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Granti i donatorëve të brendshëm</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w:t>
            </w:r>
          </w:p>
        </w:tc>
      </w:tr>
      <w:tr w:rsidR="00126441" w:rsidRPr="00126441" w:rsidTr="00126441">
        <w:trPr>
          <w:trHeight w:val="315"/>
        </w:trPr>
        <w:tc>
          <w:tcPr>
            <w:tcW w:w="936" w:type="dxa"/>
            <w:tcBorders>
              <w:top w:val="nil"/>
              <w:left w:val="single" w:sz="8" w:space="0" w:color="auto"/>
              <w:bottom w:val="single" w:sz="8" w:space="0" w:color="auto"/>
              <w:right w:val="nil"/>
            </w:tcBorders>
            <w:shd w:val="clear" w:color="000000" w:fill="FFFFFF"/>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163</w:t>
            </w:r>
          </w:p>
        </w:tc>
        <w:tc>
          <w:tcPr>
            <w:tcW w:w="3021" w:type="dxa"/>
            <w:tcBorders>
              <w:top w:val="nil"/>
              <w:left w:val="single" w:sz="8" w:space="0" w:color="auto"/>
              <w:bottom w:val="single" w:sz="8" w:space="0" w:color="auto"/>
              <w:right w:val="nil"/>
            </w:tcBorders>
            <w:shd w:val="clear" w:color="000000" w:fill="FFFFFF"/>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 I+II+III ) Administr. </w:t>
            </w:r>
            <w:proofErr w:type="gramStart"/>
            <w:r w:rsidRPr="00126441">
              <w:rPr>
                <w:rFonts w:ascii="Arial" w:eastAsia="Times New Roman" w:hAnsi="Arial" w:cs="Arial"/>
                <w:b/>
                <w:bCs/>
                <w:color w:val="000000"/>
                <w:sz w:val="18"/>
                <w:szCs w:val="18"/>
              </w:rPr>
              <w:t>dhe</w:t>
            </w:r>
            <w:proofErr w:type="gramEnd"/>
            <w:r w:rsidRPr="00126441">
              <w:rPr>
                <w:rFonts w:ascii="Arial" w:eastAsia="Times New Roman" w:hAnsi="Arial" w:cs="Arial"/>
                <w:b/>
                <w:bCs/>
                <w:color w:val="000000"/>
                <w:sz w:val="18"/>
                <w:szCs w:val="18"/>
              </w:rPr>
              <w:t xml:space="preserve"> person. </w:t>
            </w:r>
          </w:p>
        </w:tc>
        <w:tc>
          <w:tcPr>
            <w:tcW w:w="1369" w:type="dxa"/>
            <w:tcBorders>
              <w:top w:val="nil"/>
              <w:left w:val="single" w:sz="8" w:space="0" w:color="auto"/>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145,055.65 €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171,000.00 €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179,988.00 €</w:t>
            </w:r>
          </w:p>
        </w:tc>
        <w:tc>
          <w:tcPr>
            <w:tcW w:w="1350"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181,715.88 €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183,460.36 €</w:t>
            </w:r>
          </w:p>
        </w:tc>
      </w:tr>
      <w:tr w:rsidR="00126441" w:rsidRPr="00126441" w:rsidTr="00126441">
        <w:trPr>
          <w:trHeight w:val="315"/>
        </w:trPr>
        <w:tc>
          <w:tcPr>
            <w:tcW w:w="936" w:type="dxa"/>
            <w:tcBorders>
              <w:top w:val="nil"/>
              <w:left w:val="single" w:sz="8" w:space="0" w:color="auto"/>
              <w:bottom w:val="nil"/>
              <w:right w:val="nil"/>
            </w:tcBorders>
            <w:shd w:val="clear" w:color="000000" w:fill="F2DCDB"/>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16319</w:t>
            </w:r>
          </w:p>
        </w:tc>
        <w:tc>
          <w:tcPr>
            <w:tcW w:w="3021" w:type="dxa"/>
            <w:tcBorders>
              <w:top w:val="nil"/>
              <w:left w:val="single" w:sz="8" w:space="0" w:color="auto"/>
              <w:bottom w:val="nil"/>
              <w:right w:val="nil"/>
            </w:tcBorders>
            <w:shd w:val="clear" w:color="000000" w:fill="F2DCDB"/>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I. Administrata </w:t>
            </w:r>
          </w:p>
        </w:tc>
        <w:tc>
          <w:tcPr>
            <w:tcW w:w="1369" w:type="dxa"/>
            <w:tcBorders>
              <w:top w:val="nil"/>
              <w:left w:val="single" w:sz="8" w:space="0" w:color="auto"/>
              <w:bottom w:val="nil"/>
              <w:right w:val="single" w:sz="8" w:space="0" w:color="auto"/>
            </w:tcBorders>
            <w:shd w:val="clear" w:color="000000" w:fill="F2DCDB"/>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145,055.65 €</w:t>
            </w:r>
          </w:p>
        </w:tc>
        <w:tc>
          <w:tcPr>
            <w:tcW w:w="1388" w:type="dxa"/>
            <w:tcBorders>
              <w:top w:val="nil"/>
              <w:left w:val="nil"/>
              <w:bottom w:val="nil"/>
              <w:right w:val="single" w:sz="8" w:space="0" w:color="auto"/>
            </w:tcBorders>
            <w:shd w:val="clear" w:color="000000" w:fill="F2DCDB"/>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171,000.00 €</w:t>
            </w:r>
          </w:p>
        </w:tc>
        <w:tc>
          <w:tcPr>
            <w:tcW w:w="1388" w:type="dxa"/>
            <w:tcBorders>
              <w:top w:val="nil"/>
              <w:left w:val="nil"/>
              <w:bottom w:val="nil"/>
              <w:right w:val="single" w:sz="8" w:space="0" w:color="auto"/>
            </w:tcBorders>
            <w:shd w:val="clear" w:color="000000" w:fill="F2DCDB"/>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179,988.00 €</w:t>
            </w:r>
          </w:p>
        </w:tc>
        <w:tc>
          <w:tcPr>
            <w:tcW w:w="1350" w:type="dxa"/>
            <w:tcBorders>
              <w:top w:val="nil"/>
              <w:left w:val="nil"/>
              <w:bottom w:val="nil"/>
              <w:right w:val="single" w:sz="8" w:space="0" w:color="auto"/>
            </w:tcBorders>
            <w:shd w:val="clear" w:color="000000" w:fill="F2DCDB"/>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181,715.88 €</w:t>
            </w:r>
          </w:p>
        </w:tc>
        <w:tc>
          <w:tcPr>
            <w:tcW w:w="1388" w:type="dxa"/>
            <w:tcBorders>
              <w:top w:val="nil"/>
              <w:left w:val="nil"/>
              <w:bottom w:val="nil"/>
              <w:right w:val="single" w:sz="8" w:space="0" w:color="auto"/>
            </w:tcBorders>
            <w:shd w:val="clear" w:color="000000" w:fill="F2DCDB"/>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183,460.36 €</w:t>
            </w:r>
          </w:p>
        </w:tc>
      </w:tr>
      <w:tr w:rsidR="00126441" w:rsidRPr="00126441" w:rsidTr="00126441">
        <w:trPr>
          <w:trHeight w:val="315"/>
        </w:trPr>
        <w:tc>
          <w:tcPr>
            <w:tcW w:w="93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50013</w:t>
            </w:r>
          </w:p>
        </w:tc>
        <w:tc>
          <w:tcPr>
            <w:tcW w:w="3021" w:type="dxa"/>
            <w:tcBorders>
              <w:top w:val="single" w:sz="8" w:space="0" w:color="auto"/>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për çertifikata të lindjes</w:t>
            </w:r>
          </w:p>
        </w:tc>
        <w:tc>
          <w:tcPr>
            <w:tcW w:w="13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14,674.00 €</w:t>
            </w:r>
          </w:p>
        </w:tc>
        <w:tc>
          <w:tcPr>
            <w:tcW w:w="1388" w:type="dxa"/>
            <w:tcBorders>
              <w:top w:val="single" w:sz="8"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20,000.00 €</w:t>
            </w:r>
          </w:p>
        </w:tc>
        <w:tc>
          <w:tcPr>
            <w:tcW w:w="1388" w:type="dxa"/>
            <w:tcBorders>
              <w:top w:val="single" w:sz="8"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18,000.00 €</w:t>
            </w:r>
          </w:p>
        </w:tc>
        <w:tc>
          <w:tcPr>
            <w:tcW w:w="1350" w:type="dxa"/>
            <w:tcBorders>
              <w:top w:val="single" w:sz="8" w:space="0" w:color="auto"/>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18,172.80 €</w:t>
            </w:r>
          </w:p>
        </w:tc>
        <w:tc>
          <w:tcPr>
            <w:tcW w:w="13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18,347.26 €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50014</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për çertifikata të kurorëzimit</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8,491.00 €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10,380.00 €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10,479.65 €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10,580.25 €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50015</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për çertifikata të vdekjes</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4,843.00 €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5,000.00 €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5,048.00 €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5,096.46 €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50016</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për çertifikata tjera të ofiqarisë</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102,803.00 €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120,000.00 €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130,000.00 €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131,248.00 €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132,507.98 €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50017</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për ver.e dokum. të ndryshme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5,502.00 €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3,500.00 €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3,633.00 €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3,667.88 €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3,703.09 €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50018</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për fotokopjim të dokumenteve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5,162.50 €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7,000.00 €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7,266.00 €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7,335.75 €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7,406.18 €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50019</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tjera administrative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580.15 €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5,500.00 €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5,709.00 €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5,763.81 €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5,819.14 €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50025</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për shtetësi</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495"/>
        </w:trPr>
        <w:tc>
          <w:tcPr>
            <w:tcW w:w="936" w:type="dxa"/>
            <w:tcBorders>
              <w:top w:val="nil"/>
              <w:left w:val="single" w:sz="8" w:space="0" w:color="auto"/>
              <w:bottom w:val="single" w:sz="8" w:space="0" w:color="auto"/>
              <w:right w:val="nil"/>
            </w:tcBorders>
            <w:shd w:val="clear" w:color="000000" w:fill="FFFFFF"/>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50109</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Kompensimi I demeve nga kompensimi I sigurimit</w:t>
            </w:r>
          </w:p>
        </w:tc>
        <w:tc>
          <w:tcPr>
            <w:tcW w:w="1369" w:type="dxa"/>
            <w:tcBorders>
              <w:top w:val="nil"/>
              <w:left w:val="single" w:sz="8" w:space="0" w:color="auto"/>
              <w:bottom w:val="nil"/>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3,000.00 €</w:t>
            </w:r>
          </w:p>
        </w:tc>
        <w:tc>
          <w:tcPr>
            <w:tcW w:w="1388" w:type="dxa"/>
            <w:tcBorders>
              <w:top w:val="nil"/>
              <w:left w:val="nil"/>
              <w:bottom w:val="nil"/>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nil"/>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nil"/>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nil"/>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nil"/>
            </w:tcBorders>
            <w:shd w:val="clear" w:color="000000" w:fill="FFFFFF"/>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single" w:sz="8" w:space="0" w:color="auto"/>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-Të hyrat vetanake</w:t>
            </w:r>
          </w:p>
        </w:tc>
        <w:tc>
          <w:tcPr>
            <w:tcW w:w="1369" w:type="dxa"/>
            <w:tcBorders>
              <w:top w:val="nil"/>
              <w:left w:val="single" w:sz="8" w:space="0" w:color="auto"/>
              <w:bottom w:val="nil"/>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145,055.65 €</w:t>
            </w:r>
          </w:p>
        </w:tc>
        <w:tc>
          <w:tcPr>
            <w:tcW w:w="1388" w:type="dxa"/>
            <w:tcBorders>
              <w:top w:val="nil"/>
              <w:left w:val="nil"/>
              <w:bottom w:val="nil"/>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171,000.00 €</w:t>
            </w:r>
          </w:p>
        </w:tc>
        <w:tc>
          <w:tcPr>
            <w:tcW w:w="1388" w:type="dxa"/>
            <w:tcBorders>
              <w:top w:val="nil"/>
              <w:left w:val="nil"/>
              <w:bottom w:val="nil"/>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179,988.00 €</w:t>
            </w:r>
          </w:p>
        </w:tc>
        <w:tc>
          <w:tcPr>
            <w:tcW w:w="1350" w:type="dxa"/>
            <w:tcBorders>
              <w:top w:val="nil"/>
              <w:left w:val="nil"/>
              <w:bottom w:val="nil"/>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181,715.88 €</w:t>
            </w:r>
          </w:p>
        </w:tc>
        <w:tc>
          <w:tcPr>
            <w:tcW w:w="1388" w:type="dxa"/>
            <w:tcBorders>
              <w:top w:val="nil"/>
              <w:left w:val="nil"/>
              <w:bottom w:val="nil"/>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183,460.36 €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DE9D9"/>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16637</w:t>
            </w:r>
          </w:p>
        </w:tc>
        <w:tc>
          <w:tcPr>
            <w:tcW w:w="3021" w:type="dxa"/>
            <w:tcBorders>
              <w:top w:val="nil"/>
              <w:left w:val="nil"/>
              <w:bottom w:val="single" w:sz="8" w:space="0" w:color="auto"/>
              <w:right w:val="nil"/>
            </w:tcBorders>
            <w:shd w:val="clear" w:color="000000" w:fill="FDE9D9"/>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Inspekcioni</w:t>
            </w:r>
          </w:p>
        </w:tc>
        <w:tc>
          <w:tcPr>
            <w:tcW w:w="1369" w:type="dxa"/>
            <w:tcBorders>
              <w:top w:val="single" w:sz="4" w:space="0" w:color="auto"/>
              <w:left w:val="single" w:sz="8" w:space="0" w:color="auto"/>
              <w:bottom w:val="single" w:sz="4" w:space="0" w:color="auto"/>
              <w:right w:val="single" w:sz="8" w:space="0" w:color="auto"/>
            </w:tcBorders>
            <w:shd w:val="clear" w:color="000000" w:fill="FDE9D9"/>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110,406.70 €</w:t>
            </w:r>
          </w:p>
        </w:tc>
        <w:tc>
          <w:tcPr>
            <w:tcW w:w="1388" w:type="dxa"/>
            <w:tcBorders>
              <w:top w:val="single" w:sz="4" w:space="0" w:color="auto"/>
              <w:left w:val="nil"/>
              <w:bottom w:val="single" w:sz="4" w:space="0" w:color="auto"/>
              <w:right w:val="single" w:sz="8" w:space="0" w:color="auto"/>
            </w:tcBorders>
            <w:shd w:val="clear" w:color="000000" w:fill="FDE9D9"/>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42,000.00 €</w:t>
            </w:r>
          </w:p>
        </w:tc>
        <w:tc>
          <w:tcPr>
            <w:tcW w:w="1388" w:type="dxa"/>
            <w:tcBorders>
              <w:top w:val="single" w:sz="4" w:space="0" w:color="auto"/>
              <w:left w:val="nil"/>
              <w:bottom w:val="single" w:sz="4" w:space="0" w:color="auto"/>
              <w:right w:val="single" w:sz="8" w:space="0" w:color="auto"/>
            </w:tcBorders>
            <w:shd w:val="clear" w:color="000000" w:fill="FDE9D9"/>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43,596.00 €</w:t>
            </w:r>
          </w:p>
        </w:tc>
        <w:tc>
          <w:tcPr>
            <w:tcW w:w="1350" w:type="dxa"/>
            <w:tcBorders>
              <w:top w:val="single" w:sz="4" w:space="0" w:color="auto"/>
              <w:left w:val="nil"/>
              <w:bottom w:val="single" w:sz="4" w:space="0" w:color="auto"/>
              <w:right w:val="single" w:sz="8" w:space="0" w:color="auto"/>
            </w:tcBorders>
            <w:shd w:val="clear" w:color="000000" w:fill="FDE9D9"/>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44,014.52 €</w:t>
            </w:r>
          </w:p>
        </w:tc>
        <w:tc>
          <w:tcPr>
            <w:tcW w:w="1388" w:type="dxa"/>
            <w:tcBorders>
              <w:top w:val="single" w:sz="4" w:space="0" w:color="auto"/>
              <w:left w:val="nil"/>
              <w:bottom w:val="single" w:sz="4" w:space="0" w:color="auto"/>
              <w:right w:val="single" w:sz="8" w:space="0" w:color="auto"/>
            </w:tcBorders>
            <w:shd w:val="clear" w:color="000000" w:fill="FDE9D9"/>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44,437.06 €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50104</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Gjobat nga inspekt.-denim .mandatore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12,866.70 €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18,000.00 €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18,684.00 €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18,863.37 €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19,044.45 €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50205</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Licencat për pranim teknik të lokalit</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21,235.00 €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18,000.00 €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18,684.00 €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18,863.37 €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19,044.45 €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50501</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Inspektimi i artikujve ushqimor</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1,038.00 €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1,047.96 €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1,058.03 €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50505</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Inspektimi veterinar - brenda vendit</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50507</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Inspektimi higjienik sanitar</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5,190.00 €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5,239.82 €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5,290.13 €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50102</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Gjobat nga gjykatat</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76,305.00 €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-Të hyrat vetanake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110,406.70 €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42,000.00 €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43,596.00 €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44,014.52 €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44,437.06 €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16795</w:t>
            </w:r>
          </w:p>
        </w:tc>
        <w:tc>
          <w:tcPr>
            <w:tcW w:w="3021" w:type="dxa"/>
            <w:tcBorders>
              <w:top w:val="nil"/>
              <w:left w:val="nil"/>
              <w:bottom w:val="single" w:sz="8" w:space="0" w:color="auto"/>
              <w:right w:val="nil"/>
            </w:tcBorders>
            <w:shd w:val="clear" w:color="000000" w:fill="DAEEF3"/>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Prokurimi</w:t>
            </w:r>
          </w:p>
        </w:tc>
        <w:tc>
          <w:tcPr>
            <w:tcW w:w="1369" w:type="dxa"/>
            <w:tcBorders>
              <w:top w:val="nil"/>
              <w:left w:val="single" w:sz="8" w:space="0" w:color="auto"/>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50"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50020</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për pjesëmarrje në tender</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-Të hyrat vetanake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EBF1DE"/>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16919</w:t>
            </w:r>
          </w:p>
        </w:tc>
        <w:tc>
          <w:tcPr>
            <w:tcW w:w="3021" w:type="dxa"/>
            <w:tcBorders>
              <w:top w:val="nil"/>
              <w:left w:val="nil"/>
              <w:bottom w:val="single" w:sz="8" w:space="0" w:color="auto"/>
              <w:right w:val="nil"/>
            </w:tcBorders>
            <w:shd w:val="clear" w:color="000000" w:fill="EBF1DE"/>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Asambleja komunale</w:t>
            </w:r>
          </w:p>
        </w:tc>
        <w:tc>
          <w:tcPr>
            <w:tcW w:w="1369" w:type="dxa"/>
            <w:tcBorders>
              <w:top w:val="nil"/>
              <w:left w:val="single" w:sz="8" w:space="0" w:color="auto"/>
              <w:bottom w:val="single" w:sz="8" w:space="0" w:color="auto"/>
              <w:right w:val="single" w:sz="8" w:space="0" w:color="auto"/>
            </w:tcBorders>
            <w:shd w:val="clear" w:color="000000" w:fill="EBF1DE"/>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single" w:sz="8" w:space="0" w:color="auto"/>
              <w:right w:val="single" w:sz="8" w:space="0" w:color="auto"/>
            </w:tcBorders>
            <w:shd w:val="clear" w:color="000000" w:fill="EBF1DE"/>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single" w:sz="8" w:space="0" w:color="auto"/>
              <w:right w:val="single" w:sz="8" w:space="0" w:color="auto"/>
            </w:tcBorders>
            <w:shd w:val="clear" w:color="000000" w:fill="EBF1DE"/>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50" w:type="dxa"/>
            <w:tcBorders>
              <w:top w:val="nil"/>
              <w:left w:val="nil"/>
              <w:bottom w:val="single" w:sz="8" w:space="0" w:color="auto"/>
              <w:right w:val="single" w:sz="8" w:space="0" w:color="auto"/>
            </w:tcBorders>
            <w:shd w:val="clear" w:color="000000" w:fill="EBF1DE"/>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single" w:sz="8" w:space="0" w:color="auto"/>
              <w:right w:val="single" w:sz="8" w:space="0" w:color="auto"/>
            </w:tcBorders>
            <w:shd w:val="clear" w:color="000000" w:fill="EBF1DE"/>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50102</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Gjobat nga gjykatat</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50101</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Gjobat në trafik</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17519</w:t>
            </w:r>
          </w:p>
        </w:tc>
        <w:tc>
          <w:tcPr>
            <w:tcW w:w="3021" w:type="dxa"/>
            <w:tcBorders>
              <w:top w:val="nil"/>
              <w:left w:val="nil"/>
              <w:bottom w:val="single" w:sz="8" w:space="0" w:color="auto"/>
              <w:right w:val="nil"/>
            </w:tcBorders>
            <w:shd w:val="clear" w:color="000000" w:fill="DDD9C4"/>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Buxhet e financa</w:t>
            </w:r>
          </w:p>
        </w:tc>
        <w:tc>
          <w:tcPr>
            <w:tcW w:w="1369" w:type="dxa"/>
            <w:tcBorders>
              <w:top w:val="nil"/>
              <w:left w:val="single" w:sz="8" w:space="0" w:color="auto"/>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4,453,780.47 €</w:t>
            </w:r>
          </w:p>
        </w:tc>
        <w:tc>
          <w:tcPr>
            <w:tcW w:w="1388" w:type="dxa"/>
            <w:tcBorders>
              <w:top w:val="nil"/>
              <w:left w:val="nil"/>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3,232,177.00 €</w:t>
            </w:r>
          </w:p>
        </w:tc>
        <w:tc>
          <w:tcPr>
            <w:tcW w:w="1388" w:type="dxa"/>
            <w:tcBorders>
              <w:top w:val="nil"/>
              <w:left w:val="nil"/>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3,572,815.00 €</w:t>
            </w:r>
          </w:p>
        </w:tc>
        <w:tc>
          <w:tcPr>
            <w:tcW w:w="1350" w:type="dxa"/>
            <w:tcBorders>
              <w:top w:val="nil"/>
              <w:left w:val="nil"/>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3,906,559.00 €</w:t>
            </w:r>
          </w:p>
        </w:tc>
        <w:tc>
          <w:tcPr>
            <w:tcW w:w="1388" w:type="dxa"/>
            <w:tcBorders>
              <w:top w:val="nil"/>
              <w:left w:val="nil"/>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3,939,272.00 €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lastRenderedPageBreak/>
              <w:t>40110</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Tatimi në pronë</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2,213,583.47 €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2,401,980.00 €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2,635,918.00 €</w:t>
            </w:r>
          </w:p>
        </w:tc>
        <w:tc>
          <w:tcPr>
            <w:tcW w:w="1350"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2,827,022.00 €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2,855,292.00 €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Tatimi në tokë</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570,197.00 €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666,897.00 €</w:t>
            </w:r>
          </w:p>
        </w:tc>
        <w:tc>
          <w:tcPr>
            <w:tcW w:w="1350"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806,945.00 €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810,980.00 €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50001</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Taksa e regjistrimit të automjeteve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285,967.00 €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260,000.00 €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270,000.00 €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272,592.00 €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273,000.00 €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50017</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Taksa për verif. </w:t>
            </w:r>
            <w:proofErr w:type="gramStart"/>
            <w:r w:rsidRPr="00126441">
              <w:rPr>
                <w:rFonts w:ascii="Arial" w:eastAsia="Times New Roman" w:hAnsi="Arial" w:cs="Arial"/>
                <w:color w:val="000000"/>
                <w:sz w:val="18"/>
                <w:szCs w:val="18"/>
              </w:rPr>
              <w:t>e</w:t>
            </w:r>
            <w:proofErr w:type="gramEnd"/>
            <w:r w:rsidRPr="00126441">
              <w:rPr>
                <w:rFonts w:ascii="Arial" w:eastAsia="Times New Roman" w:hAnsi="Arial" w:cs="Arial"/>
                <w:color w:val="000000"/>
                <w:sz w:val="18"/>
                <w:szCs w:val="18"/>
              </w:rPr>
              <w:t xml:space="preserve"> dok. të ndryshme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50019</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tjera administrative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50290</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Licenca të tjera në afarizëm</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50101</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Gjobat ne trafik</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1,044,141.50 €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-Të hyrat vetanake</w:t>
            </w:r>
          </w:p>
        </w:tc>
        <w:tc>
          <w:tcPr>
            <w:tcW w:w="1369"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4,453,780.47 €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3,232,177.00 €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3,572,815.00 €</w:t>
            </w:r>
          </w:p>
        </w:tc>
        <w:tc>
          <w:tcPr>
            <w:tcW w:w="1350"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3,906,559.00 €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3,939,272.00 €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Donacionet e jashtme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910,088.50 €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Qev.zvcrrane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910,088.50 €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180</w:t>
            </w:r>
          </w:p>
        </w:tc>
        <w:tc>
          <w:tcPr>
            <w:tcW w:w="3021" w:type="dxa"/>
            <w:tcBorders>
              <w:top w:val="nil"/>
              <w:left w:val="nil"/>
              <w:bottom w:val="single" w:sz="8" w:space="0" w:color="auto"/>
              <w:right w:val="nil"/>
            </w:tcBorders>
            <w:shd w:val="clear" w:color="000000" w:fill="FFFFFF"/>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(I+II) Punë komun.shërb. publike</w:t>
            </w:r>
          </w:p>
        </w:tc>
        <w:tc>
          <w:tcPr>
            <w:tcW w:w="1369" w:type="dxa"/>
            <w:tcBorders>
              <w:top w:val="nil"/>
              <w:left w:val="single" w:sz="8" w:space="0" w:color="auto"/>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63,581.21 €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70,000.00 €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70,672.00 €</w:t>
            </w:r>
          </w:p>
        </w:tc>
        <w:tc>
          <w:tcPr>
            <w:tcW w:w="1350"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71,350.45 €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72,035.42 €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CD5B4"/>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18019</w:t>
            </w:r>
          </w:p>
        </w:tc>
        <w:tc>
          <w:tcPr>
            <w:tcW w:w="3021" w:type="dxa"/>
            <w:tcBorders>
              <w:top w:val="nil"/>
              <w:left w:val="nil"/>
              <w:bottom w:val="single" w:sz="8" w:space="0" w:color="auto"/>
              <w:right w:val="nil"/>
            </w:tcBorders>
            <w:shd w:val="clear" w:color="000000" w:fill="FCD5B4"/>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I. Infrastruktura Rrugore</w:t>
            </w:r>
          </w:p>
        </w:tc>
        <w:tc>
          <w:tcPr>
            <w:tcW w:w="1369" w:type="dxa"/>
            <w:tcBorders>
              <w:top w:val="nil"/>
              <w:left w:val="single" w:sz="8" w:space="0" w:color="auto"/>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63,581.21 €</w:t>
            </w:r>
          </w:p>
        </w:tc>
        <w:tc>
          <w:tcPr>
            <w:tcW w:w="1388" w:type="dxa"/>
            <w:tcBorders>
              <w:top w:val="nil"/>
              <w:left w:val="nil"/>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70,000.00 €</w:t>
            </w:r>
          </w:p>
        </w:tc>
        <w:tc>
          <w:tcPr>
            <w:tcW w:w="1388" w:type="dxa"/>
            <w:tcBorders>
              <w:top w:val="nil"/>
              <w:left w:val="nil"/>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70,672.00 €</w:t>
            </w:r>
          </w:p>
        </w:tc>
        <w:tc>
          <w:tcPr>
            <w:tcW w:w="1350" w:type="dxa"/>
            <w:tcBorders>
              <w:top w:val="nil"/>
              <w:left w:val="nil"/>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71,350.45 €</w:t>
            </w:r>
          </w:p>
        </w:tc>
        <w:tc>
          <w:tcPr>
            <w:tcW w:w="1388" w:type="dxa"/>
            <w:tcBorders>
              <w:top w:val="nil"/>
              <w:left w:val="nil"/>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72,035.42 €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50008</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për parkim publik</w:t>
            </w:r>
            <w:proofErr w:type="gramStart"/>
            <w:r w:rsidRPr="00126441">
              <w:rPr>
                <w:rFonts w:ascii="Arial" w:eastAsia="Times New Roman" w:hAnsi="Arial" w:cs="Arial"/>
                <w:color w:val="000000"/>
                <w:sz w:val="18"/>
                <w:szCs w:val="18"/>
              </w:rPr>
              <w:t>,kampim,rekr</w:t>
            </w:r>
            <w:proofErr w:type="gramEnd"/>
            <w:r w:rsidRPr="00126441">
              <w:rPr>
                <w:rFonts w:ascii="Arial" w:eastAsia="Times New Roman" w:hAnsi="Arial" w:cs="Arial"/>
                <w:color w:val="000000"/>
                <w:sz w:val="18"/>
                <w:szCs w:val="18"/>
              </w:rPr>
              <w:t>.</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24,155.00 €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30,000.00 €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30,288.00 €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30,578.76 €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30,872.32 €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50212</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Licenca për rekl. publ.në prona publ.</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39,426.21 €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40,000.00 €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40,384.00 €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40,771.69 €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41,163.09 €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I .Të hyrat vetanake</w:t>
            </w:r>
          </w:p>
        </w:tc>
        <w:tc>
          <w:tcPr>
            <w:tcW w:w="1369"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63,581.21 €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70,000.00 €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70,672.00 €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71,350.45 €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72,035.42 €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Donacionet e jashtme</w:t>
            </w:r>
          </w:p>
        </w:tc>
        <w:tc>
          <w:tcPr>
            <w:tcW w:w="1369"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Habitat - i</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C5D9F1"/>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18295</w:t>
            </w:r>
          </w:p>
        </w:tc>
        <w:tc>
          <w:tcPr>
            <w:tcW w:w="3021" w:type="dxa"/>
            <w:tcBorders>
              <w:top w:val="nil"/>
              <w:left w:val="nil"/>
              <w:bottom w:val="single" w:sz="8" w:space="0" w:color="auto"/>
              <w:right w:val="nil"/>
            </w:tcBorders>
            <w:shd w:val="clear" w:color="000000" w:fill="C5D9F1"/>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II. Emergjenca - zjarrëfikësat</w:t>
            </w:r>
          </w:p>
        </w:tc>
        <w:tc>
          <w:tcPr>
            <w:tcW w:w="1369" w:type="dxa"/>
            <w:tcBorders>
              <w:top w:val="nil"/>
              <w:left w:val="single" w:sz="8" w:space="0" w:color="auto"/>
              <w:bottom w:val="single" w:sz="8" w:space="0" w:color="auto"/>
              <w:right w:val="single" w:sz="8" w:space="0" w:color="auto"/>
            </w:tcBorders>
            <w:shd w:val="clear" w:color="000000" w:fill="C5D9F1"/>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single" w:sz="8" w:space="0" w:color="auto"/>
              <w:right w:val="single" w:sz="8" w:space="0" w:color="auto"/>
            </w:tcBorders>
            <w:shd w:val="clear" w:color="000000" w:fill="C5D9F1"/>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single" w:sz="8" w:space="0" w:color="auto"/>
              <w:right w:val="single" w:sz="8" w:space="0" w:color="auto"/>
            </w:tcBorders>
            <w:shd w:val="clear" w:color="000000" w:fill="C5D9F1"/>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50" w:type="dxa"/>
            <w:tcBorders>
              <w:top w:val="nil"/>
              <w:left w:val="nil"/>
              <w:bottom w:val="single" w:sz="8" w:space="0" w:color="auto"/>
              <w:right w:val="single" w:sz="8" w:space="0" w:color="auto"/>
            </w:tcBorders>
            <w:shd w:val="clear" w:color="000000" w:fill="C5D9F1"/>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50502</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Inspekt.i instalim.të zjarrit dhe komun.</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Pëlq.e rreg.nga mbrojtja nga zjarri</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Dhënja e pëlq.në dokum.Invest.tek.</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për verif.e dokum.të ndryshme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-Të hyrat vetanake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Donacionet e jashtme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Qeveria Japoneze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19595</w:t>
            </w:r>
          </w:p>
        </w:tc>
        <w:tc>
          <w:tcPr>
            <w:tcW w:w="3021" w:type="dxa"/>
            <w:tcBorders>
              <w:top w:val="nil"/>
              <w:left w:val="nil"/>
              <w:bottom w:val="single" w:sz="8" w:space="0" w:color="auto"/>
              <w:right w:val="nil"/>
            </w:tcBorders>
            <w:shd w:val="clear" w:color="000000" w:fill="FFFFFF"/>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Zyra lokale e komuniteteve</w:t>
            </w:r>
          </w:p>
        </w:tc>
        <w:tc>
          <w:tcPr>
            <w:tcW w:w="1369" w:type="dxa"/>
            <w:tcBorders>
              <w:top w:val="nil"/>
              <w:left w:val="single" w:sz="8" w:space="0" w:color="auto"/>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50"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DCE6F1"/>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47019</w:t>
            </w:r>
          </w:p>
        </w:tc>
        <w:tc>
          <w:tcPr>
            <w:tcW w:w="3021" w:type="dxa"/>
            <w:tcBorders>
              <w:top w:val="nil"/>
              <w:left w:val="nil"/>
              <w:bottom w:val="single" w:sz="8" w:space="0" w:color="auto"/>
              <w:right w:val="nil"/>
            </w:tcBorders>
            <w:shd w:val="clear" w:color="000000" w:fill="DCE6F1"/>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Bujqësi,pylltari,zhvillim rural</w:t>
            </w:r>
          </w:p>
        </w:tc>
        <w:tc>
          <w:tcPr>
            <w:tcW w:w="1369" w:type="dxa"/>
            <w:tcBorders>
              <w:top w:val="nil"/>
              <w:left w:val="single" w:sz="8" w:space="0" w:color="auto"/>
              <w:bottom w:val="single" w:sz="8" w:space="0" w:color="auto"/>
              <w:right w:val="single" w:sz="8" w:space="0" w:color="auto"/>
            </w:tcBorders>
            <w:shd w:val="clear" w:color="000000" w:fill="DCE6F1"/>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61,488.51 €</w:t>
            </w:r>
          </w:p>
        </w:tc>
        <w:tc>
          <w:tcPr>
            <w:tcW w:w="1388" w:type="dxa"/>
            <w:tcBorders>
              <w:top w:val="nil"/>
              <w:left w:val="nil"/>
              <w:bottom w:val="single" w:sz="8" w:space="0" w:color="auto"/>
              <w:right w:val="single" w:sz="8" w:space="0" w:color="auto"/>
            </w:tcBorders>
            <w:shd w:val="clear" w:color="000000" w:fill="DCE6F1"/>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11,897.60 €</w:t>
            </w:r>
          </w:p>
        </w:tc>
        <w:tc>
          <w:tcPr>
            <w:tcW w:w="1388" w:type="dxa"/>
            <w:tcBorders>
              <w:top w:val="nil"/>
              <w:left w:val="nil"/>
              <w:bottom w:val="single" w:sz="8" w:space="0" w:color="auto"/>
              <w:right w:val="single" w:sz="8" w:space="0" w:color="auto"/>
            </w:tcBorders>
            <w:shd w:val="clear" w:color="000000" w:fill="DCE6F1"/>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12,350.00 €</w:t>
            </w:r>
          </w:p>
        </w:tc>
        <w:tc>
          <w:tcPr>
            <w:tcW w:w="1350" w:type="dxa"/>
            <w:tcBorders>
              <w:top w:val="nil"/>
              <w:left w:val="nil"/>
              <w:bottom w:val="single" w:sz="8" w:space="0" w:color="auto"/>
              <w:right w:val="single" w:sz="8" w:space="0" w:color="auto"/>
            </w:tcBorders>
            <w:shd w:val="clear" w:color="000000" w:fill="DCE6F1"/>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12,468.56 €</w:t>
            </w:r>
          </w:p>
        </w:tc>
        <w:tc>
          <w:tcPr>
            <w:tcW w:w="1388" w:type="dxa"/>
            <w:tcBorders>
              <w:top w:val="nil"/>
              <w:left w:val="nil"/>
              <w:bottom w:val="single" w:sz="8" w:space="0" w:color="auto"/>
              <w:right w:val="single" w:sz="8" w:space="0" w:color="auto"/>
            </w:tcBorders>
            <w:shd w:val="clear" w:color="000000" w:fill="DCE6F1"/>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12,588.26 €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50012</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Taksa për ndrrimin e destin. të tokës </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18,919.70 €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10,816.00 €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11,227.00 €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11,334.78 €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11,443.59 €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500121</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Taksat për zhavor</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F24F74">
        <w:trPr>
          <w:trHeight w:val="49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500122</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Pëlqimi për eksploat. </w:t>
            </w:r>
            <w:proofErr w:type="gramStart"/>
            <w:r w:rsidRPr="00126441">
              <w:rPr>
                <w:rFonts w:ascii="Arial" w:eastAsia="Times New Roman" w:hAnsi="Arial" w:cs="Arial"/>
                <w:color w:val="000000"/>
                <w:sz w:val="18"/>
                <w:szCs w:val="18"/>
              </w:rPr>
              <w:t>e</w:t>
            </w:r>
            <w:proofErr w:type="gramEnd"/>
            <w:r w:rsidRPr="00126441">
              <w:rPr>
                <w:rFonts w:ascii="Arial" w:eastAsia="Times New Roman" w:hAnsi="Arial" w:cs="Arial"/>
                <w:color w:val="000000"/>
                <w:sz w:val="18"/>
                <w:szCs w:val="18"/>
              </w:rPr>
              <w:t xml:space="preserve"> resurs. </w:t>
            </w:r>
            <w:proofErr w:type="gramStart"/>
            <w:r w:rsidRPr="00126441">
              <w:rPr>
                <w:rFonts w:ascii="Arial" w:eastAsia="Times New Roman" w:hAnsi="Arial" w:cs="Arial"/>
                <w:color w:val="000000"/>
                <w:sz w:val="18"/>
                <w:szCs w:val="18"/>
              </w:rPr>
              <w:t>natyr</w:t>
            </w:r>
            <w:proofErr w:type="gramEnd"/>
            <w:r w:rsidRPr="00126441">
              <w:rPr>
                <w:rFonts w:ascii="Arial" w:eastAsia="Times New Roman" w:hAnsi="Arial" w:cs="Arial"/>
                <w:color w:val="000000"/>
                <w:sz w:val="18"/>
                <w:szCs w:val="18"/>
              </w:rPr>
              <w:t>.</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F24F74">
        <w:trPr>
          <w:trHeight w:val="495"/>
        </w:trPr>
        <w:tc>
          <w:tcPr>
            <w:tcW w:w="9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500123</w:t>
            </w:r>
          </w:p>
        </w:tc>
        <w:tc>
          <w:tcPr>
            <w:tcW w:w="3021" w:type="dxa"/>
            <w:tcBorders>
              <w:top w:val="single" w:sz="8" w:space="0" w:color="auto"/>
              <w:left w:val="nil"/>
              <w:bottom w:val="single" w:sz="4"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Çertifikata për transportin e kafshëve </w:t>
            </w:r>
          </w:p>
        </w:tc>
        <w:tc>
          <w:tcPr>
            <w:tcW w:w="136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single" w:sz="8" w:space="0" w:color="auto"/>
              <w:left w:val="nil"/>
              <w:bottom w:val="single" w:sz="4"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single" w:sz="8" w:space="0" w:color="auto"/>
              <w:left w:val="nil"/>
              <w:bottom w:val="single" w:sz="4"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single" w:sz="8" w:space="0" w:color="auto"/>
              <w:left w:val="nil"/>
              <w:bottom w:val="single" w:sz="4"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single" w:sz="8" w:space="0" w:color="auto"/>
              <w:left w:val="nil"/>
              <w:bottom w:val="single" w:sz="4"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F24F74">
        <w:trPr>
          <w:trHeight w:val="315"/>
        </w:trPr>
        <w:tc>
          <w:tcPr>
            <w:tcW w:w="9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50020</w:t>
            </w:r>
          </w:p>
        </w:tc>
        <w:tc>
          <w:tcPr>
            <w:tcW w:w="3021" w:type="dxa"/>
            <w:tcBorders>
              <w:top w:val="single" w:sz="4" w:space="0" w:color="auto"/>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për pjesëmarrje në tender</w:t>
            </w:r>
          </w:p>
        </w:tc>
        <w:tc>
          <w:tcPr>
            <w:tcW w:w="136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single" w:sz="4"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single" w:sz="4"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single" w:sz="4"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single" w:sz="4"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lastRenderedPageBreak/>
              <w:t>50203</w:t>
            </w:r>
          </w:p>
        </w:tc>
        <w:tc>
          <w:tcPr>
            <w:tcW w:w="3021" w:type="dxa"/>
            <w:tcBorders>
              <w:top w:val="nil"/>
              <w:left w:val="nil"/>
              <w:bottom w:val="single" w:sz="8" w:space="0" w:color="auto"/>
              <w:right w:val="nil"/>
            </w:tcBorders>
            <w:shd w:val="clear" w:color="000000" w:fill="FFFFFF"/>
            <w:noWrap/>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Licenca për gurthyes dhe miniera</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50403</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Të hyrat nga shitja e mallrave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50405</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ShfrytëzimiiI pronës publike</w:t>
            </w:r>
          </w:p>
        </w:tc>
        <w:tc>
          <w:tcPr>
            <w:tcW w:w="1369"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2,160.00 €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1,081.60 €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1,123.00 €</w:t>
            </w:r>
          </w:p>
        </w:tc>
        <w:tc>
          <w:tcPr>
            <w:tcW w:w="1350"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1,133.78 €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1,144.67 €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Gjobat nga pyjet</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 Të hyrat vetanake</w:t>
            </w:r>
          </w:p>
        </w:tc>
        <w:tc>
          <w:tcPr>
            <w:tcW w:w="1369"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21,079.70 €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11,897.60 €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12,350.00 €</w:t>
            </w:r>
          </w:p>
        </w:tc>
        <w:tc>
          <w:tcPr>
            <w:tcW w:w="1350"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12,468.56 €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12,588.26 €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 Participim i qytetarëve</w:t>
            </w:r>
          </w:p>
        </w:tc>
        <w:tc>
          <w:tcPr>
            <w:tcW w:w="1369" w:type="dxa"/>
            <w:tcBorders>
              <w:top w:val="nil"/>
              <w:left w:val="single" w:sz="8" w:space="0" w:color="auto"/>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40,408.81 €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48019</w:t>
            </w:r>
          </w:p>
        </w:tc>
        <w:tc>
          <w:tcPr>
            <w:tcW w:w="3021" w:type="dxa"/>
            <w:tcBorders>
              <w:top w:val="nil"/>
              <w:left w:val="nil"/>
              <w:bottom w:val="single" w:sz="8" w:space="0" w:color="auto"/>
              <w:right w:val="nil"/>
            </w:tcBorders>
            <w:shd w:val="clear" w:color="000000" w:fill="FABF8F"/>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Zhvillim ekonomik</w:t>
            </w:r>
          </w:p>
        </w:tc>
        <w:tc>
          <w:tcPr>
            <w:tcW w:w="1369" w:type="dxa"/>
            <w:tcBorders>
              <w:top w:val="nil"/>
              <w:left w:val="single" w:sz="8" w:space="0" w:color="auto"/>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252,915.29 €</w:t>
            </w:r>
          </w:p>
        </w:tc>
        <w:tc>
          <w:tcPr>
            <w:tcW w:w="1388" w:type="dxa"/>
            <w:tcBorders>
              <w:top w:val="nil"/>
              <w:left w:val="nil"/>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40,000.00 €</w:t>
            </w:r>
          </w:p>
        </w:tc>
        <w:tc>
          <w:tcPr>
            <w:tcW w:w="1388" w:type="dxa"/>
            <w:tcBorders>
              <w:top w:val="nil"/>
              <w:left w:val="nil"/>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40,000.00 €</w:t>
            </w:r>
          </w:p>
        </w:tc>
        <w:tc>
          <w:tcPr>
            <w:tcW w:w="1350" w:type="dxa"/>
            <w:tcBorders>
              <w:top w:val="nil"/>
              <w:left w:val="nil"/>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40,384.00 €</w:t>
            </w:r>
          </w:p>
        </w:tc>
        <w:tc>
          <w:tcPr>
            <w:tcW w:w="1388" w:type="dxa"/>
            <w:tcBorders>
              <w:top w:val="nil"/>
              <w:left w:val="nil"/>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40,771.69 €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50017</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Taksa për verif.të dokum. </w:t>
            </w:r>
            <w:proofErr w:type="gramStart"/>
            <w:r w:rsidRPr="00126441">
              <w:rPr>
                <w:rFonts w:ascii="Arial" w:eastAsia="Times New Roman" w:hAnsi="Arial" w:cs="Arial"/>
                <w:color w:val="000000"/>
                <w:sz w:val="18"/>
                <w:szCs w:val="18"/>
              </w:rPr>
              <w:t>të</w:t>
            </w:r>
            <w:proofErr w:type="gramEnd"/>
            <w:r w:rsidRPr="00126441">
              <w:rPr>
                <w:rFonts w:ascii="Arial" w:eastAsia="Times New Roman" w:hAnsi="Arial" w:cs="Arial"/>
                <w:color w:val="000000"/>
                <w:sz w:val="18"/>
                <w:szCs w:val="18"/>
              </w:rPr>
              <w:t xml:space="preserve"> ndrysh.</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50019</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tjera administrative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50206</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Licencat për shërbime profesionale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3,350.00 €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50208</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Licencat për transport të mallrave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19,985.00 €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10,000.00 €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10,096.00 €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10,192.92 €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502081</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Vërtet.të ndrysh. </w:t>
            </w:r>
            <w:proofErr w:type="gramStart"/>
            <w:r w:rsidRPr="00126441">
              <w:rPr>
                <w:rFonts w:ascii="Arial" w:eastAsia="Times New Roman" w:hAnsi="Arial" w:cs="Arial"/>
                <w:color w:val="000000"/>
                <w:sz w:val="18"/>
                <w:szCs w:val="18"/>
              </w:rPr>
              <w:t>dhe</w:t>
            </w:r>
            <w:proofErr w:type="gramEnd"/>
            <w:r w:rsidRPr="00126441">
              <w:rPr>
                <w:rFonts w:ascii="Arial" w:eastAsia="Times New Roman" w:hAnsi="Arial" w:cs="Arial"/>
                <w:color w:val="000000"/>
                <w:sz w:val="18"/>
                <w:szCs w:val="18"/>
              </w:rPr>
              <w:t xml:space="preserve"> leje për itener.</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50211</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Lic. për shërbim të pijeve alkoolike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10,050.00 €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30,000.00 €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30,000.00 €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30,288.00 €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30,578.76 €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I. Të hyrat vetanake</w:t>
            </w:r>
          </w:p>
        </w:tc>
        <w:tc>
          <w:tcPr>
            <w:tcW w:w="1369"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33,385.00 €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40,000.00 €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40,000.00 €</w:t>
            </w:r>
          </w:p>
        </w:tc>
        <w:tc>
          <w:tcPr>
            <w:tcW w:w="1350"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40,384.00 €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40,771.69 €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Donacionet e jashtme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219,530.29 €</w:t>
            </w:r>
          </w:p>
        </w:tc>
        <w:tc>
          <w:tcPr>
            <w:tcW w:w="1388" w:type="dxa"/>
            <w:tcBorders>
              <w:top w:val="nil"/>
              <w:left w:val="nil"/>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1388" w:type="dxa"/>
            <w:tcBorders>
              <w:top w:val="nil"/>
              <w:left w:val="nil"/>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1350" w:type="dxa"/>
            <w:tcBorders>
              <w:top w:val="nil"/>
              <w:left w:val="nil"/>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650</w:t>
            </w:r>
          </w:p>
        </w:tc>
        <w:tc>
          <w:tcPr>
            <w:tcW w:w="3021" w:type="dxa"/>
            <w:tcBorders>
              <w:top w:val="nil"/>
              <w:left w:val="nil"/>
              <w:bottom w:val="single" w:sz="8" w:space="0" w:color="auto"/>
              <w:right w:val="nil"/>
            </w:tcBorders>
            <w:shd w:val="clear" w:color="000000" w:fill="FFFFFF"/>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I+II )  Gjeodezi dhe kadastër</w:t>
            </w:r>
          </w:p>
        </w:tc>
        <w:tc>
          <w:tcPr>
            <w:tcW w:w="1369" w:type="dxa"/>
            <w:tcBorders>
              <w:top w:val="nil"/>
              <w:left w:val="single" w:sz="8" w:space="0" w:color="auto"/>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862,180.64 €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868,000.00 €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909,762.00 €</w:t>
            </w:r>
          </w:p>
        </w:tc>
        <w:tc>
          <w:tcPr>
            <w:tcW w:w="1350"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947,577.61 €</w:t>
            </w:r>
          </w:p>
        </w:tc>
        <w:tc>
          <w:tcPr>
            <w:tcW w:w="1388" w:type="dxa"/>
            <w:tcBorders>
              <w:top w:val="nil"/>
              <w:left w:val="nil"/>
              <w:bottom w:val="single" w:sz="8" w:space="0" w:color="auto"/>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956,600.64 €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65095</w:t>
            </w:r>
          </w:p>
        </w:tc>
        <w:tc>
          <w:tcPr>
            <w:tcW w:w="3021" w:type="dxa"/>
            <w:tcBorders>
              <w:top w:val="nil"/>
              <w:left w:val="nil"/>
              <w:bottom w:val="single" w:sz="8" w:space="0" w:color="auto"/>
              <w:right w:val="nil"/>
            </w:tcBorders>
            <w:shd w:val="clear" w:color="000000" w:fill="DDD9C4"/>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I. Shërbime kadastrale</w:t>
            </w:r>
          </w:p>
        </w:tc>
        <w:tc>
          <w:tcPr>
            <w:tcW w:w="1369" w:type="dxa"/>
            <w:tcBorders>
              <w:top w:val="nil"/>
              <w:left w:val="single" w:sz="8" w:space="0" w:color="auto"/>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335,897.00 €</w:t>
            </w:r>
          </w:p>
        </w:tc>
        <w:tc>
          <w:tcPr>
            <w:tcW w:w="1388" w:type="dxa"/>
            <w:tcBorders>
              <w:top w:val="nil"/>
              <w:left w:val="nil"/>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410,000.00 €</w:t>
            </w:r>
          </w:p>
        </w:tc>
        <w:tc>
          <w:tcPr>
            <w:tcW w:w="1388" w:type="dxa"/>
            <w:tcBorders>
              <w:top w:val="nil"/>
              <w:left w:val="nil"/>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410,570.00 €</w:t>
            </w:r>
          </w:p>
        </w:tc>
        <w:tc>
          <w:tcPr>
            <w:tcW w:w="1350" w:type="dxa"/>
            <w:tcBorders>
              <w:top w:val="nil"/>
              <w:left w:val="nil"/>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421,593.36 €</w:t>
            </w:r>
          </w:p>
        </w:tc>
        <w:tc>
          <w:tcPr>
            <w:tcW w:w="1388" w:type="dxa"/>
            <w:tcBorders>
              <w:top w:val="nil"/>
              <w:left w:val="nil"/>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425,640.66 €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50011</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Taksa për regjistrimin e trashigimisë </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132,612.00 €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145,000.00 €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145,000.00 €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153,473.89 €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154,947.24 €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50019</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tjera administrative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13,885.00 €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50032</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per certifikata te pronësisë dhe kopje plani</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102,300.00 €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140,000.00 €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140,000.00 €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141,344.00 €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142,700.90 €</w:t>
            </w:r>
          </w:p>
        </w:tc>
      </w:tr>
      <w:tr w:rsidR="00126441" w:rsidRPr="00126441" w:rsidTr="00126441">
        <w:trPr>
          <w:trHeight w:val="315"/>
        </w:trPr>
        <w:tc>
          <w:tcPr>
            <w:tcW w:w="936" w:type="dxa"/>
            <w:tcBorders>
              <w:top w:val="nil"/>
              <w:left w:val="single" w:sz="8" w:space="0" w:color="auto"/>
              <w:bottom w:val="nil"/>
              <w:right w:val="nil"/>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50460</w:t>
            </w:r>
          </w:p>
        </w:tc>
        <w:tc>
          <w:tcPr>
            <w:tcW w:w="3021" w:type="dxa"/>
            <w:tcBorders>
              <w:top w:val="nil"/>
              <w:left w:val="single" w:sz="8" w:space="0" w:color="auto"/>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Regjistrimi i pengut</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19,535.00 €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15,000.00 €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15,570.00 €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15,719.47 €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15,870.38 €</w:t>
            </w:r>
          </w:p>
        </w:tc>
      </w:tr>
      <w:tr w:rsidR="00126441" w:rsidRPr="00126441" w:rsidTr="00126441">
        <w:trPr>
          <w:trHeight w:val="495"/>
        </w:trPr>
        <w:tc>
          <w:tcPr>
            <w:tcW w:w="9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50504</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për matjen e tokës në teren</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67,565.00 €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110,000.00 €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110,000.00 €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111,056.00 €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112,122.14 €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-Të hyrat vetanake</w:t>
            </w:r>
          </w:p>
        </w:tc>
        <w:tc>
          <w:tcPr>
            <w:tcW w:w="1369"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335,897.00 €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410,000.00 €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410,570.00 €</w:t>
            </w:r>
          </w:p>
        </w:tc>
        <w:tc>
          <w:tcPr>
            <w:tcW w:w="1350"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421,593.36 €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425,640.66 €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65495</w:t>
            </w:r>
          </w:p>
        </w:tc>
        <w:tc>
          <w:tcPr>
            <w:tcW w:w="3021" w:type="dxa"/>
            <w:tcBorders>
              <w:top w:val="nil"/>
              <w:left w:val="nil"/>
              <w:bottom w:val="single" w:sz="8" w:space="0" w:color="auto"/>
              <w:right w:val="nil"/>
            </w:tcBorders>
            <w:shd w:val="clear" w:color="000000" w:fill="DDD9C4"/>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II. Çështjet pronës. - juridike</w:t>
            </w:r>
          </w:p>
        </w:tc>
        <w:tc>
          <w:tcPr>
            <w:tcW w:w="1369" w:type="dxa"/>
            <w:tcBorders>
              <w:top w:val="nil"/>
              <w:left w:val="single" w:sz="8" w:space="0" w:color="auto"/>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526,283.64 €</w:t>
            </w:r>
          </w:p>
        </w:tc>
        <w:tc>
          <w:tcPr>
            <w:tcW w:w="1388" w:type="dxa"/>
            <w:tcBorders>
              <w:top w:val="nil"/>
              <w:left w:val="nil"/>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458,000.00 €</w:t>
            </w:r>
          </w:p>
        </w:tc>
        <w:tc>
          <w:tcPr>
            <w:tcW w:w="1388" w:type="dxa"/>
            <w:tcBorders>
              <w:top w:val="nil"/>
              <w:left w:val="nil"/>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499,192.00 €</w:t>
            </w:r>
          </w:p>
        </w:tc>
        <w:tc>
          <w:tcPr>
            <w:tcW w:w="1350" w:type="dxa"/>
            <w:tcBorders>
              <w:top w:val="nil"/>
              <w:left w:val="nil"/>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525,984.24 €</w:t>
            </w:r>
          </w:p>
        </w:tc>
        <w:tc>
          <w:tcPr>
            <w:tcW w:w="1388" w:type="dxa"/>
            <w:tcBorders>
              <w:top w:val="nil"/>
              <w:left w:val="nil"/>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530,959.98 €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50008</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për parkim publik</w:t>
            </w:r>
            <w:proofErr w:type="gramStart"/>
            <w:r w:rsidRPr="00126441">
              <w:rPr>
                <w:rFonts w:ascii="Arial" w:eastAsia="Times New Roman" w:hAnsi="Arial" w:cs="Arial"/>
                <w:color w:val="000000"/>
                <w:sz w:val="18"/>
                <w:szCs w:val="18"/>
              </w:rPr>
              <w:t>,kampim,rekr</w:t>
            </w:r>
            <w:proofErr w:type="gramEnd"/>
            <w:r w:rsidRPr="00126441">
              <w:rPr>
                <w:rFonts w:ascii="Arial" w:eastAsia="Times New Roman" w:hAnsi="Arial" w:cs="Arial"/>
                <w:color w:val="000000"/>
                <w:sz w:val="18"/>
                <w:szCs w:val="18"/>
              </w:rPr>
              <w:t>.</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115,000.00 €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116,104.00 €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120,218.60 €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121,372.70 €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50212</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Lic. për rekl.dhe publ.në prona publ.</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51,375.25 €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89,000.00 €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FF0000"/>
                <w:sz w:val="18"/>
                <w:szCs w:val="18"/>
              </w:rPr>
            </w:pPr>
            <w:r w:rsidRPr="00126441">
              <w:rPr>
                <w:rFonts w:ascii="Arial" w:eastAsia="Times New Roman" w:hAnsi="Arial" w:cs="Arial"/>
                <w:color w:val="FF0000"/>
                <w:sz w:val="18"/>
                <w:szCs w:val="18"/>
              </w:rPr>
              <w:t>113,000.00 €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119,084.80 €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120,228.01 €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50405</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Shfrytëzimi i pronës publike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5,853.00 €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154,000.00 €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FF0000"/>
                <w:sz w:val="18"/>
                <w:szCs w:val="18"/>
              </w:rPr>
            </w:pPr>
            <w:r w:rsidRPr="00126441">
              <w:rPr>
                <w:rFonts w:ascii="Arial" w:eastAsia="Times New Roman" w:hAnsi="Arial" w:cs="Arial"/>
                <w:color w:val="FF0000"/>
                <w:sz w:val="18"/>
                <w:szCs w:val="18"/>
              </w:rPr>
              <w:t>160,088.00 €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166,624.84 €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168,150.73 €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50408</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Qiraja  nga objektet publike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323,736.39 €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100,000.00 €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FF0000"/>
                <w:sz w:val="18"/>
                <w:szCs w:val="18"/>
              </w:rPr>
            </w:pPr>
            <w:r w:rsidRPr="00126441">
              <w:rPr>
                <w:rFonts w:ascii="Arial" w:eastAsia="Times New Roman" w:hAnsi="Arial" w:cs="Arial"/>
                <w:color w:val="FF0000"/>
                <w:sz w:val="18"/>
                <w:szCs w:val="18"/>
              </w:rPr>
              <w:t>110,000.00 €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120,056.00 €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121,208.54 €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5008</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Parkingu</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50413</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Të hyrat nga shitja e pasurisë </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145,319.00 €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-Të hyrat vetanake</w:t>
            </w:r>
          </w:p>
        </w:tc>
        <w:tc>
          <w:tcPr>
            <w:tcW w:w="1369"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526,283.64 €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458,000.00 €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499,192.00 €</w:t>
            </w:r>
          </w:p>
        </w:tc>
        <w:tc>
          <w:tcPr>
            <w:tcW w:w="1350"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525,984.24 €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530,959.98 €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CD5B4"/>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66100</w:t>
            </w:r>
          </w:p>
        </w:tc>
        <w:tc>
          <w:tcPr>
            <w:tcW w:w="3021" w:type="dxa"/>
            <w:tcBorders>
              <w:top w:val="nil"/>
              <w:left w:val="nil"/>
              <w:bottom w:val="single" w:sz="8" w:space="0" w:color="auto"/>
              <w:right w:val="nil"/>
            </w:tcBorders>
            <w:shd w:val="clear" w:color="000000" w:fill="FCD5B4"/>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Planifikimi urban dhe mjedisi</w:t>
            </w:r>
          </w:p>
        </w:tc>
        <w:tc>
          <w:tcPr>
            <w:tcW w:w="1369" w:type="dxa"/>
            <w:tcBorders>
              <w:top w:val="nil"/>
              <w:left w:val="single" w:sz="8" w:space="0" w:color="auto"/>
              <w:bottom w:val="single" w:sz="8" w:space="0" w:color="auto"/>
              <w:right w:val="single" w:sz="8" w:space="0" w:color="auto"/>
            </w:tcBorders>
            <w:shd w:val="clear" w:color="000000" w:fill="FCD5B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1,231,217.40 €</w:t>
            </w:r>
          </w:p>
        </w:tc>
        <w:tc>
          <w:tcPr>
            <w:tcW w:w="1388" w:type="dxa"/>
            <w:tcBorders>
              <w:top w:val="nil"/>
              <w:left w:val="nil"/>
              <w:bottom w:val="single" w:sz="8" w:space="0" w:color="auto"/>
              <w:right w:val="single" w:sz="8" w:space="0" w:color="auto"/>
            </w:tcBorders>
            <w:shd w:val="clear" w:color="000000" w:fill="FCD5B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908,931.40 €</w:t>
            </w:r>
          </w:p>
        </w:tc>
        <w:tc>
          <w:tcPr>
            <w:tcW w:w="1388" w:type="dxa"/>
            <w:tcBorders>
              <w:top w:val="nil"/>
              <w:left w:val="nil"/>
              <w:bottom w:val="single" w:sz="8" w:space="0" w:color="auto"/>
              <w:right w:val="single" w:sz="8" w:space="0" w:color="auto"/>
            </w:tcBorders>
            <w:shd w:val="clear" w:color="000000" w:fill="FCD5B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940,943.00 €</w:t>
            </w:r>
          </w:p>
        </w:tc>
        <w:tc>
          <w:tcPr>
            <w:tcW w:w="1350" w:type="dxa"/>
            <w:tcBorders>
              <w:top w:val="nil"/>
              <w:left w:val="nil"/>
              <w:bottom w:val="single" w:sz="8" w:space="0" w:color="auto"/>
              <w:right w:val="single" w:sz="8" w:space="0" w:color="auto"/>
            </w:tcBorders>
            <w:shd w:val="clear" w:color="000000" w:fill="FCD5B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1,037,276.13 €</w:t>
            </w:r>
          </w:p>
        </w:tc>
        <w:tc>
          <w:tcPr>
            <w:tcW w:w="1388" w:type="dxa"/>
            <w:tcBorders>
              <w:top w:val="nil"/>
              <w:left w:val="nil"/>
              <w:bottom w:val="single" w:sz="8" w:space="0" w:color="auto"/>
              <w:right w:val="single" w:sz="8" w:space="0" w:color="auto"/>
            </w:tcBorders>
            <w:shd w:val="clear" w:color="000000" w:fill="FCD5B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1,020,478.78 €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50009</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komunale për leje ndërtimi</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1,199,880.62 €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798,931.40 €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826,763.00 €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912,000.00 €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915,000.00 €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lastRenderedPageBreak/>
              <w:t>50026</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Taksa për legalizimin e objekteve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31,336.78 €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110,000.00 €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114,180.00 €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125,276.13 €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105,478.78 €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-Të hyrat vetanake</w:t>
            </w:r>
          </w:p>
        </w:tc>
        <w:tc>
          <w:tcPr>
            <w:tcW w:w="1369"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1,231,217.40 €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908,931.40 €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940,943.00 €</w:t>
            </w:r>
          </w:p>
        </w:tc>
        <w:tc>
          <w:tcPr>
            <w:tcW w:w="1350"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1,037,276.13 €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1,020,478.78 €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F2DCDB"/>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3021" w:type="dxa"/>
            <w:tcBorders>
              <w:top w:val="nil"/>
              <w:left w:val="nil"/>
              <w:bottom w:val="single" w:sz="8" w:space="0" w:color="auto"/>
              <w:right w:val="nil"/>
            </w:tcBorders>
            <w:shd w:val="clear" w:color="000000" w:fill="F2DCDB"/>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Shëndetësia</w:t>
            </w:r>
          </w:p>
        </w:tc>
        <w:tc>
          <w:tcPr>
            <w:tcW w:w="1369" w:type="dxa"/>
            <w:tcBorders>
              <w:top w:val="nil"/>
              <w:left w:val="single" w:sz="8" w:space="0" w:color="auto"/>
              <w:bottom w:val="single" w:sz="8" w:space="0" w:color="auto"/>
              <w:right w:val="single" w:sz="8" w:space="0" w:color="auto"/>
            </w:tcBorders>
            <w:shd w:val="clear" w:color="000000" w:fill="F2DCDB"/>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112,347.50 €</w:t>
            </w:r>
          </w:p>
        </w:tc>
        <w:tc>
          <w:tcPr>
            <w:tcW w:w="1388" w:type="dxa"/>
            <w:tcBorders>
              <w:top w:val="nil"/>
              <w:left w:val="nil"/>
              <w:bottom w:val="single" w:sz="8" w:space="0" w:color="auto"/>
              <w:right w:val="single" w:sz="8" w:space="0" w:color="auto"/>
            </w:tcBorders>
            <w:shd w:val="clear" w:color="000000" w:fill="F2DCDB"/>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109,000.00 €</w:t>
            </w:r>
          </w:p>
        </w:tc>
        <w:tc>
          <w:tcPr>
            <w:tcW w:w="1388" w:type="dxa"/>
            <w:tcBorders>
              <w:top w:val="nil"/>
              <w:left w:val="nil"/>
              <w:bottom w:val="single" w:sz="8" w:space="0" w:color="auto"/>
              <w:right w:val="single" w:sz="8" w:space="0" w:color="auto"/>
            </w:tcBorders>
            <w:shd w:val="clear" w:color="000000" w:fill="F2DCDB"/>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110,903.00 €</w:t>
            </w:r>
          </w:p>
        </w:tc>
        <w:tc>
          <w:tcPr>
            <w:tcW w:w="1350" w:type="dxa"/>
            <w:tcBorders>
              <w:top w:val="nil"/>
              <w:left w:val="nil"/>
              <w:bottom w:val="single" w:sz="8" w:space="0" w:color="auto"/>
              <w:right w:val="single" w:sz="8" w:space="0" w:color="auto"/>
            </w:tcBorders>
            <w:shd w:val="clear" w:color="000000" w:fill="F2DCDB"/>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111,967.67 €</w:t>
            </w:r>
          </w:p>
        </w:tc>
        <w:tc>
          <w:tcPr>
            <w:tcW w:w="1388" w:type="dxa"/>
            <w:tcBorders>
              <w:top w:val="nil"/>
              <w:left w:val="nil"/>
              <w:bottom w:val="single" w:sz="8" w:space="0" w:color="auto"/>
              <w:right w:val="single" w:sz="8" w:space="0" w:color="auto"/>
            </w:tcBorders>
            <w:shd w:val="clear" w:color="000000" w:fill="F2DCDB"/>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113,042.56 €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74100</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 Participim</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112,347.50 €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109,000.00 €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110,903.00 €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111,967.67 €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113,042.56 €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 Të hyrat vetanake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112,347.50 €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109,000.00 €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110,903.00 €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111,967.67 €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113,042.56 €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Donacionet e jashtme Qeveria Italiane</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85019</w:t>
            </w:r>
          </w:p>
        </w:tc>
        <w:tc>
          <w:tcPr>
            <w:tcW w:w="3021" w:type="dxa"/>
            <w:tcBorders>
              <w:top w:val="nil"/>
              <w:left w:val="nil"/>
              <w:bottom w:val="single" w:sz="8" w:space="0" w:color="auto"/>
              <w:right w:val="nil"/>
            </w:tcBorders>
            <w:shd w:val="clear" w:color="000000" w:fill="DDD9C4"/>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Kulturë , Rini ,Sport</w:t>
            </w:r>
          </w:p>
        </w:tc>
        <w:tc>
          <w:tcPr>
            <w:tcW w:w="1369" w:type="dxa"/>
            <w:tcBorders>
              <w:top w:val="nil"/>
              <w:left w:val="single" w:sz="8" w:space="0" w:color="auto"/>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1,389.00 €</w:t>
            </w:r>
          </w:p>
        </w:tc>
        <w:tc>
          <w:tcPr>
            <w:tcW w:w="1388" w:type="dxa"/>
            <w:tcBorders>
              <w:top w:val="nil"/>
              <w:left w:val="nil"/>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500.00 €</w:t>
            </w:r>
          </w:p>
        </w:tc>
        <w:tc>
          <w:tcPr>
            <w:tcW w:w="1388" w:type="dxa"/>
            <w:tcBorders>
              <w:top w:val="nil"/>
              <w:left w:val="nil"/>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519.00 €</w:t>
            </w:r>
          </w:p>
        </w:tc>
        <w:tc>
          <w:tcPr>
            <w:tcW w:w="1350" w:type="dxa"/>
            <w:tcBorders>
              <w:top w:val="nil"/>
              <w:left w:val="nil"/>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523.98 €</w:t>
            </w:r>
          </w:p>
        </w:tc>
        <w:tc>
          <w:tcPr>
            <w:tcW w:w="1388" w:type="dxa"/>
            <w:tcBorders>
              <w:top w:val="nil"/>
              <w:left w:val="nil"/>
              <w:bottom w:val="single" w:sz="8" w:space="0" w:color="auto"/>
              <w:right w:val="single" w:sz="8" w:space="0" w:color="auto"/>
            </w:tcBorders>
            <w:shd w:val="clear" w:color="000000" w:fill="DDD9C4"/>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529.01 €</w:t>
            </w:r>
          </w:p>
        </w:tc>
      </w:tr>
      <w:tr w:rsidR="00126441" w:rsidRPr="00126441" w:rsidTr="00126441">
        <w:trPr>
          <w:trHeight w:val="49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50008</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Taksa për parkim </w:t>
            </w:r>
            <w:proofErr w:type="gramStart"/>
            <w:r w:rsidRPr="00126441">
              <w:rPr>
                <w:rFonts w:ascii="Arial" w:eastAsia="Times New Roman" w:hAnsi="Arial" w:cs="Arial"/>
                <w:color w:val="000000"/>
                <w:sz w:val="18"/>
                <w:szCs w:val="18"/>
              </w:rPr>
              <w:t>publ.kampim ,</w:t>
            </w:r>
            <w:proofErr w:type="gramEnd"/>
            <w:r w:rsidRPr="00126441">
              <w:rPr>
                <w:rFonts w:ascii="Arial" w:eastAsia="Times New Roman" w:hAnsi="Arial" w:cs="Arial"/>
                <w:color w:val="000000"/>
                <w:sz w:val="18"/>
                <w:szCs w:val="18"/>
              </w:rPr>
              <w:t xml:space="preserve"> rekr.</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519.00 €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523.98 €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529.01 €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50409</w:t>
            </w:r>
          </w:p>
        </w:tc>
        <w:tc>
          <w:tcPr>
            <w:tcW w:w="3021" w:type="dxa"/>
            <w:tcBorders>
              <w:top w:val="nil"/>
              <w:left w:val="nil"/>
              <w:bottom w:val="single" w:sz="8" w:space="0" w:color="auto"/>
              <w:right w:val="nil"/>
            </w:tcBorders>
            <w:shd w:val="clear" w:color="auto" w:fill="auto"/>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Participim - Biblioteka</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1,389.00 €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 Të hyrat vetanake</w:t>
            </w:r>
          </w:p>
        </w:tc>
        <w:tc>
          <w:tcPr>
            <w:tcW w:w="1369"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1,389.00 €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500.00 €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519.00 €</w:t>
            </w:r>
          </w:p>
        </w:tc>
        <w:tc>
          <w:tcPr>
            <w:tcW w:w="1350"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523.98 €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529.01 €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Donacionet e jashtme - EU</w:t>
            </w:r>
          </w:p>
        </w:tc>
        <w:tc>
          <w:tcPr>
            <w:tcW w:w="1369" w:type="dxa"/>
            <w:tcBorders>
              <w:top w:val="nil"/>
              <w:left w:val="single" w:sz="8" w:space="0" w:color="auto"/>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1388" w:type="dxa"/>
            <w:tcBorders>
              <w:top w:val="nil"/>
              <w:left w:val="nil"/>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1388" w:type="dxa"/>
            <w:tcBorders>
              <w:top w:val="nil"/>
              <w:left w:val="nil"/>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1350" w:type="dxa"/>
            <w:tcBorders>
              <w:top w:val="nil"/>
              <w:left w:val="nil"/>
              <w:bottom w:val="single" w:sz="8" w:space="0" w:color="auto"/>
              <w:right w:val="single" w:sz="8" w:space="0" w:color="auto"/>
            </w:tcBorders>
            <w:shd w:val="clear" w:color="000000" w:fill="FFFFFF"/>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1388" w:type="dxa"/>
            <w:tcBorders>
              <w:top w:val="nil"/>
              <w:left w:val="nil"/>
              <w:bottom w:val="single" w:sz="8" w:space="0" w:color="auto"/>
              <w:right w:val="single" w:sz="8" w:space="0" w:color="auto"/>
            </w:tcBorders>
            <w:shd w:val="clear" w:color="auto" w:fill="auto"/>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w:t>
            </w:r>
          </w:p>
        </w:tc>
        <w:tc>
          <w:tcPr>
            <w:tcW w:w="3021" w:type="dxa"/>
            <w:tcBorders>
              <w:top w:val="nil"/>
              <w:left w:val="nil"/>
              <w:bottom w:val="single" w:sz="8" w:space="0" w:color="auto"/>
              <w:right w:val="nil"/>
            </w:tcBorders>
            <w:shd w:val="clear" w:color="000000" w:fill="DAEEF3"/>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Arsimi</w:t>
            </w:r>
          </w:p>
        </w:tc>
        <w:tc>
          <w:tcPr>
            <w:tcW w:w="1369" w:type="dxa"/>
            <w:tcBorders>
              <w:top w:val="nil"/>
              <w:left w:val="single" w:sz="8" w:space="0" w:color="auto"/>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230,637.33 €</w:t>
            </w:r>
          </w:p>
        </w:tc>
        <w:tc>
          <w:tcPr>
            <w:tcW w:w="1388"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140,002.00 €</w:t>
            </w:r>
          </w:p>
        </w:tc>
        <w:tc>
          <w:tcPr>
            <w:tcW w:w="1388"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302,000.00 €</w:t>
            </w:r>
          </w:p>
        </w:tc>
        <w:tc>
          <w:tcPr>
            <w:tcW w:w="1350"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304,899.20 €</w:t>
            </w:r>
          </w:p>
        </w:tc>
        <w:tc>
          <w:tcPr>
            <w:tcW w:w="1388"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307,826.23 €</w:t>
            </w:r>
          </w:p>
        </w:tc>
      </w:tr>
      <w:tr w:rsidR="00126441" w:rsidRPr="00126441" w:rsidTr="00126441">
        <w:trPr>
          <w:trHeight w:val="315"/>
        </w:trPr>
        <w:tc>
          <w:tcPr>
            <w:tcW w:w="936" w:type="dxa"/>
            <w:tcBorders>
              <w:top w:val="nil"/>
              <w:left w:val="single" w:sz="8" w:space="0" w:color="auto"/>
              <w:bottom w:val="nil"/>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 Të hyrat vetanake</w:t>
            </w:r>
          </w:p>
        </w:tc>
        <w:tc>
          <w:tcPr>
            <w:tcW w:w="1369" w:type="dxa"/>
            <w:tcBorders>
              <w:top w:val="nil"/>
              <w:left w:val="single" w:sz="8" w:space="0" w:color="auto"/>
              <w:bottom w:val="nil"/>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193,431.20 €</w:t>
            </w:r>
          </w:p>
        </w:tc>
        <w:tc>
          <w:tcPr>
            <w:tcW w:w="1388" w:type="dxa"/>
            <w:tcBorders>
              <w:top w:val="nil"/>
              <w:left w:val="nil"/>
              <w:bottom w:val="nil"/>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140,002.00 €</w:t>
            </w:r>
          </w:p>
        </w:tc>
        <w:tc>
          <w:tcPr>
            <w:tcW w:w="1388" w:type="dxa"/>
            <w:tcBorders>
              <w:top w:val="nil"/>
              <w:left w:val="nil"/>
              <w:bottom w:val="nil"/>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302,000.00 €</w:t>
            </w:r>
          </w:p>
        </w:tc>
        <w:tc>
          <w:tcPr>
            <w:tcW w:w="1350" w:type="dxa"/>
            <w:tcBorders>
              <w:top w:val="nil"/>
              <w:left w:val="nil"/>
              <w:bottom w:val="nil"/>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304,899.20 €</w:t>
            </w:r>
          </w:p>
        </w:tc>
        <w:tc>
          <w:tcPr>
            <w:tcW w:w="1388" w:type="dxa"/>
            <w:tcBorders>
              <w:top w:val="nil"/>
              <w:left w:val="nil"/>
              <w:bottom w:val="nil"/>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307,826.23 €</w:t>
            </w:r>
          </w:p>
        </w:tc>
      </w:tr>
      <w:tr w:rsidR="00126441" w:rsidRPr="00126441" w:rsidTr="00126441">
        <w:trPr>
          <w:trHeight w:val="315"/>
        </w:trPr>
        <w:tc>
          <w:tcPr>
            <w:tcW w:w="9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 Donacionet e jashtme</w:t>
            </w:r>
          </w:p>
        </w:tc>
        <w:tc>
          <w:tcPr>
            <w:tcW w:w="13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37,206.13 €</w:t>
            </w:r>
          </w:p>
        </w:tc>
        <w:tc>
          <w:tcPr>
            <w:tcW w:w="1388" w:type="dxa"/>
            <w:tcBorders>
              <w:top w:val="single" w:sz="8"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single" w:sz="8"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single" w:sz="8"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92570</w:t>
            </w:r>
          </w:p>
        </w:tc>
        <w:tc>
          <w:tcPr>
            <w:tcW w:w="3021" w:type="dxa"/>
            <w:tcBorders>
              <w:top w:val="nil"/>
              <w:left w:val="nil"/>
              <w:bottom w:val="single" w:sz="8" w:space="0" w:color="auto"/>
              <w:right w:val="nil"/>
            </w:tcBorders>
            <w:shd w:val="clear" w:color="000000" w:fill="DAEEF3"/>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 Arsimi parashk. - Qerdhet</w:t>
            </w:r>
          </w:p>
        </w:tc>
        <w:tc>
          <w:tcPr>
            <w:tcW w:w="1369" w:type="dxa"/>
            <w:tcBorders>
              <w:top w:val="nil"/>
              <w:left w:val="single" w:sz="8" w:space="0" w:color="auto"/>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144,381.00 €</w:t>
            </w:r>
          </w:p>
        </w:tc>
        <w:tc>
          <w:tcPr>
            <w:tcW w:w="1388"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90,000.00 €</w:t>
            </w:r>
          </w:p>
        </w:tc>
        <w:tc>
          <w:tcPr>
            <w:tcW w:w="1388"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250,000.00 €</w:t>
            </w:r>
          </w:p>
        </w:tc>
        <w:tc>
          <w:tcPr>
            <w:tcW w:w="1350"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252,400.00 €</w:t>
            </w:r>
          </w:p>
        </w:tc>
        <w:tc>
          <w:tcPr>
            <w:tcW w:w="1388"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254,823.04 €</w:t>
            </w:r>
          </w:p>
        </w:tc>
      </w:tr>
      <w:tr w:rsidR="00126441" w:rsidRPr="00126441" w:rsidTr="00126441">
        <w:trPr>
          <w:trHeight w:val="315"/>
        </w:trPr>
        <w:tc>
          <w:tcPr>
            <w:tcW w:w="936"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 Participim</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144,381.00 €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90,000.00 €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250,000.00 €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252,400.00 €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254,823.04 €</w:t>
            </w:r>
          </w:p>
        </w:tc>
      </w:tr>
      <w:tr w:rsidR="00126441" w:rsidRPr="00126441" w:rsidTr="00126441">
        <w:trPr>
          <w:trHeight w:val="315"/>
        </w:trPr>
        <w:tc>
          <w:tcPr>
            <w:tcW w:w="936" w:type="dxa"/>
            <w:tcBorders>
              <w:top w:val="nil"/>
              <w:left w:val="single" w:sz="8" w:space="0" w:color="auto"/>
              <w:bottom w:val="nil"/>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 Donacionet e jashtme</w:t>
            </w:r>
          </w:p>
        </w:tc>
        <w:tc>
          <w:tcPr>
            <w:tcW w:w="1369" w:type="dxa"/>
            <w:tcBorders>
              <w:top w:val="nil"/>
              <w:left w:val="single" w:sz="8" w:space="0" w:color="auto"/>
              <w:bottom w:val="nil"/>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nil"/>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nil"/>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50" w:type="dxa"/>
            <w:tcBorders>
              <w:top w:val="nil"/>
              <w:left w:val="nil"/>
              <w:bottom w:val="nil"/>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nil"/>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r>
      <w:tr w:rsidR="00126441" w:rsidRPr="00126441" w:rsidTr="00126441">
        <w:trPr>
          <w:trHeight w:val="315"/>
        </w:trPr>
        <w:tc>
          <w:tcPr>
            <w:tcW w:w="936" w:type="dxa"/>
            <w:tcBorders>
              <w:top w:val="single" w:sz="8" w:space="0" w:color="auto"/>
              <w:left w:val="single" w:sz="8" w:space="0" w:color="auto"/>
              <w:bottom w:val="nil"/>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Save the children</w:t>
            </w:r>
          </w:p>
        </w:tc>
        <w:tc>
          <w:tcPr>
            <w:tcW w:w="13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single" w:sz="8"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single" w:sz="8"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single" w:sz="8"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single" w:sz="8" w:space="0" w:color="auto"/>
              <w:left w:val="single" w:sz="8" w:space="0" w:color="auto"/>
              <w:bottom w:val="nil"/>
              <w:right w:val="single" w:sz="8" w:space="0" w:color="auto"/>
            </w:tcBorders>
            <w:shd w:val="clear" w:color="000000" w:fill="DAEEF3"/>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93540</w:t>
            </w:r>
          </w:p>
        </w:tc>
        <w:tc>
          <w:tcPr>
            <w:tcW w:w="3021" w:type="dxa"/>
            <w:tcBorders>
              <w:top w:val="nil"/>
              <w:left w:val="nil"/>
              <w:bottom w:val="single" w:sz="8" w:space="0" w:color="auto"/>
              <w:right w:val="nil"/>
            </w:tcBorders>
            <w:shd w:val="clear" w:color="000000" w:fill="DAEEF3"/>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 Arsimi fillor</w:t>
            </w:r>
          </w:p>
        </w:tc>
        <w:tc>
          <w:tcPr>
            <w:tcW w:w="1369" w:type="dxa"/>
            <w:tcBorders>
              <w:top w:val="nil"/>
              <w:left w:val="single" w:sz="8" w:space="0" w:color="auto"/>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12,128.13 €</w:t>
            </w:r>
          </w:p>
        </w:tc>
        <w:tc>
          <w:tcPr>
            <w:tcW w:w="1388"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50"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r>
      <w:tr w:rsidR="00126441" w:rsidRPr="00126441" w:rsidTr="00126441">
        <w:trPr>
          <w:trHeight w:val="315"/>
        </w:trPr>
        <w:tc>
          <w:tcPr>
            <w:tcW w:w="936" w:type="dxa"/>
            <w:tcBorders>
              <w:top w:val="single" w:sz="8" w:space="0" w:color="auto"/>
              <w:left w:val="single" w:sz="8" w:space="0" w:color="auto"/>
              <w:bottom w:val="nil"/>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 Participim</w:t>
            </w:r>
          </w:p>
        </w:tc>
        <w:tc>
          <w:tcPr>
            <w:tcW w:w="1369" w:type="dxa"/>
            <w:tcBorders>
              <w:top w:val="nil"/>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nil"/>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single" w:sz="8" w:space="0" w:color="auto"/>
              <w:left w:val="single" w:sz="8" w:space="0" w:color="auto"/>
              <w:bottom w:val="nil"/>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 Donacionet e jashtme</w:t>
            </w:r>
          </w:p>
        </w:tc>
        <w:tc>
          <w:tcPr>
            <w:tcW w:w="1369" w:type="dxa"/>
            <w:tcBorders>
              <w:top w:val="nil"/>
              <w:left w:val="single" w:sz="8" w:space="0" w:color="auto"/>
              <w:bottom w:val="nil"/>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12,128.13 €</w:t>
            </w:r>
          </w:p>
        </w:tc>
        <w:tc>
          <w:tcPr>
            <w:tcW w:w="1388" w:type="dxa"/>
            <w:tcBorders>
              <w:top w:val="nil"/>
              <w:left w:val="nil"/>
              <w:bottom w:val="nil"/>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nil"/>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50" w:type="dxa"/>
            <w:tcBorders>
              <w:top w:val="nil"/>
              <w:left w:val="nil"/>
              <w:bottom w:val="nil"/>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c>
          <w:tcPr>
            <w:tcW w:w="1388" w:type="dxa"/>
            <w:tcBorders>
              <w:top w:val="nil"/>
              <w:left w:val="nil"/>
              <w:bottom w:val="nil"/>
              <w:right w:val="single" w:sz="8" w:space="0" w:color="auto"/>
            </w:tcBorders>
            <w:shd w:val="clear" w:color="000000" w:fill="FFFFF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0.00 €</w:t>
            </w:r>
          </w:p>
        </w:tc>
      </w:tr>
      <w:tr w:rsidR="00126441" w:rsidRPr="00126441" w:rsidTr="00126441">
        <w:trPr>
          <w:trHeight w:val="315"/>
        </w:trPr>
        <w:tc>
          <w:tcPr>
            <w:tcW w:w="936" w:type="dxa"/>
            <w:tcBorders>
              <w:top w:val="single" w:sz="8" w:space="0" w:color="auto"/>
              <w:left w:val="single" w:sz="8" w:space="0" w:color="auto"/>
              <w:bottom w:val="nil"/>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color w:val="000000"/>
                <w:sz w:val="18"/>
                <w:szCs w:val="18"/>
              </w:rPr>
            </w:pPr>
            <w:r w:rsidRPr="00126441">
              <w:rPr>
                <w:rFonts w:ascii="Arial" w:eastAsia="Times New Roman" w:hAnsi="Arial" w:cs="Arial"/>
                <w:color w:val="000000"/>
                <w:sz w:val="18"/>
                <w:szCs w:val="18"/>
              </w:rPr>
              <w:t xml:space="preserve">           Save the children</w:t>
            </w:r>
          </w:p>
        </w:tc>
        <w:tc>
          <w:tcPr>
            <w:tcW w:w="13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12,128.13 €</w:t>
            </w:r>
          </w:p>
        </w:tc>
        <w:tc>
          <w:tcPr>
            <w:tcW w:w="1388" w:type="dxa"/>
            <w:tcBorders>
              <w:top w:val="single" w:sz="8"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single" w:sz="8"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c>
          <w:tcPr>
            <w:tcW w:w="1388" w:type="dxa"/>
            <w:tcBorders>
              <w:top w:val="single" w:sz="8" w:space="0" w:color="auto"/>
              <w:left w:val="nil"/>
              <w:bottom w:val="single" w:sz="8"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0.00 €</w:t>
            </w:r>
          </w:p>
        </w:tc>
      </w:tr>
      <w:tr w:rsidR="00126441" w:rsidRPr="00126441" w:rsidTr="00126441">
        <w:trPr>
          <w:trHeight w:val="315"/>
        </w:trPr>
        <w:tc>
          <w:tcPr>
            <w:tcW w:w="936" w:type="dxa"/>
            <w:tcBorders>
              <w:top w:val="single" w:sz="8" w:space="0" w:color="auto"/>
              <w:left w:val="single" w:sz="8" w:space="0" w:color="auto"/>
              <w:bottom w:val="nil"/>
              <w:right w:val="single" w:sz="8" w:space="0" w:color="auto"/>
            </w:tcBorders>
            <w:shd w:val="clear" w:color="000000" w:fill="DAEEF3"/>
            <w:noWrap/>
            <w:vAlign w:val="center"/>
            <w:hideMark/>
          </w:tcPr>
          <w:p w:rsidR="00126441" w:rsidRPr="00126441" w:rsidRDefault="00126441" w:rsidP="00126441">
            <w:pPr>
              <w:spacing w:after="0" w:line="240" w:lineRule="auto"/>
              <w:jc w:val="center"/>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94740</w:t>
            </w:r>
          </w:p>
        </w:tc>
        <w:tc>
          <w:tcPr>
            <w:tcW w:w="3021" w:type="dxa"/>
            <w:tcBorders>
              <w:top w:val="nil"/>
              <w:left w:val="nil"/>
              <w:bottom w:val="single" w:sz="8" w:space="0" w:color="auto"/>
              <w:right w:val="nil"/>
            </w:tcBorders>
            <w:shd w:val="clear" w:color="000000" w:fill="DAEEF3"/>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 Arsimi i mesëm </w:t>
            </w:r>
          </w:p>
        </w:tc>
        <w:tc>
          <w:tcPr>
            <w:tcW w:w="1369" w:type="dxa"/>
            <w:tcBorders>
              <w:top w:val="nil"/>
              <w:left w:val="single" w:sz="8" w:space="0" w:color="auto"/>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74,128.20 €</w:t>
            </w:r>
          </w:p>
        </w:tc>
        <w:tc>
          <w:tcPr>
            <w:tcW w:w="1388"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50,002.00 €</w:t>
            </w:r>
          </w:p>
        </w:tc>
        <w:tc>
          <w:tcPr>
            <w:tcW w:w="1388"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52,000.00 €</w:t>
            </w:r>
          </w:p>
        </w:tc>
        <w:tc>
          <w:tcPr>
            <w:tcW w:w="1350"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52,499.20 €</w:t>
            </w:r>
          </w:p>
        </w:tc>
        <w:tc>
          <w:tcPr>
            <w:tcW w:w="1388" w:type="dxa"/>
            <w:tcBorders>
              <w:top w:val="nil"/>
              <w:left w:val="nil"/>
              <w:bottom w:val="single" w:sz="8" w:space="0" w:color="auto"/>
              <w:right w:val="single" w:sz="8" w:space="0" w:color="auto"/>
            </w:tcBorders>
            <w:shd w:val="clear" w:color="000000" w:fill="DAEEF3"/>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53,003.19 €</w:t>
            </w:r>
          </w:p>
        </w:tc>
      </w:tr>
      <w:tr w:rsidR="00126441" w:rsidRPr="00126441" w:rsidTr="00126441">
        <w:trPr>
          <w:trHeight w:val="315"/>
        </w:trPr>
        <w:tc>
          <w:tcPr>
            <w:tcW w:w="936" w:type="dxa"/>
            <w:tcBorders>
              <w:top w:val="single" w:sz="8" w:space="0" w:color="auto"/>
              <w:left w:val="single" w:sz="8" w:space="0" w:color="auto"/>
              <w:bottom w:val="nil"/>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 Participim</w:t>
            </w:r>
          </w:p>
        </w:tc>
        <w:tc>
          <w:tcPr>
            <w:tcW w:w="1369" w:type="dxa"/>
            <w:tcBorders>
              <w:top w:val="nil"/>
              <w:left w:val="single" w:sz="8" w:space="0" w:color="auto"/>
              <w:bottom w:val="nil"/>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49,050.20 €</w:t>
            </w:r>
          </w:p>
        </w:tc>
        <w:tc>
          <w:tcPr>
            <w:tcW w:w="1388" w:type="dxa"/>
            <w:tcBorders>
              <w:top w:val="nil"/>
              <w:left w:val="nil"/>
              <w:bottom w:val="nil"/>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50,002.00 €</w:t>
            </w:r>
          </w:p>
        </w:tc>
        <w:tc>
          <w:tcPr>
            <w:tcW w:w="1388" w:type="dxa"/>
            <w:tcBorders>
              <w:top w:val="nil"/>
              <w:left w:val="nil"/>
              <w:bottom w:val="nil"/>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52,000.00 €</w:t>
            </w:r>
          </w:p>
        </w:tc>
        <w:tc>
          <w:tcPr>
            <w:tcW w:w="1350" w:type="dxa"/>
            <w:tcBorders>
              <w:top w:val="nil"/>
              <w:left w:val="nil"/>
              <w:bottom w:val="nil"/>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52,499.20 €</w:t>
            </w:r>
          </w:p>
        </w:tc>
        <w:tc>
          <w:tcPr>
            <w:tcW w:w="1388" w:type="dxa"/>
            <w:tcBorders>
              <w:top w:val="nil"/>
              <w:left w:val="nil"/>
              <w:bottom w:val="nil"/>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53,003.19 €</w:t>
            </w:r>
          </w:p>
        </w:tc>
      </w:tr>
      <w:tr w:rsidR="00126441" w:rsidRPr="00126441" w:rsidTr="00126441">
        <w:trPr>
          <w:trHeight w:val="315"/>
        </w:trPr>
        <w:tc>
          <w:tcPr>
            <w:tcW w:w="936" w:type="dxa"/>
            <w:tcBorders>
              <w:top w:val="single" w:sz="8" w:space="0" w:color="auto"/>
              <w:left w:val="single" w:sz="8" w:space="0" w:color="auto"/>
              <w:bottom w:val="nil"/>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 Donacionet e jashtme</w:t>
            </w:r>
          </w:p>
        </w:tc>
        <w:tc>
          <w:tcPr>
            <w:tcW w:w="136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25,078.00 €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1388" w:type="dxa"/>
            <w:tcBorders>
              <w:top w:val="single" w:sz="4" w:space="0" w:color="auto"/>
              <w:left w:val="nil"/>
              <w:bottom w:val="single" w:sz="4"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r>
      <w:tr w:rsidR="00126441" w:rsidRPr="00126441" w:rsidTr="00126441">
        <w:trPr>
          <w:trHeight w:val="315"/>
        </w:trPr>
        <w:tc>
          <w:tcPr>
            <w:tcW w:w="936" w:type="dxa"/>
            <w:tcBorders>
              <w:top w:val="single" w:sz="8" w:space="0" w:color="auto"/>
              <w:left w:val="single" w:sz="8" w:space="0" w:color="auto"/>
              <w:bottom w:val="nil"/>
              <w:right w:val="single" w:sz="8" w:space="0" w:color="auto"/>
            </w:tcBorders>
            <w:shd w:val="clear" w:color="auto" w:fill="auto"/>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auto" w:fill="auto"/>
            <w:noWrap/>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 Donacionet e jashtme EU</w:t>
            </w:r>
          </w:p>
        </w:tc>
        <w:tc>
          <w:tcPr>
            <w:tcW w:w="1369" w:type="dxa"/>
            <w:tcBorders>
              <w:top w:val="nil"/>
              <w:left w:val="single" w:sz="8" w:space="0" w:color="auto"/>
              <w:bottom w:val="single" w:sz="4"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25,078.00 €</w:t>
            </w:r>
          </w:p>
        </w:tc>
        <w:tc>
          <w:tcPr>
            <w:tcW w:w="1388" w:type="dxa"/>
            <w:tcBorders>
              <w:top w:val="nil"/>
              <w:left w:val="nil"/>
              <w:bottom w:val="single" w:sz="4" w:space="0" w:color="auto"/>
              <w:right w:val="single" w:sz="4"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1388" w:type="dxa"/>
            <w:tcBorders>
              <w:top w:val="nil"/>
              <w:left w:val="nil"/>
              <w:bottom w:val="single" w:sz="4" w:space="0" w:color="auto"/>
              <w:right w:val="single" w:sz="8" w:space="0" w:color="auto"/>
            </w:tcBorders>
            <w:shd w:val="clear" w:color="auto" w:fill="auto"/>
            <w:noWrap/>
            <w:vAlign w:val="center"/>
            <w:hideMark/>
          </w:tcPr>
          <w:p w:rsidR="00126441" w:rsidRPr="00126441" w:rsidRDefault="00126441" w:rsidP="00126441">
            <w:pPr>
              <w:spacing w:after="0" w:line="240" w:lineRule="auto"/>
              <w:jc w:val="right"/>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r>
      <w:tr w:rsidR="00126441" w:rsidRPr="00126441" w:rsidTr="00126441">
        <w:trPr>
          <w:trHeight w:val="315"/>
        </w:trPr>
        <w:tc>
          <w:tcPr>
            <w:tcW w:w="936" w:type="dxa"/>
            <w:tcBorders>
              <w:top w:val="single" w:sz="8" w:space="0" w:color="auto"/>
              <w:left w:val="single" w:sz="8" w:space="0" w:color="auto"/>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center"/>
              <w:rPr>
                <w:rFonts w:ascii="Arial" w:eastAsia="Times New Roman" w:hAnsi="Arial" w:cs="Arial"/>
                <w:color w:val="000000"/>
                <w:sz w:val="18"/>
                <w:szCs w:val="18"/>
              </w:rPr>
            </w:pPr>
            <w:r w:rsidRPr="00126441">
              <w:rPr>
                <w:rFonts w:ascii="Arial" w:eastAsia="Times New Roman" w:hAnsi="Arial" w:cs="Arial"/>
                <w:color w:val="000000"/>
                <w:sz w:val="18"/>
                <w:szCs w:val="18"/>
              </w:rPr>
              <w:t> </w:t>
            </w:r>
          </w:p>
        </w:tc>
        <w:tc>
          <w:tcPr>
            <w:tcW w:w="3021" w:type="dxa"/>
            <w:tcBorders>
              <w:top w:val="nil"/>
              <w:left w:val="nil"/>
              <w:bottom w:val="single" w:sz="8" w:space="0" w:color="auto"/>
              <w:right w:val="nil"/>
            </w:tcBorders>
            <w:shd w:val="clear" w:color="000000" w:fill="DDD9C4"/>
            <w:vAlign w:val="center"/>
            <w:hideMark/>
          </w:tcPr>
          <w:p w:rsidR="00126441" w:rsidRPr="00126441" w:rsidRDefault="00126441" w:rsidP="00126441">
            <w:pPr>
              <w:spacing w:after="0" w:line="240" w:lineRule="auto"/>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 xml:space="preserve"> T O T A L I   HV+ DONACIONE :</w:t>
            </w:r>
          </w:p>
        </w:tc>
        <w:tc>
          <w:tcPr>
            <w:tcW w:w="1369" w:type="dxa"/>
            <w:tcBorders>
              <w:top w:val="nil"/>
              <w:left w:val="single" w:sz="8" w:space="0" w:color="auto"/>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7,524,999.70 €</w:t>
            </w:r>
          </w:p>
        </w:tc>
        <w:tc>
          <w:tcPr>
            <w:tcW w:w="1388" w:type="dxa"/>
            <w:tcBorders>
              <w:top w:val="nil"/>
              <w:left w:val="nil"/>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5,593,510.00 €</w:t>
            </w:r>
          </w:p>
        </w:tc>
        <w:tc>
          <w:tcPr>
            <w:tcW w:w="1388" w:type="dxa"/>
            <w:tcBorders>
              <w:top w:val="nil"/>
              <w:left w:val="nil"/>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6,183,550.00 €</w:t>
            </w:r>
          </w:p>
        </w:tc>
        <w:tc>
          <w:tcPr>
            <w:tcW w:w="1350" w:type="dxa"/>
            <w:tcBorders>
              <w:top w:val="nil"/>
              <w:left w:val="nil"/>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6,658,739.00 €</w:t>
            </w:r>
          </w:p>
        </w:tc>
        <w:tc>
          <w:tcPr>
            <w:tcW w:w="1388" w:type="dxa"/>
            <w:tcBorders>
              <w:top w:val="nil"/>
              <w:left w:val="nil"/>
              <w:bottom w:val="single" w:sz="8" w:space="0" w:color="auto"/>
              <w:right w:val="single" w:sz="8" w:space="0" w:color="auto"/>
            </w:tcBorders>
            <w:shd w:val="clear" w:color="000000" w:fill="FABF8F"/>
            <w:noWrap/>
            <w:vAlign w:val="center"/>
            <w:hideMark/>
          </w:tcPr>
          <w:p w:rsidR="00126441" w:rsidRPr="00126441" w:rsidRDefault="00126441" w:rsidP="00126441">
            <w:pPr>
              <w:spacing w:after="0" w:line="240" w:lineRule="auto"/>
              <w:jc w:val="right"/>
              <w:rPr>
                <w:rFonts w:ascii="Arial" w:eastAsia="Times New Roman" w:hAnsi="Arial" w:cs="Arial"/>
                <w:b/>
                <w:bCs/>
                <w:color w:val="000000"/>
                <w:sz w:val="18"/>
                <w:szCs w:val="18"/>
              </w:rPr>
            </w:pPr>
            <w:r w:rsidRPr="00126441">
              <w:rPr>
                <w:rFonts w:ascii="Arial" w:eastAsia="Times New Roman" w:hAnsi="Arial" w:cs="Arial"/>
                <w:b/>
                <w:bCs/>
                <w:color w:val="000000"/>
                <w:sz w:val="18"/>
                <w:szCs w:val="18"/>
              </w:rPr>
              <w:t>6,691,044.00 €</w:t>
            </w:r>
          </w:p>
        </w:tc>
      </w:tr>
    </w:tbl>
    <w:p w:rsidR="009508F9" w:rsidRDefault="009508F9" w:rsidP="00804681"/>
    <w:p w:rsidR="00AA0AAB" w:rsidRDefault="00AA0AAB" w:rsidP="00804681"/>
    <w:p w:rsidR="00F24F74" w:rsidRDefault="00F24F74" w:rsidP="00804681"/>
    <w:p w:rsidR="00EC0BD6" w:rsidRDefault="00EC0BD6" w:rsidP="00804681"/>
    <w:p w:rsidR="00BC676B" w:rsidRDefault="007F26C9" w:rsidP="00804681">
      <w:pPr>
        <w:rPr>
          <w:sz w:val="20"/>
          <w:szCs w:val="20"/>
        </w:rPr>
      </w:pPr>
      <w:r>
        <w:fldChar w:fldCharType="begin"/>
      </w:r>
      <w:r>
        <w:instrText xml:space="preserve"> LINK </w:instrText>
      </w:r>
      <w:r w:rsidR="00BC676B">
        <w:instrText xml:space="preserve">Excel.Sheet.12 "D:\\Ganija useri\\gani gashi dokumente\\Buxheti Planifikimi 2024-2026\\Planifikimi i te hyrave   2021 2023 , 2024 2026  QB 1-2024.xlsx" "Plani HV 2024-2026 QB 1 2024!R1C1:R123C7" </w:instrText>
      </w:r>
      <w:r>
        <w:instrText xml:space="preserve">\a \f 4 \h </w:instrText>
      </w:r>
      <w:r w:rsidR="009508F9">
        <w:instrText xml:space="preserve"> \* MERGEFORMAT </w:instrText>
      </w:r>
      <w:r>
        <w:fldChar w:fldCharType="separate"/>
      </w:r>
    </w:p>
    <w:p w:rsidR="00126441" w:rsidRDefault="007F26C9" w:rsidP="00CD7BD9">
      <w:r>
        <w:fldChar w:fldCharType="end"/>
      </w:r>
    </w:p>
    <w:p w:rsidR="00CD7BD9" w:rsidRPr="00F01D7A" w:rsidRDefault="00CD7BD9" w:rsidP="00CD7BD9">
      <w:pPr>
        <w:rPr>
          <w:rFonts w:cs="Segoe UI"/>
          <w:b/>
        </w:rPr>
      </w:pPr>
      <w:r w:rsidRPr="00F01D7A">
        <w:rPr>
          <w:rFonts w:cs="Segoe UI"/>
          <w:b/>
        </w:rPr>
        <w:lastRenderedPageBreak/>
        <w:t>3.2.1 T</w:t>
      </w:r>
      <w:r w:rsidR="00B90754" w:rsidRPr="00F01D7A">
        <w:rPr>
          <w:rFonts w:cs="Segoe UI"/>
          <w:b/>
        </w:rPr>
        <w:t>ë</w:t>
      </w:r>
      <w:r w:rsidRPr="00F01D7A">
        <w:rPr>
          <w:rFonts w:cs="Segoe UI"/>
          <w:b/>
        </w:rPr>
        <w:t xml:space="preserve"> hyrat vetanake komunale </w:t>
      </w:r>
    </w:p>
    <w:p w:rsidR="009C2AA0" w:rsidRPr="00F01D7A" w:rsidRDefault="00CD7BD9" w:rsidP="00CD7BD9">
      <w:pPr>
        <w:jc w:val="both"/>
        <w:rPr>
          <w:rFonts w:cs="Segoe UI"/>
          <w:color w:val="000000"/>
        </w:rPr>
      </w:pPr>
      <w:proofErr w:type="gramStart"/>
      <w:r w:rsidRPr="00F01D7A">
        <w:rPr>
          <w:rFonts w:cs="Segoe UI"/>
          <w:color w:val="000000"/>
        </w:rPr>
        <w:t>T</w:t>
      </w:r>
      <w:r w:rsidR="00B90754" w:rsidRPr="00F01D7A">
        <w:rPr>
          <w:rFonts w:cs="Segoe UI"/>
          <w:color w:val="000000"/>
        </w:rPr>
        <w:t>ë</w:t>
      </w:r>
      <w:r w:rsidRPr="00F01D7A">
        <w:rPr>
          <w:rFonts w:cs="Segoe UI"/>
          <w:color w:val="000000"/>
        </w:rPr>
        <w:t xml:space="preserve"> hyrat vetanake komunale t</w:t>
      </w:r>
      <w:r w:rsidR="00B90754" w:rsidRPr="00F01D7A">
        <w:rPr>
          <w:rFonts w:cs="Segoe UI"/>
          <w:color w:val="000000"/>
        </w:rPr>
        <w:t>ë</w:t>
      </w:r>
      <w:r w:rsidRPr="00F01D7A">
        <w:rPr>
          <w:rFonts w:cs="Segoe UI"/>
          <w:color w:val="000000"/>
        </w:rPr>
        <w:t xml:space="preserve"> planifikuara p</w:t>
      </w:r>
      <w:r w:rsidR="00B90754" w:rsidRPr="00F01D7A">
        <w:rPr>
          <w:rFonts w:cs="Segoe UI"/>
          <w:color w:val="000000"/>
        </w:rPr>
        <w:t>ë</w:t>
      </w:r>
      <w:r w:rsidRPr="00F01D7A">
        <w:rPr>
          <w:rFonts w:cs="Segoe UI"/>
          <w:color w:val="000000"/>
        </w:rPr>
        <w:t>rb</w:t>
      </w:r>
      <w:r w:rsidR="00B90754" w:rsidRPr="00F01D7A">
        <w:rPr>
          <w:rFonts w:cs="Segoe UI"/>
          <w:color w:val="000000"/>
        </w:rPr>
        <w:t>ë</w:t>
      </w:r>
      <w:r w:rsidRPr="00F01D7A">
        <w:rPr>
          <w:rFonts w:cs="Segoe UI"/>
          <w:color w:val="000000"/>
        </w:rPr>
        <w:t>jn</w:t>
      </w:r>
      <w:r w:rsidR="00B90754" w:rsidRPr="00F01D7A">
        <w:rPr>
          <w:rFonts w:cs="Segoe UI"/>
          <w:color w:val="000000"/>
        </w:rPr>
        <w:t>ë</w:t>
      </w:r>
      <w:r w:rsidR="002D4A56" w:rsidRPr="00F01D7A">
        <w:rPr>
          <w:rFonts w:cs="Segoe UI"/>
          <w:color w:val="000000"/>
        </w:rPr>
        <w:t xml:space="preserve"> </w:t>
      </w:r>
      <w:r w:rsidR="00F3547F" w:rsidRPr="00F01D7A">
        <w:rPr>
          <w:rFonts w:cs="Segoe UI"/>
          <w:color w:val="000000"/>
        </w:rPr>
        <w:t>af</w:t>
      </w:r>
      <w:r w:rsidR="00A9123C" w:rsidRPr="00F01D7A">
        <w:rPr>
          <w:rFonts w:cs="Segoe UI"/>
          <w:color w:val="000000"/>
        </w:rPr>
        <w:t>ë</w:t>
      </w:r>
      <w:r w:rsidR="00F3547F" w:rsidRPr="00F01D7A">
        <w:rPr>
          <w:rFonts w:cs="Segoe UI"/>
          <w:color w:val="000000"/>
        </w:rPr>
        <w:t xml:space="preserve">rsisht </w:t>
      </w:r>
      <w:r w:rsidR="00C946D1">
        <w:rPr>
          <w:rFonts w:cs="Segoe UI"/>
          <w:color w:val="000000"/>
        </w:rPr>
        <w:t>14.0</w:t>
      </w:r>
      <w:r w:rsidR="00227263">
        <w:rPr>
          <w:rFonts w:cs="Segoe UI"/>
          <w:color w:val="000000"/>
        </w:rPr>
        <w:t>4</w:t>
      </w:r>
      <w:r w:rsidR="00F3547F" w:rsidRPr="00F01D7A">
        <w:rPr>
          <w:rFonts w:cs="Segoe UI"/>
          <w:color w:val="000000"/>
        </w:rPr>
        <w:t>% t</w:t>
      </w:r>
      <w:r w:rsidR="00A9123C" w:rsidRPr="00F01D7A">
        <w:rPr>
          <w:rFonts w:cs="Segoe UI"/>
          <w:color w:val="000000"/>
        </w:rPr>
        <w:t>ë</w:t>
      </w:r>
      <w:r w:rsidRPr="00F01D7A">
        <w:rPr>
          <w:rFonts w:cs="Segoe UI"/>
          <w:color w:val="000000"/>
        </w:rPr>
        <w:t xml:space="preserve"> buxhetit komunal</w:t>
      </w:r>
      <w:r w:rsidR="00F01D7A" w:rsidRPr="00F01D7A">
        <w:rPr>
          <w:rFonts w:cs="Segoe UI"/>
          <w:color w:val="000000"/>
        </w:rPr>
        <w:t xml:space="preserve"> për vitin 202</w:t>
      </w:r>
      <w:r w:rsidR="00C946D1">
        <w:rPr>
          <w:rFonts w:cs="Segoe UI"/>
          <w:color w:val="000000"/>
        </w:rPr>
        <w:t>5</w:t>
      </w:r>
      <w:r w:rsidRPr="00F01D7A">
        <w:rPr>
          <w:rFonts w:cs="Segoe UI"/>
          <w:color w:val="000000"/>
        </w:rPr>
        <w:t>.</w:t>
      </w:r>
      <w:proofErr w:type="gramEnd"/>
      <w:r w:rsidRPr="00F01D7A">
        <w:rPr>
          <w:rFonts w:cs="Segoe UI"/>
          <w:color w:val="000000"/>
        </w:rPr>
        <w:t xml:space="preserve"> Pjes</w:t>
      </w:r>
      <w:r w:rsidR="00B90754" w:rsidRPr="00F01D7A">
        <w:rPr>
          <w:rFonts w:cs="Segoe UI"/>
          <w:color w:val="000000"/>
        </w:rPr>
        <w:t>ë</w:t>
      </w:r>
      <w:r w:rsidRPr="00F01D7A">
        <w:rPr>
          <w:rFonts w:cs="Segoe UI"/>
          <w:color w:val="000000"/>
        </w:rPr>
        <w:t>marrja e rritur n</w:t>
      </w:r>
      <w:r w:rsidR="00B90754" w:rsidRPr="00F01D7A">
        <w:rPr>
          <w:rFonts w:cs="Segoe UI"/>
          <w:color w:val="000000"/>
        </w:rPr>
        <w:t>ë</w:t>
      </w:r>
      <w:r w:rsidRPr="00F01D7A">
        <w:rPr>
          <w:rFonts w:cs="Segoe UI"/>
          <w:color w:val="000000"/>
        </w:rPr>
        <w:t xml:space="preserve"> totalin e buxhetit fillon sidomos</w:t>
      </w:r>
      <w:r w:rsidR="00523DED">
        <w:rPr>
          <w:rFonts w:cs="Segoe UI"/>
          <w:color w:val="000000"/>
        </w:rPr>
        <w:t xml:space="preserve"> që</w:t>
      </w:r>
      <w:r w:rsidR="00963540" w:rsidRPr="00F01D7A">
        <w:rPr>
          <w:rFonts w:cs="Segoe UI"/>
          <w:color w:val="000000"/>
        </w:rPr>
        <w:t xml:space="preserve"> </w:t>
      </w:r>
      <w:r w:rsidRPr="00F01D7A">
        <w:rPr>
          <w:rFonts w:cs="Segoe UI"/>
          <w:color w:val="000000"/>
        </w:rPr>
        <w:t xml:space="preserve"> nga viti 201</w:t>
      </w:r>
      <w:r w:rsidR="00523DED">
        <w:rPr>
          <w:rFonts w:cs="Segoe UI"/>
          <w:color w:val="000000"/>
        </w:rPr>
        <w:t>8 pë</w:t>
      </w:r>
      <w:r w:rsidR="007846BA" w:rsidRPr="00F01D7A">
        <w:rPr>
          <w:rFonts w:cs="Segoe UI"/>
          <w:color w:val="000000"/>
        </w:rPr>
        <w:t>r pëson një rënje e lehtë në vitin 201</w:t>
      </w:r>
      <w:r w:rsidR="00C946D1">
        <w:rPr>
          <w:rFonts w:cs="Segoe UI"/>
          <w:color w:val="000000"/>
        </w:rPr>
        <w:t>9</w:t>
      </w:r>
      <w:r w:rsidR="007846BA" w:rsidRPr="00F01D7A">
        <w:rPr>
          <w:rFonts w:cs="Segoe UI"/>
          <w:color w:val="000000"/>
        </w:rPr>
        <w:t>,</w:t>
      </w:r>
      <w:r w:rsidR="00523DED">
        <w:rPr>
          <w:rFonts w:cs="Segoe UI"/>
          <w:color w:val="000000"/>
        </w:rPr>
        <w:t xml:space="preserve"> </w:t>
      </w:r>
      <w:r w:rsidR="007846BA" w:rsidRPr="00F01D7A">
        <w:rPr>
          <w:rFonts w:cs="Segoe UI"/>
          <w:color w:val="000000"/>
        </w:rPr>
        <w:t>pë</w:t>
      </w:r>
      <w:r w:rsidR="001A4F3B" w:rsidRPr="00F01D7A">
        <w:rPr>
          <w:rFonts w:cs="Segoe UI"/>
          <w:color w:val="000000"/>
        </w:rPr>
        <w:t>r të</w:t>
      </w:r>
      <w:r w:rsidR="00C946D1">
        <w:rPr>
          <w:rFonts w:cs="Segoe UI"/>
          <w:color w:val="000000"/>
        </w:rPr>
        <w:t xml:space="preserve"> vazhduar me rritje në vitin 2020</w:t>
      </w:r>
      <w:r w:rsidR="00F01D7A" w:rsidRPr="00F01D7A">
        <w:rPr>
          <w:rFonts w:cs="Segoe UI"/>
          <w:color w:val="000000"/>
        </w:rPr>
        <w:t xml:space="preserve"> e tutje 202</w:t>
      </w:r>
      <w:r w:rsidR="00C946D1">
        <w:rPr>
          <w:rFonts w:cs="Segoe UI"/>
          <w:color w:val="000000"/>
        </w:rPr>
        <w:t>1</w:t>
      </w:r>
      <w:r w:rsidR="00F01D7A" w:rsidRPr="00F01D7A">
        <w:rPr>
          <w:rFonts w:cs="Segoe UI"/>
          <w:color w:val="000000"/>
        </w:rPr>
        <w:t>,</w:t>
      </w:r>
      <w:r w:rsidR="00523DED">
        <w:rPr>
          <w:rFonts w:cs="Segoe UI"/>
          <w:color w:val="000000"/>
        </w:rPr>
        <w:t xml:space="preserve"> </w:t>
      </w:r>
      <w:r w:rsidR="00F01D7A" w:rsidRPr="00F01D7A">
        <w:rPr>
          <w:rFonts w:cs="Segoe UI"/>
          <w:color w:val="000000"/>
        </w:rPr>
        <w:t>202</w:t>
      </w:r>
      <w:r w:rsidR="00C946D1">
        <w:rPr>
          <w:rFonts w:cs="Segoe UI"/>
          <w:color w:val="000000"/>
        </w:rPr>
        <w:t>2</w:t>
      </w:r>
      <w:r w:rsidR="00F01D7A" w:rsidRPr="00F01D7A">
        <w:rPr>
          <w:rFonts w:cs="Segoe UI"/>
          <w:color w:val="000000"/>
        </w:rPr>
        <w:t>,</w:t>
      </w:r>
      <w:r w:rsidR="00963540" w:rsidRPr="00F01D7A">
        <w:rPr>
          <w:rFonts w:cs="Segoe UI"/>
          <w:color w:val="000000"/>
        </w:rPr>
        <w:t xml:space="preserve"> 202</w:t>
      </w:r>
      <w:r w:rsidR="00C946D1">
        <w:rPr>
          <w:rFonts w:cs="Segoe UI"/>
          <w:color w:val="000000"/>
        </w:rPr>
        <w:t>3</w:t>
      </w:r>
      <w:r w:rsidR="00227263">
        <w:rPr>
          <w:rFonts w:cs="Segoe UI"/>
          <w:color w:val="000000"/>
        </w:rPr>
        <w:t xml:space="preserve">, </w:t>
      </w:r>
      <w:r w:rsidR="00F01D7A" w:rsidRPr="00F01D7A">
        <w:rPr>
          <w:rFonts w:cs="Segoe UI"/>
          <w:color w:val="000000"/>
        </w:rPr>
        <w:t>202</w:t>
      </w:r>
      <w:r w:rsidR="00C946D1">
        <w:rPr>
          <w:rFonts w:cs="Segoe UI"/>
          <w:color w:val="000000"/>
        </w:rPr>
        <w:t>4</w:t>
      </w:r>
      <w:r w:rsidR="00227263">
        <w:rPr>
          <w:rFonts w:cs="Segoe UI"/>
          <w:color w:val="000000"/>
        </w:rPr>
        <w:t xml:space="preserve"> e 2025</w:t>
      </w:r>
      <w:r w:rsidRPr="00F01D7A">
        <w:rPr>
          <w:rFonts w:cs="Segoe UI"/>
          <w:color w:val="000000"/>
        </w:rPr>
        <w:t xml:space="preserve"> kur rritja e planit t</w:t>
      </w:r>
      <w:r w:rsidR="00B90754" w:rsidRPr="00F01D7A">
        <w:rPr>
          <w:rFonts w:cs="Segoe UI"/>
          <w:color w:val="000000"/>
        </w:rPr>
        <w:t>ë</w:t>
      </w:r>
      <w:r w:rsidRPr="00F01D7A">
        <w:rPr>
          <w:rFonts w:cs="Segoe UI"/>
          <w:color w:val="000000"/>
        </w:rPr>
        <w:t xml:space="preserve"> hyrave krahasuar me nj</w:t>
      </w:r>
      <w:r w:rsidR="00B90754" w:rsidRPr="00F01D7A">
        <w:rPr>
          <w:rFonts w:cs="Segoe UI"/>
          <w:color w:val="000000"/>
        </w:rPr>
        <w:t>ë</w:t>
      </w:r>
      <w:r w:rsidRPr="00F01D7A">
        <w:rPr>
          <w:rFonts w:cs="Segoe UI"/>
          <w:color w:val="000000"/>
        </w:rPr>
        <w:t xml:space="preserve"> vit m</w:t>
      </w:r>
      <w:r w:rsidR="00B90754" w:rsidRPr="00F01D7A">
        <w:rPr>
          <w:rFonts w:cs="Segoe UI"/>
          <w:color w:val="000000"/>
        </w:rPr>
        <w:t>ë</w:t>
      </w:r>
      <w:r w:rsidRPr="00F01D7A">
        <w:rPr>
          <w:rFonts w:cs="Segoe UI"/>
          <w:color w:val="000000"/>
        </w:rPr>
        <w:t xml:space="preserve"> her</w:t>
      </w:r>
      <w:r w:rsidR="00B90754" w:rsidRPr="00F01D7A">
        <w:rPr>
          <w:rFonts w:cs="Segoe UI"/>
          <w:color w:val="000000"/>
        </w:rPr>
        <w:t>ë</w:t>
      </w:r>
      <w:r w:rsidRPr="00F01D7A">
        <w:rPr>
          <w:rFonts w:cs="Segoe UI"/>
          <w:color w:val="000000"/>
        </w:rPr>
        <w:t xml:space="preserve">t </w:t>
      </w:r>
      <w:r w:rsidR="00B90754" w:rsidRPr="00F01D7A">
        <w:rPr>
          <w:rFonts w:cs="Segoe UI"/>
          <w:color w:val="000000"/>
        </w:rPr>
        <w:t>ë</w:t>
      </w:r>
      <w:r w:rsidRPr="00F01D7A">
        <w:rPr>
          <w:rFonts w:cs="Segoe UI"/>
          <w:color w:val="000000"/>
        </w:rPr>
        <w:t>sht</w:t>
      </w:r>
      <w:r w:rsidR="00B90754" w:rsidRPr="00F01D7A">
        <w:rPr>
          <w:rFonts w:cs="Segoe UI"/>
          <w:color w:val="000000"/>
        </w:rPr>
        <w:t>ë</w:t>
      </w:r>
      <w:r w:rsidRPr="00F01D7A">
        <w:rPr>
          <w:rFonts w:cs="Segoe UI"/>
          <w:color w:val="000000"/>
        </w:rPr>
        <w:t xml:space="preserve"> p</w:t>
      </w:r>
      <w:r w:rsidR="00B90754" w:rsidRPr="00F01D7A">
        <w:rPr>
          <w:rFonts w:cs="Segoe UI"/>
          <w:color w:val="000000"/>
        </w:rPr>
        <w:t>ë</w:t>
      </w:r>
      <w:r w:rsidR="00C946D1">
        <w:rPr>
          <w:rFonts w:cs="Segoe UI"/>
          <w:color w:val="000000"/>
        </w:rPr>
        <w:t xml:space="preserve">r </w:t>
      </w:r>
      <w:r w:rsidR="00227263">
        <w:rPr>
          <w:rFonts w:cs="Segoe UI"/>
          <w:color w:val="000000"/>
        </w:rPr>
        <w:t>4.26</w:t>
      </w:r>
      <w:r w:rsidR="00F01D7A" w:rsidRPr="00F01D7A">
        <w:rPr>
          <w:rFonts w:cs="Segoe UI"/>
          <w:color w:val="000000"/>
        </w:rPr>
        <w:t>%. Në vitet 202</w:t>
      </w:r>
      <w:r w:rsidR="00227263">
        <w:rPr>
          <w:rFonts w:cs="Segoe UI"/>
          <w:color w:val="000000"/>
        </w:rPr>
        <w:t>6</w:t>
      </w:r>
      <w:r w:rsidR="005D0D39" w:rsidRPr="00F01D7A">
        <w:rPr>
          <w:rFonts w:cs="Segoe UI"/>
          <w:color w:val="000000"/>
        </w:rPr>
        <w:t>,</w:t>
      </w:r>
      <w:r w:rsidR="00F01D7A" w:rsidRPr="00F01D7A">
        <w:rPr>
          <w:rFonts w:cs="Segoe UI"/>
          <w:color w:val="000000"/>
        </w:rPr>
        <w:t xml:space="preserve"> 202</w:t>
      </w:r>
      <w:r w:rsidR="00227263">
        <w:rPr>
          <w:rFonts w:cs="Segoe UI"/>
          <w:color w:val="000000"/>
        </w:rPr>
        <w:t>7</w:t>
      </w:r>
      <w:r w:rsidR="00F01D7A" w:rsidRPr="00F01D7A">
        <w:rPr>
          <w:rFonts w:cs="Segoe UI"/>
          <w:color w:val="000000"/>
        </w:rPr>
        <w:t xml:space="preserve"> dhe 202</w:t>
      </w:r>
      <w:r w:rsidR="00227263">
        <w:rPr>
          <w:rFonts w:cs="Segoe UI"/>
          <w:color w:val="000000"/>
        </w:rPr>
        <w:t>8</w:t>
      </w:r>
      <w:r w:rsidR="0042392B" w:rsidRPr="00F01D7A">
        <w:rPr>
          <w:rFonts w:cs="Segoe UI"/>
          <w:color w:val="000000"/>
        </w:rPr>
        <w:t xml:space="preserve"> të hyrat vetanake arrijnë pjesmarrjen</w:t>
      </w:r>
      <w:r w:rsidR="00F01D7A" w:rsidRPr="00F01D7A">
        <w:rPr>
          <w:rFonts w:cs="Segoe UI"/>
          <w:color w:val="000000"/>
        </w:rPr>
        <w:t xml:space="preserve"> nga </w:t>
      </w:r>
      <w:r w:rsidR="00227263">
        <w:rPr>
          <w:rFonts w:cs="Segoe UI"/>
          <w:color w:val="000000"/>
        </w:rPr>
        <w:t>14,7</w:t>
      </w:r>
      <w:r w:rsidR="002E1880">
        <w:rPr>
          <w:rFonts w:cs="Segoe UI"/>
          <w:color w:val="000000"/>
        </w:rPr>
        <w:t>4</w:t>
      </w:r>
      <w:r w:rsidR="004B0FC0" w:rsidRPr="00F01D7A">
        <w:rPr>
          <w:rFonts w:cs="Segoe UI"/>
          <w:color w:val="000000"/>
        </w:rPr>
        <w:t>%</w:t>
      </w:r>
      <w:r w:rsidR="00227263">
        <w:rPr>
          <w:rFonts w:cs="Segoe UI"/>
          <w:color w:val="000000"/>
        </w:rPr>
        <w:t>, 1</w:t>
      </w:r>
      <w:r w:rsidR="002E1880">
        <w:rPr>
          <w:rFonts w:cs="Segoe UI"/>
          <w:color w:val="000000"/>
        </w:rPr>
        <w:t>4,93</w:t>
      </w:r>
      <w:r w:rsidR="00227263">
        <w:rPr>
          <w:rFonts w:cs="Segoe UI"/>
          <w:color w:val="000000"/>
        </w:rPr>
        <w:t>% dhe 14.</w:t>
      </w:r>
      <w:r w:rsidR="002E1880">
        <w:rPr>
          <w:rFonts w:cs="Segoe UI"/>
          <w:color w:val="000000"/>
        </w:rPr>
        <w:t>35</w:t>
      </w:r>
      <w:r w:rsidR="00F01D7A" w:rsidRPr="00F01D7A">
        <w:rPr>
          <w:rFonts w:cs="Segoe UI"/>
          <w:color w:val="000000"/>
        </w:rPr>
        <w:t>% të buxhetit total komunal,</w:t>
      </w:r>
      <w:r w:rsidR="00523DED">
        <w:rPr>
          <w:rFonts w:cs="Segoe UI"/>
          <w:color w:val="000000"/>
        </w:rPr>
        <w:t xml:space="preserve"> </w:t>
      </w:r>
      <w:r w:rsidR="00F01D7A" w:rsidRPr="00F01D7A">
        <w:rPr>
          <w:rFonts w:cs="Segoe UI"/>
          <w:color w:val="000000"/>
        </w:rPr>
        <w:t xml:space="preserve">që tregon një </w:t>
      </w:r>
      <w:r w:rsidR="00C946D1">
        <w:rPr>
          <w:rFonts w:cs="Segoe UI"/>
          <w:color w:val="000000"/>
        </w:rPr>
        <w:t>ritje</w:t>
      </w:r>
      <w:r w:rsidR="00227263">
        <w:rPr>
          <w:rFonts w:cs="Segoe UI"/>
          <w:color w:val="000000"/>
        </w:rPr>
        <w:t>/ramje</w:t>
      </w:r>
      <w:r w:rsidR="00F01D7A" w:rsidRPr="00F01D7A">
        <w:rPr>
          <w:rFonts w:cs="Segoe UI"/>
          <w:color w:val="000000"/>
        </w:rPr>
        <w:t xml:space="preserve"> të vogël në strukturën e buxhetit total komunal.</w:t>
      </w:r>
    </w:p>
    <w:p w:rsidR="00CD7BD9" w:rsidRPr="00323CEC" w:rsidRDefault="00CD7BD9" w:rsidP="00CD7BD9">
      <w:pPr>
        <w:jc w:val="both"/>
        <w:rPr>
          <w:rFonts w:cs="Segoe UI"/>
        </w:rPr>
      </w:pPr>
      <w:proofErr w:type="gramStart"/>
      <w:r w:rsidRPr="007861F5">
        <w:rPr>
          <w:rFonts w:cs="Segoe UI"/>
        </w:rPr>
        <w:t>Nga t</w:t>
      </w:r>
      <w:r w:rsidR="00B90754" w:rsidRPr="007861F5">
        <w:rPr>
          <w:rFonts w:cs="Segoe UI"/>
        </w:rPr>
        <w:t>ë</w:t>
      </w:r>
      <w:r w:rsidRPr="007861F5">
        <w:rPr>
          <w:rFonts w:cs="Segoe UI"/>
        </w:rPr>
        <w:t xml:space="preserve"> hyrat tatimore komuna faturon vet</w:t>
      </w:r>
      <w:r w:rsidR="00B90754" w:rsidRPr="007861F5">
        <w:rPr>
          <w:rFonts w:cs="Segoe UI"/>
        </w:rPr>
        <w:t>ë</w:t>
      </w:r>
      <w:r w:rsidRPr="007861F5">
        <w:rPr>
          <w:rFonts w:cs="Segoe UI"/>
        </w:rPr>
        <w:t>m tatimin n</w:t>
      </w:r>
      <w:r w:rsidR="00B90754" w:rsidRPr="007861F5">
        <w:rPr>
          <w:rFonts w:cs="Segoe UI"/>
        </w:rPr>
        <w:t>ë</w:t>
      </w:r>
      <w:r w:rsidRPr="007861F5">
        <w:rPr>
          <w:rFonts w:cs="Segoe UI"/>
        </w:rPr>
        <w:t xml:space="preserve"> </w:t>
      </w:r>
      <w:r w:rsidR="00264E97" w:rsidRPr="007861F5">
        <w:rPr>
          <w:rFonts w:cs="Segoe UI"/>
        </w:rPr>
        <w:t>pron</w:t>
      </w:r>
      <w:r w:rsidR="00523DED">
        <w:rPr>
          <w:rFonts w:cs="Segoe UI"/>
        </w:rPr>
        <w:t>ë</w:t>
      </w:r>
      <w:r w:rsidR="00264E97" w:rsidRPr="007861F5">
        <w:rPr>
          <w:rFonts w:cs="Segoe UI"/>
        </w:rPr>
        <w:t xml:space="preserve"> (objekte dhe tokë)</w:t>
      </w:r>
      <w:r w:rsidRPr="007861F5">
        <w:rPr>
          <w:rFonts w:cs="Segoe UI"/>
        </w:rPr>
        <w:t>, nd</w:t>
      </w:r>
      <w:r w:rsidR="00B90754" w:rsidRPr="007861F5">
        <w:rPr>
          <w:rFonts w:cs="Segoe UI"/>
        </w:rPr>
        <w:t>ë</w:t>
      </w:r>
      <w:r w:rsidRPr="007861F5">
        <w:rPr>
          <w:rFonts w:cs="Segoe UI"/>
        </w:rPr>
        <w:t>rsa t</w:t>
      </w:r>
      <w:r w:rsidR="00B90754" w:rsidRPr="007861F5">
        <w:rPr>
          <w:rFonts w:cs="Segoe UI"/>
        </w:rPr>
        <w:t>ë</w:t>
      </w:r>
      <w:r w:rsidRPr="007861F5">
        <w:rPr>
          <w:rFonts w:cs="Segoe UI"/>
        </w:rPr>
        <w:t xml:space="preserve"> gjitha </w:t>
      </w:r>
      <w:r w:rsidR="00D265F4" w:rsidRPr="007861F5">
        <w:rPr>
          <w:rFonts w:cs="Segoe UI"/>
        </w:rPr>
        <w:t xml:space="preserve">të hyrat </w:t>
      </w:r>
      <w:r w:rsidRPr="007861F5">
        <w:rPr>
          <w:rFonts w:cs="Segoe UI"/>
        </w:rPr>
        <w:t>tjera</w:t>
      </w:r>
      <w:r w:rsidR="00D265F4" w:rsidRPr="007861F5">
        <w:rPr>
          <w:rFonts w:cs="Segoe UI"/>
        </w:rPr>
        <w:t xml:space="preserve"> </w:t>
      </w:r>
      <w:r w:rsidRPr="007861F5">
        <w:rPr>
          <w:rFonts w:cs="Segoe UI"/>
        </w:rPr>
        <w:t>jan</w:t>
      </w:r>
      <w:r w:rsidR="00B90754" w:rsidRPr="007861F5">
        <w:rPr>
          <w:rFonts w:cs="Segoe UI"/>
        </w:rPr>
        <w:t>ë</w:t>
      </w:r>
      <w:r w:rsidRPr="007861F5">
        <w:rPr>
          <w:rFonts w:cs="Segoe UI"/>
        </w:rPr>
        <w:t xml:space="preserve"> t</w:t>
      </w:r>
      <w:r w:rsidR="00B90754" w:rsidRPr="007861F5">
        <w:rPr>
          <w:rFonts w:cs="Segoe UI"/>
        </w:rPr>
        <w:t>ë</w:t>
      </w:r>
      <w:r w:rsidRPr="007861F5">
        <w:rPr>
          <w:rFonts w:cs="Segoe UI"/>
        </w:rPr>
        <w:t xml:space="preserve"> hyra jotatimore, kryesisht taksa n</w:t>
      </w:r>
      <w:r w:rsidR="00B90754" w:rsidRPr="007861F5">
        <w:rPr>
          <w:rFonts w:cs="Segoe UI"/>
        </w:rPr>
        <w:t>ë</w:t>
      </w:r>
      <w:r w:rsidRPr="007861F5">
        <w:rPr>
          <w:rFonts w:cs="Segoe UI"/>
        </w:rPr>
        <w:t xml:space="preserve"> sh</w:t>
      </w:r>
      <w:r w:rsidR="00B90754" w:rsidRPr="007861F5">
        <w:rPr>
          <w:rFonts w:cs="Segoe UI"/>
        </w:rPr>
        <w:t>ë</w:t>
      </w:r>
      <w:r w:rsidRPr="007861F5">
        <w:rPr>
          <w:rFonts w:cs="Segoe UI"/>
        </w:rPr>
        <w:t>rbime dhe ngarkesa t</w:t>
      </w:r>
      <w:r w:rsidR="00B90754" w:rsidRPr="007861F5">
        <w:rPr>
          <w:rFonts w:cs="Segoe UI"/>
        </w:rPr>
        <w:t>ë</w:t>
      </w:r>
      <w:r w:rsidRPr="007861F5">
        <w:rPr>
          <w:rFonts w:cs="Segoe UI"/>
        </w:rPr>
        <w:t xml:space="preserve"> ndryshme, t</w:t>
      </w:r>
      <w:r w:rsidR="00B90754" w:rsidRPr="007861F5">
        <w:rPr>
          <w:rFonts w:cs="Segoe UI"/>
        </w:rPr>
        <w:t>ë</w:t>
      </w:r>
      <w:r w:rsidRPr="007861F5">
        <w:rPr>
          <w:rFonts w:cs="Segoe UI"/>
        </w:rPr>
        <w:t xml:space="preserve"> cilat p</w:t>
      </w:r>
      <w:r w:rsidR="00B90754" w:rsidRPr="007861F5">
        <w:rPr>
          <w:rFonts w:cs="Segoe UI"/>
        </w:rPr>
        <w:t>ë</w:t>
      </w:r>
      <w:r w:rsidRPr="007861F5">
        <w:rPr>
          <w:rFonts w:cs="Segoe UI"/>
        </w:rPr>
        <w:t>rcaktohen p</w:t>
      </w:r>
      <w:r w:rsidR="00B90754" w:rsidRPr="007861F5">
        <w:rPr>
          <w:rFonts w:cs="Segoe UI"/>
        </w:rPr>
        <w:t>ë</w:t>
      </w:r>
      <w:r w:rsidRPr="007861F5">
        <w:rPr>
          <w:rFonts w:cs="Segoe UI"/>
        </w:rPr>
        <w:t>rmes nj</w:t>
      </w:r>
      <w:r w:rsidR="00B90754" w:rsidRPr="007861F5">
        <w:rPr>
          <w:rFonts w:cs="Segoe UI"/>
        </w:rPr>
        <w:t>ë</w:t>
      </w:r>
      <w:r w:rsidRPr="007861F5">
        <w:rPr>
          <w:rFonts w:cs="Segoe UI"/>
        </w:rPr>
        <w:t xml:space="preserve"> rregullore</w:t>
      </w:r>
      <w:r w:rsidR="00264E97" w:rsidRPr="007861F5">
        <w:rPr>
          <w:rFonts w:cs="Segoe UI"/>
        </w:rPr>
        <w:t>je</w:t>
      </w:r>
      <w:r w:rsidRPr="007861F5">
        <w:rPr>
          <w:rFonts w:cs="Segoe UI"/>
        </w:rPr>
        <w:t xml:space="preserve"> q</w:t>
      </w:r>
      <w:r w:rsidR="00B90754" w:rsidRPr="007861F5">
        <w:rPr>
          <w:rFonts w:cs="Segoe UI"/>
        </w:rPr>
        <w:t>ë</w:t>
      </w:r>
      <w:r w:rsidRPr="007861F5">
        <w:rPr>
          <w:rFonts w:cs="Segoe UI"/>
        </w:rPr>
        <w:t xml:space="preserve"> komuna nxjerr</w:t>
      </w:r>
      <w:r w:rsidR="00B90754" w:rsidRPr="007861F5">
        <w:rPr>
          <w:rFonts w:cs="Segoe UI"/>
        </w:rPr>
        <w:t>ë</w:t>
      </w:r>
      <w:r w:rsidR="00523DED">
        <w:rPr>
          <w:rFonts w:cs="Segoe UI"/>
        </w:rPr>
        <w:t xml:space="preserve"> ç</w:t>
      </w:r>
      <w:r w:rsidRPr="007861F5">
        <w:rPr>
          <w:rFonts w:cs="Segoe UI"/>
        </w:rPr>
        <w:t>do vit.</w:t>
      </w:r>
      <w:proofErr w:type="gramEnd"/>
      <w:r w:rsidRPr="007861F5">
        <w:rPr>
          <w:rFonts w:cs="Segoe UI"/>
        </w:rPr>
        <w:t xml:space="preserve"> </w:t>
      </w:r>
      <w:proofErr w:type="gramStart"/>
      <w:r w:rsidRPr="007861F5">
        <w:rPr>
          <w:rFonts w:cs="Segoe UI"/>
        </w:rPr>
        <w:t>P</w:t>
      </w:r>
      <w:r w:rsidR="00B90754" w:rsidRPr="007861F5">
        <w:rPr>
          <w:rFonts w:cs="Segoe UI"/>
        </w:rPr>
        <w:t>ë</w:t>
      </w:r>
      <w:r w:rsidRPr="007861F5">
        <w:rPr>
          <w:rFonts w:cs="Segoe UI"/>
        </w:rPr>
        <w:t>rcaktimi i kostos p</w:t>
      </w:r>
      <w:r w:rsidR="00B90754" w:rsidRPr="007861F5">
        <w:rPr>
          <w:rFonts w:cs="Segoe UI"/>
        </w:rPr>
        <w:t>ë</w:t>
      </w:r>
      <w:r w:rsidRPr="007861F5">
        <w:rPr>
          <w:rFonts w:cs="Segoe UI"/>
        </w:rPr>
        <w:t>r taksat dhe ngarkesat b</w:t>
      </w:r>
      <w:r w:rsidR="00B90754" w:rsidRPr="007861F5">
        <w:rPr>
          <w:rFonts w:cs="Segoe UI"/>
        </w:rPr>
        <w:t>ë</w:t>
      </w:r>
      <w:r w:rsidRPr="007861F5">
        <w:rPr>
          <w:rFonts w:cs="Segoe UI"/>
        </w:rPr>
        <w:t>het n</w:t>
      </w:r>
      <w:r w:rsidR="00B90754" w:rsidRPr="007861F5">
        <w:rPr>
          <w:rFonts w:cs="Segoe UI"/>
        </w:rPr>
        <w:t>ë</w:t>
      </w:r>
      <w:r w:rsidRPr="007861F5">
        <w:rPr>
          <w:rFonts w:cs="Segoe UI"/>
        </w:rPr>
        <w:t xml:space="preserve"> mas</w:t>
      </w:r>
      <w:r w:rsidR="00B90754" w:rsidRPr="007861F5">
        <w:rPr>
          <w:rFonts w:cs="Segoe UI"/>
        </w:rPr>
        <w:t>ë</w:t>
      </w:r>
      <w:r w:rsidRPr="007861F5">
        <w:rPr>
          <w:rFonts w:cs="Segoe UI"/>
        </w:rPr>
        <w:t>n q</w:t>
      </w:r>
      <w:r w:rsidR="00B90754" w:rsidRPr="007861F5">
        <w:rPr>
          <w:rFonts w:cs="Segoe UI"/>
        </w:rPr>
        <w:t>ë</w:t>
      </w:r>
      <w:r w:rsidRPr="007861F5">
        <w:rPr>
          <w:rFonts w:cs="Segoe UI"/>
        </w:rPr>
        <w:t xml:space="preserve"> mbulon koston e ofrimit t</w:t>
      </w:r>
      <w:r w:rsidR="00B90754" w:rsidRPr="007861F5">
        <w:rPr>
          <w:rFonts w:cs="Segoe UI"/>
        </w:rPr>
        <w:t>ë</w:t>
      </w:r>
      <w:r w:rsidRPr="007861F5">
        <w:rPr>
          <w:rFonts w:cs="Segoe UI"/>
        </w:rPr>
        <w:t xml:space="preserve"> sh</w:t>
      </w:r>
      <w:r w:rsidR="00B90754" w:rsidRPr="007861F5">
        <w:rPr>
          <w:rFonts w:cs="Segoe UI"/>
        </w:rPr>
        <w:t>ë</w:t>
      </w:r>
      <w:r w:rsidRPr="007861F5">
        <w:rPr>
          <w:rFonts w:cs="Segoe UI"/>
        </w:rPr>
        <w:t>rbimit t</w:t>
      </w:r>
      <w:r w:rsidR="00B90754" w:rsidRPr="007861F5">
        <w:rPr>
          <w:rFonts w:cs="Segoe UI"/>
        </w:rPr>
        <w:t>ë</w:t>
      </w:r>
      <w:r w:rsidRPr="007861F5">
        <w:rPr>
          <w:rFonts w:cs="Segoe UI"/>
        </w:rPr>
        <w:t xml:space="preserve"> caktuar.</w:t>
      </w:r>
      <w:proofErr w:type="gramEnd"/>
      <w:r w:rsidRPr="007861F5">
        <w:rPr>
          <w:rFonts w:cs="Segoe UI"/>
        </w:rPr>
        <w:t xml:space="preserve"> </w:t>
      </w:r>
      <w:proofErr w:type="gramStart"/>
      <w:r w:rsidR="00154071" w:rsidRPr="007861F5">
        <w:rPr>
          <w:rFonts w:cs="Segoe UI"/>
        </w:rPr>
        <w:t>Rregullorja e përmendur në të cilen është bazuar plani buxhetor lidhur me të hyrat vetan</w:t>
      </w:r>
      <w:r w:rsidR="00ED22BC" w:rsidRPr="007861F5">
        <w:rPr>
          <w:rFonts w:cs="Segoe UI"/>
        </w:rPr>
        <w:t xml:space="preserve">ake është azhuruar në </w:t>
      </w:r>
      <w:r w:rsidR="00ED22BC" w:rsidRPr="00F92F50">
        <w:rPr>
          <w:rFonts w:cs="Segoe UI"/>
        </w:rPr>
        <w:t>vitin 2019</w:t>
      </w:r>
      <w:r w:rsidR="00D265F4" w:rsidRPr="00F92F50">
        <w:rPr>
          <w:rFonts w:cs="Segoe UI"/>
        </w:rPr>
        <w:t>.</w:t>
      </w:r>
      <w:proofErr w:type="gramEnd"/>
    </w:p>
    <w:p w:rsidR="00CD7BD9" w:rsidRPr="007861F5" w:rsidRDefault="00CD7BD9" w:rsidP="00CD7BD9">
      <w:pPr>
        <w:jc w:val="both"/>
        <w:rPr>
          <w:rFonts w:cs="Segoe UI"/>
        </w:rPr>
      </w:pPr>
      <w:r w:rsidRPr="007861F5">
        <w:rPr>
          <w:rFonts w:cs="Segoe UI"/>
        </w:rPr>
        <w:t>Rritja e planit t</w:t>
      </w:r>
      <w:r w:rsidR="00B90754" w:rsidRPr="007861F5">
        <w:rPr>
          <w:rFonts w:cs="Segoe UI"/>
        </w:rPr>
        <w:t>ë</w:t>
      </w:r>
      <w:r w:rsidRPr="007861F5">
        <w:rPr>
          <w:rFonts w:cs="Segoe UI"/>
        </w:rPr>
        <w:t xml:space="preserve"> </w:t>
      </w:r>
      <w:r w:rsidR="00A01950" w:rsidRPr="007861F5">
        <w:rPr>
          <w:rFonts w:cs="Segoe UI"/>
        </w:rPr>
        <w:t xml:space="preserve">të </w:t>
      </w:r>
      <w:r w:rsidRPr="007861F5">
        <w:rPr>
          <w:rFonts w:cs="Segoe UI"/>
        </w:rPr>
        <w:t>hyrave vetanake p</w:t>
      </w:r>
      <w:r w:rsidR="00B90754" w:rsidRPr="007861F5">
        <w:rPr>
          <w:rFonts w:cs="Segoe UI"/>
        </w:rPr>
        <w:t>ë</w:t>
      </w:r>
      <w:r w:rsidRPr="007861F5">
        <w:rPr>
          <w:rFonts w:cs="Segoe UI"/>
        </w:rPr>
        <w:t>r periudh</w:t>
      </w:r>
      <w:r w:rsidR="00B90754" w:rsidRPr="007861F5">
        <w:rPr>
          <w:rFonts w:cs="Segoe UI"/>
        </w:rPr>
        <w:t>ë</w:t>
      </w:r>
      <w:r w:rsidRPr="007861F5">
        <w:rPr>
          <w:rFonts w:cs="Segoe UI"/>
        </w:rPr>
        <w:t xml:space="preserve">n afatmesme </w:t>
      </w:r>
      <w:r w:rsidR="00833219" w:rsidRPr="007861F5">
        <w:rPr>
          <w:rFonts w:cs="Segoe UI"/>
        </w:rPr>
        <w:t>(2019-2022</w:t>
      </w:r>
      <w:r w:rsidR="00A74B54" w:rsidRPr="007861F5">
        <w:rPr>
          <w:rFonts w:cs="Segoe UI"/>
        </w:rPr>
        <w:t>)</w:t>
      </w:r>
      <w:r w:rsidR="00A30387" w:rsidRPr="007861F5">
        <w:rPr>
          <w:rFonts w:cs="Segoe UI"/>
        </w:rPr>
        <w:t xml:space="preserve"> </w:t>
      </w:r>
      <w:r w:rsidR="00B90754" w:rsidRPr="007861F5">
        <w:rPr>
          <w:rFonts w:cs="Segoe UI"/>
        </w:rPr>
        <w:t>ë</w:t>
      </w:r>
      <w:r w:rsidRPr="007861F5">
        <w:rPr>
          <w:rFonts w:cs="Segoe UI"/>
        </w:rPr>
        <w:t>sht</w:t>
      </w:r>
      <w:r w:rsidR="00B90754" w:rsidRPr="007861F5">
        <w:rPr>
          <w:rFonts w:cs="Segoe UI"/>
        </w:rPr>
        <w:t>ë</w:t>
      </w:r>
      <w:r w:rsidRPr="007861F5">
        <w:rPr>
          <w:rFonts w:cs="Segoe UI"/>
        </w:rPr>
        <w:t xml:space="preserve"> bazuar n</w:t>
      </w:r>
      <w:r w:rsidR="00B90754" w:rsidRPr="007861F5">
        <w:rPr>
          <w:rFonts w:cs="Segoe UI"/>
        </w:rPr>
        <w:t>ë</w:t>
      </w:r>
      <w:r w:rsidRPr="007861F5">
        <w:rPr>
          <w:rFonts w:cs="Segoe UI"/>
        </w:rPr>
        <w:t xml:space="preserve"> disa supozime t</w:t>
      </w:r>
      <w:r w:rsidR="00B90754" w:rsidRPr="007861F5">
        <w:rPr>
          <w:rFonts w:cs="Segoe UI"/>
        </w:rPr>
        <w:t>ë</w:t>
      </w:r>
      <w:r w:rsidRPr="007861F5">
        <w:rPr>
          <w:rFonts w:cs="Segoe UI"/>
        </w:rPr>
        <w:t xml:space="preserve"> lidhura me t</w:t>
      </w:r>
      <w:r w:rsidR="00B90754" w:rsidRPr="007861F5">
        <w:rPr>
          <w:rFonts w:cs="Segoe UI"/>
        </w:rPr>
        <w:t>ë</w:t>
      </w:r>
      <w:r w:rsidRPr="007861F5">
        <w:rPr>
          <w:rFonts w:cs="Segoe UI"/>
        </w:rPr>
        <w:t xml:space="preserve"> hyra t</w:t>
      </w:r>
      <w:r w:rsidR="00B90754" w:rsidRPr="007861F5">
        <w:rPr>
          <w:rFonts w:cs="Segoe UI"/>
        </w:rPr>
        <w:t>ë</w:t>
      </w:r>
      <w:r w:rsidRPr="007861F5">
        <w:rPr>
          <w:rFonts w:cs="Segoe UI"/>
        </w:rPr>
        <w:t xml:space="preserve"> caktuara ku qeveria lokale </w:t>
      </w:r>
      <w:r w:rsidR="00ED22BC" w:rsidRPr="007861F5">
        <w:rPr>
          <w:rFonts w:cs="Segoe UI"/>
        </w:rPr>
        <w:t>ka menduar se</w:t>
      </w:r>
      <w:r w:rsidRPr="007861F5">
        <w:rPr>
          <w:rFonts w:cs="Segoe UI"/>
        </w:rPr>
        <w:t xml:space="preserve"> ka m</w:t>
      </w:r>
      <w:r w:rsidR="00B90754" w:rsidRPr="007861F5">
        <w:rPr>
          <w:rFonts w:cs="Segoe UI"/>
        </w:rPr>
        <w:t>ë</w:t>
      </w:r>
      <w:r w:rsidRPr="007861F5">
        <w:rPr>
          <w:rFonts w:cs="Segoe UI"/>
        </w:rPr>
        <w:t xml:space="preserve"> tep</w:t>
      </w:r>
      <w:r w:rsidR="00B90754" w:rsidRPr="007861F5">
        <w:rPr>
          <w:rFonts w:cs="Segoe UI"/>
        </w:rPr>
        <w:t>ë</w:t>
      </w:r>
      <w:r w:rsidRPr="007861F5">
        <w:rPr>
          <w:rFonts w:cs="Segoe UI"/>
        </w:rPr>
        <w:t>r potencial t</w:t>
      </w:r>
      <w:r w:rsidR="00B90754" w:rsidRPr="007861F5">
        <w:rPr>
          <w:rFonts w:cs="Segoe UI"/>
        </w:rPr>
        <w:t>ë</w:t>
      </w:r>
      <w:r w:rsidR="00A74B54" w:rsidRPr="007861F5">
        <w:rPr>
          <w:rFonts w:cs="Segoe UI"/>
        </w:rPr>
        <w:t xml:space="preserve"> inkasimit,</w:t>
      </w:r>
      <w:r w:rsidR="00523DED">
        <w:rPr>
          <w:rFonts w:cs="Segoe UI"/>
        </w:rPr>
        <w:t xml:space="preserve"> </w:t>
      </w:r>
      <w:r w:rsidR="00A74B54" w:rsidRPr="007861F5">
        <w:rPr>
          <w:rFonts w:cs="Segoe UI"/>
        </w:rPr>
        <w:t>mir</w:t>
      </w:r>
      <w:r w:rsidR="00A30387" w:rsidRPr="007861F5">
        <w:rPr>
          <w:rFonts w:cs="Segoe UI"/>
        </w:rPr>
        <w:t>ë</w:t>
      </w:r>
      <w:r w:rsidR="00A74B54" w:rsidRPr="007861F5">
        <w:rPr>
          <w:rFonts w:cs="Segoe UI"/>
        </w:rPr>
        <w:t>po bazuar në inkasimin e vitit 2</w:t>
      </w:r>
      <w:r w:rsidR="00833219" w:rsidRPr="007861F5">
        <w:rPr>
          <w:rFonts w:cs="Segoe UI"/>
        </w:rPr>
        <w:t>018</w:t>
      </w:r>
      <w:r w:rsidR="00A74B54" w:rsidRPr="007861F5">
        <w:rPr>
          <w:rFonts w:cs="Segoe UI"/>
        </w:rPr>
        <w:t xml:space="preserve"> </w:t>
      </w:r>
      <w:r w:rsidR="00833219" w:rsidRPr="007861F5">
        <w:rPr>
          <w:rFonts w:cs="Segoe UI"/>
        </w:rPr>
        <w:t>dhe 2019</w:t>
      </w:r>
      <w:r w:rsidR="00ED22BC" w:rsidRPr="007861F5">
        <w:rPr>
          <w:rFonts w:cs="Segoe UI"/>
        </w:rPr>
        <w:t xml:space="preserve"> </w:t>
      </w:r>
      <w:r w:rsidR="00A74B54" w:rsidRPr="007861F5">
        <w:rPr>
          <w:rFonts w:cs="Segoe UI"/>
        </w:rPr>
        <w:t>është vërejtur se është ekzagjeruar ca mendimi lidhur me potencialin e inkasimit kështu</w:t>
      </w:r>
      <w:r w:rsidR="00523DED">
        <w:rPr>
          <w:rFonts w:cs="Segoe UI"/>
        </w:rPr>
        <w:t xml:space="preserve"> </w:t>
      </w:r>
      <w:r w:rsidR="007861F5" w:rsidRPr="007861F5">
        <w:rPr>
          <w:rFonts w:cs="Segoe UI"/>
        </w:rPr>
        <w:t>që për perudhat</w:t>
      </w:r>
      <w:r w:rsidR="00264E97" w:rsidRPr="007861F5">
        <w:rPr>
          <w:rFonts w:cs="Segoe UI"/>
        </w:rPr>
        <w:t xml:space="preserve"> afatmesme ( 202</w:t>
      </w:r>
      <w:r w:rsidR="00E11184">
        <w:rPr>
          <w:rFonts w:cs="Segoe UI"/>
        </w:rPr>
        <w:t>3</w:t>
      </w:r>
      <w:r w:rsidR="00264E97" w:rsidRPr="007861F5">
        <w:rPr>
          <w:rFonts w:cs="Segoe UI"/>
        </w:rPr>
        <w:t>-202</w:t>
      </w:r>
      <w:r w:rsidR="00E11184">
        <w:rPr>
          <w:rFonts w:cs="Segoe UI"/>
        </w:rPr>
        <w:t>5</w:t>
      </w:r>
      <w:r w:rsidR="00A30387" w:rsidRPr="007861F5">
        <w:rPr>
          <w:rFonts w:cs="Segoe UI"/>
        </w:rPr>
        <w:t xml:space="preserve"> </w:t>
      </w:r>
      <w:r w:rsidR="00A74B54" w:rsidRPr="007861F5">
        <w:rPr>
          <w:rFonts w:cs="Segoe UI"/>
        </w:rPr>
        <w:t>)</w:t>
      </w:r>
      <w:r w:rsidR="007861F5" w:rsidRPr="007861F5">
        <w:rPr>
          <w:rFonts w:cs="Segoe UI"/>
        </w:rPr>
        <w:t xml:space="preserve"> dhe (202</w:t>
      </w:r>
      <w:r w:rsidR="00E11184">
        <w:rPr>
          <w:rFonts w:cs="Segoe UI"/>
        </w:rPr>
        <w:t>4</w:t>
      </w:r>
      <w:r w:rsidR="007861F5" w:rsidRPr="007861F5">
        <w:rPr>
          <w:rFonts w:cs="Segoe UI"/>
        </w:rPr>
        <w:t>-202</w:t>
      </w:r>
      <w:r w:rsidR="00E11184">
        <w:rPr>
          <w:rFonts w:cs="Segoe UI"/>
        </w:rPr>
        <w:t>7</w:t>
      </w:r>
      <w:r w:rsidR="007861F5" w:rsidRPr="007861F5">
        <w:rPr>
          <w:rFonts w:cs="Segoe UI"/>
        </w:rPr>
        <w:t>)</w:t>
      </w:r>
      <w:r w:rsidRPr="007861F5">
        <w:rPr>
          <w:rFonts w:cs="Segoe UI"/>
        </w:rPr>
        <w:t xml:space="preserve"> </w:t>
      </w:r>
      <w:r w:rsidR="00A74B54" w:rsidRPr="007861F5">
        <w:rPr>
          <w:rFonts w:cs="Segoe UI"/>
        </w:rPr>
        <w:t xml:space="preserve">është lënë një kufi më </w:t>
      </w:r>
      <w:r w:rsidR="00A30387" w:rsidRPr="007861F5">
        <w:rPr>
          <w:rFonts w:cs="Segoe UI"/>
        </w:rPr>
        <w:t>i</w:t>
      </w:r>
      <w:r w:rsidR="00A74B54" w:rsidRPr="007861F5">
        <w:rPr>
          <w:rFonts w:cs="Segoe UI"/>
        </w:rPr>
        <w:t xml:space="preserve"> matur </w:t>
      </w:r>
      <w:r w:rsidR="00A30387" w:rsidRPr="007861F5">
        <w:rPr>
          <w:rFonts w:cs="Segoe UI"/>
        </w:rPr>
        <w:t>i</w:t>
      </w:r>
      <w:r w:rsidR="00A74B54" w:rsidRPr="007861F5">
        <w:rPr>
          <w:rFonts w:cs="Segoe UI"/>
        </w:rPr>
        <w:t xml:space="preserve"> plan</w:t>
      </w:r>
      <w:r w:rsidR="00A30387" w:rsidRPr="007861F5">
        <w:rPr>
          <w:rFonts w:cs="Segoe UI"/>
        </w:rPr>
        <w:t>i</w:t>
      </w:r>
      <w:r w:rsidR="00A74B54" w:rsidRPr="007861F5">
        <w:rPr>
          <w:rFonts w:cs="Segoe UI"/>
        </w:rPr>
        <w:t>fikimit të t</w:t>
      </w:r>
      <w:r w:rsidR="00A30387" w:rsidRPr="007861F5">
        <w:rPr>
          <w:rFonts w:cs="Segoe UI"/>
        </w:rPr>
        <w:t>ë</w:t>
      </w:r>
      <w:r w:rsidR="008373E1" w:rsidRPr="007861F5">
        <w:rPr>
          <w:rFonts w:cs="Segoe UI"/>
        </w:rPr>
        <w:t xml:space="preserve"> hyrave vetanake,</w:t>
      </w:r>
      <w:r w:rsidR="00523DED">
        <w:rPr>
          <w:rFonts w:cs="Segoe UI"/>
        </w:rPr>
        <w:t xml:space="preserve"> </w:t>
      </w:r>
      <w:r w:rsidR="008373E1" w:rsidRPr="007861F5">
        <w:rPr>
          <w:rFonts w:cs="Segoe UI"/>
        </w:rPr>
        <w:t>për të vazhd</w:t>
      </w:r>
      <w:r w:rsidR="00264E97" w:rsidRPr="007861F5">
        <w:rPr>
          <w:rFonts w:cs="Segoe UI"/>
        </w:rPr>
        <w:t>uar me rritje për periudh</w:t>
      </w:r>
      <w:r w:rsidR="00523DED">
        <w:rPr>
          <w:rFonts w:cs="Segoe UI"/>
        </w:rPr>
        <w:t>ë</w:t>
      </w:r>
      <w:r w:rsidR="00264E97" w:rsidRPr="007861F5">
        <w:rPr>
          <w:rFonts w:cs="Segoe UI"/>
        </w:rPr>
        <w:t xml:space="preserve">n </w:t>
      </w:r>
      <w:r w:rsidR="0079788A" w:rsidRPr="007861F5">
        <w:rPr>
          <w:rFonts w:cs="Segoe UI"/>
        </w:rPr>
        <w:t>202</w:t>
      </w:r>
      <w:r w:rsidR="00DF4C0A">
        <w:rPr>
          <w:rFonts w:cs="Segoe UI"/>
        </w:rPr>
        <w:t>6</w:t>
      </w:r>
      <w:r w:rsidR="0079788A" w:rsidRPr="007861F5">
        <w:rPr>
          <w:rFonts w:cs="Segoe UI"/>
        </w:rPr>
        <w:t>-202</w:t>
      </w:r>
      <w:r w:rsidR="00DF4C0A">
        <w:rPr>
          <w:rFonts w:cs="Segoe UI"/>
        </w:rPr>
        <w:t>8</w:t>
      </w:r>
      <w:r w:rsidR="008373E1" w:rsidRPr="007861F5">
        <w:rPr>
          <w:rFonts w:cs="Segoe UI"/>
        </w:rPr>
        <w:t xml:space="preserve"> nga viti në vit.</w:t>
      </w:r>
    </w:p>
    <w:p w:rsidR="008B4561" w:rsidRPr="00F92F50" w:rsidRDefault="00E73F62" w:rsidP="00CD7BD9">
      <w:pPr>
        <w:jc w:val="both"/>
        <w:rPr>
          <w:rFonts w:cs="Segoe UI"/>
        </w:rPr>
      </w:pPr>
      <w:proofErr w:type="gramStart"/>
      <w:r w:rsidRPr="00F92F50">
        <w:rPr>
          <w:rFonts w:cs="Segoe UI"/>
        </w:rPr>
        <w:t>Tatimi n</w:t>
      </w:r>
      <w:r w:rsidR="00A9123C" w:rsidRPr="00F92F50">
        <w:rPr>
          <w:rFonts w:cs="Segoe UI"/>
        </w:rPr>
        <w:t>ë</w:t>
      </w:r>
      <w:r w:rsidRPr="00F92F50">
        <w:rPr>
          <w:rFonts w:cs="Segoe UI"/>
        </w:rPr>
        <w:t xml:space="preserve"> pron</w:t>
      </w:r>
      <w:r w:rsidR="00A9123C" w:rsidRPr="00F92F50">
        <w:rPr>
          <w:rFonts w:cs="Segoe UI"/>
        </w:rPr>
        <w:t>ë</w:t>
      </w:r>
      <w:r w:rsidRPr="00F92F50">
        <w:rPr>
          <w:rFonts w:cs="Segoe UI"/>
        </w:rPr>
        <w:t xml:space="preserve"> n</w:t>
      </w:r>
      <w:r w:rsidR="00A9123C" w:rsidRPr="00F92F50">
        <w:rPr>
          <w:rFonts w:cs="Segoe UI"/>
        </w:rPr>
        <w:t>ë</w:t>
      </w:r>
      <w:r w:rsidRPr="00F92F50">
        <w:rPr>
          <w:rFonts w:cs="Segoe UI"/>
        </w:rPr>
        <w:t xml:space="preserve"> kuad</w:t>
      </w:r>
      <w:r w:rsidR="00A9123C" w:rsidRPr="00F92F50">
        <w:rPr>
          <w:rFonts w:cs="Segoe UI"/>
        </w:rPr>
        <w:t>ë</w:t>
      </w:r>
      <w:r w:rsidRPr="00F92F50">
        <w:rPr>
          <w:rFonts w:cs="Segoe UI"/>
        </w:rPr>
        <w:t>r t</w:t>
      </w:r>
      <w:r w:rsidR="00A9123C" w:rsidRPr="00F92F50">
        <w:rPr>
          <w:rFonts w:cs="Segoe UI"/>
        </w:rPr>
        <w:t>ë</w:t>
      </w:r>
      <w:r w:rsidRPr="00F92F50">
        <w:rPr>
          <w:rFonts w:cs="Segoe UI"/>
        </w:rPr>
        <w:t xml:space="preserve"> Drejtoris</w:t>
      </w:r>
      <w:r w:rsidR="00A9123C" w:rsidRPr="00F92F50">
        <w:rPr>
          <w:rFonts w:cs="Segoe UI"/>
        </w:rPr>
        <w:t>ë</w:t>
      </w:r>
      <w:r w:rsidRPr="00F92F50">
        <w:rPr>
          <w:rFonts w:cs="Segoe UI"/>
        </w:rPr>
        <w:t xml:space="preserve"> p</w:t>
      </w:r>
      <w:r w:rsidR="00A9123C" w:rsidRPr="00F92F50">
        <w:rPr>
          <w:rFonts w:cs="Segoe UI"/>
        </w:rPr>
        <w:t>ë</w:t>
      </w:r>
      <w:r w:rsidRPr="00F92F50">
        <w:rPr>
          <w:rFonts w:cs="Segoe UI"/>
        </w:rPr>
        <w:t xml:space="preserve">r Buxhet e Financa </w:t>
      </w:r>
      <w:r w:rsidR="00523DED">
        <w:rPr>
          <w:rFonts w:cs="Segoe UI"/>
        </w:rPr>
        <w:t>ka shë</w:t>
      </w:r>
      <w:r w:rsidR="00C665FE" w:rsidRPr="00F92F50">
        <w:rPr>
          <w:rFonts w:cs="Segoe UI"/>
        </w:rPr>
        <w:t xml:space="preserve">nuar </w:t>
      </w:r>
      <w:r w:rsidR="00FC2280">
        <w:rPr>
          <w:rFonts w:cs="Segoe UI"/>
        </w:rPr>
        <w:t>rritje</w:t>
      </w:r>
      <w:r w:rsidR="007861F5" w:rsidRPr="00F92F50">
        <w:rPr>
          <w:rFonts w:cs="Segoe UI"/>
        </w:rPr>
        <w:t xml:space="preserve"> në vitin 202</w:t>
      </w:r>
      <w:r w:rsidR="00E11184">
        <w:rPr>
          <w:rFonts w:cs="Segoe UI"/>
        </w:rPr>
        <w:t>4</w:t>
      </w:r>
      <w:r w:rsidR="007861F5" w:rsidRPr="00F92F50">
        <w:rPr>
          <w:rFonts w:cs="Segoe UI"/>
        </w:rPr>
        <w:t xml:space="preserve"> krahasu me vitin 202</w:t>
      </w:r>
      <w:r w:rsidR="00E11184">
        <w:rPr>
          <w:rFonts w:cs="Segoe UI"/>
        </w:rPr>
        <w:t>3</w:t>
      </w:r>
      <w:r w:rsidR="008373E1" w:rsidRPr="00F92F50">
        <w:rPr>
          <w:rFonts w:cs="Segoe UI"/>
        </w:rPr>
        <w:t xml:space="preserve"> për </w:t>
      </w:r>
      <w:r w:rsidR="00FC2280">
        <w:rPr>
          <w:rFonts w:cs="Segoe UI"/>
        </w:rPr>
        <w:t>28.31</w:t>
      </w:r>
      <w:r w:rsidR="008373E1" w:rsidRPr="00F92F50">
        <w:rPr>
          <w:rFonts w:cs="Segoe UI"/>
        </w:rPr>
        <w:t>%</w:t>
      </w:r>
      <w:r w:rsidR="00813BD3" w:rsidRPr="00F92F50">
        <w:rPr>
          <w:rFonts w:cs="Segoe UI"/>
        </w:rPr>
        <w:t xml:space="preserve"> dhe ka vazhduar </w:t>
      </w:r>
      <w:r w:rsidR="00DF4C0A">
        <w:rPr>
          <w:rFonts w:cs="Segoe UI"/>
        </w:rPr>
        <w:t>me r</w:t>
      </w:r>
      <w:r w:rsidR="00FC2280">
        <w:rPr>
          <w:rFonts w:cs="Segoe UI"/>
        </w:rPr>
        <w:t>amje</w:t>
      </w:r>
      <w:r w:rsidR="00813BD3" w:rsidRPr="00F92F50">
        <w:rPr>
          <w:rFonts w:cs="Segoe UI"/>
        </w:rPr>
        <w:t xml:space="preserve"> </w:t>
      </w:r>
      <w:r w:rsidR="007861F5" w:rsidRPr="00F92F50">
        <w:rPr>
          <w:rFonts w:cs="Segoe UI"/>
        </w:rPr>
        <w:t>për vitin 202</w:t>
      </w:r>
      <w:r w:rsidR="00E11184">
        <w:rPr>
          <w:rFonts w:cs="Segoe UI"/>
        </w:rPr>
        <w:t>5</w:t>
      </w:r>
      <w:r w:rsidR="007861F5" w:rsidRPr="00F92F50">
        <w:rPr>
          <w:rFonts w:cs="Segoe UI"/>
        </w:rPr>
        <w:t xml:space="preserve"> krahasu me vitin 202</w:t>
      </w:r>
      <w:r w:rsidR="00E11184">
        <w:rPr>
          <w:rFonts w:cs="Segoe UI"/>
        </w:rPr>
        <w:t xml:space="preserve">4 për </w:t>
      </w:r>
      <w:r w:rsidR="00FC2280">
        <w:rPr>
          <w:rFonts w:cs="Segoe UI"/>
        </w:rPr>
        <w:t>10.50</w:t>
      </w:r>
      <w:r w:rsidR="00813BD3" w:rsidRPr="00F92F50">
        <w:rPr>
          <w:rFonts w:cs="Segoe UI"/>
        </w:rPr>
        <w:t>%.</w:t>
      </w:r>
      <w:proofErr w:type="gramEnd"/>
      <w:r w:rsidRPr="00F92F50">
        <w:rPr>
          <w:rFonts w:cs="Segoe UI"/>
        </w:rPr>
        <w:t xml:space="preserve"> </w:t>
      </w:r>
      <w:r w:rsidR="00CD7BD9" w:rsidRPr="00F92F50">
        <w:rPr>
          <w:rFonts w:cs="Segoe UI"/>
        </w:rPr>
        <w:t>Komuna planifikon t</w:t>
      </w:r>
      <w:r w:rsidR="00B90754" w:rsidRPr="00F92F50">
        <w:rPr>
          <w:rFonts w:cs="Segoe UI"/>
        </w:rPr>
        <w:t>ë</w:t>
      </w:r>
      <w:r w:rsidR="00CD7BD9" w:rsidRPr="00F92F50">
        <w:rPr>
          <w:rFonts w:cs="Segoe UI"/>
        </w:rPr>
        <w:t xml:space="preserve"> targetoj</w:t>
      </w:r>
      <w:r w:rsidR="00B90754" w:rsidRPr="00F92F50">
        <w:rPr>
          <w:rFonts w:cs="Segoe UI"/>
        </w:rPr>
        <w:t>ë</w:t>
      </w:r>
      <w:r w:rsidR="00CD7BD9" w:rsidRPr="00F92F50">
        <w:rPr>
          <w:rFonts w:cs="Segoe UI"/>
        </w:rPr>
        <w:t xml:space="preserve"> borxhet e vjet</w:t>
      </w:r>
      <w:r w:rsidR="00B90754" w:rsidRPr="00F92F50">
        <w:rPr>
          <w:rFonts w:cs="Segoe UI"/>
        </w:rPr>
        <w:t>ë</w:t>
      </w:r>
      <w:r w:rsidR="00CD7BD9" w:rsidRPr="00F92F50">
        <w:rPr>
          <w:rFonts w:cs="Segoe UI"/>
        </w:rPr>
        <w:t>ruara duke shtuar p</w:t>
      </w:r>
      <w:r w:rsidR="00B90754" w:rsidRPr="00F92F50">
        <w:rPr>
          <w:rFonts w:cs="Segoe UI"/>
        </w:rPr>
        <w:t>ë</w:t>
      </w:r>
      <w:r w:rsidR="00CD7BD9" w:rsidRPr="00F92F50">
        <w:rPr>
          <w:rFonts w:cs="Segoe UI"/>
        </w:rPr>
        <w:t>rpjekjet n</w:t>
      </w:r>
      <w:r w:rsidR="00B90754" w:rsidRPr="00F92F50">
        <w:rPr>
          <w:rFonts w:cs="Segoe UI"/>
        </w:rPr>
        <w:t>ë</w:t>
      </w:r>
      <w:r w:rsidR="00CD7BD9" w:rsidRPr="00F92F50">
        <w:rPr>
          <w:rFonts w:cs="Segoe UI"/>
        </w:rPr>
        <w:t xml:space="preserve"> aplikimin e masave t</w:t>
      </w:r>
      <w:r w:rsidR="00B90754" w:rsidRPr="00F92F50">
        <w:rPr>
          <w:rFonts w:cs="Segoe UI"/>
        </w:rPr>
        <w:t>ë</w:t>
      </w:r>
      <w:r w:rsidR="00CD7BD9" w:rsidRPr="00F92F50">
        <w:rPr>
          <w:rFonts w:cs="Segoe UI"/>
        </w:rPr>
        <w:t xml:space="preserve"> inkasimit t</w:t>
      </w:r>
      <w:r w:rsidR="00B90754" w:rsidRPr="00F92F50">
        <w:rPr>
          <w:rFonts w:cs="Segoe UI"/>
        </w:rPr>
        <w:t>ë</w:t>
      </w:r>
      <w:r w:rsidR="00CD7BD9" w:rsidRPr="00F92F50">
        <w:rPr>
          <w:rFonts w:cs="Segoe UI"/>
        </w:rPr>
        <w:t xml:space="preserve"> detyruesh</w:t>
      </w:r>
      <w:r w:rsidR="00B90754" w:rsidRPr="00F92F50">
        <w:rPr>
          <w:rFonts w:cs="Segoe UI"/>
        </w:rPr>
        <w:t>ë</w:t>
      </w:r>
      <w:r w:rsidR="00CD7BD9" w:rsidRPr="00F92F50">
        <w:rPr>
          <w:rFonts w:cs="Segoe UI"/>
        </w:rPr>
        <w:t>m dhe at</w:t>
      </w:r>
      <w:r w:rsidR="00B90754" w:rsidRPr="00F92F50">
        <w:rPr>
          <w:rFonts w:cs="Segoe UI"/>
        </w:rPr>
        <w:t>ë</w:t>
      </w:r>
      <w:r w:rsidR="00CD7BD9" w:rsidRPr="00F92F50">
        <w:rPr>
          <w:rFonts w:cs="Segoe UI"/>
        </w:rPr>
        <w:t xml:space="preserve"> p</w:t>
      </w:r>
      <w:r w:rsidR="00B90754" w:rsidRPr="00F92F50">
        <w:rPr>
          <w:rFonts w:cs="Segoe UI"/>
        </w:rPr>
        <w:t>ë</w:t>
      </w:r>
      <w:r w:rsidR="00CD7BD9" w:rsidRPr="00F92F50">
        <w:rPr>
          <w:rFonts w:cs="Segoe UI"/>
        </w:rPr>
        <w:t>rmes p</w:t>
      </w:r>
      <w:r w:rsidR="00B90754" w:rsidRPr="00F92F50">
        <w:rPr>
          <w:rFonts w:cs="Segoe UI"/>
        </w:rPr>
        <w:t>ë</w:t>
      </w:r>
      <w:r w:rsidR="00CD7BD9" w:rsidRPr="00F92F50">
        <w:rPr>
          <w:rFonts w:cs="Segoe UI"/>
        </w:rPr>
        <w:t xml:space="preserve">rmbaruesve. </w:t>
      </w:r>
      <w:proofErr w:type="gramStart"/>
      <w:r w:rsidR="00CD7BD9" w:rsidRPr="00F92F50">
        <w:rPr>
          <w:rFonts w:cs="Segoe UI"/>
        </w:rPr>
        <w:t xml:space="preserve">Komuna e </w:t>
      </w:r>
      <w:r w:rsidRPr="00F92F50">
        <w:rPr>
          <w:rFonts w:cs="Segoe UI"/>
        </w:rPr>
        <w:t>Pej</w:t>
      </w:r>
      <w:r w:rsidR="00A9123C" w:rsidRPr="00F92F50">
        <w:rPr>
          <w:rFonts w:cs="Segoe UI"/>
        </w:rPr>
        <w:t>ë</w:t>
      </w:r>
      <w:r w:rsidRPr="00F92F50">
        <w:rPr>
          <w:rFonts w:cs="Segoe UI"/>
        </w:rPr>
        <w:t>s</w:t>
      </w:r>
      <w:r w:rsidR="00CD7BD9" w:rsidRPr="00F92F50">
        <w:rPr>
          <w:rFonts w:cs="Segoe UI"/>
        </w:rPr>
        <w:t xml:space="preserve"> ka</w:t>
      </w:r>
      <w:r w:rsidR="00833219" w:rsidRPr="00F92F50">
        <w:rPr>
          <w:rFonts w:cs="Segoe UI"/>
        </w:rPr>
        <w:t xml:space="preserve"> vazhduar ta fusë</w:t>
      </w:r>
      <w:r w:rsidR="00CD7BD9" w:rsidRPr="00F92F50">
        <w:rPr>
          <w:rFonts w:cs="Segoe UI"/>
        </w:rPr>
        <w:t xml:space="preserve"> </w:t>
      </w:r>
      <w:r w:rsidRPr="00F92F50">
        <w:rPr>
          <w:rFonts w:cs="Segoe UI"/>
        </w:rPr>
        <w:t>n</w:t>
      </w:r>
      <w:r w:rsidR="00A9123C" w:rsidRPr="00F92F50">
        <w:rPr>
          <w:rFonts w:cs="Segoe UI"/>
        </w:rPr>
        <w:t>ë</w:t>
      </w:r>
      <w:r w:rsidRPr="00F92F50">
        <w:rPr>
          <w:rFonts w:cs="Segoe UI"/>
        </w:rPr>
        <w:t xml:space="preserve"> vler</w:t>
      </w:r>
      <w:r w:rsidR="00A9123C" w:rsidRPr="00F92F50">
        <w:rPr>
          <w:rFonts w:cs="Segoe UI"/>
        </w:rPr>
        <w:t>ë</w:t>
      </w:r>
      <w:r w:rsidRPr="00F92F50">
        <w:rPr>
          <w:rFonts w:cs="Segoe UI"/>
        </w:rPr>
        <w:t>simet e hershme edhe tatimin n</w:t>
      </w:r>
      <w:r w:rsidR="00A9123C" w:rsidRPr="00F92F50">
        <w:rPr>
          <w:rFonts w:cs="Segoe UI"/>
        </w:rPr>
        <w:t>ë</w:t>
      </w:r>
      <w:r w:rsidRPr="00F92F50">
        <w:rPr>
          <w:rFonts w:cs="Segoe UI"/>
        </w:rPr>
        <w:t xml:space="preserve"> tok</w:t>
      </w:r>
      <w:r w:rsidR="00A9123C" w:rsidRPr="00F92F50">
        <w:rPr>
          <w:rFonts w:cs="Segoe UI"/>
        </w:rPr>
        <w:t>ë</w:t>
      </w:r>
      <w:r w:rsidRPr="00F92F50">
        <w:rPr>
          <w:rFonts w:cs="Segoe UI"/>
        </w:rPr>
        <w:t>, q</w:t>
      </w:r>
      <w:r w:rsidR="00A9123C" w:rsidRPr="00F92F50">
        <w:rPr>
          <w:rFonts w:cs="Segoe UI"/>
        </w:rPr>
        <w:t>ë</w:t>
      </w:r>
      <w:r w:rsidRPr="00F92F50">
        <w:rPr>
          <w:rFonts w:cs="Segoe UI"/>
        </w:rPr>
        <w:t xml:space="preserve"> planifikohet t</w:t>
      </w:r>
      <w:r w:rsidR="00A9123C" w:rsidRPr="00F92F50">
        <w:rPr>
          <w:rFonts w:cs="Segoe UI"/>
        </w:rPr>
        <w:t>ë</w:t>
      </w:r>
      <w:r w:rsidRPr="00F92F50">
        <w:rPr>
          <w:rFonts w:cs="Segoe UI"/>
        </w:rPr>
        <w:t xml:space="preserve"> faturohet </w:t>
      </w:r>
      <w:r w:rsidR="00A01950" w:rsidRPr="00F92F50">
        <w:rPr>
          <w:rFonts w:cs="Segoe UI"/>
        </w:rPr>
        <w:t xml:space="preserve">për vitet </w:t>
      </w:r>
      <w:r w:rsidR="0065212F" w:rsidRPr="00F92F50">
        <w:rPr>
          <w:rFonts w:cs="Segoe UI"/>
        </w:rPr>
        <w:t>2019,2020,2021,2022</w:t>
      </w:r>
      <w:r w:rsidR="00813BD3" w:rsidRPr="00F92F50">
        <w:rPr>
          <w:rFonts w:cs="Segoe UI"/>
        </w:rPr>
        <w:t xml:space="preserve"> dhe </w:t>
      </w:r>
      <w:r w:rsidR="0079788A" w:rsidRPr="00F92F50">
        <w:rPr>
          <w:rFonts w:cs="Segoe UI"/>
        </w:rPr>
        <w:t>202</w:t>
      </w:r>
      <w:r w:rsidR="00DF4C0A">
        <w:rPr>
          <w:rFonts w:cs="Segoe UI"/>
        </w:rPr>
        <w:t>6</w:t>
      </w:r>
      <w:r w:rsidR="0079788A" w:rsidRPr="00F92F50">
        <w:rPr>
          <w:rFonts w:cs="Segoe UI"/>
        </w:rPr>
        <w:t>-202</w:t>
      </w:r>
      <w:r w:rsidR="00DF4C0A">
        <w:rPr>
          <w:rFonts w:cs="Segoe UI"/>
        </w:rPr>
        <w:t>8</w:t>
      </w:r>
      <w:r w:rsidRPr="00F92F50">
        <w:rPr>
          <w:rFonts w:cs="Segoe UI"/>
        </w:rPr>
        <w:t>, var</w:t>
      </w:r>
      <w:r w:rsidR="00A9123C" w:rsidRPr="00F92F50">
        <w:rPr>
          <w:rFonts w:cs="Segoe UI"/>
        </w:rPr>
        <w:t>ë</w:t>
      </w:r>
      <w:r w:rsidRPr="00F92F50">
        <w:rPr>
          <w:rFonts w:cs="Segoe UI"/>
        </w:rPr>
        <w:t>sisht nga MF.</w:t>
      </w:r>
      <w:proofErr w:type="gramEnd"/>
      <w:r w:rsidRPr="00F92F50">
        <w:rPr>
          <w:rFonts w:cs="Segoe UI"/>
        </w:rPr>
        <w:t xml:space="preserve"> </w:t>
      </w:r>
    </w:p>
    <w:p w:rsidR="009C4B2C" w:rsidRPr="00F92F50" w:rsidRDefault="008B4561" w:rsidP="009567F9">
      <w:pPr>
        <w:spacing w:after="0" w:line="240" w:lineRule="auto"/>
        <w:jc w:val="both"/>
        <w:rPr>
          <w:rFonts w:ascii="Arial Narrow" w:eastAsia="Times New Roman" w:hAnsi="Arial Narrow" w:cs="Calibri"/>
          <w:sz w:val="24"/>
          <w:szCs w:val="24"/>
        </w:rPr>
      </w:pPr>
      <w:r w:rsidRPr="00F92F50">
        <w:rPr>
          <w:rFonts w:cs="Segoe UI"/>
        </w:rPr>
        <w:t>K</w:t>
      </w:r>
      <w:r w:rsidR="00CD7BD9" w:rsidRPr="00F92F50">
        <w:rPr>
          <w:rFonts w:cs="Segoe UI"/>
        </w:rPr>
        <w:t xml:space="preserve">omuna </w:t>
      </w:r>
      <w:r w:rsidR="00085CA3" w:rsidRPr="00F92F50">
        <w:rPr>
          <w:rFonts w:cs="Segoe UI"/>
        </w:rPr>
        <w:t xml:space="preserve">ka </w:t>
      </w:r>
      <w:r w:rsidR="00630789" w:rsidRPr="00F92F50">
        <w:rPr>
          <w:rFonts w:cs="Segoe UI"/>
        </w:rPr>
        <w:t>vazhduar të pl</w:t>
      </w:r>
      <w:r w:rsidR="00523DED">
        <w:rPr>
          <w:rFonts w:cs="Segoe UI"/>
        </w:rPr>
        <w:t>anifikoi me rënje dhe ngritje të</w:t>
      </w:r>
      <w:r w:rsidR="00630789" w:rsidRPr="00F92F50">
        <w:rPr>
          <w:rFonts w:cs="Segoe UI"/>
        </w:rPr>
        <w:t xml:space="preserve"> lehtë</w:t>
      </w:r>
      <w:r w:rsidR="006C5063" w:rsidRPr="00F92F50">
        <w:rPr>
          <w:rFonts w:cs="Segoe UI"/>
        </w:rPr>
        <w:t xml:space="preserve"> t</w:t>
      </w:r>
      <w:r w:rsidR="00523DED">
        <w:rPr>
          <w:rFonts w:cs="Segoe UI"/>
        </w:rPr>
        <w:t>e</w:t>
      </w:r>
      <w:r w:rsidR="00CD7BD9" w:rsidRPr="00F92F50">
        <w:rPr>
          <w:rFonts w:cs="Segoe UI"/>
        </w:rPr>
        <w:t xml:space="preserve"> t</w:t>
      </w:r>
      <w:r w:rsidR="00B90754" w:rsidRPr="00F92F50">
        <w:rPr>
          <w:rFonts w:cs="Segoe UI"/>
        </w:rPr>
        <w:t>ë</w:t>
      </w:r>
      <w:r w:rsidR="00F84CA3" w:rsidRPr="00F92F50">
        <w:rPr>
          <w:rFonts w:cs="Segoe UI"/>
        </w:rPr>
        <w:t xml:space="preserve"> hyrat </w:t>
      </w:r>
      <w:r w:rsidR="00A01950" w:rsidRPr="00F92F50">
        <w:rPr>
          <w:rFonts w:cs="Segoe UI"/>
        </w:rPr>
        <w:t xml:space="preserve">e </w:t>
      </w:r>
      <w:r w:rsidR="00F84CA3" w:rsidRPr="00F92F50">
        <w:rPr>
          <w:rFonts w:cs="Segoe UI"/>
        </w:rPr>
        <w:t>Urbanizmit kryesisht t</w:t>
      </w:r>
      <w:r w:rsidR="00A9123C" w:rsidRPr="00F92F50">
        <w:rPr>
          <w:rFonts w:cs="Segoe UI"/>
        </w:rPr>
        <w:t>ë</w:t>
      </w:r>
      <w:r w:rsidR="00F84CA3" w:rsidRPr="00F92F50">
        <w:rPr>
          <w:rFonts w:cs="Segoe UI"/>
        </w:rPr>
        <w:t xml:space="preserve"> hyrave nga lejet e nd</w:t>
      </w:r>
      <w:r w:rsidR="00A9123C" w:rsidRPr="00F92F50">
        <w:rPr>
          <w:rFonts w:cs="Segoe UI"/>
        </w:rPr>
        <w:t>ë</w:t>
      </w:r>
      <w:r w:rsidR="00F84CA3" w:rsidRPr="00F92F50">
        <w:rPr>
          <w:rFonts w:cs="Segoe UI"/>
        </w:rPr>
        <w:t>rtimeve</w:t>
      </w:r>
      <w:r w:rsidR="00DD626B" w:rsidRPr="00F92F50">
        <w:rPr>
          <w:rFonts w:cs="Segoe UI"/>
        </w:rPr>
        <w:t>,</w:t>
      </w:r>
      <w:r w:rsidR="00F84CA3" w:rsidRPr="00F92F50">
        <w:rPr>
          <w:rFonts w:cs="Segoe UI"/>
        </w:rPr>
        <w:t xml:space="preserve"> </w:t>
      </w:r>
      <w:r w:rsidR="006C5063" w:rsidRPr="00F92F50">
        <w:rPr>
          <w:rFonts w:cs="Segoe UI"/>
        </w:rPr>
        <w:t>ndrsa tek</w:t>
      </w:r>
      <w:r w:rsidR="00630789" w:rsidRPr="00F92F50">
        <w:rPr>
          <w:rFonts w:cs="Segoe UI"/>
        </w:rPr>
        <w:t xml:space="preserve"> leg</w:t>
      </w:r>
      <w:r w:rsidR="00523DED">
        <w:rPr>
          <w:rFonts w:cs="Segoe UI"/>
        </w:rPr>
        <w:t>a</w:t>
      </w:r>
      <w:r w:rsidR="00630789" w:rsidRPr="00F92F50">
        <w:rPr>
          <w:rFonts w:cs="Segoe UI"/>
        </w:rPr>
        <w:t xml:space="preserve">lizimet ka planifikuar ngritje </w:t>
      </w:r>
      <w:proofErr w:type="gramStart"/>
      <w:r w:rsidR="00630789" w:rsidRPr="00F92F50">
        <w:rPr>
          <w:rFonts w:cs="Segoe UI"/>
        </w:rPr>
        <w:t xml:space="preserve">sepse </w:t>
      </w:r>
      <w:r w:rsidR="00CA713A" w:rsidRPr="00F92F50">
        <w:rPr>
          <w:rFonts w:cs="Segoe UI"/>
        </w:rPr>
        <w:t xml:space="preserve"> me</w:t>
      </w:r>
      <w:proofErr w:type="gramEnd"/>
      <w:r w:rsidR="00CA713A" w:rsidRPr="00F92F50">
        <w:rPr>
          <w:rFonts w:cs="Segoe UI"/>
        </w:rPr>
        <w:t xml:space="preserve"> ndryshimin e Ligjit mbi L</w:t>
      </w:r>
      <w:r w:rsidR="00DD626B" w:rsidRPr="00F92F50">
        <w:rPr>
          <w:rFonts w:cs="Segoe UI"/>
        </w:rPr>
        <w:t>egalizimet</w:t>
      </w:r>
      <w:r w:rsidR="006C5063" w:rsidRPr="00F92F50">
        <w:rPr>
          <w:rFonts w:cs="Segoe UI"/>
        </w:rPr>
        <w:t xml:space="preserve"> </w:t>
      </w:r>
      <w:r w:rsidR="00CA713A" w:rsidRPr="00F92F50">
        <w:rPr>
          <w:rFonts w:cs="Segoe UI"/>
        </w:rPr>
        <w:t xml:space="preserve"> efekti do të jetë n</w:t>
      </w:r>
      <w:r w:rsidR="006C5063" w:rsidRPr="00F92F50">
        <w:rPr>
          <w:rFonts w:cs="Segoe UI"/>
        </w:rPr>
        <w:t>ë vitet në vijim.</w:t>
      </w:r>
      <w:r w:rsidR="00523DED">
        <w:rPr>
          <w:rFonts w:cs="Segoe UI"/>
        </w:rPr>
        <w:t xml:space="preserve"> </w:t>
      </w:r>
      <w:r w:rsidR="00630789" w:rsidRPr="00F92F50">
        <w:rPr>
          <w:rFonts w:cs="Segoe UI"/>
        </w:rPr>
        <w:t>Në vitn 2021</w:t>
      </w:r>
      <w:r w:rsidR="0065212F" w:rsidRPr="00F92F50">
        <w:rPr>
          <w:rFonts w:cs="Segoe UI"/>
        </w:rPr>
        <w:t xml:space="preserve"> vërehet rritje enorme e inkasimit të </w:t>
      </w:r>
      <w:r w:rsidR="0065212F" w:rsidRPr="00F92F50">
        <w:rPr>
          <w:rFonts w:ascii="Arial" w:eastAsia="Times New Roman" w:hAnsi="Arial" w:cs="Arial"/>
          <w:sz w:val="24"/>
          <w:szCs w:val="24"/>
        </w:rPr>
        <w:t xml:space="preserve">Taksa komunale për </w:t>
      </w:r>
      <w:r w:rsidR="00630789" w:rsidRPr="00F92F50">
        <w:rPr>
          <w:rFonts w:ascii="Arial" w:eastAsia="Times New Roman" w:hAnsi="Arial" w:cs="Arial"/>
          <w:sz w:val="24"/>
          <w:szCs w:val="24"/>
        </w:rPr>
        <w:t>leje ndërtimi ndersa</w:t>
      </w:r>
      <w:r w:rsidR="0065212F" w:rsidRPr="00F92F50">
        <w:rPr>
          <w:rFonts w:ascii="Arial" w:eastAsia="Times New Roman" w:hAnsi="Arial" w:cs="Arial"/>
          <w:sz w:val="24"/>
          <w:szCs w:val="24"/>
        </w:rPr>
        <w:t>Taksa për legalizimin e objekteve</w:t>
      </w:r>
      <w:r w:rsidR="005A7323" w:rsidRPr="00F92F50">
        <w:rPr>
          <w:rFonts w:ascii="Arial" w:eastAsia="Times New Roman" w:hAnsi="Arial" w:cs="Arial"/>
          <w:sz w:val="24"/>
          <w:szCs w:val="24"/>
        </w:rPr>
        <w:t xml:space="preserve"> ënde nuk ka mbrri efektin e pritshem</w:t>
      </w:r>
      <w:r w:rsidR="009567F9" w:rsidRPr="00F92F50">
        <w:rPr>
          <w:rFonts w:ascii="Arial Narrow" w:eastAsia="Times New Roman" w:hAnsi="Arial Narrow" w:cs="Calibri"/>
          <w:sz w:val="24"/>
          <w:szCs w:val="24"/>
        </w:rPr>
        <w:t>,</w:t>
      </w:r>
      <w:r w:rsidR="00523DED">
        <w:rPr>
          <w:rFonts w:ascii="Arial Narrow" w:eastAsia="Times New Roman" w:hAnsi="Arial Narrow" w:cs="Calibri"/>
          <w:sz w:val="24"/>
          <w:szCs w:val="24"/>
        </w:rPr>
        <w:t xml:space="preserve"> </w:t>
      </w:r>
      <w:r w:rsidR="006C5063" w:rsidRPr="00F92F50">
        <w:rPr>
          <w:rFonts w:cs="Segoe UI"/>
        </w:rPr>
        <w:t>Plani</w:t>
      </w:r>
      <w:r w:rsidR="009567F9" w:rsidRPr="00F92F50">
        <w:rPr>
          <w:rFonts w:cs="Segoe UI"/>
        </w:rPr>
        <w:t xml:space="preserve"> sipas parashikimev</w:t>
      </w:r>
      <w:r w:rsidR="00523DED">
        <w:rPr>
          <w:rFonts w:cs="Segoe UI"/>
        </w:rPr>
        <w:t xml:space="preserve">e </w:t>
      </w:r>
      <w:r w:rsidR="009567F9" w:rsidRPr="00F92F50">
        <w:rPr>
          <w:rFonts w:cs="Segoe UI"/>
        </w:rPr>
        <w:t xml:space="preserve"> do të harmonizohet</w:t>
      </w:r>
      <w:r w:rsidR="006C5063" w:rsidRPr="00F92F50">
        <w:rPr>
          <w:rFonts w:cs="Segoe UI"/>
        </w:rPr>
        <w:t xml:space="preserve"> në vitet</w:t>
      </w:r>
      <w:r w:rsidR="009567F9" w:rsidRPr="00F92F50">
        <w:rPr>
          <w:rFonts w:cs="Segoe UI"/>
        </w:rPr>
        <w:t xml:space="preserve"> në vazhdim</w:t>
      </w:r>
      <w:r w:rsidR="009C4B2C" w:rsidRPr="00F92F50">
        <w:rPr>
          <w:rFonts w:cs="Segoe UI"/>
        </w:rPr>
        <w:t xml:space="preserve"> </w:t>
      </w:r>
      <w:r w:rsidR="00E11184">
        <w:rPr>
          <w:rFonts w:cs="Segoe UI"/>
        </w:rPr>
        <w:t xml:space="preserve"> 2025</w:t>
      </w:r>
      <w:r w:rsidR="00F92F50" w:rsidRPr="00F92F50">
        <w:rPr>
          <w:rFonts w:cs="Segoe UI"/>
        </w:rPr>
        <w:t>,</w:t>
      </w:r>
      <w:r w:rsidR="007E67B9">
        <w:rPr>
          <w:rFonts w:cs="Segoe UI"/>
        </w:rPr>
        <w:t xml:space="preserve"> </w:t>
      </w:r>
      <w:r w:rsidR="00F92F50" w:rsidRPr="00F92F50">
        <w:rPr>
          <w:rFonts w:cs="Segoe UI"/>
        </w:rPr>
        <w:t>202</w:t>
      </w:r>
      <w:r w:rsidR="007E67B9">
        <w:rPr>
          <w:rFonts w:cs="Segoe UI"/>
        </w:rPr>
        <w:t xml:space="preserve">6, </w:t>
      </w:r>
      <w:r w:rsidR="00E11184">
        <w:rPr>
          <w:rFonts w:cs="Segoe UI"/>
        </w:rPr>
        <w:t>2027</w:t>
      </w:r>
      <w:r w:rsidR="007E67B9">
        <w:rPr>
          <w:rFonts w:cs="Segoe UI"/>
        </w:rPr>
        <w:t xml:space="preserve"> dhe 2028.</w:t>
      </w:r>
      <w:r w:rsidR="00085CA3" w:rsidRPr="00F92F50">
        <w:rPr>
          <w:rFonts w:cs="Segoe UI"/>
        </w:rPr>
        <w:t xml:space="preserve"> </w:t>
      </w:r>
    </w:p>
    <w:p w:rsidR="007B7E28" w:rsidRPr="00F92F50" w:rsidRDefault="00CD7BD9" w:rsidP="00CD7BD9">
      <w:pPr>
        <w:jc w:val="both"/>
        <w:rPr>
          <w:rFonts w:cs="Segoe UI"/>
        </w:rPr>
      </w:pPr>
      <w:r w:rsidRPr="00F92F50">
        <w:rPr>
          <w:rFonts w:cs="Segoe UI"/>
        </w:rPr>
        <w:t>Me k</w:t>
      </w:r>
      <w:r w:rsidR="00B90754" w:rsidRPr="00F92F50">
        <w:rPr>
          <w:rFonts w:cs="Segoe UI"/>
        </w:rPr>
        <w:t>ë</w:t>
      </w:r>
      <w:r w:rsidRPr="00F92F50">
        <w:rPr>
          <w:rFonts w:cs="Segoe UI"/>
        </w:rPr>
        <w:t>t</w:t>
      </w:r>
      <w:r w:rsidR="00B90754" w:rsidRPr="00F92F50">
        <w:rPr>
          <w:rFonts w:cs="Segoe UI"/>
        </w:rPr>
        <w:t>ë</w:t>
      </w:r>
      <w:r w:rsidRPr="00F92F50">
        <w:rPr>
          <w:rFonts w:cs="Segoe UI"/>
        </w:rPr>
        <w:t xml:space="preserve"> planifikim p</w:t>
      </w:r>
      <w:r w:rsidR="00B90754" w:rsidRPr="00F92F50">
        <w:rPr>
          <w:rFonts w:cs="Segoe UI"/>
        </w:rPr>
        <w:t>ë</w:t>
      </w:r>
      <w:r w:rsidRPr="00F92F50">
        <w:rPr>
          <w:rFonts w:cs="Segoe UI"/>
        </w:rPr>
        <w:t>rb</w:t>
      </w:r>
      <w:r w:rsidR="00B90754" w:rsidRPr="00F92F50">
        <w:rPr>
          <w:rFonts w:cs="Segoe UI"/>
        </w:rPr>
        <w:t>ë</w:t>
      </w:r>
      <w:r w:rsidR="007B7E28" w:rsidRPr="00F92F50">
        <w:rPr>
          <w:rFonts w:cs="Segoe UI"/>
        </w:rPr>
        <w:t>rj</w:t>
      </w:r>
      <w:r w:rsidRPr="00F92F50">
        <w:rPr>
          <w:rFonts w:cs="Segoe UI"/>
        </w:rPr>
        <w:t>a e t</w:t>
      </w:r>
      <w:r w:rsidR="00B90754" w:rsidRPr="00F92F50">
        <w:rPr>
          <w:rFonts w:cs="Segoe UI"/>
        </w:rPr>
        <w:t>ë</w:t>
      </w:r>
      <w:r w:rsidRPr="00F92F50">
        <w:rPr>
          <w:rFonts w:cs="Segoe UI"/>
        </w:rPr>
        <w:t xml:space="preserve"> hyrave vetanake t</w:t>
      </w:r>
      <w:r w:rsidR="00B90754" w:rsidRPr="00F92F50">
        <w:rPr>
          <w:rFonts w:cs="Segoe UI"/>
        </w:rPr>
        <w:t>ë</w:t>
      </w:r>
      <w:r w:rsidRPr="00F92F50">
        <w:rPr>
          <w:rFonts w:cs="Segoe UI"/>
        </w:rPr>
        <w:t xml:space="preserve"> Komun</w:t>
      </w:r>
      <w:r w:rsidR="00B90754" w:rsidRPr="00F92F50">
        <w:rPr>
          <w:rFonts w:cs="Segoe UI"/>
        </w:rPr>
        <w:t>ë</w:t>
      </w:r>
      <w:r w:rsidR="007B7E28" w:rsidRPr="00F92F50">
        <w:rPr>
          <w:rFonts w:cs="Segoe UI"/>
        </w:rPr>
        <w:t>s është si vijon:</w:t>
      </w:r>
    </w:p>
    <w:p w:rsidR="00CD7BD9" w:rsidRDefault="00CD7BD9" w:rsidP="00CD7BD9">
      <w:pPr>
        <w:jc w:val="both"/>
        <w:rPr>
          <w:rFonts w:cs="Segoe UI"/>
        </w:rPr>
      </w:pPr>
      <w:r w:rsidRPr="00F92F50">
        <w:rPr>
          <w:rFonts w:cs="Segoe UI"/>
        </w:rPr>
        <w:t>Tatimi n</w:t>
      </w:r>
      <w:r w:rsidR="00B90754" w:rsidRPr="00F92F50">
        <w:rPr>
          <w:rFonts w:cs="Segoe UI"/>
        </w:rPr>
        <w:t>ë</w:t>
      </w:r>
      <w:r w:rsidRPr="00F92F50">
        <w:rPr>
          <w:rFonts w:cs="Segoe UI"/>
        </w:rPr>
        <w:t xml:space="preserve"> </w:t>
      </w:r>
      <w:r w:rsidR="00B347A8" w:rsidRPr="00F92F50">
        <w:rPr>
          <w:rFonts w:cs="Segoe UI"/>
        </w:rPr>
        <w:t>pron</w:t>
      </w:r>
      <w:r w:rsidR="00AB6BC5" w:rsidRPr="00F92F50">
        <w:rPr>
          <w:rFonts w:cs="Segoe UI"/>
        </w:rPr>
        <w:t>ë</w:t>
      </w:r>
      <w:r w:rsidR="00B347A8" w:rsidRPr="00F92F50">
        <w:rPr>
          <w:rFonts w:cs="Segoe UI"/>
        </w:rPr>
        <w:t xml:space="preserve"> </w:t>
      </w:r>
      <w:r w:rsidR="00B90754" w:rsidRPr="00F92F50">
        <w:rPr>
          <w:rFonts w:cs="Segoe UI"/>
        </w:rPr>
        <w:t>ë</w:t>
      </w:r>
      <w:r w:rsidRPr="00F92F50">
        <w:rPr>
          <w:rFonts w:cs="Segoe UI"/>
        </w:rPr>
        <w:t>sht</w:t>
      </w:r>
      <w:r w:rsidR="00B90754" w:rsidRPr="00F92F50">
        <w:rPr>
          <w:rFonts w:cs="Segoe UI"/>
        </w:rPr>
        <w:t>ë</w:t>
      </w:r>
      <w:r w:rsidRPr="00F92F50">
        <w:rPr>
          <w:rFonts w:cs="Segoe UI"/>
        </w:rPr>
        <w:t xml:space="preserve"> e hyra kryesore komunale, e pasuar nga t</w:t>
      </w:r>
      <w:r w:rsidR="00B90754" w:rsidRPr="00F92F50">
        <w:rPr>
          <w:rFonts w:cs="Segoe UI"/>
        </w:rPr>
        <w:t>ë</w:t>
      </w:r>
      <w:r w:rsidRPr="00F92F50">
        <w:rPr>
          <w:rFonts w:cs="Segoe UI"/>
        </w:rPr>
        <w:t xml:space="preserve"> hyra t</w:t>
      </w:r>
      <w:r w:rsidR="00B90754" w:rsidRPr="00F92F50">
        <w:rPr>
          <w:rFonts w:cs="Segoe UI"/>
        </w:rPr>
        <w:t>ë</w:t>
      </w:r>
      <w:r w:rsidRPr="00F92F50">
        <w:rPr>
          <w:rFonts w:cs="Segoe UI"/>
        </w:rPr>
        <w:t xml:space="preserve"> tjera </w:t>
      </w:r>
      <w:proofErr w:type="gramStart"/>
      <w:r w:rsidRPr="00F92F50">
        <w:rPr>
          <w:rFonts w:cs="Segoe UI"/>
        </w:rPr>
        <w:t>jo</w:t>
      </w:r>
      <w:proofErr w:type="gramEnd"/>
      <w:r w:rsidRPr="00F92F50">
        <w:rPr>
          <w:rFonts w:cs="Segoe UI"/>
        </w:rPr>
        <w:t xml:space="preserve"> tatimore t</w:t>
      </w:r>
      <w:r w:rsidR="00B90754" w:rsidRPr="00F92F50">
        <w:rPr>
          <w:rFonts w:cs="Segoe UI"/>
        </w:rPr>
        <w:t>ë</w:t>
      </w:r>
      <w:r w:rsidRPr="00F92F50">
        <w:rPr>
          <w:rFonts w:cs="Segoe UI"/>
        </w:rPr>
        <w:t xml:space="preserve"> komun</w:t>
      </w:r>
      <w:r w:rsidR="00B90754" w:rsidRPr="00F92F50">
        <w:rPr>
          <w:rFonts w:cs="Segoe UI"/>
        </w:rPr>
        <w:t>ë</w:t>
      </w:r>
      <w:r w:rsidRPr="00F92F50">
        <w:rPr>
          <w:rFonts w:cs="Segoe UI"/>
        </w:rPr>
        <w:t>s, si</w:t>
      </w:r>
      <w:r w:rsidR="00523DED">
        <w:rPr>
          <w:rFonts w:cs="Segoe UI"/>
        </w:rPr>
        <w:t>ç</w:t>
      </w:r>
      <w:r w:rsidRPr="00F92F50">
        <w:rPr>
          <w:rFonts w:cs="Segoe UI"/>
        </w:rPr>
        <w:t xml:space="preserve"> jan</w:t>
      </w:r>
      <w:r w:rsidR="00B90754" w:rsidRPr="00F92F50">
        <w:rPr>
          <w:rFonts w:cs="Segoe UI"/>
        </w:rPr>
        <w:t>ë</w:t>
      </w:r>
      <w:r w:rsidRPr="00F92F50">
        <w:rPr>
          <w:rFonts w:cs="Segoe UI"/>
        </w:rPr>
        <w:t xml:space="preserve"> t</w:t>
      </w:r>
      <w:r w:rsidR="00B90754" w:rsidRPr="00F92F50">
        <w:rPr>
          <w:rFonts w:cs="Segoe UI"/>
        </w:rPr>
        <w:t>ë</w:t>
      </w:r>
      <w:r w:rsidRPr="00F92F50">
        <w:rPr>
          <w:rFonts w:cs="Segoe UI"/>
        </w:rPr>
        <w:t xml:space="preserve"> hyrat nga Urbanizmi (lejet e nd</w:t>
      </w:r>
      <w:r w:rsidR="00B90754" w:rsidRPr="00F92F50">
        <w:rPr>
          <w:rFonts w:cs="Segoe UI"/>
        </w:rPr>
        <w:t>ë</w:t>
      </w:r>
      <w:r w:rsidRPr="00F92F50">
        <w:rPr>
          <w:rFonts w:cs="Segoe UI"/>
        </w:rPr>
        <w:t>rtimit</w:t>
      </w:r>
      <w:r w:rsidR="00EF3C8A" w:rsidRPr="00F92F50">
        <w:rPr>
          <w:rFonts w:cs="Segoe UI"/>
        </w:rPr>
        <w:t xml:space="preserve"> dhe legalizimet</w:t>
      </w:r>
      <w:r w:rsidRPr="00F92F50">
        <w:rPr>
          <w:rFonts w:cs="Segoe UI"/>
        </w:rPr>
        <w:t xml:space="preserve">), </w:t>
      </w:r>
      <w:r w:rsidR="00646DE9" w:rsidRPr="00F92F50">
        <w:rPr>
          <w:rFonts w:cs="Segoe UI"/>
        </w:rPr>
        <w:t>Inspektimet t</w:t>
      </w:r>
      <w:r w:rsidR="00A9123C" w:rsidRPr="00F92F50">
        <w:rPr>
          <w:rFonts w:cs="Segoe UI"/>
        </w:rPr>
        <w:t>ë</w:t>
      </w:r>
      <w:r w:rsidR="00646DE9" w:rsidRPr="00F92F50">
        <w:rPr>
          <w:rFonts w:cs="Segoe UI"/>
        </w:rPr>
        <w:t xml:space="preserve"> </w:t>
      </w:r>
      <w:r w:rsidR="00646DE9" w:rsidRPr="00F92F50">
        <w:rPr>
          <w:rFonts w:cs="Segoe UI"/>
        </w:rPr>
        <w:lastRenderedPageBreak/>
        <w:t>lidhura me parandalimin e nd</w:t>
      </w:r>
      <w:r w:rsidR="00A9123C" w:rsidRPr="00F92F50">
        <w:rPr>
          <w:rFonts w:cs="Segoe UI"/>
        </w:rPr>
        <w:t>ë</w:t>
      </w:r>
      <w:r w:rsidR="00646DE9" w:rsidRPr="00F92F50">
        <w:rPr>
          <w:rFonts w:cs="Segoe UI"/>
        </w:rPr>
        <w:t>rtimeve ilegale</w:t>
      </w:r>
      <w:r w:rsidR="00AB6BC5" w:rsidRPr="00F92F50">
        <w:rPr>
          <w:rFonts w:cs="Segoe UI"/>
        </w:rPr>
        <w:t>,</w:t>
      </w:r>
      <w:r w:rsidR="00523DED">
        <w:rPr>
          <w:rFonts w:cs="Segoe UI"/>
        </w:rPr>
        <w:t xml:space="preserve"> </w:t>
      </w:r>
      <w:r w:rsidR="00AB6BC5" w:rsidRPr="00F92F50">
        <w:rPr>
          <w:rFonts w:cs="Segoe UI"/>
        </w:rPr>
        <w:t>etj.</w:t>
      </w:r>
      <w:r w:rsidR="00EF3C8A" w:rsidRPr="00F92F50">
        <w:rPr>
          <w:rFonts w:cs="Segoe UI"/>
        </w:rPr>
        <w:t xml:space="preserve"> </w:t>
      </w:r>
      <w:proofErr w:type="gramStart"/>
      <w:r w:rsidR="00646DE9" w:rsidRPr="00F92F50">
        <w:rPr>
          <w:rFonts w:cs="Segoe UI"/>
        </w:rPr>
        <w:t>Nd</w:t>
      </w:r>
      <w:r w:rsidR="00A9123C" w:rsidRPr="00F92F50">
        <w:rPr>
          <w:rFonts w:cs="Segoe UI"/>
        </w:rPr>
        <w:t>ë</w:t>
      </w:r>
      <w:r w:rsidR="00646DE9" w:rsidRPr="00F92F50">
        <w:rPr>
          <w:rFonts w:cs="Segoe UI"/>
        </w:rPr>
        <w:t>rsa n</w:t>
      </w:r>
      <w:r w:rsidR="00A9123C" w:rsidRPr="00F92F50">
        <w:rPr>
          <w:rFonts w:cs="Segoe UI"/>
        </w:rPr>
        <w:t>ë</w:t>
      </w:r>
      <w:r w:rsidR="00523DED">
        <w:rPr>
          <w:rFonts w:cs="Segoe UI"/>
        </w:rPr>
        <w:t xml:space="preserve"> kategorit</w:t>
      </w:r>
      <w:r w:rsidR="00A9123C" w:rsidRPr="00F92F50">
        <w:rPr>
          <w:rFonts w:cs="Segoe UI"/>
        </w:rPr>
        <w:t>ë</w:t>
      </w:r>
      <w:r w:rsidR="00523DED">
        <w:rPr>
          <w:rFonts w:cs="Segoe UI"/>
        </w:rPr>
        <w:t xml:space="preserve"> e</w:t>
      </w:r>
      <w:r w:rsidR="00646DE9" w:rsidRPr="00F92F50">
        <w:rPr>
          <w:rFonts w:cs="Segoe UI"/>
        </w:rPr>
        <w:t xml:space="preserve"> tjera pjes</w:t>
      </w:r>
      <w:r w:rsidR="00A9123C" w:rsidRPr="00F92F50">
        <w:rPr>
          <w:rFonts w:cs="Segoe UI"/>
        </w:rPr>
        <w:t>ë</w:t>
      </w:r>
      <w:r w:rsidR="00646DE9" w:rsidRPr="00F92F50">
        <w:rPr>
          <w:rFonts w:cs="Segoe UI"/>
        </w:rPr>
        <w:t>marrjen m</w:t>
      </w:r>
      <w:r w:rsidR="00A9123C" w:rsidRPr="00F92F50">
        <w:rPr>
          <w:rFonts w:cs="Segoe UI"/>
        </w:rPr>
        <w:t>ë</w:t>
      </w:r>
      <w:r w:rsidR="00646DE9" w:rsidRPr="00F92F50">
        <w:rPr>
          <w:rFonts w:cs="Segoe UI"/>
        </w:rPr>
        <w:t xml:space="preserve"> t</w:t>
      </w:r>
      <w:r w:rsidR="00A9123C" w:rsidRPr="00F92F50">
        <w:rPr>
          <w:rFonts w:cs="Segoe UI"/>
        </w:rPr>
        <w:t>ë</w:t>
      </w:r>
      <w:r w:rsidR="00646DE9" w:rsidRPr="00F92F50">
        <w:rPr>
          <w:rFonts w:cs="Segoe UI"/>
        </w:rPr>
        <w:t xml:space="preserve"> madhe e kan</w:t>
      </w:r>
      <w:r w:rsidR="00A9123C" w:rsidRPr="00F92F50">
        <w:rPr>
          <w:rFonts w:cs="Segoe UI"/>
        </w:rPr>
        <w:t>ë</w:t>
      </w:r>
      <w:r w:rsidR="00646DE9" w:rsidRPr="00F92F50">
        <w:rPr>
          <w:rFonts w:cs="Segoe UI"/>
        </w:rPr>
        <w:t xml:space="preserve"> t</w:t>
      </w:r>
      <w:r w:rsidR="00A9123C" w:rsidRPr="00F92F50">
        <w:rPr>
          <w:rFonts w:cs="Segoe UI"/>
        </w:rPr>
        <w:t>ë</w:t>
      </w:r>
      <w:r w:rsidR="00646DE9" w:rsidRPr="00F92F50">
        <w:rPr>
          <w:rFonts w:cs="Segoe UI"/>
        </w:rPr>
        <w:t xml:space="preserve"> hyrat nga Gjedoezia </w:t>
      </w:r>
      <w:r w:rsidR="00EF3C8A" w:rsidRPr="00F92F50">
        <w:rPr>
          <w:rFonts w:cs="Segoe UI"/>
        </w:rPr>
        <w:t>d</w:t>
      </w:r>
      <w:r w:rsidR="00646DE9" w:rsidRPr="00F92F50">
        <w:rPr>
          <w:rFonts w:cs="Segoe UI"/>
        </w:rPr>
        <w:t xml:space="preserve">he </w:t>
      </w:r>
      <w:r w:rsidR="00523DED">
        <w:rPr>
          <w:rFonts w:cs="Segoe UI"/>
        </w:rPr>
        <w:t>K</w:t>
      </w:r>
      <w:r w:rsidR="00646DE9" w:rsidRPr="00F92F50">
        <w:rPr>
          <w:rFonts w:cs="Segoe UI"/>
        </w:rPr>
        <w:t>adastri t</w:t>
      </w:r>
      <w:r w:rsidR="00A9123C" w:rsidRPr="00F92F50">
        <w:rPr>
          <w:rFonts w:cs="Segoe UI"/>
        </w:rPr>
        <w:t>ë</w:t>
      </w:r>
      <w:r w:rsidR="00646DE9" w:rsidRPr="00F92F50">
        <w:rPr>
          <w:rFonts w:cs="Segoe UI"/>
        </w:rPr>
        <w:t xml:space="preserve"> lid</w:t>
      </w:r>
      <w:r w:rsidR="00EF3C8A" w:rsidRPr="00F92F50">
        <w:rPr>
          <w:rFonts w:cs="Segoe UI"/>
        </w:rPr>
        <w:t>h</w:t>
      </w:r>
      <w:r w:rsidR="00646DE9" w:rsidRPr="00F92F50">
        <w:rPr>
          <w:rFonts w:cs="Segoe UI"/>
        </w:rPr>
        <w:t>ura me rregullimin e tok</w:t>
      </w:r>
      <w:r w:rsidR="00A9123C" w:rsidRPr="00F92F50">
        <w:rPr>
          <w:rFonts w:cs="Segoe UI"/>
        </w:rPr>
        <w:t>ë</w:t>
      </w:r>
      <w:r w:rsidR="00646DE9" w:rsidRPr="00F92F50">
        <w:rPr>
          <w:rFonts w:cs="Segoe UI"/>
        </w:rPr>
        <w:t>s nd</w:t>
      </w:r>
      <w:r w:rsidR="00A9123C" w:rsidRPr="00F92F50">
        <w:rPr>
          <w:rFonts w:cs="Segoe UI"/>
        </w:rPr>
        <w:t>ë</w:t>
      </w:r>
      <w:r w:rsidR="00646DE9" w:rsidRPr="00F92F50">
        <w:rPr>
          <w:rFonts w:cs="Segoe UI"/>
        </w:rPr>
        <w:t>rtimore</w:t>
      </w:r>
      <w:r w:rsidR="00EF3C8A" w:rsidRPr="00F92F50">
        <w:rPr>
          <w:rFonts w:cs="Segoe UI"/>
        </w:rPr>
        <w:t>, Drejtoria</w:t>
      </w:r>
      <w:r w:rsidR="00EF3C8A" w:rsidRPr="005A7323">
        <w:rPr>
          <w:rFonts w:cs="Segoe UI"/>
        </w:rPr>
        <w:t xml:space="preserve"> p</w:t>
      </w:r>
      <w:r w:rsidR="00A9123C" w:rsidRPr="005A7323">
        <w:rPr>
          <w:rFonts w:cs="Segoe UI"/>
        </w:rPr>
        <w:t>ë</w:t>
      </w:r>
      <w:r w:rsidR="00EF3C8A" w:rsidRPr="005A7323">
        <w:rPr>
          <w:rFonts w:cs="Segoe UI"/>
        </w:rPr>
        <w:t xml:space="preserve">r </w:t>
      </w:r>
      <w:r w:rsidR="00AB6BC5" w:rsidRPr="005A7323">
        <w:rPr>
          <w:rFonts w:cs="Segoe UI"/>
        </w:rPr>
        <w:t>Ç</w:t>
      </w:r>
      <w:r w:rsidR="00A9123C" w:rsidRPr="005A7323">
        <w:rPr>
          <w:rFonts w:cs="Segoe UI"/>
        </w:rPr>
        <w:t>ë</w:t>
      </w:r>
      <w:r w:rsidR="00EF3C8A" w:rsidRPr="005A7323">
        <w:rPr>
          <w:rFonts w:cs="Segoe UI"/>
        </w:rPr>
        <w:t>shtje Pron</w:t>
      </w:r>
      <w:r w:rsidR="00A9123C" w:rsidRPr="005A7323">
        <w:rPr>
          <w:rFonts w:cs="Segoe UI"/>
        </w:rPr>
        <w:t>ë</w:t>
      </w:r>
      <w:r w:rsidR="00EF3C8A" w:rsidRPr="005A7323">
        <w:rPr>
          <w:rFonts w:cs="Segoe UI"/>
        </w:rPr>
        <w:t>sore etj.</w:t>
      </w:r>
      <w:proofErr w:type="gramEnd"/>
      <w:r w:rsidR="00EF3C8A" w:rsidRPr="009C4B2C">
        <w:rPr>
          <w:rFonts w:cs="Segoe UI"/>
        </w:rPr>
        <w:t xml:space="preserve"> </w:t>
      </w:r>
    </w:p>
    <w:p w:rsidR="006E4485" w:rsidRDefault="006E4485" w:rsidP="00CD7BD9">
      <w:pPr>
        <w:jc w:val="both"/>
        <w:rPr>
          <w:rFonts w:cs="Segoe UI"/>
        </w:rPr>
      </w:pPr>
    </w:p>
    <w:p w:rsidR="00F92F50" w:rsidRDefault="00F92F50" w:rsidP="00CD7BD9">
      <w:pPr>
        <w:jc w:val="both"/>
        <w:rPr>
          <w:rFonts w:cs="Segoe UI"/>
        </w:rPr>
      </w:pPr>
    </w:p>
    <w:p w:rsidR="0095556A" w:rsidRPr="009C4B2C" w:rsidRDefault="0095556A" w:rsidP="00CD7BD9">
      <w:pPr>
        <w:jc w:val="both"/>
        <w:rPr>
          <w:rFonts w:cs="Segoe UI"/>
        </w:rPr>
      </w:pPr>
    </w:p>
    <w:p w:rsidR="00AB2165" w:rsidRDefault="00AB2165" w:rsidP="00AB2165">
      <w:pPr>
        <w:pStyle w:val="Caption"/>
        <w:keepNext/>
        <w:jc w:val="both"/>
      </w:pPr>
      <w:r w:rsidRPr="007A49CD">
        <w:t xml:space="preserve">Grafikoni </w:t>
      </w:r>
      <w:r w:rsidR="00871B96" w:rsidRPr="007A49CD">
        <w:fldChar w:fldCharType="begin"/>
      </w:r>
      <w:r w:rsidR="0090687B" w:rsidRPr="007A49CD">
        <w:instrText xml:space="preserve"> SEQ Grafikoni \* ARABIC </w:instrText>
      </w:r>
      <w:r w:rsidR="00871B96" w:rsidRPr="007A49CD">
        <w:fldChar w:fldCharType="separate"/>
      </w:r>
      <w:r w:rsidR="005E541B">
        <w:rPr>
          <w:noProof/>
        </w:rPr>
        <w:t>2</w:t>
      </w:r>
      <w:r w:rsidR="00871B96" w:rsidRPr="007A49CD">
        <w:rPr>
          <w:noProof/>
        </w:rPr>
        <w:fldChar w:fldCharType="end"/>
      </w:r>
      <w:r w:rsidRPr="007A49CD">
        <w:t>: THV sipas Burimit</w:t>
      </w:r>
      <w:r w:rsidR="007D4438" w:rsidRPr="009C4B2C">
        <w:t xml:space="preserve">  </w:t>
      </w:r>
    </w:p>
    <w:p w:rsidR="00AA0AAB" w:rsidRPr="00AA0AAB" w:rsidRDefault="00AA0AAB" w:rsidP="00AA0AAB">
      <w:pPr>
        <w:rPr>
          <w:highlight w:val="yellow"/>
        </w:rPr>
      </w:pPr>
    </w:p>
    <w:p w:rsidR="006E4485" w:rsidRDefault="003D4985" w:rsidP="00CD7BD9">
      <w:pPr>
        <w:rPr>
          <w:rFonts w:cs="Segoe UI"/>
          <w:b/>
        </w:rPr>
      </w:pPr>
      <w:r>
        <w:rPr>
          <w:rFonts w:cs="Segoe UI"/>
          <w:b/>
          <w:noProof/>
        </w:rPr>
        <w:drawing>
          <wp:inline distT="0" distB="0" distL="0" distR="0">
            <wp:extent cx="5939790" cy="3633470"/>
            <wp:effectExtent l="0" t="0" r="381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9790" cy="3633470"/>
                    </a:xfrm>
                    <a:prstGeom prst="rect">
                      <a:avLst/>
                    </a:prstGeom>
                    <a:noFill/>
                    <a:ln>
                      <a:noFill/>
                    </a:ln>
                  </pic:spPr>
                </pic:pic>
              </a:graphicData>
            </a:graphic>
          </wp:inline>
        </w:drawing>
      </w:r>
    </w:p>
    <w:p w:rsidR="006E4485" w:rsidRDefault="006E4485" w:rsidP="00CD7BD9">
      <w:pPr>
        <w:rPr>
          <w:rFonts w:cs="Segoe UI"/>
          <w:b/>
        </w:rPr>
      </w:pPr>
    </w:p>
    <w:p w:rsidR="007C2623" w:rsidRDefault="007C2623" w:rsidP="00CD7BD9">
      <w:pPr>
        <w:rPr>
          <w:rFonts w:cs="Segoe UI"/>
          <w:b/>
        </w:rPr>
      </w:pPr>
    </w:p>
    <w:p w:rsidR="006E4485" w:rsidRDefault="006E4485" w:rsidP="00CD7BD9">
      <w:pPr>
        <w:rPr>
          <w:rFonts w:cs="Segoe UI"/>
          <w:b/>
        </w:rPr>
      </w:pPr>
    </w:p>
    <w:p w:rsidR="003D4985" w:rsidRDefault="003D4985" w:rsidP="00CD7BD9">
      <w:pPr>
        <w:rPr>
          <w:rFonts w:cs="Segoe UI"/>
          <w:b/>
        </w:rPr>
      </w:pPr>
    </w:p>
    <w:p w:rsidR="003D4985" w:rsidRDefault="003D4985" w:rsidP="00CD7BD9">
      <w:pPr>
        <w:rPr>
          <w:rFonts w:cs="Segoe UI"/>
          <w:b/>
        </w:rPr>
      </w:pPr>
    </w:p>
    <w:p w:rsidR="007C2623" w:rsidRDefault="007C2623" w:rsidP="00CD7BD9">
      <w:pPr>
        <w:rPr>
          <w:rFonts w:cs="Segoe UI"/>
          <w:b/>
        </w:rPr>
      </w:pPr>
    </w:p>
    <w:p w:rsidR="00CD7BD9" w:rsidRDefault="00CD7BD9" w:rsidP="00CD7BD9">
      <w:pPr>
        <w:rPr>
          <w:rFonts w:cs="Segoe UI"/>
          <w:b/>
        </w:rPr>
      </w:pPr>
      <w:r w:rsidRPr="00FF4567">
        <w:rPr>
          <w:rFonts w:cs="Segoe UI"/>
          <w:b/>
        </w:rPr>
        <w:lastRenderedPageBreak/>
        <w:t>3.3 Donatorët e jashtëm (ndërkombëtarë)</w:t>
      </w:r>
    </w:p>
    <w:p w:rsidR="007C2623" w:rsidRPr="00FF4567" w:rsidRDefault="007C2623" w:rsidP="00CD7BD9">
      <w:pPr>
        <w:rPr>
          <w:rFonts w:cs="Segoe UI"/>
          <w:b/>
        </w:rPr>
      </w:pPr>
    </w:p>
    <w:p w:rsidR="0032498B" w:rsidRDefault="00CD7BD9" w:rsidP="00CD7BD9">
      <w:pPr>
        <w:jc w:val="both"/>
        <w:rPr>
          <w:rFonts w:cs="Segoe UI"/>
        </w:rPr>
      </w:pPr>
      <w:proofErr w:type="gramStart"/>
      <w:r w:rsidRPr="00FF4567">
        <w:rPr>
          <w:rFonts w:cs="Segoe UI"/>
        </w:rPr>
        <w:t>Vlera totale e financimit të donatorëve të jashtëm, dhe participimet nga qytetar</w:t>
      </w:r>
      <w:r w:rsidR="00B90754" w:rsidRPr="00FF4567">
        <w:rPr>
          <w:rFonts w:cs="Segoe UI"/>
        </w:rPr>
        <w:t>ë</w:t>
      </w:r>
      <w:r w:rsidRPr="00FF4567">
        <w:rPr>
          <w:rFonts w:cs="Segoe UI"/>
        </w:rPr>
        <w:t>t kryesisht, në realizimin e projekteve të ndrysh</w:t>
      </w:r>
      <w:r w:rsidR="00FF4567" w:rsidRPr="00FF4567">
        <w:rPr>
          <w:rFonts w:cs="Segoe UI"/>
        </w:rPr>
        <w:t>me për Komunën, gjatë vitit 202</w:t>
      </w:r>
      <w:r w:rsidR="007E67B9">
        <w:rPr>
          <w:rFonts w:cs="Segoe UI"/>
        </w:rPr>
        <w:t>4</w:t>
      </w:r>
      <w:r w:rsidRPr="00FF4567">
        <w:rPr>
          <w:rFonts w:cs="Segoe UI"/>
        </w:rPr>
        <w:t xml:space="preserve"> është af</w:t>
      </w:r>
      <w:r w:rsidR="00B90754" w:rsidRPr="00FF4567">
        <w:rPr>
          <w:rFonts w:cs="Segoe UI"/>
        </w:rPr>
        <w:t>ë</w:t>
      </w:r>
      <w:r w:rsidRPr="00FF4567">
        <w:rPr>
          <w:rFonts w:cs="Segoe UI"/>
        </w:rPr>
        <w:t xml:space="preserve">rsisht </w:t>
      </w:r>
      <w:r w:rsidR="007E67B9">
        <w:rPr>
          <w:rFonts w:cs="Segoe UI"/>
          <w:b/>
        </w:rPr>
        <w:t>1,166,824.92</w:t>
      </w:r>
      <w:r w:rsidR="007C2623">
        <w:rPr>
          <w:rFonts w:cs="Segoe UI"/>
        </w:rPr>
        <w:t>€.</w:t>
      </w:r>
      <w:proofErr w:type="gramEnd"/>
    </w:p>
    <w:p w:rsidR="007C2623" w:rsidRDefault="007C2623" w:rsidP="00CD7BD9">
      <w:pPr>
        <w:jc w:val="both"/>
        <w:rPr>
          <w:rFonts w:cs="Segoe UI"/>
        </w:rPr>
      </w:pPr>
    </w:p>
    <w:p w:rsidR="007C2623" w:rsidRDefault="007C2623" w:rsidP="00CD7BD9">
      <w:pPr>
        <w:jc w:val="both"/>
        <w:rPr>
          <w:rFonts w:cs="Segoe UI"/>
        </w:rPr>
      </w:pPr>
    </w:p>
    <w:p w:rsidR="007C2623" w:rsidRPr="00D753FB" w:rsidRDefault="007C2623" w:rsidP="00CD7BD9">
      <w:pPr>
        <w:jc w:val="both"/>
        <w:rPr>
          <w:rFonts w:cs="Segoe UI"/>
        </w:rPr>
      </w:pPr>
    </w:p>
    <w:p w:rsidR="002F7D81" w:rsidRPr="00D753FB" w:rsidRDefault="002F7D81" w:rsidP="00CA5A07">
      <w:pPr>
        <w:pStyle w:val="Caption"/>
        <w:keepNext/>
        <w:jc w:val="center"/>
      </w:pPr>
      <w:r w:rsidRPr="00D753FB">
        <w:t xml:space="preserve">Tabela </w:t>
      </w:r>
      <w:r w:rsidR="00871B96" w:rsidRPr="00D753FB">
        <w:fldChar w:fldCharType="begin"/>
      </w:r>
      <w:r w:rsidR="0090687B" w:rsidRPr="00D753FB">
        <w:instrText xml:space="preserve"> SEQ Tabela \* ARABIC </w:instrText>
      </w:r>
      <w:r w:rsidR="00871B96" w:rsidRPr="00D753FB">
        <w:fldChar w:fldCharType="separate"/>
      </w:r>
      <w:r w:rsidR="005E541B">
        <w:rPr>
          <w:noProof/>
        </w:rPr>
        <w:t>3</w:t>
      </w:r>
      <w:r w:rsidR="00871B96" w:rsidRPr="00D753FB">
        <w:rPr>
          <w:noProof/>
        </w:rPr>
        <w:fldChar w:fldCharType="end"/>
      </w:r>
      <w:r w:rsidR="00FF4567">
        <w:t>: Financimi nga Donatorët 202</w:t>
      </w:r>
      <w:r w:rsidR="007E67B9">
        <w:t>4</w:t>
      </w:r>
    </w:p>
    <w:tbl>
      <w:tblPr>
        <w:tblW w:w="0" w:type="auto"/>
        <w:jc w:val="center"/>
        <w:tblLayout w:type="fixed"/>
        <w:tblCellMar>
          <w:left w:w="30" w:type="dxa"/>
          <w:right w:w="30" w:type="dxa"/>
        </w:tblCellMar>
        <w:tblLook w:val="0000" w:firstRow="0" w:lastRow="0" w:firstColumn="0" w:lastColumn="0" w:noHBand="0" w:noVBand="0"/>
      </w:tblPr>
      <w:tblGrid>
        <w:gridCol w:w="3574"/>
        <w:gridCol w:w="2410"/>
      </w:tblGrid>
      <w:tr w:rsidR="004B1BBC" w:rsidRPr="00FF4567" w:rsidTr="00FF4567">
        <w:trPr>
          <w:jc w:val="center"/>
        </w:trPr>
        <w:tc>
          <w:tcPr>
            <w:tcW w:w="3574" w:type="dxa"/>
            <w:tcBorders>
              <w:top w:val="single" w:sz="8" w:space="0" w:color="FF0000"/>
              <w:left w:val="single" w:sz="8" w:space="0" w:color="FF0000"/>
              <w:bottom w:val="single" w:sz="8" w:space="0" w:color="FF0000"/>
              <w:right w:val="single" w:sz="8" w:space="0" w:color="FF0000"/>
            </w:tcBorders>
            <w:shd w:val="clear" w:color="auto" w:fill="auto"/>
          </w:tcPr>
          <w:p w:rsidR="004B1BBC" w:rsidRPr="00FF4567" w:rsidRDefault="004B1BBC" w:rsidP="001021FD">
            <w:pPr>
              <w:autoSpaceDE w:val="0"/>
              <w:autoSpaceDN w:val="0"/>
              <w:adjustRightInd w:val="0"/>
              <w:spacing w:after="0"/>
              <w:jc w:val="both"/>
              <w:rPr>
                <w:rFonts w:cs="Segoe UI"/>
                <w:color w:val="000000"/>
              </w:rPr>
            </w:pPr>
            <w:r w:rsidRPr="00FF4567">
              <w:rPr>
                <w:rFonts w:cs="Segoe UI"/>
                <w:color w:val="000000"/>
              </w:rPr>
              <w:t>EU-UNIONI EUROPIAN</w:t>
            </w:r>
          </w:p>
        </w:tc>
        <w:tc>
          <w:tcPr>
            <w:tcW w:w="2410" w:type="dxa"/>
            <w:tcBorders>
              <w:top w:val="single" w:sz="8" w:space="0" w:color="FF0000"/>
              <w:left w:val="single" w:sz="8" w:space="0" w:color="FF0000"/>
              <w:bottom w:val="single" w:sz="8" w:space="0" w:color="FF0000"/>
              <w:right w:val="single" w:sz="8" w:space="0" w:color="FF0000"/>
            </w:tcBorders>
            <w:shd w:val="clear" w:color="auto" w:fill="auto"/>
          </w:tcPr>
          <w:p w:rsidR="004B1BBC" w:rsidRPr="00FF4567" w:rsidRDefault="004B1BBC" w:rsidP="007E67B9">
            <w:pPr>
              <w:autoSpaceDE w:val="0"/>
              <w:autoSpaceDN w:val="0"/>
              <w:adjustRightInd w:val="0"/>
              <w:spacing w:after="0"/>
              <w:jc w:val="right"/>
              <w:rPr>
                <w:rFonts w:cs="Segoe UI"/>
                <w:color w:val="000000"/>
              </w:rPr>
            </w:pPr>
            <w:r w:rsidRPr="00FF4567">
              <w:rPr>
                <w:rFonts w:cs="Segoe UI"/>
                <w:color w:val="000000"/>
              </w:rPr>
              <w:t xml:space="preserve">                    </w:t>
            </w:r>
            <w:r w:rsidR="007E67B9">
              <w:rPr>
                <w:rFonts w:cs="Segoe UI"/>
                <w:color w:val="000000"/>
              </w:rPr>
              <w:t>244,608.29</w:t>
            </w:r>
          </w:p>
        </w:tc>
      </w:tr>
      <w:tr w:rsidR="00CD7BD9" w:rsidRPr="00FF4567" w:rsidTr="00FF4567">
        <w:trPr>
          <w:jc w:val="center"/>
        </w:trPr>
        <w:tc>
          <w:tcPr>
            <w:tcW w:w="3574" w:type="dxa"/>
            <w:tcBorders>
              <w:top w:val="single" w:sz="8" w:space="0" w:color="FF0000"/>
              <w:left w:val="single" w:sz="8" w:space="0" w:color="FF0000"/>
              <w:bottom w:val="single" w:sz="8" w:space="0" w:color="FF0000"/>
              <w:right w:val="single" w:sz="8" w:space="0" w:color="FF0000"/>
            </w:tcBorders>
            <w:shd w:val="clear" w:color="auto" w:fill="auto"/>
          </w:tcPr>
          <w:p w:rsidR="00CD7BD9" w:rsidRPr="00FF4567" w:rsidRDefault="005A62FA" w:rsidP="00CA5A07">
            <w:pPr>
              <w:autoSpaceDE w:val="0"/>
              <w:autoSpaceDN w:val="0"/>
              <w:adjustRightInd w:val="0"/>
              <w:spacing w:after="0"/>
              <w:rPr>
                <w:rFonts w:cs="Segoe UI"/>
                <w:color w:val="000000"/>
              </w:rPr>
            </w:pPr>
            <w:r w:rsidRPr="00FF4567">
              <w:rPr>
                <w:rFonts w:cs="Segoe UI"/>
                <w:color w:val="000000"/>
              </w:rPr>
              <w:t>SAVE THE CHILDREN</w:t>
            </w:r>
          </w:p>
        </w:tc>
        <w:tc>
          <w:tcPr>
            <w:tcW w:w="2410" w:type="dxa"/>
            <w:tcBorders>
              <w:top w:val="single" w:sz="8" w:space="0" w:color="FF0000"/>
              <w:left w:val="single" w:sz="8" w:space="0" w:color="FF0000"/>
              <w:bottom w:val="single" w:sz="8" w:space="0" w:color="FF0000"/>
              <w:right w:val="single" w:sz="8" w:space="0" w:color="FF0000"/>
            </w:tcBorders>
            <w:shd w:val="clear" w:color="auto" w:fill="auto"/>
          </w:tcPr>
          <w:p w:rsidR="00CD7BD9" w:rsidRPr="00FF4567" w:rsidRDefault="001867A7" w:rsidP="007E67B9">
            <w:pPr>
              <w:keepNext/>
              <w:autoSpaceDE w:val="0"/>
              <w:autoSpaceDN w:val="0"/>
              <w:adjustRightInd w:val="0"/>
              <w:spacing w:after="0"/>
              <w:jc w:val="center"/>
              <w:rPr>
                <w:rFonts w:cs="Segoe UI"/>
                <w:color w:val="000000"/>
              </w:rPr>
            </w:pPr>
            <w:r w:rsidRPr="00FF4567">
              <w:rPr>
                <w:rFonts w:cs="Segoe UI"/>
                <w:color w:val="000000"/>
              </w:rPr>
              <w:t xml:space="preserve">                       </w:t>
            </w:r>
            <w:r w:rsidR="007E67B9">
              <w:rPr>
                <w:rFonts w:cs="Segoe UI"/>
                <w:color w:val="000000"/>
              </w:rPr>
              <w:t>12,128.13</w:t>
            </w:r>
          </w:p>
        </w:tc>
      </w:tr>
      <w:tr w:rsidR="00D753FB" w:rsidRPr="00FF4567" w:rsidTr="00FF4567">
        <w:trPr>
          <w:jc w:val="center"/>
        </w:trPr>
        <w:tc>
          <w:tcPr>
            <w:tcW w:w="3574" w:type="dxa"/>
            <w:tcBorders>
              <w:top w:val="single" w:sz="8" w:space="0" w:color="FF0000"/>
              <w:left w:val="single" w:sz="8" w:space="0" w:color="FF0000"/>
              <w:bottom w:val="single" w:sz="8" w:space="0" w:color="FF0000"/>
              <w:right w:val="single" w:sz="8" w:space="0" w:color="FF0000"/>
            </w:tcBorders>
            <w:shd w:val="clear" w:color="auto" w:fill="auto"/>
          </w:tcPr>
          <w:p w:rsidR="00D753FB" w:rsidRPr="00FF4567" w:rsidRDefault="0032498B" w:rsidP="007E67B9">
            <w:pPr>
              <w:autoSpaceDE w:val="0"/>
              <w:autoSpaceDN w:val="0"/>
              <w:adjustRightInd w:val="0"/>
              <w:spacing w:after="0"/>
              <w:rPr>
                <w:rFonts w:cs="Segoe UI"/>
                <w:color w:val="000000"/>
              </w:rPr>
            </w:pPr>
            <w:r>
              <w:rPr>
                <w:rFonts w:cs="Segoe UI"/>
                <w:color w:val="000000"/>
              </w:rPr>
              <w:t xml:space="preserve">QEVERIA </w:t>
            </w:r>
            <w:r w:rsidR="007E67B9">
              <w:rPr>
                <w:rFonts w:cs="Segoe UI"/>
                <w:color w:val="000000"/>
              </w:rPr>
              <w:t>ZVICRANE</w:t>
            </w:r>
          </w:p>
        </w:tc>
        <w:tc>
          <w:tcPr>
            <w:tcW w:w="2410" w:type="dxa"/>
            <w:tcBorders>
              <w:top w:val="single" w:sz="8" w:space="0" w:color="FF0000"/>
              <w:left w:val="single" w:sz="8" w:space="0" w:color="FF0000"/>
              <w:bottom w:val="single" w:sz="8" w:space="0" w:color="FF0000"/>
              <w:right w:val="single" w:sz="8" w:space="0" w:color="FF0000"/>
            </w:tcBorders>
            <w:shd w:val="clear" w:color="auto" w:fill="auto"/>
          </w:tcPr>
          <w:p w:rsidR="00D753FB" w:rsidRPr="00FF4567" w:rsidRDefault="007E67B9" w:rsidP="00D753FB">
            <w:pPr>
              <w:autoSpaceDE w:val="0"/>
              <w:autoSpaceDN w:val="0"/>
              <w:adjustRightInd w:val="0"/>
              <w:spacing w:after="0"/>
              <w:jc w:val="right"/>
              <w:rPr>
                <w:rFonts w:cs="Segoe UI"/>
                <w:color w:val="000000"/>
              </w:rPr>
            </w:pPr>
            <w:r>
              <w:rPr>
                <w:rFonts w:cs="Segoe UI"/>
                <w:color w:val="000000"/>
              </w:rPr>
              <w:t>910,088.50</w:t>
            </w:r>
          </w:p>
        </w:tc>
      </w:tr>
      <w:tr w:rsidR="00767946" w:rsidRPr="009567F9" w:rsidTr="00FF4567">
        <w:trPr>
          <w:jc w:val="center"/>
        </w:trPr>
        <w:tc>
          <w:tcPr>
            <w:tcW w:w="3574" w:type="dxa"/>
            <w:tcBorders>
              <w:top w:val="single" w:sz="8" w:space="0" w:color="FF0000"/>
              <w:left w:val="single" w:sz="8" w:space="0" w:color="FF0000"/>
              <w:bottom w:val="single" w:sz="8" w:space="0" w:color="FF0000"/>
              <w:right w:val="single" w:sz="8" w:space="0" w:color="FF0000"/>
            </w:tcBorders>
            <w:shd w:val="clear" w:color="auto" w:fill="auto"/>
          </w:tcPr>
          <w:p w:rsidR="00767946" w:rsidRPr="00FF4567" w:rsidRDefault="000672EC" w:rsidP="00CA5A07">
            <w:pPr>
              <w:autoSpaceDE w:val="0"/>
              <w:autoSpaceDN w:val="0"/>
              <w:adjustRightInd w:val="0"/>
              <w:spacing w:after="0"/>
              <w:rPr>
                <w:rFonts w:cs="Segoe UI"/>
                <w:color w:val="000000"/>
              </w:rPr>
            </w:pPr>
            <w:r w:rsidRPr="00FF4567">
              <w:rPr>
                <w:rFonts w:cs="Segoe UI"/>
                <w:color w:val="000000"/>
              </w:rPr>
              <w:t>GJITHSEJT:</w:t>
            </w:r>
          </w:p>
        </w:tc>
        <w:tc>
          <w:tcPr>
            <w:tcW w:w="2410" w:type="dxa"/>
            <w:tcBorders>
              <w:top w:val="single" w:sz="8" w:space="0" w:color="FF0000"/>
              <w:left w:val="single" w:sz="8" w:space="0" w:color="FF0000"/>
              <w:bottom w:val="single" w:sz="8" w:space="0" w:color="FF0000"/>
              <w:right w:val="single" w:sz="8" w:space="0" w:color="FF0000"/>
            </w:tcBorders>
            <w:shd w:val="clear" w:color="auto" w:fill="auto"/>
          </w:tcPr>
          <w:p w:rsidR="00767946" w:rsidRPr="004B1BBC" w:rsidRDefault="007E67B9" w:rsidP="00D753FB">
            <w:pPr>
              <w:keepNext/>
              <w:autoSpaceDE w:val="0"/>
              <w:autoSpaceDN w:val="0"/>
              <w:adjustRightInd w:val="0"/>
              <w:spacing w:after="0"/>
              <w:jc w:val="right"/>
              <w:rPr>
                <w:rFonts w:cs="Segoe UI"/>
                <w:b/>
                <w:color w:val="000000"/>
              </w:rPr>
            </w:pPr>
            <w:r>
              <w:rPr>
                <w:rFonts w:cs="Segoe UI"/>
                <w:b/>
                <w:color w:val="000000"/>
              </w:rPr>
              <w:t>1,166,824.92</w:t>
            </w:r>
          </w:p>
        </w:tc>
      </w:tr>
    </w:tbl>
    <w:p w:rsidR="002F7D81" w:rsidRDefault="002F7D81" w:rsidP="00CD7BD9">
      <w:pPr>
        <w:rPr>
          <w:rFonts w:cs="Segoe UI"/>
          <w:highlight w:val="yellow"/>
        </w:rPr>
      </w:pPr>
    </w:p>
    <w:p w:rsidR="007C2623" w:rsidRDefault="007C2623" w:rsidP="00CD7BD9">
      <w:pPr>
        <w:rPr>
          <w:rFonts w:cs="Segoe UI"/>
          <w:highlight w:val="yellow"/>
        </w:rPr>
      </w:pPr>
    </w:p>
    <w:p w:rsidR="007C2623" w:rsidRDefault="007C2623" w:rsidP="00CD7BD9">
      <w:pPr>
        <w:rPr>
          <w:rFonts w:cs="Segoe UI"/>
          <w:highlight w:val="yellow"/>
        </w:rPr>
      </w:pPr>
    </w:p>
    <w:p w:rsidR="007C2623" w:rsidRPr="009567F9" w:rsidRDefault="007C2623" w:rsidP="00CD7BD9">
      <w:pPr>
        <w:rPr>
          <w:rFonts w:cs="Segoe UI"/>
          <w:highlight w:val="yellow"/>
        </w:rPr>
      </w:pPr>
    </w:p>
    <w:p w:rsidR="00445634" w:rsidRPr="00FF4567" w:rsidRDefault="003D1AB0" w:rsidP="00CA5A07">
      <w:pPr>
        <w:jc w:val="both"/>
        <w:rPr>
          <w:rFonts w:cs="Segoe UI"/>
        </w:rPr>
      </w:pPr>
      <w:proofErr w:type="gramStart"/>
      <w:r w:rsidRPr="00FF4567">
        <w:rPr>
          <w:rFonts w:cs="Segoe UI"/>
        </w:rPr>
        <w:t>Vazhdojnë projektet që nuk janë përmbyllur nga donatoret dhe kemi fituar grantin për përformancë</w:t>
      </w:r>
      <w:r w:rsidR="001867A7" w:rsidRPr="00FF4567">
        <w:rPr>
          <w:rFonts w:cs="Segoe UI"/>
        </w:rPr>
        <w:t xml:space="preserve"> </w:t>
      </w:r>
      <w:r w:rsidRPr="00FF4567">
        <w:rPr>
          <w:rFonts w:cs="Segoe UI"/>
        </w:rPr>
        <w:t>për të cilin jemi në pritje të</w:t>
      </w:r>
      <w:r w:rsidR="00445634" w:rsidRPr="00FF4567">
        <w:rPr>
          <w:rFonts w:cs="Segoe UI"/>
        </w:rPr>
        <w:t xml:space="preserve"> implementimit.</w:t>
      </w:r>
      <w:proofErr w:type="gramEnd"/>
    </w:p>
    <w:p w:rsidR="00FF3325" w:rsidRDefault="00445634" w:rsidP="003B577A">
      <w:pPr>
        <w:jc w:val="both"/>
        <w:rPr>
          <w:rFonts w:cs="Segoe UI"/>
          <w:b/>
          <w:lang w:val="de-DE"/>
        </w:rPr>
      </w:pPr>
      <w:proofErr w:type="gramStart"/>
      <w:r w:rsidRPr="00FF4567">
        <w:rPr>
          <w:rFonts w:cs="Segoe UI"/>
        </w:rPr>
        <w:t>Jemi në pritje edhe të ndonjë donator eventual.</w:t>
      </w:r>
      <w:proofErr w:type="gramEnd"/>
      <w:r w:rsidR="00C70C44">
        <w:rPr>
          <w:rFonts w:cs="Segoe UI"/>
        </w:rPr>
        <w:t xml:space="preserve">           </w:t>
      </w:r>
    </w:p>
    <w:p w:rsidR="007C2623" w:rsidRDefault="007C2623" w:rsidP="00730756">
      <w:pPr>
        <w:rPr>
          <w:rFonts w:cs="Segoe UI"/>
          <w:b/>
          <w:lang w:val="de-DE"/>
        </w:rPr>
      </w:pPr>
    </w:p>
    <w:p w:rsidR="007C2623" w:rsidRDefault="007C2623" w:rsidP="00730756">
      <w:pPr>
        <w:rPr>
          <w:rFonts w:cs="Segoe UI"/>
          <w:b/>
          <w:lang w:val="de-DE"/>
        </w:rPr>
      </w:pPr>
    </w:p>
    <w:p w:rsidR="007C2623" w:rsidRDefault="007C2623" w:rsidP="00730756">
      <w:pPr>
        <w:rPr>
          <w:rFonts w:cs="Segoe UI"/>
          <w:b/>
          <w:lang w:val="de-DE"/>
        </w:rPr>
      </w:pPr>
    </w:p>
    <w:p w:rsidR="007C2623" w:rsidRDefault="007C2623" w:rsidP="00730756">
      <w:pPr>
        <w:rPr>
          <w:rFonts w:cs="Segoe UI"/>
          <w:b/>
          <w:lang w:val="de-DE"/>
        </w:rPr>
      </w:pPr>
    </w:p>
    <w:p w:rsidR="007C2623" w:rsidRDefault="007C2623" w:rsidP="00730756">
      <w:pPr>
        <w:rPr>
          <w:rFonts w:cs="Segoe UI"/>
          <w:b/>
          <w:lang w:val="de-DE"/>
        </w:rPr>
      </w:pPr>
    </w:p>
    <w:p w:rsidR="007C2623" w:rsidRDefault="007C2623" w:rsidP="00730756">
      <w:pPr>
        <w:rPr>
          <w:rFonts w:cs="Segoe UI"/>
          <w:b/>
          <w:lang w:val="de-DE"/>
        </w:rPr>
      </w:pPr>
    </w:p>
    <w:p w:rsidR="00770AA9" w:rsidRDefault="00770AA9" w:rsidP="00730756">
      <w:pPr>
        <w:rPr>
          <w:rFonts w:cs="Segoe UI"/>
          <w:b/>
          <w:lang w:val="de-DE"/>
        </w:rPr>
      </w:pPr>
    </w:p>
    <w:p w:rsidR="00730756" w:rsidRDefault="00A47291" w:rsidP="00730756">
      <w:pPr>
        <w:rPr>
          <w:rFonts w:cs="Segoe UI"/>
          <w:b/>
          <w:lang w:val="de-DE"/>
        </w:rPr>
      </w:pPr>
      <w:r w:rsidRPr="007F26C9">
        <w:rPr>
          <w:rFonts w:cs="Segoe UI"/>
          <w:b/>
          <w:lang w:val="de-DE"/>
        </w:rPr>
        <w:lastRenderedPageBreak/>
        <w:t xml:space="preserve">3.4 </w:t>
      </w:r>
      <w:r w:rsidR="00730756" w:rsidRPr="007F26C9">
        <w:rPr>
          <w:rFonts w:cs="Segoe UI"/>
          <w:b/>
          <w:lang w:val="de-DE"/>
        </w:rPr>
        <w:t xml:space="preserve">Tendenca e shpenzimeve komunale dhe parashikimi i tyre afat-mesëm </w:t>
      </w:r>
      <w:r w:rsidR="007B0BD7">
        <w:rPr>
          <w:rFonts w:cs="Segoe UI"/>
          <w:b/>
          <w:lang w:val="de-DE"/>
        </w:rPr>
        <w:t>202</w:t>
      </w:r>
      <w:r w:rsidR="00F84B2A">
        <w:rPr>
          <w:rFonts w:cs="Segoe UI"/>
          <w:b/>
          <w:lang w:val="de-DE"/>
        </w:rPr>
        <w:t>6</w:t>
      </w:r>
      <w:r w:rsidR="007B0BD7">
        <w:rPr>
          <w:rFonts w:cs="Segoe UI"/>
          <w:b/>
          <w:lang w:val="de-DE"/>
        </w:rPr>
        <w:t>-202</w:t>
      </w:r>
      <w:r w:rsidR="00F84B2A">
        <w:rPr>
          <w:rFonts w:cs="Segoe UI"/>
          <w:b/>
          <w:lang w:val="de-DE"/>
        </w:rPr>
        <w:t>8</w:t>
      </w:r>
    </w:p>
    <w:p w:rsidR="00770AA9" w:rsidRDefault="00770AA9" w:rsidP="00730756">
      <w:pPr>
        <w:rPr>
          <w:rFonts w:cs="Segoe UI"/>
          <w:b/>
          <w:lang w:val="de-DE"/>
        </w:rPr>
      </w:pPr>
    </w:p>
    <w:p w:rsidR="00770AA9" w:rsidRPr="00C70C44" w:rsidRDefault="00770AA9" w:rsidP="00730756">
      <w:pPr>
        <w:rPr>
          <w:rFonts w:cs="Segoe UI"/>
          <w:b/>
          <w:vanish/>
          <w:lang w:val="de-DE"/>
          <w:specVanish/>
        </w:rPr>
      </w:pPr>
    </w:p>
    <w:p w:rsidR="0019501B" w:rsidRPr="0019501B" w:rsidRDefault="00905F17" w:rsidP="0019501B">
      <w:r w:rsidRPr="0019501B">
        <w:t>-</w:t>
      </w:r>
      <w:r w:rsidR="0019501B" w:rsidRPr="0019501B">
        <w:t xml:space="preserve"> Në periudhën afatmesme 2024-2028, shpenzimet komunale parashikohet të ndjekin një tendencë të qëndrueshme rritjeje, si pasojë e zhvillimeve në disa kategori kyçe të buxhetit. </w:t>
      </w:r>
      <w:proofErr w:type="gramStart"/>
      <w:r w:rsidR="0019501B" w:rsidRPr="0019501B">
        <w:t>Kjo rritje pasqyrohet edhe në të dhënat e paraqitura më poshtë.</w:t>
      </w:r>
      <w:proofErr w:type="gramEnd"/>
    </w:p>
    <w:p w:rsidR="0019501B" w:rsidRPr="0019501B" w:rsidRDefault="0019501B" w:rsidP="0019501B">
      <w:pPr>
        <w:rPr>
          <w:rFonts w:eastAsia="Times New Roman"/>
        </w:rPr>
      </w:pPr>
      <w:r w:rsidRPr="0019501B">
        <w:rPr>
          <w:rFonts w:eastAsia="Times New Roman"/>
        </w:rPr>
        <w:t>Numri i punëtorëve mbetet praktikisht konstant, duke shënuar një rritje minimale nga 2,207 në vitin 2024 në 2,211 për vitet pasuese, që tregon stabilitet në strukturën e stafit gjatë periudhës së planifikuar.</w:t>
      </w:r>
    </w:p>
    <w:p w:rsidR="0019501B" w:rsidRPr="0019501B" w:rsidRDefault="0019501B" w:rsidP="0019501B">
      <w:pPr>
        <w:rPr>
          <w:rFonts w:eastAsia="Times New Roman"/>
        </w:rPr>
      </w:pPr>
      <w:r w:rsidRPr="0019501B">
        <w:rPr>
          <w:rFonts w:eastAsia="Times New Roman"/>
          <w:b/>
          <w:bCs/>
        </w:rPr>
        <w:t>Paga dhe mëditje:</w:t>
      </w:r>
      <w:r w:rsidRPr="0019501B">
        <w:rPr>
          <w:rFonts w:eastAsia="Times New Roman"/>
        </w:rPr>
        <w:t xml:space="preserve"> Shpenzimet për paga dhe mëditje kanë luhatje të vogla gjatë periudhës, duke filluar nga 21,108,803.08 në vitin 2024, me një rënie në vitin 2025 në 18,808,949.00 dhe rritje të lehtë në vitet pasuese, duke arritur në 21,290,392.83 në vitin 2028. </w:t>
      </w:r>
      <w:proofErr w:type="gramStart"/>
      <w:r w:rsidRPr="0019501B">
        <w:rPr>
          <w:rFonts w:eastAsia="Times New Roman"/>
        </w:rPr>
        <w:t>Kjo tendencë lidhet drejtpërdrejt me politika të parashikuara për shtesa në pagë, duke përfshirë rritje prej 0.25% dhe 0.50% për përvojën e punës.</w:t>
      </w:r>
      <w:proofErr w:type="gramEnd"/>
    </w:p>
    <w:p w:rsidR="0019501B" w:rsidRPr="0019501B" w:rsidRDefault="0019501B" w:rsidP="0019501B">
      <w:pPr>
        <w:rPr>
          <w:rFonts w:eastAsia="Times New Roman"/>
        </w:rPr>
      </w:pPr>
      <w:r w:rsidRPr="0019501B">
        <w:rPr>
          <w:rFonts w:eastAsia="Times New Roman"/>
          <w:b/>
          <w:bCs/>
        </w:rPr>
        <w:t>Mallra dhe shërbime:</w:t>
      </w:r>
      <w:r w:rsidRPr="0019501B">
        <w:rPr>
          <w:rFonts w:eastAsia="Times New Roman"/>
        </w:rPr>
        <w:t xml:space="preserve"> Shpenzimet në këtë kategori tregojnë një rritje të moderuar nga 5,397,297.74 në vitin 2024 në 5,744,499.00 në vitin 2028, duke mbështetur nevojat operacionale dhe investimet për furnizime dhe shërbime të nevojshme.</w:t>
      </w:r>
    </w:p>
    <w:p w:rsidR="0019501B" w:rsidRPr="0019501B" w:rsidRDefault="0019501B" w:rsidP="0019501B">
      <w:pPr>
        <w:rPr>
          <w:rFonts w:eastAsia="Times New Roman"/>
        </w:rPr>
      </w:pPr>
      <w:r w:rsidRPr="0019501B">
        <w:rPr>
          <w:rFonts w:eastAsia="Times New Roman"/>
          <w:b/>
          <w:bCs/>
        </w:rPr>
        <w:t>Shpenzimet komunale:</w:t>
      </w:r>
      <w:r w:rsidRPr="0019501B">
        <w:rPr>
          <w:rFonts w:eastAsia="Times New Roman"/>
        </w:rPr>
        <w:t xml:space="preserve"> Përshkruhen nga një tendencë rritjeje të qëndrueshme, duke u rritur nga 967,274.98 në 2024 në 1,190,572.00 në vitin 2028, një pasqyrim i drejtpërdrejtë i rritjes së nevojave dhe kostove operacionale në këtë sektor.</w:t>
      </w:r>
    </w:p>
    <w:p w:rsidR="0019501B" w:rsidRPr="0019501B" w:rsidRDefault="0019501B" w:rsidP="0019501B">
      <w:pPr>
        <w:rPr>
          <w:rFonts w:eastAsia="Times New Roman"/>
        </w:rPr>
      </w:pPr>
      <w:r w:rsidRPr="0019501B">
        <w:rPr>
          <w:rFonts w:eastAsia="Times New Roman"/>
          <w:b/>
          <w:bCs/>
        </w:rPr>
        <w:t>Subvencione dhe transfere:</w:t>
      </w:r>
      <w:r w:rsidRPr="0019501B">
        <w:rPr>
          <w:rFonts w:eastAsia="Times New Roman"/>
        </w:rPr>
        <w:t xml:space="preserve"> Kjo kategori ka një rritje të qëndrueshme nga 1,115,879.58 në vitin 2024 në 1,503,072.00 në vitin 2028, në përputhje me politikat qeveritare për mbështetje financiare dhe zhvillimore të sektorëve të ndryshëm.</w:t>
      </w:r>
    </w:p>
    <w:p w:rsidR="0019501B" w:rsidRPr="0019501B" w:rsidRDefault="0019501B" w:rsidP="0019501B">
      <w:pPr>
        <w:rPr>
          <w:rFonts w:eastAsia="Times New Roman"/>
        </w:rPr>
      </w:pPr>
      <w:r w:rsidRPr="0019501B">
        <w:rPr>
          <w:rFonts w:eastAsia="Times New Roman"/>
          <w:b/>
          <w:bCs/>
        </w:rPr>
        <w:t>Shpenzimet kapitale:</w:t>
      </w:r>
      <w:r w:rsidRPr="0019501B">
        <w:rPr>
          <w:rFonts w:eastAsia="Times New Roman"/>
        </w:rPr>
        <w:t xml:space="preserve"> Tregojnë luhatje gjatë periudhës, duke filluar nga 13,881,847.13 në vitin 2024, një rënie e lehtë në vitin 2026 dhe më pas një rritje të konsiderueshme, me vlerën 16,097,275.17 në vitin 2028. </w:t>
      </w:r>
      <w:proofErr w:type="gramStart"/>
      <w:r w:rsidRPr="0019501B">
        <w:rPr>
          <w:rFonts w:eastAsia="Times New Roman"/>
        </w:rPr>
        <w:t>Kjo reflekton investimet e vazhdueshme infrastrukturore dhe prioritetet e qeverisë për zhvillim afatgjatë.</w:t>
      </w:r>
      <w:proofErr w:type="gramEnd"/>
    </w:p>
    <w:p w:rsidR="0019501B" w:rsidRPr="0019501B" w:rsidRDefault="0019501B" w:rsidP="0019501B">
      <w:pPr>
        <w:rPr>
          <w:rFonts w:eastAsia="Times New Roman"/>
        </w:rPr>
      </w:pPr>
      <w:r w:rsidRPr="0019501B">
        <w:rPr>
          <w:rFonts w:eastAsia="Times New Roman"/>
          <w:b/>
          <w:bCs/>
        </w:rPr>
        <w:t>Totali i shpenzimeve</w:t>
      </w:r>
      <w:r w:rsidRPr="0019501B">
        <w:rPr>
          <w:rFonts w:eastAsia="Times New Roman"/>
        </w:rPr>
        <w:t xml:space="preserve"> varet nga dinamikat e këtyre kategorive, duke u luhatur nga 42,471,102.51 në vitin 2024 në 45,825,811.00 në vitin 2028, me disa variacione gjatë viteve, por me një tendencë rritjeje të përgjithshme.</w:t>
      </w:r>
    </w:p>
    <w:p w:rsidR="0019501B" w:rsidRPr="0019501B" w:rsidRDefault="008F0850" w:rsidP="0019501B">
      <w:pPr>
        <w:rPr>
          <w:rFonts w:eastAsia="Times New Roman"/>
        </w:rPr>
      </w:pPr>
      <w:r>
        <w:rPr>
          <w:rFonts w:eastAsia="Times New Roman"/>
        </w:rPr>
        <w:pict>
          <v:rect id="_x0000_i1025" style="width:0;height:1.5pt" o:hralign="center" o:hrstd="t" o:hr="t" fillcolor="#a0a0a0" stroked="f"/>
        </w:pict>
      </w:r>
    </w:p>
    <w:p w:rsidR="0019501B" w:rsidRDefault="0019501B" w:rsidP="0019501B">
      <w:pPr>
        <w:rPr>
          <w:rFonts w:eastAsia="Times New Roman"/>
        </w:rPr>
      </w:pPr>
    </w:p>
    <w:p w:rsidR="0019501B" w:rsidRPr="0019501B" w:rsidRDefault="0019501B" w:rsidP="0019501B">
      <w:pPr>
        <w:rPr>
          <w:rFonts w:eastAsia="Times New Roman"/>
        </w:rPr>
      </w:pPr>
      <w:proofErr w:type="gramStart"/>
      <w:r w:rsidRPr="0019501B">
        <w:rPr>
          <w:rFonts w:eastAsia="Times New Roman"/>
        </w:rPr>
        <w:lastRenderedPageBreak/>
        <w:t>Në përmbledhje, rritja e shpenzimeve komunale në periudhën afatmesme lidhet ngushtë me rritjen e pagave dhe mëditjeve, mallrave dhe shërbimeve, subvencioneve dhe transfereve si dhe investimeve kapitale, duke reflektuar politikën qeveritare për zhvillim dhe stabilitet financiar.</w:t>
      </w:r>
      <w:proofErr w:type="gramEnd"/>
      <w:r w:rsidRPr="0019501B">
        <w:rPr>
          <w:rFonts w:eastAsia="Times New Roman"/>
        </w:rPr>
        <w:t xml:space="preserve"> </w:t>
      </w:r>
      <w:proofErr w:type="gramStart"/>
      <w:r w:rsidRPr="0019501B">
        <w:rPr>
          <w:rFonts w:eastAsia="Times New Roman"/>
        </w:rPr>
        <w:t>Kjo qasje e balancuar synon të sigurojë një menaxhim efektiv të burimeve në përputhje me prioritetet e planit kombëtar dhe nevojat reale të institucionit.</w:t>
      </w:r>
      <w:proofErr w:type="gramEnd"/>
    </w:p>
    <w:p w:rsidR="00770AA9" w:rsidRDefault="00770AA9" w:rsidP="00730756">
      <w:pPr>
        <w:rPr>
          <w:rFonts w:cs="Segoe UI"/>
        </w:rPr>
      </w:pPr>
    </w:p>
    <w:p w:rsidR="00770AA9" w:rsidRDefault="00770AA9" w:rsidP="00730756">
      <w:pPr>
        <w:rPr>
          <w:rFonts w:cs="Segoe UI"/>
        </w:rPr>
      </w:pPr>
    </w:p>
    <w:p w:rsidR="00770AA9" w:rsidRPr="00F1709C" w:rsidRDefault="00770AA9" w:rsidP="00730756">
      <w:pPr>
        <w:rPr>
          <w:rFonts w:cs="Segoe UI"/>
        </w:rPr>
      </w:pPr>
    </w:p>
    <w:p w:rsidR="00A30E2F" w:rsidRDefault="00A30E2F" w:rsidP="00A30E2F">
      <w:pPr>
        <w:pStyle w:val="Caption"/>
        <w:keepNext/>
      </w:pPr>
      <w:r w:rsidRPr="00243710">
        <w:t xml:space="preserve">Grafikoni </w:t>
      </w:r>
      <w:r w:rsidR="00871B96" w:rsidRPr="00243710">
        <w:fldChar w:fldCharType="begin"/>
      </w:r>
      <w:r w:rsidRPr="00243710">
        <w:instrText xml:space="preserve"> SEQ Grafikoni \* ARABIC </w:instrText>
      </w:r>
      <w:r w:rsidR="00871B96" w:rsidRPr="00243710">
        <w:fldChar w:fldCharType="separate"/>
      </w:r>
      <w:r w:rsidR="005E541B">
        <w:rPr>
          <w:noProof/>
        </w:rPr>
        <w:t>3</w:t>
      </w:r>
      <w:r w:rsidR="00871B96" w:rsidRPr="00243710">
        <w:fldChar w:fldCharType="end"/>
      </w:r>
      <w:r w:rsidRPr="00243710">
        <w:t xml:space="preserve">: Tendenca </w:t>
      </w:r>
      <w:r w:rsidR="007F26C9">
        <w:t>e Shpenzimeve Agregate 202</w:t>
      </w:r>
      <w:r w:rsidR="00905F17">
        <w:t>4</w:t>
      </w:r>
      <w:r w:rsidR="00C86FC0" w:rsidRPr="00243710">
        <w:t>-202</w:t>
      </w:r>
      <w:r w:rsidR="00905F17">
        <w:t>8</w:t>
      </w:r>
    </w:p>
    <w:p w:rsidR="00905F17" w:rsidRPr="00905F17" w:rsidRDefault="00905F17" w:rsidP="00905F17"/>
    <w:p w:rsidR="00905F17" w:rsidRPr="00905F17" w:rsidRDefault="00905F17" w:rsidP="00905F17">
      <w:r>
        <w:rPr>
          <w:noProof/>
        </w:rPr>
        <w:drawing>
          <wp:inline distT="0" distB="0" distL="0" distR="0">
            <wp:extent cx="5939790" cy="3466465"/>
            <wp:effectExtent l="0" t="0" r="381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9790" cy="3466465"/>
                    </a:xfrm>
                    <a:prstGeom prst="rect">
                      <a:avLst/>
                    </a:prstGeom>
                    <a:noFill/>
                    <a:ln>
                      <a:noFill/>
                    </a:ln>
                  </pic:spPr>
                </pic:pic>
              </a:graphicData>
            </a:graphic>
          </wp:inline>
        </w:drawing>
      </w:r>
    </w:p>
    <w:p w:rsidR="009B4027" w:rsidRPr="009567F9" w:rsidRDefault="009B4027" w:rsidP="00730756">
      <w:pPr>
        <w:rPr>
          <w:rFonts w:cs="Segoe UI"/>
          <w:highlight w:val="yellow"/>
        </w:rPr>
      </w:pPr>
    </w:p>
    <w:p w:rsidR="00770AA9" w:rsidRDefault="00770AA9" w:rsidP="00412142">
      <w:pPr>
        <w:pStyle w:val="NormalWeb"/>
        <w:rPr>
          <w:b/>
          <w:lang w:val="de-DE"/>
        </w:rPr>
      </w:pPr>
    </w:p>
    <w:p w:rsidR="0019501B" w:rsidRDefault="0019501B" w:rsidP="00412142">
      <w:pPr>
        <w:pStyle w:val="NormalWeb"/>
        <w:rPr>
          <w:b/>
          <w:lang w:val="de-DE"/>
        </w:rPr>
      </w:pPr>
    </w:p>
    <w:p w:rsidR="0019501B" w:rsidRDefault="0019501B" w:rsidP="00412142">
      <w:pPr>
        <w:pStyle w:val="NormalWeb"/>
        <w:rPr>
          <w:b/>
          <w:lang w:val="de-DE"/>
        </w:rPr>
      </w:pPr>
    </w:p>
    <w:p w:rsidR="0019501B" w:rsidRDefault="0019501B" w:rsidP="00412142">
      <w:pPr>
        <w:pStyle w:val="NormalWeb"/>
        <w:rPr>
          <w:b/>
          <w:lang w:val="de-DE"/>
        </w:rPr>
      </w:pPr>
    </w:p>
    <w:p w:rsidR="00412142" w:rsidRDefault="00872FC0" w:rsidP="00412142">
      <w:pPr>
        <w:pStyle w:val="NormalWeb"/>
        <w:rPr>
          <w:rFonts w:ascii="Segoe UI" w:hAnsi="Segoe UI" w:cs="Segoe UI"/>
          <w:sz w:val="22"/>
          <w:szCs w:val="22"/>
        </w:rPr>
      </w:pPr>
      <w:r w:rsidRPr="006E38F3">
        <w:rPr>
          <w:b/>
          <w:lang w:val="de-DE"/>
        </w:rPr>
        <w:lastRenderedPageBreak/>
        <w:t xml:space="preserve">Pagat dhe mëditjet – </w:t>
      </w:r>
      <w:r w:rsidR="00412142" w:rsidRPr="00412142">
        <w:rPr>
          <w:rFonts w:ascii="Segoe UI" w:hAnsi="Segoe UI" w:cs="Segoe UI"/>
          <w:sz w:val="22"/>
          <w:szCs w:val="22"/>
        </w:rPr>
        <w:t xml:space="preserve">Gjatë vitit 2025, shpenzimet për pagat dhe mëditjet në sektorin publik në Kosovë </w:t>
      </w:r>
      <w:r w:rsidR="00F84B2A">
        <w:rPr>
          <w:rFonts w:ascii="Segoe UI" w:hAnsi="Segoe UI" w:cs="Segoe UI"/>
          <w:sz w:val="22"/>
          <w:szCs w:val="22"/>
        </w:rPr>
        <w:t xml:space="preserve"> kanë shenuar</w:t>
      </w:r>
      <w:r w:rsidR="00412142" w:rsidRPr="00412142">
        <w:rPr>
          <w:rFonts w:ascii="Segoe UI" w:hAnsi="Segoe UI" w:cs="Segoe UI"/>
          <w:sz w:val="22"/>
          <w:szCs w:val="22"/>
        </w:rPr>
        <w:t xml:space="preserve"> një rritje të konsiderueshme krahasuar me vitin 2024. Sipas planeve dhe masave të miratuara nga Qeveria e Republikës së Kosovës, rritja e pagave do të realizohet në </w:t>
      </w:r>
      <w:proofErr w:type="gramStart"/>
      <w:r w:rsidR="00412142" w:rsidRPr="00412142">
        <w:rPr>
          <w:rFonts w:ascii="Segoe UI" w:hAnsi="Segoe UI" w:cs="Segoe UI"/>
          <w:sz w:val="22"/>
          <w:szCs w:val="22"/>
        </w:rPr>
        <w:t>dy</w:t>
      </w:r>
      <w:proofErr w:type="gramEnd"/>
      <w:r w:rsidR="00412142" w:rsidRPr="00412142">
        <w:rPr>
          <w:rFonts w:ascii="Segoe UI" w:hAnsi="Segoe UI" w:cs="Segoe UI"/>
          <w:sz w:val="22"/>
          <w:szCs w:val="22"/>
        </w:rPr>
        <w:t xml:space="preserve"> etapa:</w:t>
      </w:r>
    </w:p>
    <w:p w:rsidR="00412142" w:rsidRPr="00412142" w:rsidRDefault="00412142" w:rsidP="00F84B2A">
      <w:pPr>
        <w:pStyle w:val="NormalWeb"/>
        <w:numPr>
          <w:ilvl w:val="0"/>
          <w:numId w:val="23"/>
        </w:numPr>
        <w:rPr>
          <w:rFonts w:ascii="Segoe UI" w:hAnsi="Segoe UI" w:cs="Segoe UI"/>
          <w:sz w:val="22"/>
          <w:szCs w:val="22"/>
        </w:rPr>
      </w:pPr>
      <w:r w:rsidRPr="00412142">
        <w:rPr>
          <w:rFonts w:ascii="Segoe UI" w:hAnsi="Segoe UI" w:cs="Segoe UI"/>
          <w:sz w:val="22"/>
          <w:szCs w:val="22"/>
        </w:rPr>
        <w:t xml:space="preserve">Nga janari i vitit 2025, çdo punonjës në sektorin publik </w:t>
      </w:r>
      <w:r w:rsidR="00F84B2A">
        <w:rPr>
          <w:rFonts w:ascii="Segoe UI" w:hAnsi="Segoe UI" w:cs="Segoe UI"/>
          <w:sz w:val="22"/>
          <w:szCs w:val="22"/>
        </w:rPr>
        <w:t xml:space="preserve">ka </w:t>
      </w:r>
      <w:r w:rsidRPr="00412142">
        <w:rPr>
          <w:rFonts w:ascii="Segoe UI" w:hAnsi="Segoe UI" w:cs="Segoe UI"/>
          <w:sz w:val="22"/>
          <w:szCs w:val="22"/>
        </w:rPr>
        <w:t>përfit</w:t>
      </w:r>
      <w:r w:rsidR="00F84B2A">
        <w:rPr>
          <w:rFonts w:ascii="Segoe UI" w:hAnsi="Segoe UI" w:cs="Segoe UI"/>
          <w:sz w:val="22"/>
          <w:szCs w:val="22"/>
        </w:rPr>
        <w:t>uar</w:t>
      </w:r>
      <w:r w:rsidRPr="00412142">
        <w:rPr>
          <w:rFonts w:ascii="Segoe UI" w:hAnsi="Segoe UI" w:cs="Segoe UI"/>
          <w:sz w:val="22"/>
          <w:szCs w:val="22"/>
        </w:rPr>
        <w:t xml:space="preserve"> një rritje prej </w:t>
      </w:r>
      <w:r w:rsidR="00F84B2A">
        <w:rPr>
          <w:rFonts w:ascii="Segoe UI" w:hAnsi="Segoe UI" w:cs="Segoe UI"/>
          <w:sz w:val="22"/>
          <w:szCs w:val="22"/>
        </w:rPr>
        <w:t>55 eurosh në pagën bruto mujore, si dhe</w:t>
      </w:r>
    </w:p>
    <w:p w:rsidR="00412142" w:rsidRPr="00412142" w:rsidRDefault="00412142" w:rsidP="00412142">
      <w:pPr>
        <w:pStyle w:val="NormalWeb"/>
        <w:numPr>
          <w:ilvl w:val="0"/>
          <w:numId w:val="21"/>
        </w:numPr>
        <w:rPr>
          <w:rFonts w:ascii="Segoe UI" w:hAnsi="Segoe UI" w:cs="Segoe UI"/>
          <w:sz w:val="22"/>
          <w:szCs w:val="22"/>
        </w:rPr>
      </w:pPr>
      <w:r w:rsidRPr="00412142">
        <w:rPr>
          <w:rFonts w:ascii="Segoe UI" w:hAnsi="Segoe UI" w:cs="Segoe UI"/>
          <w:sz w:val="22"/>
          <w:szCs w:val="22"/>
        </w:rPr>
        <w:t>Nga korriku i vitit 2025, pritet një rritje shtesë prej 55 eurosh, duke e çuar totalin e rritjes në 110 euro në muaj deri në përfundim të vitit.</w:t>
      </w:r>
    </w:p>
    <w:p w:rsidR="00412142" w:rsidRPr="00412142" w:rsidRDefault="00412142" w:rsidP="00915006">
      <w:pPr>
        <w:pStyle w:val="NormalWeb"/>
        <w:spacing w:before="0" w:beforeAutospacing="0" w:after="0" w:afterAutospacing="0"/>
        <w:jc w:val="both"/>
        <w:rPr>
          <w:rFonts w:ascii="Segoe UI" w:hAnsi="Segoe UI" w:cs="Segoe UI"/>
          <w:sz w:val="22"/>
          <w:szCs w:val="22"/>
        </w:rPr>
      </w:pPr>
      <w:r w:rsidRPr="00412142">
        <w:rPr>
          <w:rFonts w:ascii="Segoe UI" w:hAnsi="Segoe UI" w:cs="Segoe UI"/>
          <w:sz w:val="22"/>
          <w:szCs w:val="22"/>
        </w:rPr>
        <w:t xml:space="preserve">Kjo rritje konsiston në harmonizimin e pagave sipas Ligjit të </w:t>
      </w:r>
      <w:proofErr w:type="gramStart"/>
      <w:r w:rsidRPr="00412142">
        <w:rPr>
          <w:rFonts w:ascii="Segoe UI" w:hAnsi="Segoe UI" w:cs="Segoe UI"/>
          <w:sz w:val="22"/>
          <w:szCs w:val="22"/>
        </w:rPr>
        <w:t>ri</w:t>
      </w:r>
      <w:proofErr w:type="gramEnd"/>
      <w:r w:rsidRPr="00412142">
        <w:rPr>
          <w:rFonts w:ascii="Segoe UI" w:hAnsi="Segoe UI" w:cs="Segoe UI"/>
          <w:sz w:val="22"/>
          <w:szCs w:val="22"/>
        </w:rPr>
        <w:t xml:space="preserve"> të pagave dhe aplikimin e shtesave për stazhin e punës. </w:t>
      </w:r>
      <w:proofErr w:type="gramStart"/>
      <w:r w:rsidRPr="00412142">
        <w:rPr>
          <w:rFonts w:ascii="Segoe UI" w:hAnsi="Segoe UI" w:cs="Segoe UI"/>
          <w:sz w:val="22"/>
          <w:szCs w:val="22"/>
        </w:rPr>
        <w:t>Në terma përqindjeje, kjo nënkupton një rritje të përgjithshme prej afërsisht 1.5% të shpenzimeve për pagat dhe mëditjet gjatë vitit 2025.</w:t>
      </w:r>
      <w:proofErr w:type="gramEnd"/>
      <w:r w:rsidRPr="00412142">
        <w:rPr>
          <w:rFonts w:ascii="Segoe UI" w:hAnsi="Segoe UI" w:cs="Segoe UI"/>
          <w:sz w:val="22"/>
          <w:szCs w:val="22"/>
        </w:rPr>
        <w:t xml:space="preserve"> Kostoja vjetore e kësaj rritjeje parashikohet të jetë në rreth 120 milionë euro, duke reflektuar përpjekjet institucionale për të përmirësuar standardin e jetesës së punonjësve në sektorin publik, në përputhje me trendet pozitive ekonomike dhe pritjet për inflacion.</w:t>
      </w:r>
    </w:p>
    <w:p w:rsidR="00412142" w:rsidRPr="00412142" w:rsidRDefault="00412142" w:rsidP="00915006">
      <w:pPr>
        <w:pStyle w:val="NormalWeb"/>
        <w:spacing w:before="0" w:beforeAutospacing="0" w:after="0" w:afterAutospacing="0"/>
        <w:jc w:val="both"/>
        <w:rPr>
          <w:rFonts w:ascii="Segoe UI" w:hAnsi="Segoe UI" w:cs="Segoe UI"/>
          <w:sz w:val="22"/>
          <w:szCs w:val="22"/>
        </w:rPr>
      </w:pPr>
      <w:proofErr w:type="gramStart"/>
      <w:r w:rsidRPr="00412142">
        <w:rPr>
          <w:rFonts w:ascii="Segoe UI" w:hAnsi="Segoe UI" w:cs="Segoe UI"/>
          <w:sz w:val="22"/>
          <w:szCs w:val="22"/>
        </w:rPr>
        <w:t>Kjo politikë mbështetet në marrëveshjet ndërkombëtare, përfshirë edhe bashkëpunimin me Fondin Monetar Ndërkombëtar, dhe synon të sigurojë që pagat e sektorit publik të jenë në përputhje me zhvillimin ekonomik të vendit, duke ruajtur stabilitetin fiskal dhe duke adresuar sfidat që lidhen me inflacionin dhe rritjen e kostove të jetesës.</w:t>
      </w:r>
      <w:proofErr w:type="gramEnd"/>
    </w:p>
    <w:p w:rsidR="00412142" w:rsidRPr="00412142" w:rsidRDefault="00412142" w:rsidP="00915006">
      <w:pPr>
        <w:pStyle w:val="NormalWeb"/>
        <w:spacing w:before="0" w:beforeAutospacing="0" w:after="0" w:afterAutospacing="0"/>
        <w:jc w:val="both"/>
        <w:rPr>
          <w:rFonts w:ascii="Segoe UI" w:hAnsi="Segoe UI" w:cs="Segoe UI"/>
          <w:sz w:val="22"/>
          <w:szCs w:val="22"/>
        </w:rPr>
      </w:pPr>
      <w:proofErr w:type="gramStart"/>
      <w:r w:rsidRPr="00412142">
        <w:rPr>
          <w:rFonts w:ascii="Segoe UI" w:hAnsi="Segoe UI" w:cs="Segoe UI"/>
          <w:sz w:val="22"/>
          <w:szCs w:val="22"/>
        </w:rPr>
        <w:t>Në nivel lokal, shpenzimet për pagat dhe mëditjet në Komunën e Pejës kanë përbërë një pjesë thelbësore të buxhetit komunal gjatë viteve të kaluara.</w:t>
      </w:r>
      <w:proofErr w:type="gramEnd"/>
      <w:r w:rsidRPr="00412142">
        <w:rPr>
          <w:rFonts w:ascii="Segoe UI" w:hAnsi="Segoe UI" w:cs="Segoe UI"/>
          <w:sz w:val="22"/>
          <w:szCs w:val="22"/>
        </w:rPr>
        <w:t xml:space="preserve"> </w:t>
      </w:r>
      <w:proofErr w:type="gramStart"/>
      <w:r w:rsidRPr="00412142">
        <w:rPr>
          <w:rFonts w:ascii="Segoe UI" w:hAnsi="Segoe UI" w:cs="Segoe UI"/>
          <w:sz w:val="22"/>
          <w:szCs w:val="22"/>
        </w:rPr>
        <w:t>Për periudhën 2026-2028, parashikohet që këto shpenzime të rriten në harmoni me zhvillimet ekonomike dhe parashikimet e rritjes së përgjithshme ekonomike.</w:t>
      </w:r>
      <w:proofErr w:type="gramEnd"/>
      <w:r w:rsidRPr="00412142">
        <w:rPr>
          <w:rFonts w:ascii="Segoe UI" w:hAnsi="Segoe UI" w:cs="Segoe UI"/>
          <w:sz w:val="22"/>
          <w:szCs w:val="22"/>
        </w:rPr>
        <w:t xml:space="preserve"> </w:t>
      </w:r>
      <w:proofErr w:type="gramStart"/>
      <w:r w:rsidRPr="00412142">
        <w:rPr>
          <w:rFonts w:ascii="Segoe UI" w:hAnsi="Segoe UI" w:cs="Segoe UI"/>
          <w:sz w:val="22"/>
          <w:szCs w:val="22"/>
        </w:rPr>
        <w:t>Rritja e parashikuar është rezultat i pritjeve pozitive ekonomike dhe nevojës për përmirësimin e standardit të jetesës së punonjësve në sektorin publik.</w:t>
      </w:r>
      <w:proofErr w:type="gramEnd"/>
    </w:p>
    <w:p w:rsidR="00412142" w:rsidRPr="00412142" w:rsidRDefault="00412142" w:rsidP="00915006">
      <w:pPr>
        <w:pStyle w:val="NormalWeb"/>
        <w:spacing w:before="0" w:beforeAutospacing="0" w:after="0" w:afterAutospacing="0"/>
        <w:jc w:val="both"/>
        <w:rPr>
          <w:rFonts w:ascii="Segoe UI" w:hAnsi="Segoe UI" w:cs="Segoe UI"/>
          <w:sz w:val="22"/>
          <w:szCs w:val="22"/>
        </w:rPr>
      </w:pPr>
      <w:r w:rsidRPr="00412142">
        <w:rPr>
          <w:rFonts w:ascii="Segoe UI" w:hAnsi="Segoe UI" w:cs="Segoe UI"/>
          <w:sz w:val="22"/>
          <w:szCs w:val="22"/>
        </w:rPr>
        <w:t xml:space="preserve">Trendi i pagave në nivel kombëtar, në bazë të marrëveshjeve me Fondin Monetar Ndërkombëtar dhe burimeve në dispozicion, do të jetë në përputhje me zhvillimin ekonomik gjithëpërfshirës të vendit. </w:t>
      </w:r>
      <w:proofErr w:type="gramStart"/>
      <w:r w:rsidRPr="00412142">
        <w:rPr>
          <w:rFonts w:ascii="Segoe UI" w:hAnsi="Segoe UI" w:cs="Segoe UI"/>
          <w:sz w:val="22"/>
          <w:szCs w:val="22"/>
        </w:rPr>
        <w:t>Parashikohet që rritjet vjetore të pagave dhe mëditjeve të jenë në përputhje me rritjen ekonomike dhe inflacionin, pas përfundimit të harmonizimeve të nevojshme ligjore.</w:t>
      </w:r>
      <w:proofErr w:type="gramEnd"/>
    </w:p>
    <w:p w:rsidR="00412142" w:rsidRPr="00412142" w:rsidRDefault="00412142" w:rsidP="00412142">
      <w:pPr>
        <w:pStyle w:val="NormalWeb"/>
        <w:rPr>
          <w:rFonts w:ascii="Segoe UI" w:hAnsi="Segoe UI" w:cs="Segoe UI"/>
          <w:sz w:val="22"/>
          <w:szCs w:val="22"/>
        </w:rPr>
      </w:pPr>
      <w:r w:rsidRPr="00412142">
        <w:rPr>
          <w:rStyle w:val="Strong"/>
          <w:rFonts w:ascii="Segoe UI" w:hAnsi="Segoe UI" w:cs="Segoe UI"/>
          <w:sz w:val="22"/>
          <w:szCs w:val="22"/>
        </w:rPr>
        <w:t>Sfidat kryesore që vazhdojnë të ndikojnë në këtë kategori përfshijnë:</w:t>
      </w:r>
    </w:p>
    <w:p w:rsidR="00412142" w:rsidRPr="00412142" w:rsidRDefault="00412142" w:rsidP="00412142">
      <w:pPr>
        <w:pStyle w:val="NormalWeb"/>
        <w:numPr>
          <w:ilvl w:val="0"/>
          <w:numId w:val="22"/>
        </w:numPr>
        <w:rPr>
          <w:rFonts w:ascii="Segoe UI" w:hAnsi="Segoe UI" w:cs="Segoe UI"/>
          <w:sz w:val="22"/>
          <w:szCs w:val="22"/>
        </w:rPr>
      </w:pPr>
      <w:r w:rsidRPr="00412142">
        <w:rPr>
          <w:rFonts w:ascii="Segoe UI" w:hAnsi="Segoe UI" w:cs="Segoe UI"/>
          <w:sz w:val="22"/>
          <w:szCs w:val="22"/>
        </w:rPr>
        <w:t>Zbatimin e politikave të reja lidhur me përvojën e punës dhe kontributin për sigurimin shëndetësor.</w:t>
      </w:r>
    </w:p>
    <w:p w:rsidR="00412142" w:rsidRPr="00412142" w:rsidRDefault="00412142" w:rsidP="00412142">
      <w:pPr>
        <w:pStyle w:val="NormalWeb"/>
        <w:numPr>
          <w:ilvl w:val="0"/>
          <w:numId w:val="22"/>
        </w:numPr>
        <w:rPr>
          <w:rFonts w:ascii="Segoe UI" w:hAnsi="Segoe UI" w:cs="Segoe UI"/>
          <w:sz w:val="22"/>
          <w:szCs w:val="22"/>
        </w:rPr>
      </w:pPr>
      <w:r w:rsidRPr="00412142">
        <w:rPr>
          <w:rFonts w:ascii="Segoe UI" w:hAnsi="Segoe UI" w:cs="Segoe UI"/>
          <w:sz w:val="22"/>
          <w:szCs w:val="22"/>
        </w:rPr>
        <w:t>Rritjen e ndjeshme të çmimeve dhe kostove të jetesës si pasojë e krizës së shkaktuar nga lufta në Ukrainë dhe faktorëve globalë.</w:t>
      </w:r>
    </w:p>
    <w:p w:rsidR="00412142" w:rsidRPr="00412142" w:rsidRDefault="00412142" w:rsidP="00412142">
      <w:pPr>
        <w:pStyle w:val="NormalWeb"/>
        <w:numPr>
          <w:ilvl w:val="0"/>
          <w:numId w:val="22"/>
        </w:numPr>
        <w:rPr>
          <w:rFonts w:ascii="Segoe UI" w:hAnsi="Segoe UI" w:cs="Segoe UI"/>
          <w:sz w:val="22"/>
          <w:szCs w:val="22"/>
        </w:rPr>
      </w:pPr>
      <w:r w:rsidRPr="00412142">
        <w:rPr>
          <w:rFonts w:ascii="Segoe UI" w:hAnsi="Segoe UI" w:cs="Segoe UI"/>
          <w:sz w:val="22"/>
          <w:szCs w:val="22"/>
        </w:rPr>
        <w:t>Menaxhimin e presioneve inflacioniste që ndikojnë në nevojën për rritje të pagave dhe mëditjeve.</w:t>
      </w:r>
    </w:p>
    <w:p w:rsidR="00412142" w:rsidRPr="00412142" w:rsidRDefault="00412142" w:rsidP="00915006">
      <w:pPr>
        <w:jc w:val="both"/>
      </w:pPr>
      <w:proofErr w:type="gramStart"/>
      <w:r w:rsidRPr="00412142">
        <w:t>Këto sfida kërkojnë qasje të kujdesshme dhe planifikim efektiv për të siguruar që shpenzimet për pagat dhe mëditjet të jenë të qëndrueshme dhe të përshtatura me zhvillimet ekonomike dhe nevojat reale të punonjësve në sektorin publik.</w:t>
      </w:r>
      <w:proofErr w:type="gramEnd"/>
    </w:p>
    <w:p w:rsidR="008D073A" w:rsidRPr="008D073A" w:rsidRDefault="008D073A" w:rsidP="00412142">
      <w:pPr>
        <w:pStyle w:val="NormalWeb"/>
        <w:spacing w:after="0" w:afterAutospacing="0"/>
        <w:jc w:val="both"/>
        <w:rPr>
          <w:rFonts w:ascii="Segoe UI" w:hAnsi="Segoe UI" w:cs="Segoe UI"/>
          <w:sz w:val="22"/>
          <w:szCs w:val="22"/>
        </w:rPr>
      </w:pPr>
    </w:p>
    <w:p w:rsidR="0019501B" w:rsidRPr="0019501B" w:rsidRDefault="0019501B" w:rsidP="0019501B">
      <w:r w:rsidRPr="0019501B">
        <w:rPr>
          <w:b/>
          <w:bCs/>
        </w:rPr>
        <w:t>Mallrat dhe shërbimet:</w:t>
      </w:r>
      <w:r w:rsidRPr="0019501B">
        <w:t xml:space="preserve"> Pas rritjeve të shënuara në vitet e kaluara, për periudhën 2024-2028, shpenzimet në këtë kategori parashikohen të kenë një zhvillim relativisht të qëndrueshëm me ndryshime të buta. </w:t>
      </w:r>
      <w:proofErr w:type="gramStart"/>
      <w:r w:rsidRPr="0019501B">
        <w:t>Në vitin 2024, shpenzimet për mallra dhe shërbime janë planifikuar në vlerën 5,397,297.74, dhe parashikohen rritje të lehta deri në 5,744,499.00 në vitin 2028.</w:t>
      </w:r>
      <w:proofErr w:type="gramEnd"/>
      <w:r w:rsidRPr="0019501B">
        <w:t xml:space="preserve"> </w:t>
      </w:r>
      <w:proofErr w:type="gramStart"/>
      <w:r w:rsidRPr="0019501B">
        <w:t>Kjo tregon një fokus të orientuar drejt prioriteteve të arsyetuara dhe një menaxhim të kujdesshëm të burimeve në skenarët bazë.</w:t>
      </w:r>
      <w:proofErr w:type="gramEnd"/>
    </w:p>
    <w:p w:rsidR="0019501B" w:rsidRPr="0019501B" w:rsidRDefault="0019501B" w:rsidP="0019501B">
      <w:proofErr w:type="gramStart"/>
      <w:r w:rsidRPr="0019501B">
        <w:t>Në planin kombëtar nuk parashikohet ndonjë rritje dramatike, ndërsa pjesëmarrja e mallrave dhe shërbimeve në totalin e shpenzimeve pritet të luhatet lehtë gjatë periudhës.</w:t>
      </w:r>
      <w:proofErr w:type="gramEnd"/>
      <w:r w:rsidRPr="0019501B">
        <w:t xml:space="preserve"> Konkretisht, </w:t>
      </w:r>
      <w:proofErr w:type="gramStart"/>
      <w:r w:rsidRPr="0019501B">
        <w:t>ky</w:t>
      </w:r>
      <w:proofErr w:type="gramEnd"/>
      <w:r w:rsidRPr="0019501B">
        <w:t xml:space="preserve"> përqindje është 12.7% në vitin 2024, me një rritje të lehtë në rreth 13.3% në vitin 2028. </w:t>
      </w:r>
      <w:proofErr w:type="gramStart"/>
      <w:r w:rsidRPr="0019501B">
        <w:t>Këto luhatje refletojnë një menaxhim të balancuar të shpenzimeve në këtë sektor për periudhën afatmesme.</w:t>
      </w:r>
      <w:proofErr w:type="gramEnd"/>
    </w:p>
    <w:p w:rsidR="007C2623" w:rsidRPr="008225E9" w:rsidRDefault="007C2623" w:rsidP="001541CA">
      <w:pPr>
        <w:jc w:val="both"/>
        <w:rPr>
          <w:rFonts w:eastAsia="Times New Roman"/>
          <w:lang w:val="de-DE"/>
        </w:rPr>
      </w:pPr>
    </w:p>
    <w:p w:rsidR="00F24F74" w:rsidRPr="00F24F74" w:rsidRDefault="00F24F74" w:rsidP="00F24F74">
      <w:r w:rsidRPr="00F24F74">
        <w:rPr>
          <w:rStyle w:val="Strong"/>
          <w:rFonts w:cs="Segoe UI"/>
          <w:bCs w:val="0"/>
        </w:rPr>
        <w:t>Subvencione dhe transfere</w:t>
      </w:r>
      <w:r>
        <w:rPr>
          <w:rStyle w:val="Strong"/>
          <w:rFonts w:cs="Segoe UI"/>
          <w:bCs w:val="0"/>
        </w:rPr>
        <w:t>-</w:t>
      </w:r>
      <w:r w:rsidRPr="00F24F74">
        <w:t>Për periudhën afatmesme 2024–2028, shpenzimet në kategorinë e subvencioneve dhe transfereve parashikohen të kenë një rritje të qëndrueshme dhe të moderuar, duke reflektuar përkushtimin institucional për mbështetje në fusha kyçe si shëndetësia, mirëqenia sociale, kultura, rinia dhe sporti.</w:t>
      </w:r>
    </w:p>
    <w:p w:rsidR="00F24F74" w:rsidRPr="00546E82" w:rsidRDefault="00F24F74" w:rsidP="00F24F74">
      <w:pPr>
        <w:rPr>
          <w:b/>
        </w:rPr>
      </w:pPr>
      <w:proofErr w:type="gramStart"/>
      <w:r w:rsidRPr="00F24F74">
        <w:t xml:space="preserve">Në vitin 2024, subvencionet dhe transferet janë planifikuar në vlerën </w:t>
      </w:r>
      <w:r w:rsidRPr="00546E82">
        <w:rPr>
          <w:rStyle w:val="Strong"/>
          <w:rFonts w:cs="Segoe UI"/>
          <w:b w:val="0"/>
        </w:rPr>
        <w:t>1,115,879.58 euro</w:t>
      </w:r>
      <w:r w:rsidRPr="00546E82">
        <w:rPr>
          <w:b/>
        </w:rPr>
        <w:t>,</w:t>
      </w:r>
      <w:r w:rsidRPr="00F24F74">
        <w:t xml:space="preserve"> ndërsa deri në vitin 2028 pritet të arrijnë vlerën </w:t>
      </w:r>
      <w:r w:rsidRPr="00546E82">
        <w:rPr>
          <w:rStyle w:val="Strong"/>
          <w:rFonts w:cs="Segoe UI"/>
          <w:b w:val="0"/>
        </w:rPr>
        <w:t>1,503,072.00 euro</w:t>
      </w:r>
      <w:r w:rsidRPr="00F24F74">
        <w:t>, duke shënuar një rritje graduale dhe të qëndrueshme gjatë periudhës pesëvjeçare.</w:t>
      </w:r>
      <w:proofErr w:type="gramEnd"/>
      <w:r w:rsidRPr="00F24F74">
        <w:t xml:space="preserve"> </w:t>
      </w:r>
      <w:proofErr w:type="gramStart"/>
      <w:r w:rsidRPr="00F24F74">
        <w:t xml:space="preserve">Rritja mesatare vjetore për periudhën </w:t>
      </w:r>
      <w:r w:rsidRPr="00546E82">
        <w:rPr>
          <w:rStyle w:val="Strong"/>
          <w:rFonts w:cs="Segoe UI"/>
          <w:b w:val="0"/>
        </w:rPr>
        <w:t>2025–2027</w:t>
      </w:r>
      <w:r w:rsidRPr="00546E82">
        <w:rPr>
          <w:b/>
        </w:rPr>
        <w:t>,</w:t>
      </w:r>
      <w:r w:rsidRPr="00F24F74">
        <w:t xml:space="preserve"> krahasuar me vitin bazë 2024, është rreth </w:t>
      </w:r>
      <w:r w:rsidRPr="00546E82">
        <w:rPr>
          <w:rStyle w:val="Strong"/>
          <w:rFonts w:cs="Segoe UI"/>
          <w:b w:val="0"/>
        </w:rPr>
        <w:t>3.25%</w:t>
      </w:r>
      <w:r w:rsidRPr="00546E82">
        <w:rPr>
          <w:b/>
        </w:rPr>
        <w:t>.</w:t>
      </w:r>
      <w:proofErr w:type="gramEnd"/>
    </w:p>
    <w:p w:rsidR="00F24F74" w:rsidRPr="00F24F74" w:rsidRDefault="00F24F74" w:rsidP="00F24F74">
      <w:r w:rsidRPr="00F24F74">
        <w:t xml:space="preserve">Një pjesë e konsiderueshme e këtyre fondeve do të destinohet për </w:t>
      </w:r>
      <w:r w:rsidRPr="00546E82">
        <w:rPr>
          <w:rStyle w:val="Strong"/>
          <w:rFonts w:cs="Segoe UI"/>
          <w:b w:val="0"/>
        </w:rPr>
        <w:t>masovizimin e sportit</w:t>
      </w:r>
      <w:r w:rsidRPr="00546E82">
        <w:rPr>
          <w:b/>
        </w:rPr>
        <w:t>,</w:t>
      </w:r>
      <w:r w:rsidRPr="00F24F74">
        <w:t xml:space="preserve"> përfshirë angazhimin e trajnerëve vendorë dhe të huaj, si dhe zhvillimin e aktiviteteve për të rinjtë, në përputhje me prioritetet kombëtare për zhvillim social dhe kulturor.</w:t>
      </w:r>
    </w:p>
    <w:p w:rsidR="00F24F74" w:rsidRPr="00F24F74" w:rsidRDefault="00F24F74" w:rsidP="00F24F74">
      <w:r w:rsidRPr="00F24F74">
        <w:t xml:space="preserve">Pjesëmarrja e subvencioneve dhe transfereve në totalin e shpenzimeve parashikohet të rritet nga </w:t>
      </w:r>
      <w:r w:rsidRPr="00546E82">
        <w:rPr>
          <w:rStyle w:val="Strong"/>
          <w:rFonts w:cs="Segoe UI"/>
          <w:b w:val="0"/>
        </w:rPr>
        <w:t>2.63% në vitin 2024</w:t>
      </w:r>
      <w:r w:rsidRPr="00546E82">
        <w:rPr>
          <w:b/>
        </w:rPr>
        <w:t xml:space="preserve">, </w:t>
      </w:r>
      <w:r w:rsidRPr="00546E82">
        <w:t>në rreth</w:t>
      </w:r>
      <w:r w:rsidRPr="00546E82">
        <w:rPr>
          <w:b/>
        </w:rPr>
        <w:t xml:space="preserve"> </w:t>
      </w:r>
      <w:r w:rsidRPr="00546E82">
        <w:rPr>
          <w:rStyle w:val="Strong"/>
          <w:rFonts w:cs="Segoe UI"/>
          <w:b w:val="0"/>
        </w:rPr>
        <w:t>3.28% në vitin 2028</w:t>
      </w:r>
      <w:r w:rsidRPr="00F24F74">
        <w:t xml:space="preserve">. </w:t>
      </w:r>
      <w:proofErr w:type="gramStart"/>
      <w:r w:rsidRPr="00F24F74">
        <w:t>Kjo rritje përfaqëson një përpjekje të drejtpërdrejtë për zgjerimin e mbështetjes financiare në sektorët socialë dhe kulturorë në nivel lokal gjatë kësaj periudhe afatmesme.</w:t>
      </w:r>
      <w:proofErr w:type="gramEnd"/>
    </w:p>
    <w:p w:rsidR="007C2623" w:rsidRPr="00D55A84" w:rsidRDefault="007C2623" w:rsidP="004D727A">
      <w:pPr>
        <w:jc w:val="both"/>
        <w:rPr>
          <w:rFonts w:eastAsia="Times New Roman"/>
          <w:lang w:val="de-DE"/>
        </w:rPr>
      </w:pPr>
    </w:p>
    <w:p w:rsidR="00C45DC6" w:rsidRPr="00C45DC6" w:rsidRDefault="00C45DC6" w:rsidP="00C45DC6">
      <w:bookmarkStart w:id="0" w:name="OLE_LINK1"/>
      <w:r w:rsidRPr="00C45DC6">
        <w:rPr>
          <w:b/>
          <w:bCs/>
        </w:rPr>
        <w:t>Shpenzime Kapitale:</w:t>
      </w:r>
      <w:r w:rsidRPr="00C45DC6">
        <w:t xml:space="preserve"> Për vitin 2024, shpenzimet kapitale parashikohen në nivelin prej 13,881,847.13, duke shënuar një rënie të lehtë prej rreth 3.3% krahasuar me vitin 2023. Megjithatë, për vitet 2025 dhe 2026 parashikohet një tendencë rritëse, ku vlera e shpenzimeve kapitale do të ulet në 13,481,658.00 në 2025 dhe më pas në 12,938,317.62 në 2026, duke reflektuar një menaxhim të kujdesshëm financiar dhe fokus në prioritete emergjente.</w:t>
      </w:r>
    </w:p>
    <w:p w:rsidR="00C45DC6" w:rsidRPr="00C45DC6" w:rsidRDefault="00C45DC6" w:rsidP="00C45DC6">
      <w:r w:rsidRPr="00C45DC6">
        <w:lastRenderedPageBreak/>
        <w:t xml:space="preserve">Rritjet më të theksuara parashikohen në vitet 2027 dhe 2028, me shpenzime që do të arrijnë përkatësisht në 15,170,860.69 dhe 16,097,275.17. </w:t>
      </w:r>
      <w:proofErr w:type="gramStart"/>
      <w:r w:rsidRPr="00C45DC6">
        <w:t>Këto rritje lidhen kryesisht me investime në projekte të shërbimeve publike, infrastrukturës, banimit, bujqësisë, zhvillimit ekonomik dhe turizmit.</w:t>
      </w:r>
      <w:proofErr w:type="gramEnd"/>
    </w:p>
    <w:p w:rsidR="00C45DC6" w:rsidRPr="00C45DC6" w:rsidRDefault="00C45DC6" w:rsidP="00C45DC6">
      <w:proofErr w:type="gramStart"/>
      <w:r w:rsidRPr="00C45DC6">
        <w:t>Në planin kombëtar të Republikës së Kosovës, kjo kategori parashikohet të përbëjë rreth 29% të totalit të shpenzimeve në periudhën afatmesme.</w:t>
      </w:r>
      <w:proofErr w:type="gramEnd"/>
      <w:r w:rsidRPr="00C45DC6">
        <w:t xml:space="preserve"> Në nivel lokal, pjesëmarrja e shpenzimeve kapitale në totalin e shpenzimeve të komunës pritet të jetë 32.7% në vitin 2024, duke u rritur në 33.8% në 2025 dhe duke arritur 31% në vitin 2026, me tendencë për rritje në vitet e mëvonshme.</w:t>
      </w:r>
    </w:p>
    <w:p w:rsidR="007C2623" w:rsidRPr="000E4094" w:rsidRDefault="007C2623" w:rsidP="006A246B">
      <w:pPr>
        <w:spacing w:after="120" w:line="264" w:lineRule="auto"/>
        <w:jc w:val="both"/>
        <w:rPr>
          <w:rFonts w:cs="Segoe UI"/>
        </w:rPr>
      </w:pPr>
    </w:p>
    <w:p w:rsidR="003B577A" w:rsidRDefault="00D263A5" w:rsidP="0086615A">
      <w:pPr>
        <w:spacing w:after="120" w:line="264" w:lineRule="auto"/>
        <w:jc w:val="both"/>
        <w:rPr>
          <w:rFonts w:eastAsia="Times New Roman"/>
          <w:b/>
        </w:rPr>
      </w:pPr>
      <w:r w:rsidRPr="000E4094">
        <w:rPr>
          <w:rFonts w:eastAsia="Times New Roman"/>
          <w:b/>
        </w:rPr>
        <w:t>Shpenzimet Komuna</w:t>
      </w:r>
      <w:r w:rsidR="00A15C49">
        <w:rPr>
          <w:rFonts w:eastAsia="Times New Roman"/>
          <w:b/>
        </w:rPr>
        <w:t>le sipas Sektorëve në vitin 202</w:t>
      </w:r>
      <w:r w:rsidR="00C45DC6">
        <w:rPr>
          <w:rFonts w:eastAsia="Times New Roman"/>
          <w:b/>
        </w:rPr>
        <w:t>6</w:t>
      </w:r>
    </w:p>
    <w:p w:rsidR="003B577A" w:rsidRDefault="003B577A" w:rsidP="0086615A">
      <w:pPr>
        <w:spacing w:after="120" w:line="264" w:lineRule="auto"/>
        <w:jc w:val="both"/>
        <w:rPr>
          <w:rFonts w:eastAsia="Times New Roman"/>
          <w:b/>
        </w:rPr>
      </w:pPr>
    </w:p>
    <w:p w:rsidR="0086615A" w:rsidRDefault="00D263A5" w:rsidP="0086615A">
      <w:pPr>
        <w:spacing w:after="120" w:line="264" w:lineRule="auto"/>
        <w:jc w:val="both"/>
        <w:rPr>
          <w:rFonts w:eastAsia="Times New Roman"/>
        </w:rPr>
      </w:pPr>
      <w:proofErr w:type="gramStart"/>
      <w:r w:rsidRPr="000E4094">
        <w:rPr>
          <w:rFonts w:eastAsia="Times New Roman"/>
        </w:rPr>
        <w:t>Grafikoni në vijim paraqet vlerësimin e ndarjes së resurseve sipas sektorëve / drejtorive</w:t>
      </w:r>
      <w:r w:rsidR="00D87048" w:rsidRPr="000E4094">
        <w:rPr>
          <w:rFonts w:eastAsia="Times New Roman"/>
        </w:rPr>
        <w:t xml:space="preserve"> </w:t>
      </w:r>
      <w:r w:rsidR="00A15C49">
        <w:rPr>
          <w:rFonts w:eastAsia="Times New Roman"/>
        </w:rPr>
        <w:t>në vitin 202</w:t>
      </w:r>
      <w:r w:rsidR="00C45DC6">
        <w:rPr>
          <w:rFonts w:eastAsia="Times New Roman"/>
        </w:rPr>
        <w:t>6</w:t>
      </w:r>
      <w:r w:rsidRPr="000E4094">
        <w:rPr>
          <w:rFonts w:eastAsia="Times New Roman"/>
        </w:rPr>
        <w:t>.</w:t>
      </w:r>
      <w:proofErr w:type="gramEnd"/>
      <w:r w:rsidRPr="000E4094">
        <w:rPr>
          <w:rFonts w:eastAsia="Times New Roman"/>
        </w:rPr>
        <w:t xml:space="preserve"> </w:t>
      </w:r>
    </w:p>
    <w:p w:rsidR="00BE1044" w:rsidRDefault="00A30E2F" w:rsidP="00546E82">
      <w:pPr>
        <w:spacing w:after="120" w:line="264" w:lineRule="auto"/>
        <w:rPr>
          <w:noProof/>
          <w:lang w:val="sq-AL" w:eastAsia="sq-AL"/>
        </w:rPr>
      </w:pPr>
      <w:r w:rsidRPr="00546E82">
        <w:rPr>
          <w:b/>
        </w:rPr>
        <w:t xml:space="preserve">Grafikoni </w:t>
      </w:r>
      <w:r w:rsidR="00871B96" w:rsidRPr="00546E82">
        <w:rPr>
          <w:b/>
        </w:rPr>
        <w:fldChar w:fldCharType="begin"/>
      </w:r>
      <w:r w:rsidRPr="00546E82">
        <w:rPr>
          <w:b/>
        </w:rPr>
        <w:instrText xml:space="preserve"> SEQ Grafikoni \* ARABIC </w:instrText>
      </w:r>
      <w:r w:rsidR="00871B96" w:rsidRPr="00546E82">
        <w:rPr>
          <w:b/>
        </w:rPr>
        <w:fldChar w:fldCharType="separate"/>
      </w:r>
      <w:r w:rsidR="005E541B">
        <w:rPr>
          <w:b/>
          <w:noProof/>
        </w:rPr>
        <w:t>4</w:t>
      </w:r>
      <w:r w:rsidR="00871B96" w:rsidRPr="00546E82">
        <w:rPr>
          <w:b/>
        </w:rPr>
        <w:fldChar w:fldCharType="end"/>
      </w:r>
      <w:proofErr w:type="gramStart"/>
      <w:r w:rsidR="001541CA" w:rsidRPr="00546E82">
        <w:rPr>
          <w:b/>
        </w:rPr>
        <w:t>:Plani</w:t>
      </w:r>
      <w:proofErr w:type="gramEnd"/>
      <w:r w:rsidR="001541CA" w:rsidRPr="00546E82">
        <w:rPr>
          <w:b/>
        </w:rPr>
        <w:t xml:space="preserve"> </w:t>
      </w:r>
      <w:r w:rsidRPr="00546E82">
        <w:rPr>
          <w:b/>
        </w:rPr>
        <w:t>i shpe</w:t>
      </w:r>
      <w:r w:rsidR="00D87048" w:rsidRPr="00546E82">
        <w:rPr>
          <w:b/>
        </w:rPr>
        <w:t>nzimeve si</w:t>
      </w:r>
      <w:r w:rsidR="003238F6" w:rsidRPr="00546E82">
        <w:rPr>
          <w:b/>
        </w:rPr>
        <w:t>pas sektorëve për 2</w:t>
      </w:r>
      <w:r w:rsidR="0086615A" w:rsidRPr="00546E82">
        <w:rPr>
          <w:b/>
        </w:rPr>
        <w:t>02</w:t>
      </w:r>
      <w:r w:rsidR="00905F17" w:rsidRPr="00546E82">
        <w:rPr>
          <w:b/>
        </w:rPr>
        <w:t>6</w:t>
      </w:r>
      <w:r w:rsidR="00C45DC6">
        <w:rPr>
          <w:noProof/>
        </w:rPr>
        <w:drawing>
          <wp:inline distT="0" distB="0" distL="0" distR="0" wp14:anchorId="63793E4B" wp14:editId="3D57A1E2">
            <wp:extent cx="6060795" cy="43891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63906" cy="4391373"/>
                    </a:xfrm>
                    <a:prstGeom prst="rect">
                      <a:avLst/>
                    </a:prstGeom>
                    <a:noFill/>
                    <a:ln>
                      <a:noFill/>
                    </a:ln>
                  </pic:spPr>
                </pic:pic>
              </a:graphicData>
            </a:graphic>
          </wp:inline>
        </w:drawing>
      </w:r>
    </w:p>
    <w:p w:rsidR="00546E82" w:rsidRDefault="00546E82" w:rsidP="003F7087">
      <w:pPr>
        <w:rPr>
          <w:b/>
        </w:rPr>
      </w:pPr>
    </w:p>
    <w:p w:rsidR="003F7087" w:rsidRDefault="003F7087" w:rsidP="003F7087">
      <w:pPr>
        <w:rPr>
          <w:b/>
        </w:rPr>
      </w:pPr>
      <w:r w:rsidRPr="003B577A">
        <w:rPr>
          <w:b/>
        </w:rPr>
        <w:lastRenderedPageBreak/>
        <w:t>Shpenzimet e komunës për vitin 2026 dhe periudhën afatmesme</w:t>
      </w:r>
    </w:p>
    <w:p w:rsidR="005E541B" w:rsidRPr="003B577A" w:rsidRDefault="005E541B" w:rsidP="003F7087">
      <w:pPr>
        <w:rPr>
          <w:b/>
        </w:rPr>
      </w:pPr>
    </w:p>
    <w:p w:rsidR="003F7087" w:rsidRPr="003F7087" w:rsidRDefault="003F7087" w:rsidP="003F7087">
      <w:r w:rsidRPr="003F7087">
        <w:t>Sipas vlerësimeve për vitin 2026, pjesa më e madhe e shpenzimeve të komunës është e alokuar për sektorët e Arsimit Parauniversitar dhe Shëndetësisë Primare, të cilët së bashku përbëjnë rreth 5</w:t>
      </w:r>
      <w:r w:rsidR="00546E82">
        <w:t>2.30</w:t>
      </w:r>
      <w:r w:rsidRPr="003F7087">
        <w:t xml:space="preserve">% të buxhetit total të planifikuar. </w:t>
      </w:r>
      <w:proofErr w:type="gramStart"/>
      <w:r w:rsidRPr="003F7087">
        <w:t>Konkretisht, për vitin 2026, shpenzimet për Arsimin Parauniversitar janë parashikuar në shumën 16,904,332.29, ndërsa për Shëndetësinë Primare dhe administrimin e saj në 5,038,592.12.</w:t>
      </w:r>
      <w:proofErr w:type="gramEnd"/>
    </w:p>
    <w:p w:rsidR="003F7087" w:rsidRPr="003F7087" w:rsidRDefault="003F7087" w:rsidP="003F7087">
      <w:proofErr w:type="gramStart"/>
      <w:r w:rsidRPr="003F7087">
        <w:t>Resurset e mbetura ndahen për sektorë të tjerë kyç, duke përfshirë Shërbimet Publike dhe Mbrojtjen Civile me 9,606,290.14, Bujqësinë, Pylltarinë dhe Zhvillimin Rural me 1,089,901.66, Zhvillimin Ekonomik me 341,557.17, si dhe Planifikimin Urban dhe Mjedisin me 292,343.73.</w:t>
      </w:r>
      <w:proofErr w:type="gramEnd"/>
      <w:r w:rsidRPr="003F7087">
        <w:t xml:space="preserve"> Një pjesë e konsiderueshme e buxhetit është dedikuar gjithashtu për Kulturën, Rininë dhe </w:t>
      </w:r>
      <w:proofErr w:type="gramStart"/>
      <w:r w:rsidRPr="003F7087">
        <w:t>Sportin</w:t>
      </w:r>
      <w:proofErr w:type="gramEnd"/>
      <w:r w:rsidRPr="003F7087">
        <w:t xml:space="preserve"> me 1,443,984.17, si dhe për shërbimet mbështetëse të administratës komunale dhe strukturave të tjera funksionale.</w:t>
      </w:r>
    </w:p>
    <w:p w:rsidR="003F7087" w:rsidRDefault="003F7087" w:rsidP="003F7087">
      <w:proofErr w:type="gramStart"/>
      <w:r w:rsidRPr="003F7087">
        <w:t>Për më tepër, një sasi e veçantë e fondeve është parashikuar për shpronësimet, që janë në funksion të zhvillimit urban dhe përmirësimit të infrastrukturës së komunës.</w:t>
      </w:r>
      <w:proofErr w:type="gramEnd"/>
      <w:r w:rsidRPr="003F7087">
        <w:t xml:space="preserve"> </w:t>
      </w:r>
      <w:proofErr w:type="gramStart"/>
      <w:r w:rsidRPr="003F7087">
        <w:t>Kjo ndarje e burimeve pasqyron një qasje të balancuar dhe të qëndrueshme për zhvillimin social, ekonomik dhe urban të komunës, duke mbështetur prioritetet strategjike të planit zhvillimor afatmesëm.</w:t>
      </w:r>
      <w:proofErr w:type="gramEnd"/>
    </w:p>
    <w:p w:rsidR="005E541B" w:rsidRPr="003F7087" w:rsidRDefault="005E541B" w:rsidP="003F7087"/>
    <w:p w:rsidR="003F7087" w:rsidRPr="005E541B" w:rsidRDefault="003F7087" w:rsidP="003F7087">
      <w:pPr>
        <w:rPr>
          <w:b/>
        </w:rPr>
      </w:pPr>
      <w:proofErr w:type="gramStart"/>
      <w:r w:rsidRPr="005E541B">
        <w:rPr>
          <w:b/>
        </w:rPr>
        <w:t>Totali i buxhetit të komunës për vitin 2026 parashikohet të jetë 41,953,838.00.</w:t>
      </w:r>
      <w:proofErr w:type="gramEnd"/>
    </w:p>
    <w:p w:rsidR="003F7087" w:rsidRPr="003F7087" w:rsidRDefault="003F7087" w:rsidP="003F7087"/>
    <w:p w:rsidR="008B13A5" w:rsidRDefault="008B13A5" w:rsidP="006A246B">
      <w:pPr>
        <w:jc w:val="both"/>
        <w:rPr>
          <w:rFonts w:cs="Segoe UI"/>
          <w:lang w:val="de-DE"/>
        </w:rPr>
      </w:pPr>
    </w:p>
    <w:p w:rsidR="007C2623" w:rsidRPr="00405A98" w:rsidRDefault="00314AE2" w:rsidP="00314AE2">
      <w:pPr>
        <w:jc w:val="both"/>
        <w:rPr>
          <w:rFonts w:eastAsia="Times New Roman"/>
          <w:vanish/>
          <w:lang w:val="de-DE"/>
          <w:specVanish/>
        </w:rPr>
      </w:pPr>
      <w:r w:rsidRPr="00244BD2">
        <w:rPr>
          <w:rFonts w:eastAsia="Times New Roman"/>
          <w:lang w:val="de-DE"/>
        </w:rPr>
        <w:t>Tabela në vijim është një pasqyrë e shpërndarjes së shpenzimeve komunale në bazë të programeve të komunës dhe në bazë të kategorive ekonomike si në vijim :</w:t>
      </w:r>
    </w:p>
    <w:p w:rsidR="007C2623" w:rsidRDefault="00405A98" w:rsidP="00314AE2">
      <w:pPr>
        <w:jc w:val="both"/>
        <w:rPr>
          <w:rFonts w:eastAsia="Times New Roman"/>
          <w:lang w:val="de-DE"/>
        </w:rPr>
      </w:pPr>
      <w:r>
        <w:rPr>
          <w:rFonts w:eastAsia="Times New Roman"/>
          <w:lang w:val="de-DE"/>
        </w:rPr>
        <w:t xml:space="preserve"> </w:t>
      </w:r>
    </w:p>
    <w:p w:rsidR="003F7087" w:rsidRDefault="003F7087" w:rsidP="00314AE2">
      <w:pPr>
        <w:jc w:val="both"/>
        <w:rPr>
          <w:rFonts w:eastAsia="Times New Roman"/>
          <w:lang w:val="de-DE"/>
        </w:rPr>
      </w:pPr>
    </w:p>
    <w:p w:rsidR="00546E82" w:rsidRDefault="00546E82" w:rsidP="00314AE2">
      <w:pPr>
        <w:jc w:val="both"/>
        <w:rPr>
          <w:rFonts w:eastAsia="Times New Roman"/>
          <w:lang w:val="de-DE"/>
        </w:rPr>
      </w:pPr>
    </w:p>
    <w:p w:rsidR="005E541B" w:rsidRDefault="005E541B" w:rsidP="00314AE2">
      <w:pPr>
        <w:jc w:val="both"/>
        <w:rPr>
          <w:rFonts w:eastAsia="Times New Roman"/>
          <w:lang w:val="de-DE"/>
        </w:rPr>
      </w:pPr>
    </w:p>
    <w:p w:rsidR="00546E82" w:rsidRDefault="00546E82" w:rsidP="00314AE2">
      <w:pPr>
        <w:jc w:val="both"/>
        <w:rPr>
          <w:rFonts w:eastAsia="Times New Roman"/>
          <w:lang w:val="de-DE"/>
        </w:rPr>
      </w:pPr>
    </w:p>
    <w:p w:rsidR="00546E82" w:rsidRDefault="00546E82" w:rsidP="00314AE2">
      <w:pPr>
        <w:jc w:val="both"/>
        <w:rPr>
          <w:rFonts w:eastAsia="Times New Roman"/>
          <w:lang w:val="de-DE"/>
        </w:rPr>
      </w:pPr>
    </w:p>
    <w:p w:rsidR="003B577A" w:rsidRPr="00BE1044" w:rsidRDefault="003B577A" w:rsidP="00314AE2">
      <w:pPr>
        <w:jc w:val="both"/>
        <w:rPr>
          <w:rFonts w:eastAsia="Times New Roman"/>
          <w:lang w:val="de-DE"/>
        </w:rPr>
      </w:pPr>
    </w:p>
    <w:p w:rsidR="003F7087" w:rsidRDefault="00314AE2" w:rsidP="006A246B">
      <w:pPr>
        <w:jc w:val="both"/>
        <w:rPr>
          <w:rFonts w:eastAsia="Times New Roman"/>
          <w:lang w:val="de-DE"/>
        </w:rPr>
      </w:pPr>
      <w:r w:rsidRPr="003F7087">
        <w:rPr>
          <w:rFonts w:eastAsia="Times New Roman"/>
          <w:b/>
          <w:lang w:val="de-DE"/>
        </w:rPr>
        <w:lastRenderedPageBreak/>
        <w:t>Tabela nr.5  Shperndarja sipas kategorive ekonomike në nënprograme 202</w:t>
      </w:r>
      <w:r w:rsidR="00905F17" w:rsidRPr="003F7087">
        <w:rPr>
          <w:rFonts w:eastAsia="Times New Roman"/>
          <w:b/>
          <w:lang w:val="de-DE"/>
        </w:rPr>
        <w:t>6</w:t>
      </w:r>
      <w:r w:rsidRPr="003F7087">
        <w:rPr>
          <w:rFonts w:eastAsia="Times New Roman"/>
          <w:b/>
          <w:lang w:val="de-DE"/>
        </w:rPr>
        <w:t>-202</w:t>
      </w:r>
      <w:r w:rsidR="00905F17" w:rsidRPr="003F7087">
        <w:rPr>
          <w:rFonts w:eastAsia="Times New Roman"/>
          <w:b/>
          <w:lang w:val="de-DE"/>
        </w:rPr>
        <w:t>8</w:t>
      </w:r>
    </w:p>
    <w:tbl>
      <w:tblPr>
        <w:tblpPr w:leftFromText="180" w:rightFromText="180" w:vertAnchor="text" w:horzAnchor="margin" w:tblpXSpec="center" w:tblpY="384"/>
        <w:tblW w:w="10500" w:type="dxa"/>
        <w:tblLook w:val="04A0" w:firstRow="1" w:lastRow="0" w:firstColumn="1" w:lastColumn="0" w:noHBand="0" w:noVBand="1"/>
      </w:tblPr>
      <w:tblGrid>
        <w:gridCol w:w="2900"/>
        <w:gridCol w:w="1480"/>
        <w:gridCol w:w="1540"/>
        <w:gridCol w:w="1340"/>
        <w:gridCol w:w="1700"/>
        <w:gridCol w:w="1540"/>
      </w:tblGrid>
      <w:tr w:rsidR="00905F17" w:rsidRPr="00905F17" w:rsidTr="00905F17">
        <w:trPr>
          <w:trHeight w:val="465"/>
        </w:trPr>
        <w:tc>
          <w:tcPr>
            <w:tcW w:w="2900" w:type="dxa"/>
            <w:tcBorders>
              <w:top w:val="single" w:sz="8" w:space="0" w:color="FF0000"/>
              <w:left w:val="single" w:sz="8" w:space="0" w:color="FF0000"/>
              <w:bottom w:val="nil"/>
              <w:right w:val="single" w:sz="4" w:space="0" w:color="FF0000"/>
            </w:tcBorders>
            <w:shd w:val="clear" w:color="000000" w:fill="F2F2F2"/>
            <w:vAlign w:val="center"/>
            <w:hideMark/>
          </w:tcPr>
          <w:p w:rsidR="00905F17" w:rsidRPr="00905F17" w:rsidRDefault="00905F17" w:rsidP="00905F17">
            <w:pPr>
              <w:spacing w:after="0" w:line="240" w:lineRule="auto"/>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Drejtoria / Programi / Kat. Ekon.</w:t>
            </w:r>
          </w:p>
        </w:tc>
        <w:tc>
          <w:tcPr>
            <w:tcW w:w="1480" w:type="dxa"/>
            <w:tcBorders>
              <w:top w:val="single" w:sz="8" w:space="0" w:color="FF0000"/>
              <w:left w:val="nil"/>
              <w:bottom w:val="nil"/>
              <w:right w:val="single" w:sz="8" w:space="0" w:color="FF0000"/>
            </w:tcBorders>
            <w:shd w:val="clear" w:color="auto" w:fill="auto"/>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Realizimiimi 2024</w:t>
            </w:r>
          </w:p>
        </w:tc>
        <w:tc>
          <w:tcPr>
            <w:tcW w:w="1540" w:type="dxa"/>
            <w:tcBorders>
              <w:top w:val="single" w:sz="8" w:space="0" w:color="FF0000"/>
              <w:left w:val="nil"/>
              <w:bottom w:val="nil"/>
              <w:right w:val="single" w:sz="8" w:space="0" w:color="FF0000"/>
            </w:tcBorders>
            <w:shd w:val="clear" w:color="auto" w:fill="auto"/>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Buxheti I planifikuar 2025</w:t>
            </w:r>
          </w:p>
        </w:tc>
        <w:tc>
          <w:tcPr>
            <w:tcW w:w="1340" w:type="dxa"/>
            <w:tcBorders>
              <w:top w:val="single" w:sz="8" w:space="0" w:color="FF0000"/>
              <w:left w:val="nil"/>
              <w:bottom w:val="nil"/>
              <w:right w:val="single" w:sz="8" w:space="0" w:color="FF0000"/>
            </w:tcBorders>
            <w:shd w:val="clear" w:color="auto" w:fill="auto"/>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Vlerësim i Hershëm 2026</w:t>
            </w:r>
          </w:p>
        </w:tc>
        <w:tc>
          <w:tcPr>
            <w:tcW w:w="1700" w:type="dxa"/>
            <w:tcBorders>
              <w:top w:val="single" w:sz="8" w:space="0" w:color="FF0000"/>
              <w:left w:val="nil"/>
              <w:bottom w:val="nil"/>
              <w:right w:val="single" w:sz="8" w:space="0" w:color="FF0000"/>
            </w:tcBorders>
            <w:shd w:val="clear" w:color="auto" w:fill="auto"/>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Vlerësim i Hershëm 2027</w:t>
            </w:r>
          </w:p>
        </w:tc>
        <w:tc>
          <w:tcPr>
            <w:tcW w:w="1540" w:type="dxa"/>
            <w:tcBorders>
              <w:top w:val="single" w:sz="8" w:space="0" w:color="FF0000"/>
              <w:left w:val="nil"/>
              <w:bottom w:val="nil"/>
              <w:right w:val="single" w:sz="8" w:space="0" w:color="FF0000"/>
            </w:tcBorders>
            <w:shd w:val="clear" w:color="auto" w:fill="auto"/>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Vlerësim i Hershëm 2028</w:t>
            </w:r>
          </w:p>
        </w:tc>
      </w:tr>
      <w:tr w:rsidR="00905F17" w:rsidRPr="00905F17" w:rsidTr="00905F17">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rsidR="00905F17" w:rsidRPr="00905F17" w:rsidRDefault="00905F17" w:rsidP="00905F17">
            <w:pPr>
              <w:spacing w:after="0" w:line="240" w:lineRule="auto"/>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Zyra e Kryetarit</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531,260.92</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605,461.62</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725,814.43</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770,489.00</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785,973.61</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197,148.00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212,961.62</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241,314.43</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242,521.00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243,733.61</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47,371.22</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72,500.00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72,500.00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75,000.00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75,000.00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286,741.70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320,000.00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412,000.00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452,968.00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467,240.00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rsidR="00905F17" w:rsidRPr="00905F17" w:rsidRDefault="00905F17" w:rsidP="00905F17">
            <w:pPr>
              <w:spacing w:after="0" w:line="240" w:lineRule="auto"/>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Administrata dhe Personeli</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3,207,517.96</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3,130,721.80</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3,305,765.77</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3,489,464.94</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3,790,012.02</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58</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61</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61</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61</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61</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399,204.67</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443,421.80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543,265.77</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545,982.10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548,712.02</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2,375,799.69</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2,324,800.00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2,330,000.00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2,380,982.84</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2,438,800.00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122,453.56</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122,500.00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117,500.00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127,500.00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137,500.00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10,000.00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15,000.00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15,000.00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15,000.00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310,060.04</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230,000.00</w:t>
            </w:r>
          </w:p>
        </w:tc>
        <w:tc>
          <w:tcPr>
            <w:tcW w:w="13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300,000.00</w:t>
            </w:r>
          </w:p>
        </w:tc>
        <w:tc>
          <w:tcPr>
            <w:tcW w:w="170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420,000.00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650,000.00</w:t>
            </w:r>
          </w:p>
        </w:tc>
      </w:tr>
      <w:tr w:rsidR="00905F17" w:rsidRPr="00905F17" w:rsidTr="00905F17">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rsidR="00905F17" w:rsidRPr="00905F17" w:rsidRDefault="00905F17" w:rsidP="00905F17">
            <w:pPr>
              <w:spacing w:after="0" w:line="240" w:lineRule="auto"/>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Inspekcioni</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297,011.84</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338,032.49</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371,486.74</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370,931.67</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372,383.83</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24</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27</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27</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27</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27</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223,515.85</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265,032.49</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288,986.74</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290,431.67</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291,883.83</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73,495.99</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73,000.00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82,500.00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80,500.00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80,500.00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rsidR="00905F17" w:rsidRPr="00905F17" w:rsidRDefault="00905F17" w:rsidP="00905F17">
            <w:pPr>
              <w:spacing w:after="0" w:line="240" w:lineRule="auto"/>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Prokurimi</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29,829.44</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36,224.30</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40,411.74</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40,608.80</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40,806.84</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4</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4</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4</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4</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4</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28,859.44</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35,224.30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39,411.74</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39,608.80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39,806.84</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970.00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1,000.00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1,000.00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1,000.00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1,000.00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rsidR="00905F17" w:rsidRPr="00905F17" w:rsidRDefault="00905F17" w:rsidP="00905F17">
            <w:pPr>
              <w:spacing w:after="0" w:line="240" w:lineRule="auto"/>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Zyra e Kuvendit</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286,866.61</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287,987.49</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459,035.00</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476,110.18</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478,195.73</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66</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35</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35</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35</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35</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lastRenderedPageBreak/>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233,408.61</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243,987.49</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415,035.00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417,110.18</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419,195.73</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53,458.00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44,000.00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44,000.00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59,000.00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59,000.00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rsidR="00905F17" w:rsidRPr="00905F17" w:rsidRDefault="00905F17" w:rsidP="00905F17">
            <w:pPr>
              <w:spacing w:after="0" w:line="240" w:lineRule="auto"/>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Buxhet dhe financa</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1,286,807.78</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2,162,056.40</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848,795.20</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770,809.30</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457,835.92</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32</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33</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33</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33</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33</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237,211.20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259,354.40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300,820.20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302,324.30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303,835.92</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50,973.08</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57,000.00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61,500.00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64,000.00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64,000.00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998,623.50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1,845,702.00</w:t>
            </w:r>
          </w:p>
        </w:tc>
        <w:tc>
          <w:tcPr>
            <w:tcW w:w="13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486,475.00</w:t>
            </w:r>
          </w:p>
        </w:tc>
        <w:tc>
          <w:tcPr>
            <w:tcW w:w="170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404,485.00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90,000.00</w:t>
            </w:r>
          </w:p>
        </w:tc>
      </w:tr>
      <w:tr w:rsidR="00905F17" w:rsidRPr="00905F17" w:rsidTr="00905F17">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rsidR="00905F17" w:rsidRPr="00905F17" w:rsidRDefault="00905F17" w:rsidP="00905F17">
            <w:pPr>
              <w:spacing w:after="0" w:line="240" w:lineRule="auto"/>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 xml:space="preserve">Shërbime Publike, Mbrojtja Civile </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9,187,330.55</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9,665,392.28</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9,606,290.14</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10,846,913.06</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10,855,427.32</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53</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54</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55</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55</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55</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474,750.20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497,589.28</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597,170.52</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600,156.37</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603,157.15</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728,007.82</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1,128,500.00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1,174,023.00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1,180,123.00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1,210,123.00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434,500.84</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469,500.00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530,540.00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557,152.00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569,872.00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7,550,071.69</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7,569,803.00</w:t>
            </w:r>
          </w:p>
        </w:tc>
        <w:tc>
          <w:tcPr>
            <w:tcW w:w="13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7,304,556.62</w:t>
            </w:r>
          </w:p>
        </w:tc>
        <w:tc>
          <w:tcPr>
            <w:tcW w:w="170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8,509,481.69</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8,472,275.17</w:t>
            </w:r>
          </w:p>
        </w:tc>
      </w:tr>
      <w:tr w:rsidR="00905F17" w:rsidRPr="00905F17" w:rsidTr="00905F17">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rsidR="00905F17" w:rsidRPr="00905F17" w:rsidRDefault="00905F17" w:rsidP="00905F17">
            <w:pPr>
              <w:spacing w:after="0" w:line="240" w:lineRule="auto"/>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Zyra Komunale për Komunitete</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470,463.20</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610,000.81</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289,587.38</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389,967.82</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440,350.16</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8</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8</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8</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8</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8</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47,732.37</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60,410.81</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76,087.38</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76,467.82</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76,850.16</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13,338.90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12,500.00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13,500.00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13,500.00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13,500.00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409,391.93</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537,090.00</w:t>
            </w:r>
          </w:p>
        </w:tc>
        <w:tc>
          <w:tcPr>
            <w:tcW w:w="13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200,000.00</w:t>
            </w:r>
          </w:p>
        </w:tc>
        <w:tc>
          <w:tcPr>
            <w:tcW w:w="170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300,000.00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350,000.00</w:t>
            </w:r>
          </w:p>
        </w:tc>
      </w:tr>
      <w:tr w:rsidR="00905F17" w:rsidRPr="00905F17" w:rsidTr="00905F17">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rsidR="00905F17" w:rsidRPr="00905F17" w:rsidRDefault="00905F17" w:rsidP="00905F17">
            <w:pPr>
              <w:spacing w:after="0" w:line="240" w:lineRule="auto"/>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Bujqësia, Pylltaria dhe Zhvillimi Rural</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972,742.50</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1,049,891.19</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1,089,901.66</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1,111,886.16</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1,317,875.59</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23</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25</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25</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25</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w:t>
            </w:r>
          </w:p>
        </w:tc>
        <w:tc>
          <w:tcPr>
            <w:tcW w:w="1480" w:type="dxa"/>
            <w:tcBorders>
              <w:top w:val="nil"/>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148,724.05</w:t>
            </w:r>
          </w:p>
        </w:tc>
        <w:tc>
          <w:tcPr>
            <w:tcW w:w="1540" w:type="dxa"/>
            <w:tcBorders>
              <w:top w:val="nil"/>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151,891.19</w:t>
            </w:r>
          </w:p>
        </w:tc>
        <w:tc>
          <w:tcPr>
            <w:tcW w:w="1340" w:type="dxa"/>
            <w:tcBorders>
              <w:top w:val="nil"/>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196,901.66</w:t>
            </w:r>
          </w:p>
        </w:tc>
        <w:tc>
          <w:tcPr>
            <w:tcW w:w="1700" w:type="dxa"/>
            <w:tcBorders>
              <w:top w:val="nil"/>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197,886.16</w:t>
            </w:r>
          </w:p>
        </w:tc>
        <w:tc>
          <w:tcPr>
            <w:tcW w:w="1540" w:type="dxa"/>
            <w:tcBorders>
              <w:top w:val="nil"/>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198,875.59</w:t>
            </w:r>
          </w:p>
        </w:tc>
      </w:tr>
      <w:tr w:rsidR="00905F17" w:rsidRPr="00905F17" w:rsidTr="00905F17">
        <w:trPr>
          <w:trHeight w:val="315"/>
        </w:trPr>
        <w:tc>
          <w:tcPr>
            <w:tcW w:w="2900" w:type="dxa"/>
            <w:tcBorders>
              <w:top w:val="nil"/>
              <w:left w:val="single" w:sz="8" w:space="0" w:color="FF0000"/>
              <w:bottom w:val="single" w:sz="4" w:space="0" w:color="auto"/>
              <w:right w:val="single" w:sz="4" w:space="0" w:color="auto"/>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 rezerva</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r>
      <w:tr w:rsidR="00905F17" w:rsidRPr="00905F17" w:rsidTr="00905F17">
        <w:trPr>
          <w:trHeight w:val="315"/>
        </w:trPr>
        <w:tc>
          <w:tcPr>
            <w:tcW w:w="2900" w:type="dxa"/>
            <w:tcBorders>
              <w:top w:val="single" w:sz="4" w:space="0" w:color="auto"/>
              <w:left w:val="single" w:sz="8" w:space="0" w:color="FF0000"/>
              <w:bottom w:val="nil"/>
              <w:right w:val="single" w:sz="4" w:space="0" w:color="auto"/>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Mallra dhe shërbime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51,033.48</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78,000.00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93,000.00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94,000.00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94,000.00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Komunali</w:t>
            </w:r>
          </w:p>
        </w:tc>
        <w:tc>
          <w:tcPr>
            <w:tcW w:w="1480" w:type="dxa"/>
            <w:tcBorders>
              <w:top w:val="single" w:sz="4" w:space="0" w:color="auto"/>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single" w:sz="4" w:space="0" w:color="auto"/>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single" w:sz="4" w:space="0" w:color="auto"/>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single" w:sz="4" w:space="0" w:color="auto"/>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single" w:sz="4" w:space="0" w:color="auto"/>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5E541B">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Subvencione dhe transfere</w:t>
            </w:r>
          </w:p>
        </w:tc>
        <w:tc>
          <w:tcPr>
            <w:tcW w:w="1480" w:type="dxa"/>
            <w:tcBorders>
              <w:top w:val="nil"/>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240222.18</w:t>
            </w:r>
          </w:p>
        </w:tc>
        <w:tc>
          <w:tcPr>
            <w:tcW w:w="1540" w:type="dxa"/>
            <w:tcBorders>
              <w:top w:val="nil"/>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270000</w:t>
            </w:r>
          </w:p>
        </w:tc>
        <w:tc>
          <w:tcPr>
            <w:tcW w:w="1340" w:type="dxa"/>
            <w:tcBorders>
              <w:top w:val="nil"/>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300000</w:t>
            </w:r>
          </w:p>
        </w:tc>
        <w:tc>
          <w:tcPr>
            <w:tcW w:w="1700" w:type="dxa"/>
            <w:tcBorders>
              <w:top w:val="nil"/>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320000</w:t>
            </w:r>
          </w:p>
        </w:tc>
        <w:tc>
          <w:tcPr>
            <w:tcW w:w="1540" w:type="dxa"/>
            <w:tcBorders>
              <w:top w:val="nil"/>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325000</w:t>
            </w:r>
          </w:p>
        </w:tc>
      </w:tr>
      <w:tr w:rsidR="00905F17" w:rsidRPr="00905F17" w:rsidTr="005E541B">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Shpenzime Kapitale</w:t>
            </w:r>
          </w:p>
        </w:tc>
        <w:tc>
          <w:tcPr>
            <w:tcW w:w="1480" w:type="dxa"/>
            <w:tcBorders>
              <w:top w:val="single" w:sz="4" w:space="0" w:color="auto"/>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532,762.79</w:t>
            </w:r>
          </w:p>
        </w:tc>
        <w:tc>
          <w:tcPr>
            <w:tcW w:w="1540" w:type="dxa"/>
            <w:tcBorders>
              <w:top w:val="single" w:sz="4" w:space="0" w:color="auto"/>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550,000.00</w:t>
            </w:r>
          </w:p>
        </w:tc>
        <w:tc>
          <w:tcPr>
            <w:tcW w:w="1340" w:type="dxa"/>
            <w:tcBorders>
              <w:top w:val="single" w:sz="4" w:space="0" w:color="auto"/>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500,000.00</w:t>
            </w:r>
          </w:p>
        </w:tc>
        <w:tc>
          <w:tcPr>
            <w:tcW w:w="1700" w:type="dxa"/>
            <w:tcBorders>
              <w:top w:val="single" w:sz="4" w:space="0" w:color="auto"/>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500,000.00</w:t>
            </w:r>
          </w:p>
        </w:tc>
        <w:tc>
          <w:tcPr>
            <w:tcW w:w="1540" w:type="dxa"/>
            <w:tcBorders>
              <w:top w:val="single" w:sz="4" w:space="0" w:color="auto"/>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700,000.00</w:t>
            </w:r>
          </w:p>
        </w:tc>
      </w:tr>
      <w:tr w:rsidR="00905F17" w:rsidRPr="00905F17" w:rsidTr="005E541B">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rsidR="00905F17" w:rsidRPr="00905F17" w:rsidRDefault="00905F17" w:rsidP="00905F17">
            <w:pPr>
              <w:spacing w:after="0" w:line="240" w:lineRule="auto"/>
              <w:rPr>
                <w:rFonts w:ascii="Arial" w:eastAsia="Times New Roman" w:hAnsi="Arial" w:cs="Arial"/>
                <w:b/>
                <w:bCs/>
                <w:color w:val="000000"/>
                <w:sz w:val="16"/>
                <w:szCs w:val="16"/>
              </w:rPr>
            </w:pPr>
            <w:r w:rsidRPr="00905F17">
              <w:rPr>
                <w:rFonts w:ascii="Arial" w:eastAsia="Times New Roman" w:hAnsi="Arial" w:cs="Arial"/>
                <w:b/>
                <w:bCs/>
                <w:color w:val="000000"/>
                <w:sz w:val="16"/>
                <w:szCs w:val="16"/>
              </w:rPr>
              <w:lastRenderedPageBreak/>
              <w:t>Zhvillimi Ekonomik</w:t>
            </w:r>
          </w:p>
        </w:tc>
        <w:tc>
          <w:tcPr>
            <w:tcW w:w="1480" w:type="dxa"/>
            <w:tcBorders>
              <w:top w:val="single" w:sz="4" w:space="0" w:color="auto"/>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666,722.18</w:t>
            </w:r>
          </w:p>
        </w:tc>
        <w:tc>
          <w:tcPr>
            <w:tcW w:w="1540" w:type="dxa"/>
            <w:tcBorders>
              <w:top w:val="single" w:sz="4" w:space="0" w:color="auto"/>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441,840.93</w:t>
            </w:r>
          </w:p>
        </w:tc>
        <w:tc>
          <w:tcPr>
            <w:tcW w:w="1340" w:type="dxa"/>
            <w:tcBorders>
              <w:top w:val="single" w:sz="4" w:space="0" w:color="auto"/>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341,557.17</w:t>
            </w:r>
          </w:p>
        </w:tc>
        <w:tc>
          <w:tcPr>
            <w:tcW w:w="1700" w:type="dxa"/>
            <w:tcBorders>
              <w:top w:val="single" w:sz="4" w:space="0" w:color="auto"/>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409,607.53</w:t>
            </w:r>
          </w:p>
        </w:tc>
        <w:tc>
          <w:tcPr>
            <w:tcW w:w="1540" w:type="dxa"/>
            <w:tcBorders>
              <w:top w:val="single" w:sz="4" w:space="0" w:color="auto"/>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519,945.57</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6</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6</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6</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6</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6</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87,154.15</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59,837.93</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67,271.17</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67,607.53</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67,945.57</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274,485.89</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22,000.00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22,000.00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22,000.00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27,000.00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99492.14</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100000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110000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110000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125000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205,590.00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260,003.00</w:t>
            </w:r>
          </w:p>
        </w:tc>
        <w:tc>
          <w:tcPr>
            <w:tcW w:w="13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142,286.00</w:t>
            </w:r>
          </w:p>
        </w:tc>
        <w:tc>
          <w:tcPr>
            <w:tcW w:w="170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210,000.00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300,000.00</w:t>
            </w:r>
          </w:p>
        </w:tc>
      </w:tr>
      <w:tr w:rsidR="00905F17" w:rsidRPr="00905F17" w:rsidTr="00905F17">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rsidR="00905F17" w:rsidRPr="00905F17" w:rsidRDefault="00905F17" w:rsidP="00905F17">
            <w:pPr>
              <w:spacing w:after="0" w:line="240" w:lineRule="auto"/>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Kadastra, Gjeodezia dhe Pronë</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186,265.13</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207,409.07</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237,937.61</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243,097.29</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244,262.78</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22</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23</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23</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23</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23</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176,624.64</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202,909.07</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231,937.61</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233,097.29</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234,262.78</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9,640.49</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4,500.00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6,000.00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10,000.00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10,000.00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3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70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r>
      <w:tr w:rsidR="00905F17" w:rsidRPr="00905F17" w:rsidTr="00905F17">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rsidR="00905F17" w:rsidRPr="00905F17" w:rsidRDefault="00905F17" w:rsidP="00905F17">
            <w:pPr>
              <w:spacing w:after="0" w:line="240" w:lineRule="auto"/>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Planifikimi Urban dhe Mjedisi</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294,842.19</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332,833.02</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292,343.73</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408,025.45</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508,710.58</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11</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12</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12</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12</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12</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108,550.14</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117,833.02</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136,343.73</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137,025.45</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137,710.58</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15,616.52</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15,000.00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16,000.00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21,000.00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21,000.00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170,675.53</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200,000.00</w:t>
            </w:r>
          </w:p>
        </w:tc>
        <w:tc>
          <w:tcPr>
            <w:tcW w:w="13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140,000.00</w:t>
            </w:r>
          </w:p>
        </w:tc>
        <w:tc>
          <w:tcPr>
            <w:tcW w:w="170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250,000.00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350,000.00</w:t>
            </w:r>
          </w:p>
        </w:tc>
      </w:tr>
      <w:tr w:rsidR="00905F17" w:rsidRPr="00905F17" w:rsidTr="00905F17">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rsidR="00905F17" w:rsidRPr="00905F17" w:rsidRDefault="00905F17" w:rsidP="00905F17">
            <w:pPr>
              <w:spacing w:after="0" w:line="240" w:lineRule="auto"/>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Shëndetësia Primare dhe administr</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4,724,890.59</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4,808,882.78</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5,038,592.12</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5,724,854.12</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5,470,116.93</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338</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358</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358</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358</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358</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3,352,290.60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3,699,111.78</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4,032,399.97</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4,052,561.97</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4,072,824.78</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624,149.20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514,500.00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527,192.15</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548,292.15</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558,292.15</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170,783.74</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161,000.00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156,000.00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161,000.00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166,000.00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63000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63000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63000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517,667.05</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374,271.00</w:t>
            </w:r>
          </w:p>
        </w:tc>
        <w:tc>
          <w:tcPr>
            <w:tcW w:w="13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260,000.00</w:t>
            </w:r>
          </w:p>
        </w:tc>
        <w:tc>
          <w:tcPr>
            <w:tcW w:w="170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900,000.00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610,000.00</w:t>
            </w:r>
          </w:p>
        </w:tc>
      </w:tr>
      <w:tr w:rsidR="00905F17" w:rsidRPr="00905F17" w:rsidTr="00905F17">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rsidR="00905F17" w:rsidRPr="00905F17" w:rsidRDefault="00905F17" w:rsidP="00905F17">
            <w:pPr>
              <w:spacing w:after="0" w:line="240" w:lineRule="auto"/>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Shërbimet Sociale dhe Rezidenciale</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895,218.32</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668,601.50</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691,798.85</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915,473.34</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868,153.71</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18</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134,216.07</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207,301.50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234,898.85</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236,073.34</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237,253.71</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68,347.35</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61,700.00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61,700.00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62,700.00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62,700.00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29,540.71</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29,600.00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25,200.00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26,700.00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28,200.00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lastRenderedPageBreak/>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79836.61</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90000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90000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90000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90000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583277.58</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280,000.00</w:t>
            </w:r>
          </w:p>
        </w:tc>
        <w:tc>
          <w:tcPr>
            <w:tcW w:w="13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280000</w:t>
            </w:r>
          </w:p>
        </w:tc>
        <w:tc>
          <w:tcPr>
            <w:tcW w:w="170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500000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450000</w:t>
            </w:r>
          </w:p>
        </w:tc>
      </w:tr>
      <w:tr w:rsidR="00905F17" w:rsidRPr="00905F17" w:rsidTr="00905F17">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rsidR="00905F17" w:rsidRPr="00905F17" w:rsidRDefault="00905F17" w:rsidP="00905F17">
            <w:pPr>
              <w:spacing w:after="0" w:line="240" w:lineRule="auto"/>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Kulturë, Rini dhe Sport</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1,964,550.30</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1,051,455.20</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1,443,984.17</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1,702,366.09</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1,800,923.76</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28</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35</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35</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35</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35</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233,538.79</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274,955.20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309,984.17</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311,534.09</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313,091.76</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71,251.40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60,000.00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76,000.00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86,000.00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86,000.00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76,499.60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76,500.00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78,000.00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87,000.00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84,000.00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309,941.13</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310,000.00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330,000.00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367,832.00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367,832.00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1,273,319.38</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330,000.00</w:t>
            </w:r>
          </w:p>
        </w:tc>
        <w:tc>
          <w:tcPr>
            <w:tcW w:w="13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650,000.00</w:t>
            </w:r>
          </w:p>
        </w:tc>
        <w:tc>
          <w:tcPr>
            <w:tcW w:w="170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850,000.00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950,000.00</w:t>
            </w:r>
          </w:p>
        </w:tc>
      </w:tr>
      <w:tr w:rsidR="00905F17" w:rsidRPr="00905F17" w:rsidTr="00905F17">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1"/>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Teatri I qytetit</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210,085.64</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245,019.14</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266,204.00</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278,221.50</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281,244.09</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14</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22</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22</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22</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22</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147,961.24</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182,519.14</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203,500.00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204,517.50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205,540.09</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16,978.58</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17,000.00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17,704.00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17,704.00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17,704.00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5,500.00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5,500.00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5,000.00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6,000.00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8,000.00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39,645.82</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40,000.00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40,000.00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50,000.00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50,000.00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30"/>
        </w:trPr>
        <w:tc>
          <w:tcPr>
            <w:tcW w:w="2900" w:type="dxa"/>
            <w:tcBorders>
              <w:top w:val="single" w:sz="12" w:space="0" w:color="FF0000"/>
              <w:left w:val="single" w:sz="12" w:space="0" w:color="FF0000"/>
              <w:bottom w:val="single" w:sz="12" w:space="0" w:color="FF0000"/>
              <w:right w:val="single" w:sz="4" w:space="0" w:color="FF0000"/>
            </w:tcBorders>
            <w:shd w:val="clear" w:color="000000" w:fill="F2F2F2"/>
            <w:noWrap/>
            <w:vAlign w:val="center"/>
            <w:hideMark/>
          </w:tcPr>
          <w:p w:rsidR="00905F17" w:rsidRPr="00905F17" w:rsidRDefault="00905F17" w:rsidP="00905F17">
            <w:pPr>
              <w:spacing w:after="0" w:line="240" w:lineRule="auto"/>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Arsimi Parauniversitar</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17,258,697.36</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14,200,571.98</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16,904,332.29</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16,644,338.75</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rsidR="00905F17" w:rsidRPr="00905F17" w:rsidRDefault="00905F17" w:rsidP="00905F17">
            <w:pPr>
              <w:spacing w:after="0" w:line="240" w:lineRule="auto"/>
              <w:jc w:val="center"/>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17,593,592.56</w:t>
            </w:r>
          </w:p>
        </w:tc>
      </w:tr>
      <w:tr w:rsidR="00905F17" w:rsidRPr="00905F17" w:rsidTr="00905F17">
        <w:trPr>
          <w:trHeight w:val="330"/>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1485</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1457</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1457</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1457</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Arial" w:eastAsia="Times New Roman" w:hAnsi="Arial" w:cs="Arial"/>
                <w:color w:val="000000"/>
                <w:sz w:val="16"/>
                <w:szCs w:val="16"/>
              </w:rPr>
            </w:pPr>
            <w:r w:rsidRPr="00905F17">
              <w:rPr>
                <w:rFonts w:ascii="Arial" w:eastAsia="Times New Roman" w:hAnsi="Arial" w:cs="Arial"/>
                <w:color w:val="000000"/>
                <w:sz w:val="16"/>
                <w:szCs w:val="16"/>
              </w:rPr>
              <w:t>1457</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14,877,913.06</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11,894,607.98</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13,181,011.44</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13,229,564.90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13,295,712.71</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922,380.13</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811,000.00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853,320.85</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895,879.85</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925,879.85</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127,996.53</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190,175.00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195,000.00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192,000.00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197,000.00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0</w:t>
            </w:r>
          </w:p>
        </w:tc>
      </w:tr>
      <w:tr w:rsidR="00905F17" w:rsidRPr="00905F17" w:rsidTr="00905F17">
        <w:trPr>
          <w:trHeight w:val="315"/>
        </w:trPr>
        <w:tc>
          <w:tcPr>
            <w:tcW w:w="2900" w:type="dxa"/>
            <w:tcBorders>
              <w:top w:val="nil"/>
              <w:left w:val="single" w:sz="8" w:space="0" w:color="FF0000"/>
              <w:bottom w:val="single" w:sz="8" w:space="0" w:color="FF0000"/>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Shpenzime Kapitale</w:t>
            </w:r>
          </w:p>
        </w:tc>
        <w:tc>
          <w:tcPr>
            <w:tcW w:w="1480" w:type="dxa"/>
            <w:tcBorders>
              <w:top w:val="nil"/>
              <w:left w:val="nil"/>
              <w:bottom w:val="single" w:sz="12" w:space="0" w:color="FF0000"/>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1,330,407.64</w:t>
            </w:r>
          </w:p>
        </w:tc>
        <w:tc>
          <w:tcPr>
            <w:tcW w:w="1540" w:type="dxa"/>
            <w:tcBorders>
              <w:top w:val="nil"/>
              <w:left w:val="nil"/>
              <w:bottom w:val="single" w:sz="12" w:space="0" w:color="FF0000"/>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1,304,789.00</w:t>
            </w:r>
          </w:p>
        </w:tc>
        <w:tc>
          <w:tcPr>
            <w:tcW w:w="1340" w:type="dxa"/>
            <w:tcBorders>
              <w:top w:val="nil"/>
              <w:left w:val="nil"/>
              <w:bottom w:val="single" w:sz="12" w:space="0" w:color="FF0000"/>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2,675,000.00</w:t>
            </w:r>
          </w:p>
        </w:tc>
        <w:tc>
          <w:tcPr>
            <w:tcW w:w="1700" w:type="dxa"/>
            <w:tcBorders>
              <w:top w:val="nil"/>
              <w:left w:val="nil"/>
              <w:bottom w:val="single" w:sz="12" w:space="0" w:color="FF0000"/>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2,326,894.00</w:t>
            </w:r>
          </w:p>
        </w:tc>
        <w:tc>
          <w:tcPr>
            <w:tcW w:w="1540" w:type="dxa"/>
            <w:tcBorders>
              <w:top w:val="nil"/>
              <w:left w:val="nil"/>
              <w:bottom w:val="single" w:sz="12" w:space="0" w:color="FF0000"/>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color w:val="000000"/>
                <w:sz w:val="16"/>
                <w:szCs w:val="16"/>
              </w:rPr>
            </w:pPr>
            <w:r w:rsidRPr="00905F17">
              <w:rPr>
                <w:rFonts w:ascii="Arial" w:eastAsia="Times New Roman" w:hAnsi="Arial" w:cs="Arial"/>
                <w:color w:val="000000"/>
                <w:sz w:val="16"/>
                <w:szCs w:val="16"/>
              </w:rPr>
              <w:t>3,175,000.00</w:t>
            </w:r>
          </w:p>
        </w:tc>
      </w:tr>
      <w:tr w:rsidR="00905F17" w:rsidRPr="00905F17" w:rsidTr="00905F17">
        <w:trPr>
          <w:trHeight w:val="330"/>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ascii="Arial" w:eastAsia="Times New Roman" w:hAnsi="Arial" w:cs="Arial"/>
                <w:color w:val="000000"/>
                <w:sz w:val="16"/>
                <w:szCs w:val="16"/>
              </w:rPr>
            </w:pPr>
            <w:r w:rsidRPr="00905F17">
              <w:rPr>
                <w:rFonts w:ascii="Arial" w:eastAsia="Times New Roman" w:hAnsi="Arial" w:cs="Arial"/>
                <w:color w:val="000000"/>
                <w:sz w:val="16"/>
                <w:szCs w:val="16"/>
              </w:rPr>
              <w:t>QB 2023/01</w:t>
            </w:r>
          </w:p>
        </w:tc>
        <w:tc>
          <w:tcPr>
            <w:tcW w:w="1480" w:type="dxa"/>
            <w:tcBorders>
              <w:top w:val="nil"/>
              <w:left w:val="nil"/>
              <w:bottom w:val="nil"/>
              <w:right w:val="single" w:sz="12" w:space="0" w:color="FF0000"/>
            </w:tcBorders>
            <w:shd w:val="clear" w:color="auto" w:fill="auto"/>
            <w:noWrap/>
            <w:vAlign w:val="bottom"/>
            <w:hideMark/>
          </w:tcPr>
          <w:p w:rsidR="00905F17" w:rsidRPr="00905F17" w:rsidRDefault="00905F17" w:rsidP="00905F17">
            <w:pPr>
              <w:spacing w:after="0" w:line="240" w:lineRule="auto"/>
              <w:rPr>
                <w:rFonts w:ascii="Arial" w:eastAsia="Times New Roman" w:hAnsi="Arial" w:cs="Arial"/>
                <w:color w:val="000000"/>
                <w:sz w:val="20"/>
                <w:szCs w:val="20"/>
              </w:rPr>
            </w:pPr>
            <w:r w:rsidRPr="00905F17">
              <w:rPr>
                <w:rFonts w:ascii="Arial" w:eastAsia="Times New Roman" w:hAnsi="Arial" w:cs="Arial"/>
                <w:color w:val="000000"/>
                <w:sz w:val="20"/>
                <w:szCs w:val="20"/>
              </w:rPr>
              <w:t> </w:t>
            </w:r>
          </w:p>
        </w:tc>
        <w:tc>
          <w:tcPr>
            <w:tcW w:w="1540" w:type="dxa"/>
            <w:tcBorders>
              <w:top w:val="nil"/>
              <w:left w:val="nil"/>
              <w:bottom w:val="nil"/>
              <w:right w:val="single" w:sz="12" w:space="0" w:color="FF0000"/>
            </w:tcBorders>
            <w:shd w:val="clear" w:color="auto" w:fill="auto"/>
            <w:noWrap/>
            <w:vAlign w:val="bottom"/>
            <w:hideMark/>
          </w:tcPr>
          <w:p w:rsidR="00905F17" w:rsidRPr="00905F17" w:rsidRDefault="00905F17" w:rsidP="00905F17">
            <w:pPr>
              <w:spacing w:after="0" w:line="240" w:lineRule="auto"/>
              <w:rPr>
                <w:rFonts w:ascii="Arial" w:eastAsia="Times New Roman" w:hAnsi="Arial" w:cs="Arial"/>
                <w:color w:val="000000"/>
                <w:sz w:val="20"/>
                <w:szCs w:val="20"/>
              </w:rPr>
            </w:pPr>
            <w:r w:rsidRPr="00905F17">
              <w:rPr>
                <w:rFonts w:ascii="Arial" w:eastAsia="Times New Roman" w:hAnsi="Arial" w:cs="Arial"/>
                <w:color w:val="000000"/>
                <w:sz w:val="20"/>
                <w:szCs w:val="20"/>
              </w:rPr>
              <w:t> </w:t>
            </w:r>
          </w:p>
        </w:tc>
        <w:tc>
          <w:tcPr>
            <w:tcW w:w="134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700" w:type="dxa"/>
            <w:tcBorders>
              <w:top w:val="nil"/>
              <w:left w:val="nil"/>
              <w:bottom w:val="nil"/>
              <w:right w:val="single" w:sz="12" w:space="0" w:color="FF0000"/>
            </w:tcBorders>
            <w:shd w:val="clear" w:color="auto" w:fill="auto"/>
            <w:noWrap/>
            <w:vAlign w:val="center"/>
            <w:hideMark/>
          </w:tcPr>
          <w:p w:rsidR="00905F17" w:rsidRPr="00905F17" w:rsidRDefault="00905F17" w:rsidP="00905F17">
            <w:pPr>
              <w:spacing w:after="0" w:line="240" w:lineRule="auto"/>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c>
          <w:tcPr>
            <w:tcW w:w="1540" w:type="dxa"/>
            <w:tcBorders>
              <w:top w:val="nil"/>
              <w:left w:val="nil"/>
              <w:bottom w:val="nil"/>
              <w:right w:val="single" w:sz="8" w:space="0" w:color="FF0000"/>
            </w:tcBorders>
            <w:shd w:val="clear" w:color="auto" w:fill="auto"/>
            <w:noWrap/>
            <w:vAlign w:val="center"/>
            <w:hideMark/>
          </w:tcPr>
          <w:p w:rsidR="00905F17" w:rsidRPr="00905F17" w:rsidRDefault="00905F17" w:rsidP="00905F17">
            <w:pPr>
              <w:spacing w:after="0" w:line="240" w:lineRule="auto"/>
              <w:rPr>
                <w:rFonts w:ascii="Arial" w:eastAsia="Times New Roman" w:hAnsi="Arial" w:cs="Arial"/>
                <w:color w:val="000000"/>
                <w:sz w:val="16"/>
                <w:szCs w:val="16"/>
              </w:rPr>
            </w:pPr>
            <w:r w:rsidRPr="00905F17">
              <w:rPr>
                <w:rFonts w:ascii="Arial" w:eastAsia="Times New Roman" w:hAnsi="Arial" w:cs="Arial"/>
                <w:color w:val="000000"/>
                <w:sz w:val="16"/>
                <w:szCs w:val="16"/>
              </w:rPr>
              <w:t> </w:t>
            </w:r>
          </w:p>
        </w:tc>
      </w:tr>
      <w:tr w:rsidR="00905F17" w:rsidRPr="00905F17" w:rsidTr="00905F17">
        <w:trPr>
          <w:trHeight w:val="315"/>
        </w:trPr>
        <w:tc>
          <w:tcPr>
            <w:tcW w:w="2900" w:type="dxa"/>
            <w:tcBorders>
              <w:top w:val="nil"/>
              <w:left w:val="nil"/>
              <w:bottom w:val="nil"/>
              <w:right w:val="nil"/>
            </w:tcBorders>
            <w:shd w:val="clear" w:color="000000" w:fill="F2F2F2"/>
            <w:noWrap/>
            <w:vAlign w:val="center"/>
            <w:hideMark/>
          </w:tcPr>
          <w:p w:rsidR="00905F17" w:rsidRPr="00905F17" w:rsidRDefault="00905F17" w:rsidP="00905F17">
            <w:pPr>
              <w:spacing w:after="0" w:line="240" w:lineRule="auto"/>
              <w:ind w:firstLineChars="100" w:firstLine="161"/>
              <w:rPr>
                <w:rFonts w:ascii="Arial" w:eastAsia="Times New Roman" w:hAnsi="Arial" w:cs="Arial"/>
                <w:b/>
                <w:bCs/>
                <w:color w:val="000000"/>
                <w:sz w:val="16"/>
                <w:szCs w:val="16"/>
              </w:rPr>
            </w:pPr>
            <w:r w:rsidRPr="00905F17">
              <w:rPr>
                <w:rFonts w:ascii="Arial" w:eastAsia="Times New Roman" w:hAnsi="Arial" w:cs="Arial"/>
                <w:b/>
                <w:bCs/>
                <w:color w:val="000000"/>
                <w:sz w:val="16"/>
                <w:szCs w:val="16"/>
              </w:rPr>
              <w:t>Totali</w:t>
            </w:r>
          </w:p>
        </w:tc>
        <w:tc>
          <w:tcPr>
            <w:tcW w:w="1480" w:type="dxa"/>
            <w:tcBorders>
              <w:top w:val="single" w:sz="8" w:space="0" w:color="auto"/>
              <w:left w:val="single" w:sz="12" w:space="0" w:color="FF0000"/>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sz w:val="16"/>
                <w:szCs w:val="16"/>
              </w:rPr>
            </w:pPr>
            <w:r w:rsidRPr="00905F17">
              <w:rPr>
                <w:rFonts w:ascii="Arial" w:eastAsia="Times New Roman" w:hAnsi="Arial" w:cs="Arial"/>
                <w:sz w:val="16"/>
                <w:szCs w:val="16"/>
              </w:rPr>
              <w:t>42,471,102.51</w:t>
            </w:r>
          </w:p>
        </w:tc>
        <w:tc>
          <w:tcPr>
            <w:tcW w:w="1540" w:type="dxa"/>
            <w:tcBorders>
              <w:top w:val="single" w:sz="8" w:space="0" w:color="auto"/>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sz w:val="16"/>
                <w:szCs w:val="16"/>
              </w:rPr>
            </w:pPr>
            <w:r w:rsidRPr="00905F17">
              <w:rPr>
                <w:rFonts w:ascii="Arial" w:eastAsia="Times New Roman" w:hAnsi="Arial" w:cs="Arial"/>
                <w:sz w:val="16"/>
                <w:szCs w:val="16"/>
              </w:rPr>
              <w:t>39,842,382.00</w:t>
            </w:r>
          </w:p>
        </w:tc>
        <w:tc>
          <w:tcPr>
            <w:tcW w:w="1340" w:type="dxa"/>
            <w:tcBorders>
              <w:top w:val="single" w:sz="8" w:space="0" w:color="auto"/>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sz w:val="16"/>
                <w:szCs w:val="16"/>
              </w:rPr>
            </w:pPr>
            <w:r w:rsidRPr="00905F17">
              <w:rPr>
                <w:rFonts w:ascii="Arial" w:eastAsia="Times New Roman" w:hAnsi="Arial" w:cs="Arial"/>
                <w:sz w:val="16"/>
                <w:szCs w:val="16"/>
              </w:rPr>
              <w:t>41,953,838.00</w:t>
            </w:r>
          </w:p>
        </w:tc>
        <w:tc>
          <w:tcPr>
            <w:tcW w:w="1700" w:type="dxa"/>
            <w:tcBorders>
              <w:top w:val="single" w:sz="8" w:space="0" w:color="auto"/>
              <w:left w:val="nil"/>
              <w:bottom w:val="single" w:sz="8"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sz w:val="16"/>
                <w:szCs w:val="16"/>
              </w:rPr>
            </w:pPr>
            <w:r w:rsidRPr="00905F17">
              <w:rPr>
                <w:rFonts w:ascii="Arial" w:eastAsia="Times New Roman" w:hAnsi="Arial" w:cs="Arial"/>
                <w:sz w:val="16"/>
                <w:szCs w:val="16"/>
              </w:rPr>
              <w:t>44,593,165.00</w:t>
            </w:r>
          </w:p>
        </w:tc>
        <w:tc>
          <w:tcPr>
            <w:tcW w:w="1540" w:type="dxa"/>
            <w:tcBorders>
              <w:top w:val="single" w:sz="8" w:space="0" w:color="auto"/>
              <w:left w:val="nil"/>
              <w:bottom w:val="single" w:sz="8" w:space="0" w:color="auto"/>
              <w:right w:val="single" w:sz="8" w:space="0" w:color="auto"/>
            </w:tcBorders>
            <w:shd w:val="clear" w:color="auto" w:fill="auto"/>
            <w:noWrap/>
            <w:vAlign w:val="center"/>
            <w:hideMark/>
          </w:tcPr>
          <w:p w:rsidR="00905F17" w:rsidRPr="00905F17" w:rsidRDefault="00905F17" w:rsidP="00905F17">
            <w:pPr>
              <w:spacing w:after="0" w:line="240" w:lineRule="auto"/>
              <w:jc w:val="right"/>
              <w:rPr>
                <w:rFonts w:ascii="Arial" w:eastAsia="Times New Roman" w:hAnsi="Arial" w:cs="Arial"/>
                <w:sz w:val="16"/>
                <w:szCs w:val="16"/>
              </w:rPr>
            </w:pPr>
            <w:r w:rsidRPr="00905F17">
              <w:rPr>
                <w:rFonts w:ascii="Arial" w:eastAsia="Times New Roman" w:hAnsi="Arial" w:cs="Arial"/>
                <w:sz w:val="16"/>
                <w:szCs w:val="16"/>
              </w:rPr>
              <w:t>45,825,811.00</w:t>
            </w:r>
          </w:p>
        </w:tc>
      </w:tr>
      <w:tr w:rsidR="00905F17" w:rsidRPr="00905F17" w:rsidTr="00905F17">
        <w:trPr>
          <w:trHeight w:val="300"/>
        </w:trPr>
        <w:tc>
          <w:tcPr>
            <w:tcW w:w="2900" w:type="dxa"/>
            <w:tcBorders>
              <w:top w:val="nil"/>
              <w:left w:val="nil"/>
              <w:bottom w:val="nil"/>
              <w:right w:val="nil"/>
            </w:tcBorders>
            <w:shd w:val="clear" w:color="000000" w:fill="F2F2F2"/>
            <w:noWrap/>
            <w:vAlign w:val="center"/>
            <w:hideMark/>
          </w:tcPr>
          <w:p w:rsidR="00905F17" w:rsidRPr="00905F17" w:rsidRDefault="00905F17" w:rsidP="00905F17">
            <w:pPr>
              <w:spacing w:after="0" w:line="240" w:lineRule="auto"/>
              <w:ind w:firstLineChars="100" w:firstLine="160"/>
              <w:rPr>
                <w:rFonts w:eastAsia="Times New Roman" w:cs="Segoe UI"/>
                <w:color w:val="000000"/>
                <w:sz w:val="16"/>
                <w:szCs w:val="16"/>
              </w:rPr>
            </w:pPr>
            <w:r w:rsidRPr="00905F17">
              <w:rPr>
                <w:rFonts w:eastAsia="Times New Roman" w:cs="Segoe UI"/>
                <w:color w:val="000000"/>
                <w:sz w:val="16"/>
                <w:szCs w:val="16"/>
              </w:rPr>
              <w:t>Nr. i punëtorëve</w:t>
            </w:r>
          </w:p>
        </w:tc>
        <w:tc>
          <w:tcPr>
            <w:tcW w:w="1480" w:type="dxa"/>
            <w:tcBorders>
              <w:top w:val="nil"/>
              <w:left w:val="single" w:sz="12" w:space="0" w:color="FF0000"/>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Calibri" w:eastAsia="Times New Roman" w:hAnsi="Calibri" w:cs="Calibri"/>
                <w:b/>
                <w:bCs/>
                <w:sz w:val="16"/>
                <w:szCs w:val="16"/>
              </w:rPr>
            </w:pPr>
            <w:r w:rsidRPr="00905F17">
              <w:rPr>
                <w:rFonts w:ascii="Calibri" w:eastAsia="Times New Roman" w:hAnsi="Calibri" w:cs="Calibri"/>
                <w:b/>
                <w:bCs/>
                <w:sz w:val="16"/>
                <w:szCs w:val="16"/>
              </w:rPr>
              <w:t>2207</w:t>
            </w:r>
          </w:p>
        </w:tc>
        <w:tc>
          <w:tcPr>
            <w:tcW w:w="1540" w:type="dxa"/>
            <w:tcBorders>
              <w:top w:val="nil"/>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Calibri" w:eastAsia="Times New Roman" w:hAnsi="Calibri" w:cs="Calibri"/>
                <w:b/>
                <w:bCs/>
                <w:sz w:val="16"/>
                <w:szCs w:val="16"/>
              </w:rPr>
            </w:pPr>
            <w:r w:rsidRPr="00905F17">
              <w:rPr>
                <w:rFonts w:ascii="Calibri" w:eastAsia="Times New Roman" w:hAnsi="Calibri" w:cs="Calibri"/>
                <w:b/>
                <w:bCs/>
                <w:sz w:val="16"/>
                <w:szCs w:val="16"/>
              </w:rPr>
              <w:t>2208</w:t>
            </w:r>
          </w:p>
        </w:tc>
        <w:tc>
          <w:tcPr>
            <w:tcW w:w="1340" w:type="dxa"/>
            <w:tcBorders>
              <w:top w:val="nil"/>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Calibri" w:eastAsia="Times New Roman" w:hAnsi="Calibri" w:cs="Calibri"/>
                <w:b/>
                <w:bCs/>
                <w:sz w:val="16"/>
                <w:szCs w:val="16"/>
              </w:rPr>
            </w:pPr>
            <w:r w:rsidRPr="00905F17">
              <w:rPr>
                <w:rFonts w:ascii="Calibri" w:eastAsia="Times New Roman" w:hAnsi="Calibri" w:cs="Calibri"/>
                <w:b/>
                <w:bCs/>
                <w:sz w:val="16"/>
                <w:szCs w:val="16"/>
              </w:rPr>
              <w:t>2211</w:t>
            </w:r>
          </w:p>
        </w:tc>
        <w:tc>
          <w:tcPr>
            <w:tcW w:w="1700" w:type="dxa"/>
            <w:tcBorders>
              <w:top w:val="nil"/>
              <w:left w:val="nil"/>
              <w:bottom w:val="single" w:sz="4" w:space="0" w:color="auto"/>
              <w:right w:val="single" w:sz="12" w:space="0" w:color="FF0000"/>
            </w:tcBorders>
            <w:shd w:val="clear" w:color="auto" w:fill="auto"/>
            <w:noWrap/>
            <w:vAlign w:val="center"/>
            <w:hideMark/>
          </w:tcPr>
          <w:p w:rsidR="00905F17" w:rsidRPr="00905F17" w:rsidRDefault="00905F17" w:rsidP="00905F17">
            <w:pPr>
              <w:spacing w:after="0" w:line="240" w:lineRule="auto"/>
              <w:jc w:val="center"/>
              <w:rPr>
                <w:rFonts w:ascii="Calibri" w:eastAsia="Times New Roman" w:hAnsi="Calibri" w:cs="Calibri"/>
                <w:b/>
                <w:bCs/>
                <w:sz w:val="16"/>
                <w:szCs w:val="16"/>
              </w:rPr>
            </w:pPr>
            <w:r w:rsidRPr="00905F17">
              <w:rPr>
                <w:rFonts w:ascii="Calibri" w:eastAsia="Times New Roman" w:hAnsi="Calibri" w:cs="Calibri"/>
                <w:b/>
                <w:bCs/>
                <w:sz w:val="16"/>
                <w:szCs w:val="16"/>
              </w:rPr>
              <w:t>2211</w:t>
            </w:r>
          </w:p>
        </w:tc>
        <w:tc>
          <w:tcPr>
            <w:tcW w:w="1540" w:type="dxa"/>
            <w:tcBorders>
              <w:top w:val="nil"/>
              <w:left w:val="nil"/>
              <w:bottom w:val="single" w:sz="4" w:space="0" w:color="auto"/>
              <w:right w:val="nil"/>
            </w:tcBorders>
            <w:shd w:val="clear" w:color="auto" w:fill="auto"/>
            <w:noWrap/>
            <w:vAlign w:val="center"/>
            <w:hideMark/>
          </w:tcPr>
          <w:p w:rsidR="00905F17" w:rsidRPr="00905F17" w:rsidRDefault="00905F17" w:rsidP="00905F17">
            <w:pPr>
              <w:spacing w:after="0" w:line="240" w:lineRule="auto"/>
              <w:jc w:val="center"/>
              <w:rPr>
                <w:rFonts w:ascii="Calibri" w:eastAsia="Times New Roman" w:hAnsi="Calibri" w:cs="Calibri"/>
                <w:b/>
                <w:bCs/>
                <w:sz w:val="16"/>
                <w:szCs w:val="16"/>
              </w:rPr>
            </w:pPr>
            <w:r w:rsidRPr="00905F17">
              <w:rPr>
                <w:rFonts w:ascii="Calibri" w:eastAsia="Times New Roman" w:hAnsi="Calibri" w:cs="Calibri"/>
                <w:b/>
                <w:bCs/>
                <w:sz w:val="16"/>
                <w:szCs w:val="16"/>
              </w:rPr>
              <w:t>2211</w:t>
            </w:r>
          </w:p>
        </w:tc>
      </w:tr>
      <w:tr w:rsidR="00905F17" w:rsidRPr="00905F17" w:rsidTr="00905F17">
        <w:trPr>
          <w:trHeight w:val="315"/>
        </w:trPr>
        <w:tc>
          <w:tcPr>
            <w:tcW w:w="2900" w:type="dxa"/>
            <w:tcBorders>
              <w:top w:val="nil"/>
              <w:left w:val="single" w:sz="8" w:space="0" w:color="FF0000"/>
              <w:bottom w:val="single" w:sz="8" w:space="0" w:color="auto"/>
              <w:right w:val="nil"/>
            </w:tcBorders>
            <w:shd w:val="clear" w:color="000000" w:fill="F2F2F2"/>
            <w:noWrap/>
            <w:vAlign w:val="center"/>
            <w:hideMark/>
          </w:tcPr>
          <w:p w:rsidR="00905F17" w:rsidRPr="00905F17" w:rsidRDefault="00905F17" w:rsidP="00905F17">
            <w:pPr>
              <w:spacing w:after="0" w:line="240" w:lineRule="auto"/>
              <w:ind w:firstLineChars="100" w:firstLine="160"/>
              <w:rPr>
                <w:rFonts w:eastAsia="Times New Roman" w:cs="Segoe UI"/>
                <w:color w:val="000000"/>
                <w:sz w:val="16"/>
                <w:szCs w:val="16"/>
              </w:rPr>
            </w:pPr>
            <w:r w:rsidRPr="00905F17">
              <w:rPr>
                <w:rFonts w:eastAsia="Times New Roman" w:cs="Segoe UI"/>
                <w:color w:val="000000"/>
                <w:sz w:val="16"/>
                <w:szCs w:val="16"/>
              </w:rPr>
              <w:t>Paga dhe mëditje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21,108,803.08</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18,808,949.00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21,096,340.38</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21,184,470.47</w:t>
            </w:r>
          </w:p>
        </w:tc>
        <w:tc>
          <w:tcPr>
            <w:tcW w:w="1540" w:type="dxa"/>
            <w:tcBorders>
              <w:top w:val="single" w:sz="4" w:space="0" w:color="auto"/>
              <w:left w:val="nil"/>
              <w:bottom w:val="single" w:sz="4" w:space="0" w:color="auto"/>
              <w:right w:val="nil"/>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21,290,392.83</w:t>
            </w:r>
          </w:p>
        </w:tc>
      </w:tr>
      <w:tr w:rsidR="00905F17" w:rsidRPr="00905F17" w:rsidTr="00905F17">
        <w:trPr>
          <w:trHeight w:val="315"/>
        </w:trPr>
        <w:tc>
          <w:tcPr>
            <w:tcW w:w="2900" w:type="dxa"/>
            <w:tcBorders>
              <w:top w:val="nil"/>
              <w:left w:val="single" w:sz="8" w:space="0" w:color="FF0000"/>
              <w:bottom w:val="single" w:sz="8" w:space="0" w:color="auto"/>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eastAsia="Times New Roman" w:cs="Segoe UI"/>
                <w:color w:val="000000"/>
                <w:sz w:val="16"/>
                <w:szCs w:val="16"/>
              </w:rPr>
            </w:pPr>
            <w:r w:rsidRPr="00905F17">
              <w:rPr>
                <w:rFonts w:eastAsia="Times New Roman" w:cs="Segoe UI"/>
                <w:color w:val="000000"/>
                <w:sz w:val="16"/>
                <w:szCs w:val="16"/>
              </w:rPr>
              <w:t xml:space="preserve"> Rezerva</w:t>
            </w:r>
          </w:p>
        </w:tc>
        <w:tc>
          <w:tcPr>
            <w:tcW w:w="1480" w:type="dxa"/>
            <w:tcBorders>
              <w:top w:val="single" w:sz="4" w:space="0" w:color="auto"/>
              <w:left w:val="nil"/>
              <w:bottom w:val="single" w:sz="8" w:space="0" w:color="auto"/>
              <w:right w:val="single" w:sz="4" w:space="0" w:color="auto"/>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color w:val="000000"/>
                <w:sz w:val="16"/>
                <w:szCs w:val="16"/>
              </w:rPr>
            </w:pPr>
            <w:r w:rsidRPr="00905F17">
              <w:rPr>
                <w:rFonts w:ascii="Calibri" w:eastAsia="Times New Roman" w:hAnsi="Calibri" w:cs="Calibri"/>
                <w:color w:val="000000"/>
                <w:sz w:val="16"/>
                <w:szCs w:val="16"/>
              </w:rPr>
              <w:t>0</w:t>
            </w:r>
          </w:p>
        </w:tc>
        <w:tc>
          <w:tcPr>
            <w:tcW w:w="1540" w:type="dxa"/>
            <w:tcBorders>
              <w:top w:val="single" w:sz="4" w:space="0" w:color="auto"/>
              <w:left w:val="nil"/>
              <w:bottom w:val="single" w:sz="4" w:space="0" w:color="FF0000"/>
              <w:right w:val="single" w:sz="4" w:space="0" w:color="auto"/>
            </w:tcBorders>
            <w:shd w:val="clear" w:color="000000" w:fill="FFFFFF"/>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0</w:t>
            </w:r>
          </w:p>
        </w:tc>
        <w:tc>
          <w:tcPr>
            <w:tcW w:w="1340" w:type="dxa"/>
            <w:tcBorders>
              <w:top w:val="single" w:sz="4" w:space="0" w:color="auto"/>
              <w:left w:val="nil"/>
              <w:bottom w:val="single" w:sz="4" w:space="0" w:color="FF0000"/>
              <w:right w:val="single" w:sz="4" w:space="0" w:color="auto"/>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0</w:t>
            </w:r>
          </w:p>
        </w:tc>
        <w:tc>
          <w:tcPr>
            <w:tcW w:w="1700" w:type="dxa"/>
            <w:tcBorders>
              <w:top w:val="single" w:sz="4" w:space="0" w:color="auto"/>
              <w:left w:val="nil"/>
              <w:bottom w:val="single" w:sz="4" w:space="0" w:color="FF0000"/>
              <w:right w:val="single" w:sz="4" w:space="0" w:color="auto"/>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0</w:t>
            </w:r>
          </w:p>
        </w:tc>
        <w:tc>
          <w:tcPr>
            <w:tcW w:w="1540" w:type="dxa"/>
            <w:tcBorders>
              <w:top w:val="single" w:sz="4" w:space="0" w:color="auto"/>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0</w:t>
            </w:r>
          </w:p>
        </w:tc>
      </w:tr>
      <w:tr w:rsidR="00905F17" w:rsidRPr="00905F17" w:rsidTr="00905F17">
        <w:trPr>
          <w:trHeight w:val="315"/>
        </w:trPr>
        <w:tc>
          <w:tcPr>
            <w:tcW w:w="2900" w:type="dxa"/>
            <w:tcBorders>
              <w:top w:val="nil"/>
              <w:left w:val="single" w:sz="8" w:space="0" w:color="FF0000"/>
              <w:bottom w:val="single" w:sz="8" w:space="0" w:color="auto"/>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eastAsia="Times New Roman" w:cs="Segoe UI"/>
                <w:color w:val="000000"/>
                <w:sz w:val="16"/>
                <w:szCs w:val="16"/>
              </w:rPr>
            </w:pPr>
            <w:r w:rsidRPr="00905F17">
              <w:rPr>
                <w:rFonts w:eastAsia="Times New Roman" w:cs="Segoe UI"/>
                <w:color w:val="000000"/>
                <w:sz w:val="16"/>
                <w:szCs w:val="16"/>
              </w:rPr>
              <w:t>Mallra dhe shërbime</w:t>
            </w:r>
          </w:p>
        </w:tc>
        <w:tc>
          <w:tcPr>
            <w:tcW w:w="1480" w:type="dxa"/>
            <w:tcBorders>
              <w:top w:val="single" w:sz="4" w:space="0" w:color="FF0000"/>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5,397,297.74</w:t>
            </w:r>
          </w:p>
        </w:tc>
        <w:tc>
          <w:tcPr>
            <w:tcW w:w="154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5,297,000.00</w:t>
            </w:r>
          </w:p>
        </w:tc>
        <w:tc>
          <w:tcPr>
            <w:tcW w:w="134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5,451,940.00</w:t>
            </w:r>
          </w:p>
        </w:tc>
        <w:tc>
          <w:tcPr>
            <w:tcW w:w="170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5,611,681.84</w:t>
            </w:r>
          </w:p>
        </w:tc>
        <w:tc>
          <w:tcPr>
            <w:tcW w:w="154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5,744,499.00</w:t>
            </w:r>
          </w:p>
        </w:tc>
      </w:tr>
      <w:tr w:rsidR="00905F17" w:rsidRPr="00905F17" w:rsidTr="00905F17">
        <w:trPr>
          <w:trHeight w:val="315"/>
        </w:trPr>
        <w:tc>
          <w:tcPr>
            <w:tcW w:w="2900" w:type="dxa"/>
            <w:tcBorders>
              <w:top w:val="nil"/>
              <w:left w:val="single" w:sz="8" w:space="0" w:color="FF0000"/>
              <w:bottom w:val="single" w:sz="8" w:space="0" w:color="auto"/>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eastAsia="Times New Roman" w:cs="Segoe UI"/>
                <w:color w:val="000000"/>
                <w:sz w:val="16"/>
                <w:szCs w:val="16"/>
              </w:rPr>
            </w:pPr>
            <w:r w:rsidRPr="00905F17">
              <w:rPr>
                <w:rFonts w:eastAsia="Times New Roman" w:cs="Segoe UI"/>
                <w:color w:val="000000"/>
                <w:sz w:val="16"/>
                <w:szCs w:val="16"/>
              </w:rPr>
              <w:t>Komunali</w:t>
            </w:r>
          </w:p>
        </w:tc>
        <w:tc>
          <w:tcPr>
            <w:tcW w:w="148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967,274.98</w:t>
            </w:r>
          </w:p>
        </w:tc>
        <w:tc>
          <w:tcPr>
            <w:tcW w:w="154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1,054,775.00</w:t>
            </w:r>
          </w:p>
        </w:tc>
        <w:tc>
          <w:tcPr>
            <w:tcW w:w="134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1,107,240.00</w:t>
            </w:r>
          </w:p>
        </w:tc>
        <w:tc>
          <w:tcPr>
            <w:tcW w:w="170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1,157,352.00</w:t>
            </w:r>
          </w:p>
        </w:tc>
        <w:tc>
          <w:tcPr>
            <w:tcW w:w="154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1,190,572.00</w:t>
            </w:r>
          </w:p>
        </w:tc>
      </w:tr>
      <w:tr w:rsidR="00905F17" w:rsidRPr="00905F17" w:rsidTr="00905F17">
        <w:trPr>
          <w:trHeight w:val="330"/>
        </w:trPr>
        <w:tc>
          <w:tcPr>
            <w:tcW w:w="2900" w:type="dxa"/>
            <w:tcBorders>
              <w:top w:val="nil"/>
              <w:left w:val="single" w:sz="8" w:space="0" w:color="FF0000"/>
              <w:bottom w:val="single" w:sz="8" w:space="0" w:color="auto"/>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eastAsia="Times New Roman" w:cs="Segoe UI"/>
                <w:color w:val="000000"/>
                <w:sz w:val="16"/>
                <w:szCs w:val="16"/>
              </w:rPr>
            </w:pPr>
            <w:r w:rsidRPr="00905F17">
              <w:rPr>
                <w:rFonts w:eastAsia="Times New Roman" w:cs="Segoe UI"/>
                <w:color w:val="000000"/>
                <w:sz w:val="16"/>
                <w:szCs w:val="16"/>
              </w:rPr>
              <w:t>Subvencione dhe transfere</w:t>
            </w:r>
          </w:p>
        </w:tc>
        <w:tc>
          <w:tcPr>
            <w:tcW w:w="148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1,115,879.58</w:t>
            </w:r>
          </w:p>
        </w:tc>
        <w:tc>
          <w:tcPr>
            <w:tcW w:w="154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1,200,000.00</w:t>
            </w:r>
          </w:p>
        </w:tc>
        <w:tc>
          <w:tcPr>
            <w:tcW w:w="134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1,360,000.00</w:t>
            </w:r>
          </w:p>
        </w:tc>
        <w:tc>
          <w:tcPr>
            <w:tcW w:w="170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1,468,800.00</w:t>
            </w:r>
          </w:p>
        </w:tc>
        <w:tc>
          <w:tcPr>
            <w:tcW w:w="154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1,503,072.00</w:t>
            </w:r>
          </w:p>
        </w:tc>
      </w:tr>
      <w:tr w:rsidR="00905F17" w:rsidRPr="00905F17" w:rsidTr="00905F17">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0"/>
              <w:rPr>
                <w:rFonts w:eastAsia="Times New Roman" w:cs="Segoe UI"/>
                <w:color w:val="000000"/>
                <w:sz w:val="16"/>
                <w:szCs w:val="16"/>
              </w:rPr>
            </w:pPr>
            <w:r w:rsidRPr="00905F17">
              <w:rPr>
                <w:rFonts w:eastAsia="Times New Roman" w:cs="Segoe UI"/>
                <w:color w:val="000000"/>
                <w:sz w:val="16"/>
                <w:szCs w:val="16"/>
              </w:rPr>
              <w:t>Shpenzime Kapitale</w:t>
            </w:r>
          </w:p>
        </w:tc>
        <w:tc>
          <w:tcPr>
            <w:tcW w:w="148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13,881,847.13</w:t>
            </w:r>
          </w:p>
        </w:tc>
        <w:tc>
          <w:tcPr>
            <w:tcW w:w="154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13,481,658.00</w:t>
            </w:r>
          </w:p>
        </w:tc>
        <w:tc>
          <w:tcPr>
            <w:tcW w:w="134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12,938,317.62</w:t>
            </w:r>
          </w:p>
        </w:tc>
        <w:tc>
          <w:tcPr>
            <w:tcW w:w="170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15,170,860.69</w:t>
            </w:r>
          </w:p>
        </w:tc>
        <w:tc>
          <w:tcPr>
            <w:tcW w:w="1540" w:type="dxa"/>
            <w:tcBorders>
              <w:top w:val="nil"/>
              <w:left w:val="nil"/>
              <w:bottom w:val="single" w:sz="4" w:space="0" w:color="FF0000"/>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sz w:val="16"/>
                <w:szCs w:val="16"/>
              </w:rPr>
            </w:pPr>
            <w:r w:rsidRPr="00905F17">
              <w:rPr>
                <w:rFonts w:ascii="Calibri" w:eastAsia="Times New Roman" w:hAnsi="Calibri" w:cs="Calibri"/>
                <w:sz w:val="16"/>
                <w:szCs w:val="16"/>
              </w:rPr>
              <w:t>16,097,275.17</w:t>
            </w:r>
          </w:p>
        </w:tc>
      </w:tr>
      <w:tr w:rsidR="00905F17" w:rsidRPr="00905F17" w:rsidTr="004748F5">
        <w:trPr>
          <w:trHeight w:val="315"/>
        </w:trPr>
        <w:tc>
          <w:tcPr>
            <w:tcW w:w="2900" w:type="dxa"/>
            <w:tcBorders>
              <w:top w:val="single" w:sz="8" w:space="0" w:color="FF0000"/>
              <w:left w:val="single" w:sz="8" w:space="0" w:color="FF0000"/>
              <w:bottom w:val="single" w:sz="4" w:space="0" w:color="auto"/>
              <w:right w:val="single" w:sz="4" w:space="0" w:color="FF0000"/>
            </w:tcBorders>
            <w:shd w:val="clear" w:color="000000" w:fill="F2F2F2"/>
            <w:noWrap/>
            <w:vAlign w:val="center"/>
            <w:hideMark/>
          </w:tcPr>
          <w:p w:rsidR="00905F17" w:rsidRPr="00905F17" w:rsidRDefault="00905F17" w:rsidP="00905F17">
            <w:pPr>
              <w:spacing w:after="0" w:line="240" w:lineRule="auto"/>
              <w:ind w:firstLineChars="100" w:firstLine="161"/>
              <w:rPr>
                <w:rFonts w:eastAsia="Times New Roman" w:cs="Segoe UI"/>
                <w:b/>
                <w:bCs/>
                <w:color w:val="000000"/>
                <w:sz w:val="16"/>
                <w:szCs w:val="16"/>
              </w:rPr>
            </w:pPr>
            <w:r w:rsidRPr="00905F17">
              <w:rPr>
                <w:rFonts w:eastAsia="Times New Roman" w:cs="Segoe UI"/>
                <w:b/>
                <w:bCs/>
                <w:color w:val="000000"/>
                <w:sz w:val="16"/>
                <w:szCs w:val="16"/>
              </w:rPr>
              <w:t>Totali</w:t>
            </w:r>
          </w:p>
        </w:tc>
        <w:tc>
          <w:tcPr>
            <w:tcW w:w="1480" w:type="dxa"/>
            <w:tcBorders>
              <w:top w:val="nil"/>
              <w:left w:val="nil"/>
              <w:bottom w:val="single" w:sz="4" w:space="0" w:color="auto"/>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b/>
                <w:bCs/>
                <w:sz w:val="16"/>
                <w:szCs w:val="16"/>
              </w:rPr>
            </w:pPr>
            <w:r w:rsidRPr="00905F17">
              <w:rPr>
                <w:rFonts w:ascii="Calibri" w:eastAsia="Times New Roman" w:hAnsi="Calibri" w:cs="Calibri"/>
                <w:b/>
                <w:bCs/>
                <w:sz w:val="16"/>
                <w:szCs w:val="16"/>
              </w:rPr>
              <w:t>42,471,102.51</w:t>
            </w:r>
          </w:p>
        </w:tc>
        <w:tc>
          <w:tcPr>
            <w:tcW w:w="1540" w:type="dxa"/>
            <w:tcBorders>
              <w:top w:val="nil"/>
              <w:left w:val="nil"/>
              <w:bottom w:val="single" w:sz="4" w:space="0" w:color="auto"/>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b/>
                <w:bCs/>
                <w:sz w:val="16"/>
                <w:szCs w:val="16"/>
              </w:rPr>
            </w:pPr>
            <w:r w:rsidRPr="00905F17">
              <w:rPr>
                <w:rFonts w:ascii="Calibri" w:eastAsia="Times New Roman" w:hAnsi="Calibri" w:cs="Calibri"/>
                <w:b/>
                <w:bCs/>
                <w:sz w:val="16"/>
                <w:szCs w:val="16"/>
              </w:rPr>
              <w:t>39,842,382.00</w:t>
            </w:r>
          </w:p>
        </w:tc>
        <w:tc>
          <w:tcPr>
            <w:tcW w:w="1340" w:type="dxa"/>
            <w:tcBorders>
              <w:top w:val="nil"/>
              <w:left w:val="nil"/>
              <w:bottom w:val="single" w:sz="4" w:space="0" w:color="auto"/>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b/>
                <w:bCs/>
                <w:sz w:val="16"/>
                <w:szCs w:val="16"/>
              </w:rPr>
            </w:pPr>
            <w:r w:rsidRPr="00905F17">
              <w:rPr>
                <w:rFonts w:ascii="Calibri" w:eastAsia="Times New Roman" w:hAnsi="Calibri" w:cs="Calibri"/>
                <w:b/>
                <w:bCs/>
                <w:sz w:val="16"/>
                <w:szCs w:val="16"/>
              </w:rPr>
              <w:t>41,953,838.00</w:t>
            </w:r>
          </w:p>
        </w:tc>
        <w:tc>
          <w:tcPr>
            <w:tcW w:w="1700" w:type="dxa"/>
            <w:tcBorders>
              <w:top w:val="nil"/>
              <w:left w:val="nil"/>
              <w:bottom w:val="single" w:sz="4" w:space="0" w:color="auto"/>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b/>
                <w:bCs/>
                <w:sz w:val="16"/>
                <w:szCs w:val="16"/>
              </w:rPr>
            </w:pPr>
            <w:r w:rsidRPr="00905F17">
              <w:rPr>
                <w:rFonts w:ascii="Calibri" w:eastAsia="Times New Roman" w:hAnsi="Calibri" w:cs="Calibri"/>
                <w:b/>
                <w:bCs/>
                <w:sz w:val="16"/>
                <w:szCs w:val="16"/>
              </w:rPr>
              <w:t>44,593,165.00</w:t>
            </w:r>
          </w:p>
        </w:tc>
        <w:tc>
          <w:tcPr>
            <w:tcW w:w="1540" w:type="dxa"/>
            <w:tcBorders>
              <w:top w:val="nil"/>
              <w:left w:val="nil"/>
              <w:bottom w:val="single" w:sz="4" w:space="0" w:color="auto"/>
              <w:right w:val="single" w:sz="4" w:space="0" w:color="FF0000"/>
            </w:tcBorders>
            <w:shd w:val="clear" w:color="auto" w:fill="auto"/>
            <w:noWrap/>
            <w:vAlign w:val="center"/>
            <w:hideMark/>
          </w:tcPr>
          <w:p w:rsidR="00905F17" w:rsidRPr="00905F17" w:rsidRDefault="00905F17" w:rsidP="00905F17">
            <w:pPr>
              <w:spacing w:after="0" w:line="240" w:lineRule="auto"/>
              <w:jc w:val="right"/>
              <w:rPr>
                <w:rFonts w:ascii="Calibri" w:eastAsia="Times New Roman" w:hAnsi="Calibri" w:cs="Calibri"/>
                <w:b/>
                <w:bCs/>
                <w:sz w:val="16"/>
                <w:szCs w:val="16"/>
              </w:rPr>
            </w:pPr>
            <w:r w:rsidRPr="00905F17">
              <w:rPr>
                <w:rFonts w:ascii="Calibri" w:eastAsia="Times New Roman" w:hAnsi="Calibri" w:cs="Calibri"/>
                <w:b/>
                <w:bCs/>
                <w:sz w:val="16"/>
                <w:szCs w:val="16"/>
              </w:rPr>
              <w:t>45,825,811.00</w:t>
            </w:r>
          </w:p>
        </w:tc>
      </w:tr>
      <w:tr w:rsidR="00905F17" w:rsidRPr="00905F17" w:rsidTr="004748F5">
        <w:trPr>
          <w:trHeight w:val="315"/>
        </w:trPr>
        <w:tc>
          <w:tcPr>
            <w:tcW w:w="2900" w:type="dxa"/>
            <w:tcBorders>
              <w:top w:val="single" w:sz="4" w:space="0" w:color="auto"/>
              <w:left w:val="single" w:sz="4" w:space="0" w:color="auto"/>
              <w:right w:val="single" w:sz="4" w:space="0" w:color="auto"/>
            </w:tcBorders>
            <w:shd w:val="clear" w:color="000000" w:fill="F2F2F2"/>
            <w:noWrap/>
            <w:vAlign w:val="center"/>
            <w:hideMark/>
          </w:tcPr>
          <w:p w:rsidR="00905F17" w:rsidRPr="00905F17" w:rsidRDefault="00905F17" w:rsidP="00905F17">
            <w:pPr>
              <w:spacing w:after="0" w:line="240" w:lineRule="auto"/>
              <w:ind w:firstLineChars="100" w:firstLine="160"/>
              <w:rPr>
                <w:rFonts w:eastAsia="Times New Roman" w:cs="Segoe UI"/>
                <w:color w:val="000000"/>
                <w:sz w:val="16"/>
                <w:szCs w:val="16"/>
              </w:rPr>
            </w:pPr>
            <w:r w:rsidRPr="00905F17">
              <w:rPr>
                <w:rFonts w:eastAsia="Times New Roman" w:cs="Segoe UI"/>
                <w:color w:val="000000"/>
                <w:sz w:val="16"/>
                <w:szCs w:val="16"/>
              </w:rPr>
              <w:t>Vitet</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center"/>
              <w:rPr>
                <w:rFonts w:ascii="Calibri" w:eastAsia="Times New Roman" w:hAnsi="Calibri" w:cs="Calibri"/>
                <w:color w:val="000000"/>
              </w:rPr>
            </w:pPr>
            <w:r w:rsidRPr="00905F17">
              <w:rPr>
                <w:rFonts w:ascii="Calibri" w:eastAsia="Times New Roman" w:hAnsi="Calibri" w:cs="Calibri"/>
                <w:color w:val="000000"/>
              </w:rPr>
              <w:t>2024</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center"/>
              <w:rPr>
                <w:rFonts w:ascii="Calibri" w:eastAsia="Times New Roman" w:hAnsi="Calibri" w:cs="Calibri"/>
                <w:color w:val="000000"/>
              </w:rPr>
            </w:pPr>
            <w:r w:rsidRPr="00905F17">
              <w:rPr>
                <w:rFonts w:ascii="Calibri" w:eastAsia="Times New Roman" w:hAnsi="Calibri" w:cs="Calibri"/>
                <w:color w:val="000000"/>
              </w:rPr>
              <w:t>2025</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center"/>
              <w:rPr>
                <w:rFonts w:ascii="Calibri" w:eastAsia="Times New Roman" w:hAnsi="Calibri" w:cs="Calibri"/>
                <w:color w:val="000000"/>
              </w:rPr>
            </w:pPr>
            <w:r w:rsidRPr="00905F17">
              <w:rPr>
                <w:rFonts w:ascii="Calibri" w:eastAsia="Times New Roman" w:hAnsi="Calibri" w:cs="Calibri"/>
                <w:color w:val="000000"/>
              </w:rPr>
              <w:t>2026</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center"/>
              <w:rPr>
                <w:rFonts w:ascii="Calibri" w:eastAsia="Times New Roman" w:hAnsi="Calibri" w:cs="Calibri"/>
                <w:color w:val="000000"/>
              </w:rPr>
            </w:pPr>
            <w:r w:rsidRPr="00905F17">
              <w:rPr>
                <w:rFonts w:ascii="Calibri" w:eastAsia="Times New Roman" w:hAnsi="Calibri" w:cs="Calibri"/>
                <w:color w:val="000000"/>
              </w:rPr>
              <w:t>2027</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F17" w:rsidRPr="00905F17" w:rsidRDefault="00905F17" w:rsidP="00905F17">
            <w:pPr>
              <w:spacing w:after="0" w:line="240" w:lineRule="auto"/>
              <w:jc w:val="center"/>
              <w:rPr>
                <w:rFonts w:ascii="Calibri" w:eastAsia="Times New Roman" w:hAnsi="Calibri" w:cs="Calibri"/>
                <w:color w:val="000000"/>
              </w:rPr>
            </w:pPr>
            <w:r w:rsidRPr="00905F17">
              <w:rPr>
                <w:rFonts w:ascii="Calibri" w:eastAsia="Times New Roman" w:hAnsi="Calibri" w:cs="Calibri"/>
                <w:color w:val="000000"/>
              </w:rPr>
              <w:t>2028</w:t>
            </w:r>
          </w:p>
        </w:tc>
      </w:tr>
    </w:tbl>
    <w:bookmarkEnd w:id="0"/>
    <w:p w:rsidR="008E0EEF" w:rsidRPr="003D1AB0" w:rsidRDefault="00A47291" w:rsidP="00A9276E">
      <w:pPr>
        <w:tabs>
          <w:tab w:val="left" w:pos="1845"/>
        </w:tabs>
        <w:rPr>
          <w:rFonts w:cs="Segoe UI"/>
          <w:b/>
          <w:lang w:val="de-DE"/>
        </w:rPr>
      </w:pPr>
      <w:r w:rsidRPr="003D1AB0">
        <w:rPr>
          <w:rFonts w:cs="Segoe UI"/>
          <w:b/>
          <w:lang w:val="de-DE"/>
        </w:rPr>
        <w:lastRenderedPageBreak/>
        <w:t xml:space="preserve">3.5. Politikat e reja </w:t>
      </w:r>
    </w:p>
    <w:p w:rsidR="000E47B1" w:rsidRPr="00CE534E" w:rsidRDefault="000E47B1" w:rsidP="00CE534E">
      <w:r w:rsidRPr="00CE534E">
        <w:rPr>
          <w:rStyle w:val="Strong"/>
          <w:rFonts w:cs="Segoe UI"/>
          <w:bCs w:val="0"/>
        </w:rPr>
        <w:t>Të hyrat komunale në periudhën afatmesme</w:t>
      </w:r>
    </w:p>
    <w:p w:rsidR="000E47B1" w:rsidRPr="00CE534E" w:rsidRDefault="000E47B1" w:rsidP="00CE534E">
      <w:proofErr w:type="gramStart"/>
      <w:r w:rsidRPr="00CE534E">
        <w:t>Në kuadër të planifikimit afatmesëm financiar, Komuna e Pejës ka paraparë një rritje graduale të të hyrave komunale, si rezultat i reformave fiskale të ndërmarra nga niveli qendror që nga viti 2019.</w:t>
      </w:r>
      <w:proofErr w:type="gramEnd"/>
      <w:r w:rsidRPr="00CE534E">
        <w:t xml:space="preserve"> </w:t>
      </w:r>
      <w:proofErr w:type="gramStart"/>
      <w:r w:rsidRPr="00CE534E">
        <w:t>Një nga burimet e reja të krijuara është tatimi në tokë, i cili ka filluar të zbatohet në vitin 2019 dhe përfaqëson një hap të rëndësishëm drejt forcimit të autonomisë fiskale komunale.</w:t>
      </w:r>
      <w:proofErr w:type="gramEnd"/>
    </w:p>
    <w:p w:rsidR="000E47B1" w:rsidRPr="00CE534E" w:rsidRDefault="000E47B1" w:rsidP="00CE534E">
      <w:proofErr w:type="gramStart"/>
      <w:r w:rsidRPr="00CE534E">
        <w:t>Gjatë vitit të parë të zbatimit, është faturuar rreth 20% e vlerës së përgjithshme të tokave në territorin e Komunës së Pejës.</w:t>
      </w:r>
      <w:proofErr w:type="gramEnd"/>
      <w:r w:rsidRPr="00CE534E">
        <w:t xml:space="preserve"> </w:t>
      </w:r>
      <w:proofErr w:type="gramStart"/>
      <w:r w:rsidRPr="00CE534E">
        <w:t>Në vitet pasuese, kjo përqindje është rritur në 40%, ndërsa për periudhën në vijim planifikohet rritje e mëtejshme progresive deri në arritjen e tatimit të plotë mbi vlerën e tokës.</w:t>
      </w:r>
      <w:proofErr w:type="gramEnd"/>
      <w:r w:rsidRPr="00CE534E">
        <w:t xml:space="preserve"> </w:t>
      </w:r>
      <w:proofErr w:type="gramStart"/>
      <w:r w:rsidRPr="00CE534E">
        <w:t>Ky</w:t>
      </w:r>
      <w:proofErr w:type="gramEnd"/>
      <w:r w:rsidRPr="00CE534E">
        <w:t xml:space="preserve"> zhvillim pritet të sigurojë një burim të qëndrueshëm dhe afatgjatë të të hyrave për komunën, duke ndikuar drejtpërdrejt në përmirësimin e shërbimeve publike dhe kapaciteteve zhvillimore lokale.</w:t>
      </w:r>
    </w:p>
    <w:p w:rsidR="000E47B1" w:rsidRPr="00CE534E" w:rsidRDefault="000E47B1" w:rsidP="00CE534E">
      <w:r w:rsidRPr="00CE534E">
        <w:t>Për vitet 2026 dhe 2028, të cilat përfshihen në kornizën e planifikimit afatmesëm, të hyrat nga gjobat në trafik dhe ato të shqiptuara nga gjykatat do të vazhdojnë të planifikohen dhe të grumbullohen nga institucionet kompetente, në përputhje me udhëzimet dhe rregulloret e përcaktuara nga niveli qendror.</w:t>
      </w:r>
    </w:p>
    <w:p w:rsidR="000E47B1" w:rsidRPr="00CE534E" w:rsidRDefault="000E47B1" w:rsidP="00CE534E">
      <w:r w:rsidRPr="00CE534E">
        <w:t xml:space="preserve">Si niveli qendror, ashtu edhe ai komunal në Kosovë, aktualisht po përballen me sfida të theksuara ekonomike dhe sociale, të cilat janë të ndikuara </w:t>
      </w:r>
      <w:proofErr w:type="gramStart"/>
      <w:r w:rsidRPr="00CE534E">
        <w:t>jo</w:t>
      </w:r>
      <w:proofErr w:type="gramEnd"/>
      <w:r w:rsidRPr="00CE534E">
        <w:t xml:space="preserve"> vetëm nga faktorë të brendshëm strukturalë, por edhe nga zhvillimet gjeopolitike ndërkombëtare, përfshirë pasojat e luftës në Ukrainë. </w:t>
      </w:r>
      <w:proofErr w:type="gramStart"/>
      <w:r w:rsidRPr="00CE534E">
        <w:t>Këto sfida janë reflektuar në rritjen e çmimeve të energjisë, inflacionin e kostove të jetesës, si dhe ndikimet në zinxhirët e furnizimit.</w:t>
      </w:r>
      <w:proofErr w:type="gramEnd"/>
      <w:r w:rsidRPr="00CE534E">
        <w:t xml:space="preserve"> </w:t>
      </w:r>
      <w:proofErr w:type="gramStart"/>
      <w:r w:rsidRPr="00CE534E">
        <w:t>Në këtë kontekst, institucionet e Republikës së Kosovës janë duke shqyrtuar dhe zbatuar masa konkrete me qëllim të zbutjes së ndikimit negativ ekonomik dhe social, si dhe të ruajtjes së stabilitetit dhe mirëqenies në nivel lokal dhe kombëtar.</w:t>
      </w:r>
      <w:proofErr w:type="gramEnd"/>
    </w:p>
    <w:p w:rsidR="000E47B1" w:rsidRPr="00CE534E" w:rsidRDefault="000E47B1" w:rsidP="00CE534E">
      <w:r w:rsidRPr="00CE534E">
        <w:t xml:space="preserve">Zhvillimi i qëndrueshëm ekonomik i zonave turistike </w:t>
      </w:r>
      <w:proofErr w:type="gramStart"/>
      <w:r w:rsidRPr="00CE534E">
        <w:t>brenda</w:t>
      </w:r>
      <w:proofErr w:type="gramEnd"/>
      <w:r w:rsidRPr="00CE534E">
        <w:t xml:space="preserve"> komunës, së bashku me promovimin e investimeve të drejtpërdrejta, veçanërisht në këto zona me potencial të lartë, mbeten ndër prioritetet strategjike të Komunës së Pejës. </w:t>
      </w:r>
      <w:proofErr w:type="gramStart"/>
      <w:r w:rsidRPr="00CE534E">
        <w:t>Këto përpjekje synojnë rritjen e mirëqenies së përgjithshme të komunitetit, përmes krijimit të vendeve të reja të punës dhe përmirësimit të infrastrukturës dhe shërbimeve publike.</w:t>
      </w:r>
      <w:proofErr w:type="gramEnd"/>
    </w:p>
    <w:p w:rsidR="004748F5" w:rsidRDefault="004748F5" w:rsidP="000E0421">
      <w:pPr>
        <w:spacing w:before="100" w:beforeAutospacing="1" w:after="100" w:afterAutospacing="1" w:line="240" w:lineRule="auto"/>
        <w:jc w:val="both"/>
        <w:rPr>
          <w:rFonts w:eastAsia="Times New Roman" w:cs="Segoe UI"/>
        </w:rPr>
      </w:pPr>
    </w:p>
    <w:p w:rsidR="004748F5" w:rsidRDefault="004748F5" w:rsidP="000E0421">
      <w:pPr>
        <w:spacing w:before="100" w:beforeAutospacing="1" w:after="100" w:afterAutospacing="1" w:line="240" w:lineRule="auto"/>
        <w:jc w:val="both"/>
        <w:rPr>
          <w:rFonts w:eastAsia="Times New Roman" w:cs="Segoe UI"/>
        </w:rPr>
      </w:pPr>
    </w:p>
    <w:p w:rsidR="004748F5" w:rsidRDefault="004748F5" w:rsidP="000E0421">
      <w:pPr>
        <w:spacing w:before="100" w:beforeAutospacing="1" w:after="100" w:afterAutospacing="1" w:line="240" w:lineRule="auto"/>
        <w:jc w:val="both"/>
        <w:rPr>
          <w:rFonts w:eastAsia="Times New Roman" w:cs="Segoe UI"/>
        </w:rPr>
      </w:pPr>
    </w:p>
    <w:p w:rsidR="004748F5" w:rsidRPr="004748F5" w:rsidRDefault="004748F5" w:rsidP="004748F5">
      <w:r w:rsidRPr="004748F5">
        <w:rPr>
          <w:rStyle w:val="Strong"/>
          <w:rFonts w:cs="Segoe UI"/>
        </w:rPr>
        <w:lastRenderedPageBreak/>
        <w:t>Drejtoria e Bujqësisë – Politikat dhe Objektivat për Çështjet Gjinore</w:t>
      </w:r>
    </w:p>
    <w:p w:rsidR="00DD60AA" w:rsidRDefault="00DD60AA" w:rsidP="00DD60AA">
      <w:pPr>
        <w:rPr>
          <w:rStyle w:val="Strong"/>
          <w:rFonts w:cs="Segoe UI"/>
        </w:rPr>
      </w:pPr>
      <w:r>
        <w:rPr>
          <w:rStyle w:val="Strong"/>
          <w:rFonts w:cs="Segoe UI"/>
        </w:rPr>
        <w:t>Objektivi Kryesor:</w:t>
      </w:r>
    </w:p>
    <w:p w:rsidR="004748F5" w:rsidRPr="004748F5" w:rsidRDefault="00CE534E" w:rsidP="00DD60AA">
      <w:r>
        <w:t>Promovimi i barazisë gjinore në sektorin e bujqësisë do të mbështetet përmes rritjes së pjesëmarrjes aktive të grave në programet subvencionuese. Qëllimi është që gjatë periudhës 2026–2028 të sigurohet një rritje graduale e përqindjes së subvencioneve të alokuara për gratë përfituese</w:t>
      </w:r>
      <w:r w:rsidR="00DD60AA">
        <w:t>, familjare dhe vetushqyese</w:t>
      </w:r>
      <w:r>
        <w:t>, si pjesë e përpjekjeve për fuqizimin ekonomik të grave dhe përfshirjen e tyre të barabartë në zhvillimin rural.</w:t>
      </w:r>
    </w:p>
    <w:p w:rsidR="004748F5" w:rsidRPr="004748F5" w:rsidRDefault="004748F5" w:rsidP="004748F5">
      <w:r w:rsidRPr="004748F5">
        <w:rPr>
          <w:rStyle w:val="Strong"/>
          <w:rFonts w:cs="Segoe UI"/>
        </w:rPr>
        <w:t>Treguesit e Matshëm të Performancës:</w:t>
      </w:r>
    </w:p>
    <w:p w:rsidR="000E47B1" w:rsidRDefault="004748F5" w:rsidP="004748F5">
      <w:pPr>
        <w:rPr>
          <w:rStyle w:val="Strong"/>
          <w:rFonts w:cs="Segoe UI"/>
        </w:rPr>
      </w:pPr>
      <w:proofErr w:type="gramStart"/>
      <w:r w:rsidRPr="004748F5">
        <w:rPr>
          <w:rStyle w:val="Strong"/>
          <w:rFonts w:cs="Segoe UI"/>
        </w:rPr>
        <w:t>Rritja e numrit të subvencioneve bujqësor</w:t>
      </w:r>
      <w:r w:rsidR="000E47B1">
        <w:rPr>
          <w:rStyle w:val="Strong"/>
          <w:rFonts w:cs="Segoe UI"/>
        </w:rPr>
        <w:t>e të ndara për gratë përfituese.</w:t>
      </w:r>
      <w:proofErr w:type="gramEnd"/>
    </w:p>
    <w:p w:rsidR="004748F5" w:rsidRPr="004748F5" w:rsidRDefault="004748F5" w:rsidP="004748F5">
      <w:r w:rsidRPr="004748F5">
        <w:rPr>
          <w:rStyle w:val="Strong"/>
          <w:rFonts w:cs="Segoe UI"/>
        </w:rPr>
        <w:t>Rritja e numrit të grave të regjistruara si pronare biznesesh në sektorin bujqësor.</w:t>
      </w:r>
    </w:p>
    <w:p w:rsidR="004748F5" w:rsidRPr="004748F5" w:rsidRDefault="004748F5" w:rsidP="004748F5">
      <w:proofErr w:type="gramStart"/>
      <w:r w:rsidRPr="004748F5">
        <w:rPr>
          <w:rStyle w:val="Strong"/>
          <w:rFonts w:cs="Segoe UI"/>
        </w:rPr>
        <w:t>Rritja e numrit të bizneseve fillestare bujqësore të drejtuara nga gratë.</w:t>
      </w:r>
      <w:proofErr w:type="gramEnd"/>
    </w:p>
    <w:p w:rsidR="004748F5" w:rsidRPr="004748F5" w:rsidRDefault="004748F5" w:rsidP="004748F5">
      <w:r w:rsidRPr="004748F5">
        <w:rPr>
          <w:rStyle w:val="Strong"/>
          <w:rFonts w:cs="Segoe UI"/>
        </w:rPr>
        <w:t>Shpjegim dhe Rëndësia e Treguesve</w:t>
      </w:r>
      <w:proofErr w:type="gramStart"/>
      <w:r w:rsidRPr="004748F5">
        <w:rPr>
          <w:rStyle w:val="Strong"/>
          <w:rFonts w:cs="Segoe UI"/>
        </w:rPr>
        <w:t>:</w:t>
      </w:r>
      <w:proofErr w:type="gramEnd"/>
      <w:r w:rsidRPr="004748F5">
        <w:br/>
        <w:t>Ky set indikatorësh përbën një instrument të rëndësishëm për monitorimin dhe vlerësimin e përparimit drejt arritjes së objektivit programor që synon përmirësimin e barazisë gjinore në sektorin bujqësor. Matja sistematike e këtyre treguesve do të ndihmojë në identifikimin e sukseseve dhe sfidave në zbatimin e politikave dhe masave përkatëse.</w:t>
      </w:r>
    </w:p>
    <w:p w:rsidR="004748F5" w:rsidRPr="004748F5" w:rsidRDefault="004748F5" w:rsidP="004748F5">
      <w:r w:rsidRPr="004748F5">
        <w:rPr>
          <w:rStyle w:val="Strong"/>
          <w:rFonts w:cs="Segoe UI"/>
        </w:rPr>
        <w:t>Masa dhe Veprime të Propozuara për Arritjen e Objektivave:</w:t>
      </w:r>
    </w:p>
    <w:p w:rsidR="004748F5" w:rsidRPr="004748F5" w:rsidRDefault="004748F5" w:rsidP="004748F5">
      <w:proofErr w:type="gramStart"/>
      <w:r w:rsidRPr="004748F5">
        <w:rPr>
          <w:rStyle w:val="Strong"/>
          <w:rFonts w:cs="Segoe UI"/>
        </w:rPr>
        <w:t>Zhvillimi i programeve të trajnimit dhe mentorimit</w:t>
      </w:r>
      <w:r w:rsidRPr="004748F5">
        <w:t xml:space="preserve"> të dedikuara për gratë në bujqësi, me fokus në aftësitë teknike, menaxhimin e biznesit dhe përdorimin e teknologjive moderne.</w:t>
      </w:r>
      <w:proofErr w:type="gramEnd"/>
    </w:p>
    <w:p w:rsidR="004748F5" w:rsidRPr="004748F5" w:rsidRDefault="004748F5" w:rsidP="004748F5">
      <w:proofErr w:type="gramStart"/>
      <w:r w:rsidRPr="004748F5">
        <w:rPr>
          <w:rStyle w:val="Strong"/>
          <w:rFonts w:cs="Segoe UI"/>
        </w:rPr>
        <w:t>Lehtësimi i aksesit në financa dhe subvencione</w:t>
      </w:r>
      <w:r w:rsidRPr="004748F5">
        <w:t>, duke krijuar një sistem transparent dhe të thjeshtë aplikimi që inkurajon dhe mbështet gratë përfitues.</w:t>
      </w:r>
      <w:proofErr w:type="gramEnd"/>
    </w:p>
    <w:p w:rsidR="004748F5" w:rsidRPr="004748F5" w:rsidRDefault="004748F5" w:rsidP="004748F5">
      <w:proofErr w:type="gramStart"/>
      <w:r w:rsidRPr="004748F5">
        <w:rPr>
          <w:rStyle w:val="Strong"/>
          <w:rFonts w:cs="Segoe UI"/>
        </w:rPr>
        <w:t>Fushata ndërgjegjësuese dhe informuese</w:t>
      </w:r>
      <w:r w:rsidRPr="004748F5">
        <w:t xml:space="preserve"> për rëndësinë e barazisë gjinore në bujqësi dhe për mundësitë që ofrohen për gratë në sektor.</w:t>
      </w:r>
      <w:proofErr w:type="gramEnd"/>
    </w:p>
    <w:p w:rsidR="004748F5" w:rsidRPr="004748F5" w:rsidRDefault="004748F5" w:rsidP="004748F5">
      <w:r w:rsidRPr="004748F5">
        <w:rPr>
          <w:rStyle w:val="Strong"/>
          <w:rFonts w:cs="Segoe UI"/>
        </w:rPr>
        <w:t>Mbështetje për krijimin e rrjeteve të grave sipërmarrëse në bujqësi</w:t>
      </w:r>
      <w:r w:rsidRPr="004748F5">
        <w:t>, që të favorizojë shkëmbimin e përvojave dhe bashkëpunimin.</w:t>
      </w:r>
    </w:p>
    <w:p w:rsidR="004748F5" w:rsidRPr="004748F5" w:rsidRDefault="004748F5" w:rsidP="004748F5">
      <w:proofErr w:type="gramStart"/>
      <w:r w:rsidRPr="004748F5">
        <w:rPr>
          <w:rStyle w:val="Strong"/>
          <w:rFonts w:cs="Segoe UI"/>
        </w:rPr>
        <w:t>Monitorimi i vazhdueshëm dhe raportimi periodik</w:t>
      </w:r>
      <w:r w:rsidRPr="004748F5">
        <w:t xml:space="preserve"> mbi përparimin e treguesve të përcaktuar, me mundësi rishikimi dhe përshtatjeje të politikave në varësi të rezultateve.</w:t>
      </w:r>
      <w:proofErr w:type="gramEnd"/>
    </w:p>
    <w:p w:rsidR="004748F5" w:rsidRDefault="004748F5" w:rsidP="004748F5">
      <w:r w:rsidRPr="004748F5">
        <w:t>Nëpërmjet këtyre veprimeve, komuna synon të fuqizojë rolin e grave në sektorin bujqësor, të rrisë përfshirjen e tyre ekonomike dhe të kontribuojë në zhvillimin e qëndrueshëm dhe gjithëpërfshirës të komunitetit.</w:t>
      </w:r>
    </w:p>
    <w:p w:rsidR="004748F5" w:rsidRPr="004748F5" w:rsidRDefault="004748F5" w:rsidP="004748F5"/>
    <w:p w:rsidR="00CE0A38" w:rsidRDefault="00004769" w:rsidP="006B7FB1">
      <w:pPr>
        <w:spacing w:after="160" w:line="252" w:lineRule="auto"/>
        <w:jc w:val="both"/>
        <w:rPr>
          <w:rFonts w:cs="Segoe UI"/>
          <w:b/>
          <w:lang w:val="de-DE"/>
        </w:rPr>
      </w:pPr>
      <w:r w:rsidRPr="002833E4">
        <w:rPr>
          <w:rFonts w:cs="Segoe UI"/>
          <w:b/>
          <w:lang w:val="de-DE"/>
        </w:rPr>
        <w:t>Shtojca</w:t>
      </w:r>
      <w:r>
        <w:rPr>
          <w:rFonts w:cs="Segoe UI"/>
          <w:b/>
          <w:lang w:val="de-DE"/>
        </w:rPr>
        <w:t xml:space="preserve"> - </w:t>
      </w:r>
      <w:r w:rsidRPr="002833E4">
        <w:rPr>
          <w:rFonts w:cs="Segoe UI"/>
          <w:b/>
          <w:lang w:val="de-DE"/>
        </w:rPr>
        <w:t>Investimet Kapitale</w:t>
      </w:r>
      <w:r w:rsidR="002D492C">
        <w:rPr>
          <w:rFonts w:cs="Segoe UI"/>
          <w:b/>
          <w:lang w:val="de-DE"/>
        </w:rPr>
        <w:t xml:space="preserve"> 2026</w:t>
      </w:r>
      <w:r w:rsidR="00D97B1E">
        <w:rPr>
          <w:rFonts w:cs="Segoe UI"/>
          <w:b/>
          <w:lang w:val="de-DE"/>
        </w:rPr>
        <w:t>-202</w:t>
      </w:r>
      <w:r w:rsidR="002D492C">
        <w:rPr>
          <w:rFonts w:cs="Segoe UI"/>
          <w:b/>
          <w:lang w:val="de-DE"/>
        </w:rPr>
        <w:t>8</w:t>
      </w:r>
    </w:p>
    <w:p w:rsidR="00CE534E" w:rsidRDefault="00CE534E" w:rsidP="006B7FB1">
      <w:pPr>
        <w:spacing w:after="160" w:line="252" w:lineRule="auto"/>
        <w:jc w:val="both"/>
        <w:rPr>
          <w:rFonts w:cs="Segoe UI"/>
          <w:b/>
          <w:lang w:val="de-DE"/>
        </w:rPr>
      </w:pPr>
    </w:p>
    <w:tbl>
      <w:tblPr>
        <w:tblW w:w="10366" w:type="dxa"/>
        <w:tblInd w:w="-517" w:type="dxa"/>
        <w:tblLook w:val="04A0" w:firstRow="1" w:lastRow="0" w:firstColumn="1" w:lastColumn="0" w:noHBand="0" w:noVBand="1"/>
      </w:tblPr>
      <w:tblGrid>
        <w:gridCol w:w="5878"/>
        <w:gridCol w:w="1496"/>
        <w:gridCol w:w="1496"/>
        <w:gridCol w:w="1496"/>
      </w:tblGrid>
      <w:tr w:rsidR="00CF5249" w:rsidRPr="00CF5249" w:rsidTr="00CF5249">
        <w:trPr>
          <w:trHeight w:val="342"/>
        </w:trPr>
        <w:tc>
          <w:tcPr>
            <w:tcW w:w="5878" w:type="dxa"/>
            <w:tcBorders>
              <w:top w:val="single" w:sz="4" w:space="0" w:color="auto"/>
              <w:left w:val="single" w:sz="4" w:space="0" w:color="auto"/>
              <w:bottom w:val="nil"/>
              <w:right w:val="nil"/>
            </w:tcBorders>
            <w:shd w:val="clear" w:color="000000" w:fill="DBDBDB"/>
            <w:vAlign w:val="center"/>
            <w:hideMark/>
          </w:tcPr>
          <w:p w:rsidR="00CF5249" w:rsidRPr="00CF5249" w:rsidRDefault="00CF5249" w:rsidP="00CF5249">
            <w:pPr>
              <w:spacing w:after="0" w:line="240" w:lineRule="auto"/>
              <w:rPr>
                <w:rFonts w:ascii="Arial" w:eastAsia="Times New Roman" w:hAnsi="Arial" w:cs="Arial"/>
                <w:b/>
                <w:bCs/>
                <w:color w:val="000000"/>
                <w:sz w:val="20"/>
                <w:szCs w:val="20"/>
              </w:rPr>
            </w:pPr>
            <w:r w:rsidRPr="00CF5249">
              <w:rPr>
                <w:rFonts w:ascii="Arial" w:eastAsia="Times New Roman" w:hAnsi="Arial" w:cs="Arial"/>
                <w:b/>
                <w:bCs/>
                <w:color w:val="000000"/>
                <w:sz w:val="20"/>
                <w:szCs w:val="20"/>
              </w:rPr>
              <w:t> </w:t>
            </w:r>
          </w:p>
        </w:tc>
        <w:tc>
          <w:tcPr>
            <w:tcW w:w="1496" w:type="dxa"/>
            <w:tcBorders>
              <w:top w:val="single" w:sz="4" w:space="0" w:color="auto"/>
              <w:left w:val="nil"/>
              <w:bottom w:val="nil"/>
              <w:right w:val="nil"/>
            </w:tcBorders>
            <w:shd w:val="clear" w:color="000000" w:fill="DBDBDB"/>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 </w:t>
            </w:r>
          </w:p>
        </w:tc>
        <w:tc>
          <w:tcPr>
            <w:tcW w:w="1496" w:type="dxa"/>
            <w:tcBorders>
              <w:top w:val="single" w:sz="4" w:space="0" w:color="auto"/>
              <w:left w:val="nil"/>
              <w:bottom w:val="nil"/>
              <w:right w:val="nil"/>
            </w:tcBorders>
            <w:shd w:val="clear" w:color="000000" w:fill="DBDBDB"/>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 </w:t>
            </w:r>
          </w:p>
        </w:tc>
        <w:tc>
          <w:tcPr>
            <w:tcW w:w="1496" w:type="dxa"/>
            <w:tcBorders>
              <w:top w:val="single" w:sz="4" w:space="0" w:color="auto"/>
              <w:left w:val="single" w:sz="4" w:space="0" w:color="000000"/>
              <w:bottom w:val="nil"/>
              <w:right w:val="single" w:sz="4" w:space="0" w:color="auto"/>
            </w:tcBorders>
            <w:shd w:val="clear" w:color="000000" w:fill="DBDBDB"/>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680"/>
        </w:trPr>
        <w:tc>
          <w:tcPr>
            <w:tcW w:w="5878" w:type="dxa"/>
            <w:tcBorders>
              <w:top w:val="single" w:sz="4" w:space="0" w:color="auto"/>
              <w:left w:val="single" w:sz="4" w:space="0" w:color="auto"/>
              <w:bottom w:val="single" w:sz="4" w:space="0" w:color="auto"/>
              <w:right w:val="single" w:sz="4" w:space="0" w:color="auto"/>
            </w:tcBorders>
            <w:shd w:val="clear" w:color="000000" w:fill="DBDBDB"/>
            <w:vAlign w:val="center"/>
            <w:hideMark/>
          </w:tcPr>
          <w:p w:rsidR="00CF5249" w:rsidRPr="00CF5249" w:rsidRDefault="00CF5249" w:rsidP="00CF5249">
            <w:pPr>
              <w:spacing w:after="0" w:line="240" w:lineRule="auto"/>
              <w:jc w:val="center"/>
              <w:rPr>
                <w:rFonts w:ascii="Arial" w:eastAsia="Times New Roman" w:hAnsi="Arial" w:cs="Arial"/>
                <w:b/>
                <w:bCs/>
                <w:color w:val="000000"/>
                <w:sz w:val="20"/>
                <w:szCs w:val="20"/>
              </w:rPr>
            </w:pPr>
            <w:r w:rsidRPr="00CF5249">
              <w:rPr>
                <w:rFonts w:ascii="Arial" w:eastAsia="Times New Roman" w:hAnsi="Arial" w:cs="Arial"/>
                <w:b/>
                <w:bCs/>
                <w:color w:val="000000"/>
                <w:sz w:val="20"/>
                <w:szCs w:val="20"/>
              </w:rPr>
              <w:t>Emri i Projektit</w:t>
            </w:r>
          </w:p>
        </w:tc>
        <w:tc>
          <w:tcPr>
            <w:tcW w:w="1496" w:type="dxa"/>
            <w:tcBorders>
              <w:top w:val="single" w:sz="4" w:space="0" w:color="auto"/>
              <w:left w:val="nil"/>
              <w:bottom w:val="single" w:sz="4" w:space="0" w:color="auto"/>
              <w:right w:val="single" w:sz="4" w:space="0" w:color="auto"/>
            </w:tcBorders>
            <w:shd w:val="clear" w:color="000000" w:fill="DBDBDB"/>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Vitin 2026</w:t>
            </w:r>
          </w:p>
        </w:tc>
        <w:tc>
          <w:tcPr>
            <w:tcW w:w="1496" w:type="dxa"/>
            <w:tcBorders>
              <w:top w:val="single" w:sz="4" w:space="0" w:color="auto"/>
              <w:left w:val="nil"/>
              <w:bottom w:val="single" w:sz="4" w:space="0" w:color="auto"/>
              <w:right w:val="single" w:sz="4" w:space="0" w:color="auto"/>
            </w:tcBorders>
            <w:shd w:val="clear" w:color="000000" w:fill="DBDBDB"/>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Vitin 2027</w:t>
            </w:r>
          </w:p>
        </w:tc>
        <w:tc>
          <w:tcPr>
            <w:tcW w:w="1496" w:type="dxa"/>
            <w:tcBorders>
              <w:top w:val="single" w:sz="4" w:space="0" w:color="auto"/>
              <w:left w:val="nil"/>
              <w:bottom w:val="single" w:sz="4" w:space="0" w:color="auto"/>
              <w:right w:val="single" w:sz="4" w:space="0" w:color="auto"/>
            </w:tcBorders>
            <w:shd w:val="clear" w:color="000000" w:fill="DBDBDB"/>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 xml:space="preserve"> Viti 2028</w:t>
            </w:r>
          </w:p>
        </w:tc>
      </w:tr>
      <w:tr w:rsidR="00CF5249" w:rsidRPr="00CF5249" w:rsidTr="00CF5249">
        <w:trPr>
          <w:trHeight w:val="342"/>
        </w:trPr>
        <w:tc>
          <w:tcPr>
            <w:tcW w:w="5878" w:type="dxa"/>
            <w:tcBorders>
              <w:top w:val="nil"/>
              <w:left w:val="single" w:sz="4" w:space="0" w:color="auto"/>
              <w:bottom w:val="nil"/>
              <w:right w:val="single" w:sz="4" w:space="0" w:color="auto"/>
            </w:tcBorders>
            <w:shd w:val="clear" w:color="000000" w:fill="DBDBDB"/>
            <w:vAlign w:val="center"/>
            <w:hideMark/>
          </w:tcPr>
          <w:p w:rsidR="00CF5249" w:rsidRPr="00CF5249" w:rsidRDefault="00CF5249" w:rsidP="00CF5249">
            <w:pPr>
              <w:spacing w:after="0" w:line="240" w:lineRule="auto"/>
              <w:jc w:val="center"/>
              <w:rPr>
                <w:rFonts w:ascii="Arial" w:eastAsia="Times New Roman" w:hAnsi="Arial" w:cs="Arial"/>
                <w:color w:val="000000"/>
                <w:sz w:val="20"/>
                <w:szCs w:val="20"/>
              </w:rPr>
            </w:pPr>
            <w:r w:rsidRPr="00CF5249">
              <w:rPr>
                <w:rFonts w:ascii="Arial" w:eastAsia="Times New Roman" w:hAnsi="Arial" w:cs="Arial"/>
                <w:color w:val="000000"/>
                <w:sz w:val="20"/>
                <w:szCs w:val="20"/>
              </w:rPr>
              <w:t>1</w:t>
            </w:r>
          </w:p>
        </w:tc>
        <w:tc>
          <w:tcPr>
            <w:tcW w:w="1496" w:type="dxa"/>
            <w:tcBorders>
              <w:top w:val="nil"/>
              <w:left w:val="nil"/>
              <w:bottom w:val="nil"/>
              <w:right w:val="single" w:sz="4" w:space="0" w:color="auto"/>
            </w:tcBorders>
            <w:shd w:val="clear" w:color="000000" w:fill="DBDBDB"/>
            <w:noWrap/>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2</w:t>
            </w:r>
          </w:p>
        </w:tc>
        <w:tc>
          <w:tcPr>
            <w:tcW w:w="1496" w:type="dxa"/>
            <w:tcBorders>
              <w:top w:val="nil"/>
              <w:left w:val="nil"/>
              <w:bottom w:val="nil"/>
              <w:right w:val="single" w:sz="4" w:space="0" w:color="auto"/>
            </w:tcBorders>
            <w:shd w:val="clear" w:color="000000" w:fill="DBDBDB"/>
            <w:noWrap/>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3</w:t>
            </w:r>
          </w:p>
        </w:tc>
        <w:tc>
          <w:tcPr>
            <w:tcW w:w="1496" w:type="dxa"/>
            <w:tcBorders>
              <w:top w:val="nil"/>
              <w:left w:val="nil"/>
              <w:bottom w:val="nil"/>
              <w:right w:val="single" w:sz="4" w:space="0" w:color="auto"/>
            </w:tcBorders>
            <w:shd w:val="clear" w:color="000000" w:fill="DBDBDB"/>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4</w:t>
            </w:r>
          </w:p>
        </w:tc>
      </w:tr>
      <w:tr w:rsidR="00CF5249" w:rsidRPr="00CF5249" w:rsidTr="00CF5249">
        <w:trPr>
          <w:trHeight w:val="504"/>
        </w:trPr>
        <w:tc>
          <w:tcPr>
            <w:tcW w:w="10366" w:type="dxa"/>
            <w:gridSpan w:val="4"/>
            <w:tcBorders>
              <w:top w:val="single" w:sz="8" w:space="0" w:color="auto"/>
              <w:left w:val="single" w:sz="4" w:space="0" w:color="auto"/>
              <w:bottom w:val="single" w:sz="4" w:space="0" w:color="auto"/>
              <w:right w:val="single" w:sz="4" w:space="0" w:color="auto"/>
            </w:tcBorders>
            <w:shd w:val="clear" w:color="000000" w:fill="EBEBEB"/>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16319- Administratë dhe Personel</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Blerja dhe instalimi i pompes termike për objekt të Administrates</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100,000.00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120,000.00 </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150,000.00 </w:t>
            </w:r>
          </w:p>
        </w:tc>
      </w:tr>
      <w:tr w:rsidR="00CF5249" w:rsidRPr="00CF5249" w:rsidTr="00CF5249">
        <w:trPr>
          <w:trHeight w:val="84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Ndërtimim i objektit të Administrates në hapësirat e ish Urbanizmit (Arsim, Urbanizëm, Sherbime Publike, Kultur)</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200,000.00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300,000.00 </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500,000.00 </w:t>
            </w:r>
          </w:p>
        </w:tc>
      </w:tr>
      <w:tr w:rsidR="00CF5249" w:rsidRPr="00CF5249" w:rsidTr="00CF5249">
        <w:trPr>
          <w:trHeight w:val="504"/>
        </w:trPr>
        <w:tc>
          <w:tcPr>
            <w:tcW w:w="5878" w:type="dxa"/>
            <w:tcBorders>
              <w:top w:val="nil"/>
              <w:left w:val="single" w:sz="4" w:space="0" w:color="auto"/>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center"/>
              <w:rPr>
                <w:rFonts w:ascii="Arial" w:eastAsia="Times New Roman" w:hAnsi="Arial" w:cs="Arial"/>
                <w:b/>
                <w:bCs/>
                <w:color w:val="000000"/>
                <w:sz w:val="20"/>
                <w:szCs w:val="20"/>
              </w:rPr>
            </w:pPr>
            <w:r w:rsidRPr="00CF5249">
              <w:rPr>
                <w:rFonts w:ascii="Arial" w:eastAsia="Times New Roman" w:hAnsi="Arial" w:cs="Arial"/>
                <w:b/>
                <w:bCs/>
                <w:color w:val="000000"/>
                <w:sz w:val="20"/>
                <w:szCs w:val="20"/>
              </w:rPr>
              <w:t>16319 - Administratë dhe Personel</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 xml:space="preserve"> 300,000.00 </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 xml:space="preserve"> 420,000.00 </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 xml:space="preserve"> 650,000.00 </w:t>
            </w:r>
          </w:p>
        </w:tc>
      </w:tr>
      <w:tr w:rsidR="00CF5249" w:rsidRPr="00CF5249" w:rsidTr="00CF5249">
        <w:trPr>
          <w:trHeight w:val="342"/>
        </w:trPr>
        <w:tc>
          <w:tcPr>
            <w:tcW w:w="5878" w:type="dxa"/>
            <w:tcBorders>
              <w:top w:val="nil"/>
              <w:left w:val="single" w:sz="4" w:space="0" w:color="auto"/>
              <w:bottom w:val="nil"/>
              <w:right w:val="single" w:sz="4" w:space="0" w:color="auto"/>
            </w:tcBorders>
            <w:shd w:val="clear" w:color="000000" w:fill="FFFFFF"/>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w:t>
            </w:r>
          </w:p>
        </w:tc>
        <w:tc>
          <w:tcPr>
            <w:tcW w:w="1496" w:type="dxa"/>
            <w:tcBorders>
              <w:top w:val="nil"/>
              <w:left w:val="nil"/>
              <w:bottom w:val="nil"/>
              <w:right w:val="single" w:sz="4" w:space="0" w:color="auto"/>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nil"/>
              <w:right w:val="single" w:sz="4" w:space="0" w:color="auto"/>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nil"/>
              <w:right w:val="single" w:sz="4" w:space="0" w:color="auto"/>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504"/>
        </w:trPr>
        <w:tc>
          <w:tcPr>
            <w:tcW w:w="10366" w:type="dxa"/>
            <w:gridSpan w:val="4"/>
            <w:tcBorders>
              <w:top w:val="single" w:sz="8" w:space="0" w:color="auto"/>
              <w:left w:val="single" w:sz="4" w:space="0" w:color="auto"/>
              <w:bottom w:val="single" w:sz="4" w:space="0" w:color="auto"/>
              <w:right w:val="single" w:sz="4" w:space="0" w:color="auto"/>
            </w:tcBorders>
            <w:shd w:val="clear" w:color="000000" w:fill="EBEBEB"/>
            <w:vAlign w:val="center"/>
            <w:hideMark/>
          </w:tcPr>
          <w:p w:rsidR="00CF5249" w:rsidRPr="00CF5249" w:rsidRDefault="00CF5249" w:rsidP="00007321">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17519 - Buxhet dhe financa</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Participim me fondin e performancës dhe Ministrit e Linjës dhe donator</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486,475</w:t>
            </w:r>
            <w:r w:rsidR="00007321">
              <w:rPr>
                <w:rFonts w:ascii="Arial" w:eastAsia="Times New Roman" w:hAnsi="Arial" w:cs="Arial"/>
                <w:sz w:val="20"/>
                <w:szCs w:val="20"/>
              </w:rPr>
              <w:t>.00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404,485</w:t>
            </w:r>
            <w:r w:rsidR="00007321">
              <w:rPr>
                <w:rFonts w:ascii="Arial" w:eastAsia="Times New Roman" w:hAnsi="Arial" w:cs="Arial"/>
                <w:sz w:val="20"/>
                <w:szCs w:val="20"/>
              </w:rPr>
              <w:t>.00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900000</w:t>
            </w:r>
            <w:r w:rsidR="00007321">
              <w:rPr>
                <w:rFonts w:ascii="Arial" w:eastAsia="Times New Roman" w:hAnsi="Arial" w:cs="Arial"/>
                <w:sz w:val="20"/>
                <w:szCs w:val="20"/>
              </w:rPr>
              <w:t>.00</w:t>
            </w:r>
          </w:p>
        </w:tc>
      </w:tr>
      <w:tr w:rsidR="00CF5249" w:rsidRPr="00CF5249" w:rsidTr="00CF5249">
        <w:trPr>
          <w:trHeight w:val="504"/>
        </w:trPr>
        <w:tc>
          <w:tcPr>
            <w:tcW w:w="5878" w:type="dxa"/>
            <w:tcBorders>
              <w:top w:val="single" w:sz="4" w:space="0" w:color="auto"/>
              <w:left w:val="single" w:sz="4" w:space="0" w:color="auto"/>
              <w:bottom w:val="single" w:sz="8" w:space="0" w:color="auto"/>
              <w:right w:val="single" w:sz="4" w:space="0" w:color="auto"/>
            </w:tcBorders>
            <w:shd w:val="clear" w:color="000000" w:fill="EBF1DE"/>
            <w:vAlign w:val="center"/>
            <w:hideMark/>
          </w:tcPr>
          <w:p w:rsidR="00CF5249" w:rsidRPr="00CF5249" w:rsidRDefault="00CF5249" w:rsidP="00CF5249">
            <w:pPr>
              <w:spacing w:after="0" w:line="240" w:lineRule="auto"/>
              <w:jc w:val="center"/>
              <w:rPr>
                <w:rFonts w:ascii="Arial" w:eastAsia="Times New Roman" w:hAnsi="Arial" w:cs="Arial"/>
                <w:b/>
                <w:bCs/>
                <w:color w:val="000000"/>
                <w:sz w:val="20"/>
                <w:szCs w:val="20"/>
              </w:rPr>
            </w:pPr>
            <w:r w:rsidRPr="00CF5249">
              <w:rPr>
                <w:rFonts w:ascii="Arial" w:eastAsia="Times New Roman" w:hAnsi="Arial" w:cs="Arial"/>
                <w:b/>
                <w:bCs/>
                <w:color w:val="000000"/>
                <w:sz w:val="20"/>
                <w:szCs w:val="20"/>
              </w:rPr>
              <w:t>Totali - Buxhet dhe Financa</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486,475</w:t>
            </w:r>
            <w:r w:rsidR="00007321">
              <w:rPr>
                <w:rFonts w:ascii="Arial" w:eastAsia="Times New Roman" w:hAnsi="Arial" w:cs="Arial"/>
                <w:b/>
                <w:bCs/>
                <w:sz w:val="20"/>
                <w:szCs w:val="20"/>
              </w:rPr>
              <w:t>.00</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404,485</w:t>
            </w:r>
            <w:r w:rsidR="00007321">
              <w:rPr>
                <w:rFonts w:ascii="Arial" w:eastAsia="Times New Roman" w:hAnsi="Arial" w:cs="Arial"/>
                <w:b/>
                <w:bCs/>
                <w:sz w:val="20"/>
                <w:szCs w:val="20"/>
              </w:rPr>
              <w:t>.00</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900,000</w:t>
            </w:r>
            <w:r w:rsidR="00007321">
              <w:rPr>
                <w:rFonts w:ascii="Arial" w:eastAsia="Times New Roman" w:hAnsi="Arial" w:cs="Arial"/>
                <w:b/>
                <w:bCs/>
                <w:sz w:val="20"/>
                <w:szCs w:val="20"/>
              </w:rPr>
              <w:t>.00</w:t>
            </w:r>
          </w:p>
        </w:tc>
      </w:tr>
      <w:tr w:rsidR="00CF5249" w:rsidRPr="00CF5249" w:rsidTr="00CF5249">
        <w:trPr>
          <w:trHeight w:val="306"/>
        </w:trPr>
        <w:tc>
          <w:tcPr>
            <w:tcW w:w="5878" w:type="dxa"/>
            <w:tcBorders>
              <w:top w:val="nil"/>
              <w:left w:val="single" w:sz="4" w:space="0" w:color="auto"/>
              <w:bottom w:val="nil"/>
              <w:right w:val="single" w:sz="4" w:space="0" w:color="auto"/>
            </w:tcBorders>
            <w:shd w:val="clear" w:color="000000" w:fill="FFFFFF"/>
            <w:vAlign w:val="center"/>
            <w:hideMark/>
          </w:tcPr>
          <w:p w:rsidR="00CF5249" w:rsidRPr="00CF5249" w:rsidRDefault="00CF5249" w:rsidP="00CF5249">
            <w:pPr>
              <w:spacing w:after="0" w:line="240" w:lineRule="auto"/>
              <w:jc w:val="center"/>
              <w:rPr>
                <w:rFonts w:ascii="Arial" w:eastAsia="Times New Roman" w:hAnsi="Arial" w:cs="Arial"/>
                <w:b/>
                <w:bCs/>
                <w:color w:val="000000"/>
                <w:sz w:val="20"/>
                <w:szCs w:val="20"/>
              </w:rPr>
            </w:pPr>
            <w:r w:rsidRPr="00CF5249">
              <w:rPr>
                <w:rFonts w:ascii="Arial" w:eastAsia="Times New Roman" w:hAnsi="Arial" w:cs="Arial"/>
                <w:b/>
                <w:bCs/>
                <w:color w:val="000000"/>
                <w:sz w:val="20"/>
                <w:szCs w:val="20"/>
              </w:rPr>
              <w:t> </w:t>
            </w:r>
          </w:p>
        </w:tc>
        <w:tc>
          <w:tcPr>
            <w:tcW w:w="1496" w:type="dxa"/>
            <w:tcBorders>
              <w:top w:val="nil"/>
              <w:left w:val="nil"/>
              <w:bottom w:val="nil"/>
              <w:right w:val="single" w:sz="4" w:space="0" w:color="auto"/>
            </w:tcBorders>
            <w:shd w:val="clear" w:color="000000" w:fill="FFFFFF"/>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 </w:t>
            </w:r>
          </w:p>
        </w:tc>
        <w:tc>
          <w:tcPr>
            <w:tcW w:w="1496" w:type="dxa"/>
            <w:tcBorders>
              <w:top w:val="nil"/>
              <w:left w:val="nil"/>
              <w:bottom w:val="nil"/>
              <w:right w:val="single" w:sz="4" w:space="0" w:color="auto"/>
            </w:tcBorders>
            <w:shd w:val="clear" w:color="000000" w:fill="FFFFFF"/>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 </w:t>
            </w:r>
          </w:p>
        </w:tc>
        <w:tc>
          <w:tcPr>
            <w:tcW w:w="1496" w:type="dxa"/>
            <w:tcBorders>
              <w:top w:val="nil"/>
              <w:left w:val="nil"/>
              <w:bottom w:val="nil"/>
              <w:right w:val="single" w:sz="4" w:space="0" w:color="auto"/>
            </w:tcBorders>
            <w:shd w:val="clear" w:color="000000" w:fill="FFFFFF"/>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 </w:t>
            </w:r>
          </w:p>
        </w:tc>
      </w:tr>
      <w:tr w:rsidR="00CF5249" w:rsidRPr="00CF5249" w:rsidTr="00CF5249">
        <w:trPr>
          <w:trHeight w:val="504"/>
        </w:trPr>
        <w:tc>
          <w:tcPr>
            <w:tcW w:w="10366" w:type="dxa"/>
            <w:gridSpan w:val="4"/>
            <w:tcBorders>
              <w:top w:val="single" w:sz="8" w:space="0" w:color="auto"/>
              <w:left w:val="single" w:sz="4" w:space="0" w:color="auto"/>
              <w:bottom w:val="single" w:sz="4" w:space="0" w:color="auto"/>
              <w:right w:val="single" w:sz="4" w:space="0" w:color="auto"/>
            </w:tcBorders>
            <w:shd w:val="clear" w:color="000000" w:fill="F2F2F2"/>
            <w:hideMark/>
          </w:tcPr>
          <w:p w:rsidR="00CF5249" w:rsidRPr="00CF5249" w:rsidRDefault="006B155D" w:rsidP="00CF5249">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18019</w:t>
            </w:r>
            <w:bookmarkStart w:id="1" w:name="_GoBack"/>
            <w:bookmarkEnd w:id="1"/>
            <w:r w:rsidR="00CF5249" w:rsidRPr="00CF5249">
              <w:rPr>
                <w:rFonts w:ascii="Arial" w:eastAsia="Times New Roman" w:hAnsi="Arial" w:cs="Arial"/>
                <w:b/>
                <w:bCs/>
                <w:sz w:val="20"/>
                <w:szCs w:val="20"/>
              </w:rPr>
              <w:t xml:space="preserve"> - Infrastruktura Rrugore </w:t>
            </w:r>
          </w:p>
        </w:tc>
      </w:tr>
      <w:tr w:rsidR="00CF5249" w:rsidRPr="00CF5249" w:rsidTr="00CF5249">
        <w:trPr>
          <w:trHeight w:val="684"/>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xml:space="preserve">Ndërt. </w:t>
            </w:r>
            <w:proofErr w:type="gramStart"/>
            <w:r w:rsidRPr="00CF5249">
              <w:rPr>
                <w:rFonts w:ascii="Arial" w:eastAsia="Times New Roman" w:hAnsi="Arial" w:cs="Arial"/>
                <w:color w:val="000000"/>
                <w:sz w:val="20"/>
                <w:szCs w:val="20"/>
              </w:rPr>
              <w:t>ujësj</w:t>
            </w:r>
            <w:proofErr w:type="gramEnd"/>
            <w:r w:rsidRPr="00CF5249">
              <w:rPr>
                <w:rFonts w:ascii="Arial" w:eastAsia="Times New Roman" w:hAnsi="Arial" w:cs="Arial"/>
                <w:color w:val="000000"/>
                <w:sz w:val="20"/>
                <w:szCs w:val="20"/>
              </w:rPr>
              <w:t>. në  Stankaj, Bogë, Shkrel, Pepaj, Malaj, Shtupeq i Madh, dhe Kuqishtë</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400,000.00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150,000.00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612"/>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 i impianteve në Raushiq, Kryshec, Broliq, Trestenik, Baran, Gllogjan, Nepole, Nabergjan, Katund i Ri</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22,000.00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xml:space="preserve">Asfalltimi i Rruges Sejnove - Gjore faza e dyte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349,921.00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200,000.00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200,000.00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Deponisë së mbeturinave në Sferkë</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900,000.00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500,000.00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Regullimi i Shetitores prej Ures se Novoselles - Mulliri Berdynajve</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100,000.00 </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300,000.00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150,000.00 </w:t>
            </w:r>
          </w:p>
        </w:tc>
      </w:tr>
      <w:tr w:rsidR="00CF5249" w:rsidRPr="00CF5249" w:rsidTr="00CF5249">
        <w:trPr>
          <w:trHeight w:val="30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rrethojave të varrezave ne  fshatrat dhe qytet me beton, duhet cekur cilat varreza</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80,000.00 </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20,000.00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Ndertimi I rrugeve ne Rugove</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600,000.00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500,000.00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450,000.00 </w:t>
            </w:r>
          </w:p>
        </w:tc>
      </w:tr>
      <w:tr w:rsidR="00CF5249" w:rsidRPr="00CF5249" w:rsidTr="00CF5249">
        <w:trPr>
          <w:trHeight w:val="954"/>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xml:space="preserve">Ndërtimi dhe regullimi i hapësirave gjelbruese buzë Lumbardhit dhe në lagjen Asllan Çeshme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200,000.00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   </w:t>
            </w:r>
          </w:p>
        </w:tc>
      </w:tr>
      <w:tr w:rsidR="00CF5249" w:rsidRPr="00CF5249" w:rsidTr="00CF5249">
        <w:trPr>
          <w:trHeight w:val="396"/>
        </w:trPr>
        <w:tc>
          <w:tcPr>
            <w:tcW w:w="5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lastRenderedPageBreak/>
              <w:t>Ndertim i Hapesirave te Drini i Bardhe</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100,000.00 </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100,000.00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Ndertimi i rrugës së Bjeshkës së Jabllanices së Vogel</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200,000.00 </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300,000.00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200,000.00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impiantit në Jabllanicë të Leshanit</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200,000.00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300,000.00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impiantit në Kuçishte</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xml:space="preserve">             750,000.00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rruges Bazeni i Madh - Bellopojë</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150,000.00</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rrugës Poqesst - Doberdol</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150,000.00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rrugëve: Jarinje - Burgu - Pro Credit Bank</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r>
      <w:tr w:rsidR="00CF5249" w:rsidRPr="00CF5249" w:rsidTr="00CF5249">
        <w:trPr>
          <w:trHeight w:val="612"/>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xml:space="preserve">Ndërtimi i rrrethojave metalike në Varreza ne </w:t>
            </w:r>
            <w:r>
              <w:rPr>
                <w:rFonts w:ascii="Arial" w:eastAsia="Times New Roman" w:hAnsi="Arial" w:cs="Arial"/>
                <w:color w:val="000000"/>
                <w:sz w:val="20"/>
                <w:szCs w:val="20"/>
              </w:rPr>
              <w:t>qytete dhe ne fshatra</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rrruges Lipe e Vogel</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rrugës Zagerm-Lubeniq</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sheshit prej Ures së Zallit deri te Ura e re (Hajdaraget)</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murreve mbrojtëse me gurr dhe beton</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rruges në zonën industriale në Zahaq, Sfrek dhe Lutogllav</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170,000.00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400,000.00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rrugës në Maja e Zezë</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rrugës në fshatin Dushkaje</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Rregillimi I rrugës Leshan - Kerstovc (me Urë)</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rruges Transit - Qyshk - Zahaq</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për ndriçim publik me panele solare në Sferk, Lutogllavë dhe Gorozhdec</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800,000.00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r>
      <w:tr w:rsidR="00CF5249" w:rsidRPr="00CF5249" w:rsidTr="00CF5249">
        <w:trPr>
          <w:trHeight w:val="612"/>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renovimi i rrugëve dhe trotuaret në Qendër të qytetit, Lagjet Puhovc, Karagaq, Jarine, Xh.Kadë, Spitalit, Kristal dhe 7Shtator</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600,000.00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Ndertimii rrugeve dhe trotuarve  në qytet</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1,200,000.00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800,000.00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1,000,000.00</w:t>
            </w:r>
          </w:p>
        </w:tc>
      </w:tr>
      <w:tr w:rsidR="00CF5249" w:rsidRPr="00CF5249" w:rsidTr="00CF5249">
        <w:trPr>
          <w:trHeight w:val="30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Kanalizimit në lagjet Kapeshnice,Lagjen e Gurit, Lagjen Kristal, Fshatin Baran</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150,000.00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200,000.00</w:t>
            </w:r>
          </w:p>
        </w:tc>
      </w:tr>
      <w:tr w:rsidR="00CF5249" w:rsidRPr="00CF5249" w:rsidTr="00CF5249">
        <w:trPr>
          <w:trHeight w:val="30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rrugëve në fsh. e Lugut të Baranit, Leshanit, Trestenikut dhe Radacit</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700,000.00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xml:space="preserve">Ndertimi I rrugeve dhe trotuarve ne fshatra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700,000.00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289,481.69</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shtigjeve dhe hapësirave të tjera ndimëse në Parkun e Pishave</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400,000.00</w:t>
            </w:r>
          </w:p>
        </w:tc>
      </w:tr>
      <w:tr w:rsidR="00CF5249" w:rsidRPr="00CF5249" w:rsidTr="00CF5249">
        <w:trPr>
          <w:trHeight w:val="30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rrugës Qafë Hajle-Varri i Sykut</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r>
      <w:tr w:rsidR="00CF5249" w:rsidRPr="00CF5249" w:rsidTr="00CF5249">
        <w:trPr>
          <w:trHeight w:val="918"/>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Rregullimi i infrastrukturës publike në zonat industriale të Brestovikut, Sferrkës, Zahaqit, Lugun e Baranit, Lugun e Leshanit, Podgurit, Rugovë, Lipë, Qendra Zejtare, Rrokaqielli dhe 7</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152,635.62</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Ndertimi I sheshit " Haxhi Zeka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400,000.00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750,000.00</w:t>
            </w:r>
          </w:p>
        </w:tc>
      </w:tr>
      <w:tr w:rsidR="00CF5249" w:rsidRPr="00CF5249" w:rsidTr="00CF5249">
        <w:trPr>
          <w:trHeight w:val="396"/>
        </w:trPr>
        <w:tc>
          <w:tcPr>
            <w:tcW w:w="5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lastRenderedPageBreak/>
              <w:t>Ndertimi I sheshit " Shkelzen Haradinaj "</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200,000.00</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400,000.00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xml:space="preserve">Ndertimi i shetitores nga ura e Kombinatit deri te ura tranzit -kfor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572,275.17</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xml:space="preserve">Ndertimi I ndriqimit ne qytet dhe fshatra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noWrap/>
            <w:vAlign w:val="center"/>
            <w:hideMark/>
          </w:tcPr>
          <w:p w:rsidR="00CF5249" w:rsidRPr="00CF5249" w:rsidRDefault="00CF5249" w:rsidP="00757FF1">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xml:space="preserve">Ndertimi I ures per automjete </w:t>
            </w:r>
            <w:r w:rsidR="00757FF1">
              <w:rPr>
                <w:rFonts w:ascii="Arial" w:eastAsia="Times New Roman" w:hAnsi="Arial" w:cs="Arial"/>
                <w:color w:val="000000"/>
                <w:sz w:val="20"/>
                <w:szCs w:val="20"/>
              </w:rPr>
              <w:t>"Bukuresht Mahall – Haxhi Zeka</w:t>
            </w:r>
            <w:r w:rsidRPr="00CF5249">
              <w:rPr>
                <w:rFonts w:ascii="Arial" w:eastAsia="Times New Roman" w:hAnsi="Arial" w:cs="Arial"/>
                <w:color w:val="000000"/>
                <w:sz w:val="20"/>
                <w:szCs w:val="20"/>
              </w:rPr>
              <w:t>"</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504"/>
        </w:trPr>
        <w:tc>
          <w:tcPr>
            <w:tcW w:w="5878" w:type="dxa"/>
            <w:tcBorders>
              <w:top w:val="nil"/>
              <w:left w:val="single" w:sz="4" w:space="0" w:color="auto"/>
              <w:bottom w:val="single" w:sz="4" w:space="0" w:color="auto"/>
              <w:right w:val="single" w:sz="4" w:space="0" w:color="auto"/>
            </w:tcBorders>
            <w:shd w:val="clear" w:color="000000" w:fill="EBF1DE"/>
            <w:vAlign w:val="center"/>
            <w:hideMark/>
          </w:tcPr>
          <w:p w:rsidR="00CF5249" w:rsidRPr="00CF5249" w:rsidRDefault="00CF5249" w:rsidP="00CF5249">
            <w:pPr>
              <w:spacing w:after="0" w:line="240" w:lineRule="auto"/>
              <w:jc w:val="center"/>
              <w:rPr>
                <w:rFonts w:ascii="Arial" w:eastAsia="Times New Roman" w:hAnsi="Arial" w:cs="Arial"/>
                <w:b/>
                <w:bCs/>
                <w:color w:val="000000"/>
                <w:sz w:val="20"/>
                <w:szCs w:val="20"/>
              </w:rPr>
            </w:pPr>
            <w:r w:rsidRPr="00CF5249">
              <w:rPr>
                <w:rFonts w:ascii="Arial" w:eastAsia="Times New Roman" w:hAnsi="Arial" w:cs="Arial"/>
                <w:b/>
                <w:bCs/>
                <w:color w:val="000000"/>
                <w:sz w:val="20"/>
                <w:szCs w:val="20"/>
              </w:rPr>
              <w:t>Totali - Infrastruktura Rrugore - Pejë</w:t>
            </w:r>
          </w:p>
        </w:tc>
        <w:tc>
          <w:tcPr>
            <w:tcW w:w="1496" w:type="dxa"/>
            <w:tcBorders>
              <w:top w:val="nil"/>
              <w:left w:val="nil"/>
              <w:bottom w:val="single" w:sz="4"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7,304,556.62</w:t>
            </w:r>
          </w:p>
        </w:tc>
        <w:tc>
          <w:tcPr>
            <w:tcW w:w="1496" w:type="dxa"/>
            <w:tcBorders>
              <w:top w:val="nil"/>
              <w:left w:val="nil"/>
              <w:bottom w:val="single" w:sz="4"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8,509,481.69</w:t>
            </w:r>
          </w:p>
        </w:tc>
        <w:tc>
          <w:tcPr>
            <w:tcW w:w="1496" w:type="dxa"/>
            <w:tcBorders>
              <w:top w:val="nil"/>
              <w:left w:val="nil"/>
              <w:bottom w:val="single" w:sz="4"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8,472,275.17</w:t>
            </w:r>
          </w:p>
        </w:tc>
      </w:tr>
      <w:tr w:rsidR="00CF5249" w:rsidRPr="00CF5249" w:rsidTr="00CF5249">
        <w:trPr>
          <w:trHeight w:val="342"/>
        </w:trPr>
        <w:tc>
          <w:tcPr>
            <w:tcW w:w="5878" w:type="dxa"/>
            <w:tcBorders>
              <w:top w:val="nil"/>
              <w:left w:val="single" w:sz="4" w:space="0" w:color="auto"/>
              <w:bottom w:val="nil"/>
              <w:right w:val="nil"/>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p>
        </w:tc>
        <w:tc>
          <w:tcPr>
            <w:tcW w:w="1496" w:type="dxa"/>
            <w:tcBorders>
              <w:top w:val="nil"/>
              <w:left w:val="nil"/>
              <w:bottom w:val="nil"/>
              <w:right w:val="nil"/>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p>
        </w:tc>
        <w:tc>
          <w:tcPr>
            <w:tcW w:w="1496" w:type="dxa"/>
            <w:tcBorders>
              <w:top w:val="nil"/>
              <w:left w:val="nil"/>
              <w:bottom w:val="nil"/>
              <w:right w:val="nil"/>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p>
        </w:tc>
        <w:tc>
          <w:tcPr>
            <w:tcW w:w="1496" w:type="dxa"/>
            <w:tcBorders>
              <w:top w:val="nil"/>
              <w:left w:val="nil"/>
              <w:bottom w:val="nil"/>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504"/>
        </w:trPr>
        <w:tc>
          <w:tcPr>
            <w:tcW w:w="10366" w:type="dxa"/>
            <w:gridSpan w:val="4"/>
            <w:tcBorders>
              <w:top w:val="single" w:sz="8" w:space="0" w:color="auto"/>
              <w:left w:val="single" w:sz="4" w:space="0" w:color="auto"/>
              <w:bottom w:val="single" w:sz="4" w:space="0" w:color="auto"/>
              <w:right w:val="single" w:sz="4" w:space="0" w:color="auto"/>
            </w:tcBorders>
            <w:shd w:val="clear" w:color="000000" w:fill="EBEBEB"/>
            <w:vAlign w:val="center"/>
            <w:hideMark/>
          </w:tcPr>
          <w:p w:rsidR="00CF5249" w:rsidRPr="00CF5249" w:rsidRDefault="00CF5249" w:rsidP="00007321">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19595 - Zyra komunale pë r komunitete dhe kthim</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xml:space="preserve">Projkete per komunitete </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200,000.00</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350,000.00</w:t>
            </w:r>
          </w:p>
        </w:tc>
      </w:tr>
      <w:tr w:rsidR="00CF5249" w:rsidRPr="00CF5249" w:rsidTr="00CF5249">
        <w:trPr>
          <w:trHeight w:val="504"/>
        </w:trPr>
        <w:tc>
          <w:tcPr>
            <w:tcW w:w="5878" w:type="dxa"/>
            <w:tcBorders>
              <w:top w:val="single" w:sz="4" w:space="0" w:color="auto"/>
              <w:left w:val="single" w:sz="4" w:space="0" w:color="auto"/>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Totali - Zyra komunale për komunitete dhe kthim</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200,000.00</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300,000.00</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350,000.00</w:t>
            </w:r>
          </w:p>
        </w:tc>
      </w:tr>
      <w:tr w:rsidR="00CF5249" w:rsidRPr="00CF5249" w:rsidTr="00CF5249">
        <w:trPr>
          <w:trHeight w:val="342"/>
        </w:trPr>
        <w:tc>
          <w:tcPr>
            <w:tcW w:w="5878" w:type="dxa"/>
            <w:tcBorders>
              <w:top w:val="nil"/>
              <w:left w:val="single" w:sz="4" w:space="0" w:color="auto"/>
              <w:bottom w:val="nil"/>
              <w:right w:val="nil"/>
            </w:tcBorders>
            <w:shd w:val="clear" w:color="000000" w:fill="FFFFFF"/>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w:t>
            </w:r>
          </w:p>
        </w:tc>
        <w:tc>
          <w:tcPr>
            <w:tcW w:w="1496" w:type="dxa"/>
            <w:tcBorders>
              <w:top w:val="nil"/>
              <w:left w:val="nil"/>
              <w:bottom w:val="nil"/>
              <w:right w:val="nil"/>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nil"/>
              <w:right w:val="nil"/>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nil"/>
              <w:right w:val="single" w:sz="4" w:space="0" w:color="auto"/>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504"/>
        </w:trPr>
        <w:tc>
          <w:tcPr>
            <w:tcW w:w="10366" w:type="dxa"/>
            <w:gridSpan w:val="4"/>
            <w:tcBorders>
              <w:top w:val="single" w:sz="8" w:space="0" w:color="auto"/>
              <w:left w:val="single" w:sz="4" w:space="0" w:color="auto"/>
              <w:bottom w:val="single" w:sz="4" w:space="0" w:color="auto"/>
              <w:right w:val="single" w:sz="4" w:space="0" w:color="auto"/>
            </w:tcBorders>
            <w:shd w:val="clear" w:color="000000" w:fill="EBEBEB"/>
            <w:vAlign w:val="center"/>
            <w:hideMark/>
          </w:tcPr>
          <w:p w:rsidR="00CF5249" w:rsidRPr="00CF5249" w:rsidRDefault="00CF5249" w:rsidP="00007321">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47019 - Bujqësi - Pejë</w:t>
            </w:r>
          </w:p>
        </w:tc>
      </w:tr>
      <w:tr w:rsidR="00CF5249" w:rsidRPr="00CF5249" w:rsidTr="00CF5249">
        <w:trPr>
          <w:trHeight w:val="864"/>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kanaleve të ujitjes në regjionin e lugut të Baranit,Trestenikut, Leshanit, Podgurit dhe Fusha e Pejes</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700,000.00</w:t>
            </w:r>
          </w:p>
        </w:tc>
      </w:tr>
      <w:tr w:rsidR="00CF5249" w:rsidRPr="00CF5249" w:rsidTr="00CF5249">
        <w:trPr>
          <w:trHeight w:val="504"/>
        </w:trPr>
        <w:tc>
          <w:tcPr>
            <w:tcW w:w="5878" w:type="dxa"/>
            <w:tcBorders>
              <w:top w:val="single" w:sz="4" w:space="0" w:color="auto"/>
              <w:left w:val="single" w:sz="4" w:space="0" w:color="auto"/>
              <w:bottom w:val="single" w:sz="8" w:space="0" w:color="auto"/>
              <w:right w:val="single" w:sz="4" w:space="0" w:color="auto"/>
            </w:tcBorders>
            <w:shd w:val="clear" w:color="000000" w:fill="EBF1DE"/>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Totali - Bujqesia, Pylltaria dhe Zhvillimi Rural</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500,000.00</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500,000.00</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700,000.00</w:t>
            </w:r>
          </w:p>
        </w:tc>
      </w:tr>
      <w:tr w:rsidR="00CF5249" w:rsidRPr="00CF5249" w:rsidTr="00CF5249">
        <w:trPr>
          <w:trHeight w:val="342"/>
        </w:trPr>
        <w:tc>
          <w:tcPr>
            <w:tcW w:w="5878" w:type="dxa"/>
            <w:tcBorders>
              <w:top w:val="nil"/>
              <w:left w:val="single" w:sz="4" w:space="0" w:color="auto"/>
              <w:bottom w:val="nil"/>
              <w:right w:val="nil"/>
            </w:tcBorders>
            <w:shd w:val="clear" w:color="000000" w:fill="FFFFFF"/>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w:t>
            </w:r>
          </w:p>
        </w:tc>
        <w:tc>
          <w:tcPr>
            <w:tcW w:w="1496" w:type="dxa"/>
            <w:tcBorders>
              <w:top w:val="nil"/>
              <w:left w:val="nil"/>
              <w:bottom w:val="nil"/>
              <w:right w:val="nil"/>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nil"/>
              <w:right w:val="nil"/>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nil"/>
              <w:right w:val="single" w:sz="4" w:space="0" w:color="auto"/>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504"/>
        </w:trPr>
        <w:tc>
          <w:tcPr>
            <w:tcW w:w="10366" w:type="dxa"/>
            <w:gridSpan w:val="4"/>
            <w:tcBorders>
              <w:top w:val="single" w:sz="8" w:space="0" w:color="auto"/>
              <w:left w:val="single" w:sz="4" w:space="0" w:color="auto"/>
              <w:bottom w:val="single" w:sz="4" w:space="0" w:color="auto"/>
              <w:right w:val="single" w:sz="4" w:space="0" w:color="auto"/>
            </w:tcBorders>
            <w:shd w:val="clear" w:color="000000" w:fill="EBEBEB"/>
            <w:vAlign w:val="center"/>
            <w:hideMark/>
          </w:tcPr>
          <w:p w:rsidR="00CF5249" w:rsidRPr="00CF5249" w:rsidRDefault="00CF5249" w:rsidP="00007321">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48019 - Planifikimi dhe Zhvillimi Ekonomik - Pejë</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Projekte te zhvillimit ekonomik</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210,000.00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Ndertimi i Zipline në zonën e Podgurit</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77,749.00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Ndertimi i Muzeut te Bjeshkatarise afër Kishës katolike</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64,537.00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504"/>
        </w:trPr>
        <w:tc>
          <w:tcPr>
            <w:tcW w:w="5878" w:type="dxa"/>
            <w:tcBorders>
              <w:top w:val="single" w:sz="4" w:space="0" w:color="auto"/>
              <w:left w:val="single" w:sz="4" w:space="0" w:color="auto"/>
              <w:bottom w:val="single" w:sz="8" w:space="0" w:color="auto"/>
              <w:right w:val="single" w:sz="4" w:space="0" w:color="auto"/>
            </w:tcBorders>
            <w:shd w:val="clear" w:color="000000" w:fill="EBF1DE"/>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Totali - Zhvillimi Ekonomik</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142,286.00</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210,000.00</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300,000.00</w:t>
            </w:r>
          </w:p>
        </w:tc>
      </w:tr>
      <w:tr w:rsidR="00CF5249" w:rsidRPr="00CF5249" w:rsidTr="00CF5249">
        <w:trPr>
          <w:trHeight w:val="342"/>
        </w:trPr>
        <w:tc>
          <w:tcPr>
            <w:tcW w:w="5878" w:type="dxa"/>
            <w:tcBorders>
              <w:top w:val="nil"/>
              <w:left w:val="single" w:sz="4" w:space="0" w:color="auto"/>
              <w:bottom w:val="nil"/>
              <w:right w:val="nil"/>
            </w:tcBorders>
            <w:shd w:val="clear" w:color="000000" w:fill="FFFFFF"/>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w:t>
            </w:r>
          </w:p>
        </w:tc>
        <w:tc>
          <w:tcPr>
            <w:tcW w:w="1496" w:type="dxa"/>
            <w:tcBorders>
              <w:top w:val="nil"/>
              <w:left w:val="nil"/>
              <w:bottom w:val="nil"/>
              <w:right w:val="nil"/>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nil"/>
              <w:right w:val="nil"/>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nil"/>
              <w:right w:val="single" w:sz="4" w:space="0" w:color="auto"/>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504"/>
        </w:trPr>
        <w:tc>
          <w:tcPr>
            <w:tcW w:w="10366" w:type="dxa"/>
            <w:gridSpan w:val="4"/>
            <w:tcBorders>
              <w:top w:val="single" w:sz="8" w:space="0" w:color="auto"/>
              <w:left w:val="single" w:sz="4" w:space="0" w:color="auto"/>
              <w:bottom w:val="single" w:sz="4" w:space="0" w:color="auto"/>
              <w:right w:val="single" w:sz="4" w:space="0" w:color="auto"/>
            </w:tcBorders>
            <w:shd w:val="clear" w:color="000000" w:fill="EBEBEB"/>
            <w:vAlign w:val="center"/>
            <w:hideMark/>
          </w:tcPr>
          <w:p w:rsidR="00CF5249" w:rsidRPr="00CF5249" w:rsidRDefault="00CF5249" w:rsidP="00007321">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66100 - Planifikimi Hapsinor dhe Rregullativ - Pejë</w:t>
            </w:r>
          </w:p>
        </w:tc>
      </w:tr>
      <w:tr w:rsidR="00CF5249" w:rsidRPr="00CF5249" w:rsidTr="00CF5249">
        <w:trPr>
          <w:trHeight w:val="918"/>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Gjelbrimi i hapesires te Sharra, Tranzit-Qyshk buz Lumbardhit dhe Ura e Gurit-Duli</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40,000.00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w:t>
            </w:r>
          </w:p>
        </w:tc>
      </w:tr>
      <w:tr w:rsidR="00CF5249" w:rsidRPr="00CF5249" w:rsidTr="00CF5249">
        <w:trPr>
          <w:trHeight w:val="918"/>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xml:space="preserve">Ndertimi i kanalit të hapur atmosferik ekzistues të Seravisë, Katund i Ri, dhe kanalit të hapur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r>
      <w:tr w:rsidR="00CF5249" w:rsidRPr="00CF5249" w:rsidTr="00CF5249">
        <w:trPr>
          <w:trHeight w:val="504"/>
        </w:trPr>
        <w:tc>
          <w:tcPr>
            <w:tcW w:w="5878"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Totali - Planifikimi Urban dhe Mjedisi</w:t>
            </w:r>
          </w:p>
        </w:tc>
        <w:tc>
          <w:tcPr>
            <w:tcW w:w="1496" w:type="dxa"/>
            <w:tcBorders>
              <w:top w:val="single" w:sz="4" w:space="0" w:color="auto"/>
              <w:left w:val="nil"/>
              <w:bottom w:val="single" w:sz="4"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140,000.00</w:t>
            </w:r>
          </w:p>
        </w:tc>
        <w:tc>
          <w:tcPr>
            <w:tcW w:w="1496" w:type="dxa"/>
            <w:tcBorders>
              <w:top w:val="single" w:sz="4" w:space="0" w:color="auto"/>
              <w:left w:val="nil"/>
              <w:bottom w:val="single" w:sz="4"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250,000.00</w:t>
            </w:r>
          </w:p>
        </w:tc>
        <w:tc>
          <w:tcPr>
            <w:tcW w:w="1496" w:type="dxa"/>
            <w:tcBorders>
              <w:top w:val="single" w:sz="4" w:space="0" w:color="auto"/>
              <w:left w:val="nil"/>
              <w:bottom w:val="single" w:sz="4"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350,000.00</w:t>
            </w:r>
          </w:p>
        </w:tc>
      </w:tr>
      <w:tr w:rsidR="00CF5249" w:rsidRPr="00CF5249" w:rsidTr="00CF5249">
        <w:trPr>
          <w:trHeight w:val="342"/>
        </w:trPr>
        <w:tc>
          <w:tcPr>
            <w:tcW w:w="5878" w:type="dxa"/>
            <w:tcBorders>
              <w:top w:val="single" w:sz="4" w:space="0" w:color="auto"/>
              <w:bottom w:val="nil"/>
              <w:right w:val="nil"/>
            </w:tcBorders>
            <w:shd w:val="clear" w:color="000000" w:fill="FFFFFF"/>
            <w:vAlign w:val="center"/>
            <w:hideMark/>
          </w:tcPr>
          <w:p w:rsid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w:t>
            </w:r>
          </w:p>
          <w:p w:rsidR="00CF5249" w:rsidRDefault="00CF5249" w:rsidP="00CF5249">
            <w:pPr>
              <w:spacing w:after="0" w:line="240" w:lineRule="auto"/>
              <w:rPr>
                <w:rFonts w:ascii="Arial" w:eastAsia="Times New Roman" w:hAnsi="Arial" w:cs="Arial"/>
                <w:color w:val="000000"/>
                <w:sz w:val="20"/>
                <w:szCs w:val="20"/>
              </w:rPr>
            </w:pPr>
          </w:p>
          <w:p w:rsidR="00CF5249" w:rsidRPr="00CF5249" w:rsidRDefault="00CF5249" w:rsidP="00CF5249">
            <w:pPr>
              <w:spacing w:after="0" w:line="240" w:lineRule="auto"/>
              <w:rPr>
                <w:rFonts w:ascii="Arial" w:eastAsia="Times New Roman" w:hAnsi="Arial" w:cs="Arial"/>
                <w:color w:val="000000"/>
                <w:sz w:val="20"/>
                <w:szCs w:val="20"/>
              </w:rPr>
            </w:pPr>
          </w:p>
        </w:tc>
        <w:tc>
          <w:tcPr>
            <w:tcW w:w="1496" w:type="dxa"/>
            <w:tcBorders>
              <w:top w:val="single" w:sz="4" w:space="0" w:color="auto"/>
              <w:left w:val="nil"/>
              <w:bottom w:val="nil"/>
              <w:right w:val="nil"/>
            </w:tcBorders>
            <w:shd w:val="clear" w:color="000000" w:fill="FFFFFF"/>
            <w:vAlign w:val="center"/>
            <w:hideMark/>
          </w:tcPr>
          <w:p w:rsidR="00CF5249" w:rsidRDefault="00CF5249" w:rsidP="00CF5249">
            <w:pPr>
              <w:spacing w:after="0" w:line="240" w:lineRule="auto"/>
              <w:jc w:val="right"/>
              <w:rPr>
                <w:rFonts w:ascii="Arial" w:eastAsia="Times New Roman" w:hAnsi="Arial" w:cs="Arial"/>
                <w:sz w:val="20"/>
                <w:szCs w:val="20"/>
              </w:rPr>
            </w:pPr>
          </w:p>
          <w:p w:rsidR="00CF5249" w:rsidRDefault="00CF5249" w:rsidP="00CF5249">
            <w:pPr>
              <w:spacing w:after="0" w:line="240" w:lineRule="auto"/>
              <w:jc w:val="right"/>
              <w:rPr>
                <w:rFonts w:ascii="Arial" w:eastAsia="Times New Roman" w:hAnsi="Arial" w:cs="Arial"/>
                <w:sz w:val="20"/>
                <w:szCs w:val="20"/>
              </w:rPr>
            </w:pPr>
          </w:p>
          <w:p w:rsidR="00CF5249" w:rsidRDefault="00CF5249" w:rsidP="00CF5249">
            <w:pPr>
              <w:spacing w:after="0" w:line="240" w:lineRule="auto"/>
              <w:jc w:val="right"/>
              <w:rPr>
                <w:rFonts w:ascii="Arial" w:eastAsia="Times New Roman" w:hAnsi="Arial" w:cs="Arial"/>
                <w:sz w:val="20"/>
                <w:szCs w:val="20"/>
              </w:rPr>
            </w:pPr>
          </w:p>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lastRenderedPageBreak/>
              <w:t> </w:t>
            </w:r>
          </w:p>
        </w:tc>
        <w:tc>
          <w:tcPr>
            <w:tcW w:w="1496" w:type="dxa"/>
            <w:tcBorders>
              <w:top w:val="single" w:sz="4" w:space="0" w:color="auto"/>
              <w:left w:val="nil"/>
              <w:bottom w:val="nil"/>
              <w:right w:val="nil"/>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lastRenderedPageBreak/>
              <w:t> </w:t>
            </w:r>
          </w:p>
        </w:tc>
        <w:tc>
          <w:tcPr>
            <w:tcW w:w="1496" w:type="dxa"/>
            <w:tcBorders>
              <w:top w:val="single" w:sz="4" w:space="0" w:color="auto"/>
              <w:left w:val="nil"/>
              <w:bottom w:val="nil"/>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504"/>
        </w:trPr>
        <w:tc>
          <w:tcPr>
            <w:tcW w:w="10366" w:type="dxa"/>
            <w:gridSpan w:val="4"/>
            <w:tcBorders>
              <w:top w:val="single" w:sz="8" w:space="0" w:color="auto"/>
              <w:left w:val="single" w:sz="4" w:space="0" w:color="auto"/>
              <w:bottom w:val="single" w:sz="4" w:space="0" w:color="auto"/>
              <w:right w:val="single" w:sz="4" w:space="0" w:color="auto"/>
            </w:tcBorders>
            <w:shd w:val="clear" w:color="000000" w:fill="EBEBEB"/>
            <w:vAlign w:val="center"/>
            <w:hideMark/>
          </w:tcPr>
          <w:p w:rsidR="00CF5249" w:rsidRPr="00CF5249" w:rsidRDefault="00CF5249" w:rsidP="00007321">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lastRenderedPageBreak/>
              <w:t>74100 - Shërbimet e shëndetësisë primare</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qendres multifunksionale të trajnimeve faza 2 në lagjen 2Korriku</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150,000.00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QMFsë në Radac</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150,000.00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954"/>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Blerja e paisjeve mjekesore  aparat Radiologjik, Ortopan, aparat oksigjen formuese dhe  autokllav</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60,000.00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60,000.00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Ndertimi i Objektit te ri te QKMF-se</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700,000.00</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Rindërtimet në QKMF dhe degët e saj</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w:t>
            </w:r>
          </w:p>
        </w:tc>
      </w:tr>
      <w:tr w:rsidR="00CF5249" w:rsidRPr="00CF5249" w:rsidTr="00CF5249">
        <w:trPr>
          <w:trHeight w:val="504"/>
        </w:trPr>
        <w:tc>
          <w:tcPr>
            <w:tcW w:w="5878" w:type="dxa"/>
            <w:tcBorders>
              <w:top w:val="single" w:sz="4" w:space="0" w:color="auto"/>
              <w:left w:val="single" w:sz="4" w:space="0" w:color="auto"/>
              <w:bottom w:val="single" w:sz="8" w:space="0" w:color="auto"/>
              <w:right w:val="single" w:sz="4" w:space="0" w:color="auto"/>
            </w:tcBorders>
            <w:shd w:val="clear" w:color="000000" w:fill="EBF1DE"/>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Totali - Shëndetësia dhe mirëqenia sociale</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260,000.00</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900,000.00</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610,000.00</w:t>
            </w:r>
          </w:p>
        </w:tc>
      </w:tr>
      <w:tr w:rsidR="00CF5249" w:rsidRPr="00CF5249" w:rsidTr="00CF5249">
        <w:trPr>
          <w:trHeight w:val="342"/>
        </w:trPr>
        <w:tc>
          <w:tcPr>
            <w:tcW w:w="5878" w:type="dxa"/>
            <w:tcBorders>
              <w:top w:val="nil"/>
              <w:left w:val="single" w:sz="4" w:space="0" w:color="auto"/>
              <w:bottom w:val="nil"/>
              <w:right w:val="nil"/>
            </w:tcBorders>
            <w:shd w:val="clear" w:color="000000" w:fill="FFFFFF"/>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w:t>
            </w:r>
          </w:p>
        </w:tc>
        <w:tc>
          <w:tcPr>
            <w:tcW w:w="1496" w:type="dxa"/>
            <w:tcBorders>
              <w:top w:val="nil"/>
              <w:left w:val="nil"/>
              <w:bottom w:val="nil"/>
              <w:right w:val="nil"/>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nil"/>
              <w:right w:val="nil"/>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nil"/>
              <w:right w:val="single" w:sz="4" w:space="0" w:color="auto"/>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504"/>
        </w:trPr>
        <w:tc>
          <w:tcPr>
            <w:tcW w:w="10366" w:type="dxa"/>
            <w:gridSpan w:val="4"/>
            <w:tcBorders>
              <w:top w:val="single" w:sz="8" w:space="0" w:color="auto"/>
              <w:left w:val="single" w:sz="4" w:space="0" w:color="auto"/>
              <w:bottom w:val="single" w:sz="4" w:space="0" w:color="auto"/>
              <w:right w:val="single" w:sz="4" w:space="0" w:color="auto"/>
            </w:tcBorders>
            <w:shd w:val="clear" w:color="000000" w:fill="EBEBEB"/>
            <w:noWrap/>
            <w:vAlign w:val="center"/>
            <w:hideMark/>
          </w:tcPr>
          <w:p w:rsidR="00CF5249" w:rsidRPr="00CF5249" w:rsidRDefault="00CF5249" w:rsidP="00007321">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75592 - Shërbimet Rezidenciale</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objektit për persona me aftësi të kufizuar në Vitomericë</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Financimi për shtëpitë e komunitetit për personat me aftësi të kufizuar</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250,000.00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Shtepia per mbrojtjen e femijeve</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Financimi për shtëpitë e komunitetit për persona të moshuar</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230,000.00</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200,000.00</w:t>
            </w:r>
          </w:p>
        </w:tc>
      </w:tr>
      <w:tr w:rsidR="00CF5249" w:rsidRPr="00CF5249" w:rsidTr="00CF5249">
        <w:trPr>
          <w:trHeight w:val="504"/>
        </w:trPr>
        <w:tc>
          <w:tcPr>
            <w:tcW w:w="5878" w:type="dxa"/>
            <w:tcBorders>
              <w:top w:val="single" w:sz="4" w:space="0" w:color="auto"/>
              <w:left w:val="single" w:sz="4" w:space="0" w:color="auto"/>
              <w:bottom w:val="single" w:sz="8" w:space="0" w:color="auto"/>
              <w:right w:val="single" w:sz="4" w:space="0" w:color="auto"/>
            </w:tcBorders>
            <w:shd w:val="clear" w:color="000000" w:fill="EBF1DE"/>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Totali - Shërbimet Sociale dhe Rezidenciale</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280,000.00</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500,000.00</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450,000.00</w:t>
            </w:r>
          </w:p>
        </w:tc>
      </w:tr>
      <w:tr w:rsidR="00CF5249" w:rsidRPr="00CF5249" w:rsidTr="00CF5249">
        <w:trPr>
          <w:trHeight w:val="342"/>
        </w:trPr>
        <w:tc>
          <w:tcPr>
            <w:tcW w:w="5878" w:type="dxa"/>
            <w:tcBorders>
              <w:top w:val="nil"/>
              <w:left w:val="single" w:sz="4" w:space="0" w:color="auto"/>
              <w:bottom w:val="nil"/>
              <w:right w:val="nil"/>
            </w:tcBorders>
            <w:shd w:val="clear" w:color="000000" w:fill="FFFFFF"/>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w:t>
            </w:r>
          </w:p>
        </w:tc>
        <w:tc>
          <w:tcPr>
            <w:tcW w:w="1496" w:type="dxa"/>
            <w:tcBorders>
              <w:top w:val="nil"/>
              <w:left w:val="nil"/>
              <w:bottom w:val="nil"/>
              <w:right w:val="nil"/>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nil"/>
              <w:right w:val="nil"/>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nil"/>
              <w:right w:val="single" w:sz="4" w:space="0" w:color="auto"/>
            </w:tcBorders>
            <w:shd w:val="clear" w:color="000000" w:fill="FFFFFF"/>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504"/>
        </w:trPr>
        <w:tc>
          <w:tcPr>
            <w:tcW w:w="10366" w:type="dxa"/>
            <w:gridSpan w:val="4"/>
            <w:tcBorders>
              <w:top w:val="single" w:sz="8" w:space="0" w:color="auto"/>
              <w:left w:val="single" w:sz="4" w:space="0" w:color="auto"/>
              <w:bottom w:val="single" w:sz="4" w:space="0" w:color="auto"/>
              <w:right w:val="single" w:sz="4" w:space="0" w:color="auto"/>
            </w:tcBorders>
            <w:shd w:val="clear" w:color="000000" w:fill="EBEBEB"/>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85019- Kultur Rini dhe Sport</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palestres  në Zahaq</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palestrës së ish Partizanit për sportet luftarake dhe atletike</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400,000.00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r>
      <w:tr w:rsidR="00CF5249" w:rsidRPr="00CF5249" w:rsidTr="00CF5249">
        <w:trPr>
          <w:trHeight w:val="30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Palestres së basketbollit në Lagjen Karagaq ( bashkëfinancim me F.B</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Ndertimi I teatrit Istref Begolli - faza III</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Rindërtimi i bibliotekës së Qytetit</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550,000.00</w:t>
            </w:r>
          </w:p>
        </w:tc>
      </w:tr>
      <w:tr w:rsidR="00CF5249" w:rsidRPr="00CF5249" w:rsidTr="00CF5249">
        <w:trPr>
          <w:trHeight w:val="504"/>
        </w:trPr>
        <w:tc>
          <w:tcPr>
            <w:tcW w:w="5878"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Totali - Kulturë, Rini, Sport</w:t>
            </w:r>
          </w:p>
        </w:tc>
        <w:tc>
          <w:tcPr>
            <w:tcW w:w="1496" w:type="dxa"/>
            <w:tcBorders>
              <w:top w:val="single" w:sz="4" w:space="0" w:color="auto"/>
              <w:left w:val="nil"/>
              <w:bottom w:val="single" w:sz="4"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650,000.00</w:t>
            </w:r>
          </w:p>
        </w:tc>
        <w:tc>
          <w:tcPr>
            <w:tcW w:w="1496" w:type="dxa"/>
            <w:tcBorders>
              <w:top w:val="single" w:sz="4" w:space="0" w:color="auto"/>
              <w:left w:val="nil"/>
              <w:bottom w:val="single" w:sz="4"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850,000.00</w:t>
            </w:r>
          </w:p>
        </w:tc>
        <w:tc>
          <w:tcPr>
            <w:tcW w:w="1496" w:type="dxa"/>
            <w:tcBorders>
              <w:top w:val="single" w:sz="4" w:space="0" w:color="auto"/>
              <w:left w:val="nil"/>
              <w:bottom w:val="single" w:sz="4"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950,000.00</w:t>
            </w:r>
          </w:p>
        </w:tc>
      </w:tr>
      <w:tr w:rsidR="00CF5249" w:rsidRPr="00CF5249" w:rsidTr="00CF5249">
        <w:trPr>
          <w:trHeight w:val="324"/>
        </w:trPr>
        <w:tc>
          <w:tcPr>
            <w:tcW w:w="5878" w:type="dxa"/>
            <w:tcBorders>
              <w:top w:val="single" w:sz="4" w:space="0" w:color="auto"/>
              <w:bottom w:val="nil"/>
              <w:right w:val="nil"/>
            </w:tcBorders>
            <w:shd w:val="clear" w:color="000000" w:fill="FFFFFF"/>
            <w:vAlign w:val="center"/>
            <w:hideMark/>
          </w:tcPr>
          <w:p w:rsidR="00CF5249" w:rsidRDefault="00CF5249" w:rsidP="00CF5249">
            <w:pPr>
              <w:spacing w:after="0" w:line="240" w:lineRule="auto"/>
              <w:jc w:val="center"/>
              <w:rPr>
                <w:rFonts w:ascii="Arial" w:eastAsia="Times New Roman" w:hAnsi="Arial" w:cs="Arial"/>
                <w:b/>
                <w:bCs/>
                <w:color w:val="000000"/>
                <w:sz w:val="20"/>
                <w:szCs w:val="20"/>
              </w:rPr>
            </w:pPr>
            <w:r w:rsidRPr="00CF5249">
              <w:rPr>
                <w:rFonts w:ascii="Arial" w:eastAsia="Times New Roman" w:hAnsi="Arial" w:cs="Arial"/>
                <w:b/>
                <w:bCs/>
                <w:color w:val="000000"/>
                <w:sz w:val="20"/>
                <w:szCs w:val="20"/>
              </w:rPr>
              <w:t> </w:t>
            </w:r>
          </w:p>
          <w:p w:rsidR="00CF5249" w:rsidRDefault="00CF5249" w:rsidP="00CF5249">
            <w:pPr>
              <w:spacing w:after="0" w:line="240" w:lineRule="auto"/>
              <w:jc w:val="center"/>
              <w:rPr>
                <w:rFonts w:ascii="Arial" w:eastAsia="Times New Roman" w:hAnsi="Arial" w:cs="Arial"/>
                <w:b/>
                <w:bCs/>
                <w:color w:val="000000"/>
                <w:sz w:val="20"/>
                <w:szCs w:val="20"/>
              </w:rPr>
            </w:pPr>
          </w:p>
          <w:p w:rsidR="00CF5249" w:rsidRDefault="00CF5249" w:rsidP="00CF5249">
            <w:pPr>
              <w:spacing w:after="0" w:line="240" w:lineRule="auto"/>
              <w:jc w:val="center"/>
              <w:rPr>
                <w:rFonts w:ascii="Arial" w:eastAsia="Times New Roman" w:hAnsi="Arial" w:cs="Arial"/>
                <w:b/>
                <w:bCs/>
                <w:color w:val="000000"/>
                <w:sz w:val="20"/>
                <w:szCs w:val="20"/>
              </w:rPr>
            </w:pPr>
          </w:p>
          <w:p w:rsidR="00CF5249" w:rsidRDefault="00CF5249" w:rsidP="00CF5249">
            <w:pPr>
              <w:spacing w:after="0" w:line="240" w:lineRule="auto"/>
              <w:jc w:val="center"/>
              <w:rPr>
                <w:rFonts w:ascii="Arial" w:eastAsia="Times New Roman" w:hAnsi="Arial" w:cs="Arial"/>
                <w:b/>
                <w:bCs/>
                <w:color w:val="000000"/>
                <w:sz w:val="20"/>
                <w:szCs w:val="20"/>
              </w:rPr>
            </w:pPr>
          </w:p>
          <w:p w:rsidR="00CF5249" w:rsidRDefault="00CF5249" w:rsidP="00CF5249">
            <w:pPr>
              <w:spacing w:after="0" w:line="240" w:lineRule="auto"/>
              <w:jc w:val="center"/>
              <w:rPr>
                <w:rFonts w:ascii="Arial" w:eastAsia="Times New Roman" w:hAnsi="Arial" w:cs="Arial"/>
                <w:b/>
                <w:bCs/>
                <w:color w:val="000000"/>
                <w:sz w:val="20"/>
                <w:szCs w:val="20"/>
              </w:rPr>
            </w:pPr>
          </w:p>
          <w:p w:rsidR="00CF5249" w:rsidRDefault="00CF5249" w:rsidP="00CF5249">
            <w:pPr>
              <w:spacing w:after="0" w:line="240" w:lineRule="auto"/>
              <w:jc w:val="center"/>
              <w:rPr>
                <w:rFonts w:ascii="Arial" w:eastAsia="Times New Roman" w:hAnsi="Arial" w:cs="Arial"/>
                <w:b/>
                <w:bCs/>
                <w:color w:val="000000"/>
                <w:sz w:val="20"/>
                <w:szCs w:val="20"/>
              </w:rPr>
            </w:pPr>
          </w:p>
          <w:p w:rsidR="00CF5249" w:rsidRDefault="00CF5249" w:rsidP="00CF5249">
            <w:pPr>
              <w:spacing w:after="0" w:line="240" w:lineRule="auto"/>
              <w:jc w:val="center"/>
              <w:rPr>
                <w:rFonts w:ascii="Arial" w:eastAsia="Times New Roman" w:hAnsi="Arial" w:cs="Arial"/>
                <w:b/>
                <w:bCs/>
                <w:color w:val="000000"/>
                <w:sz w:val="20"/>
                <w:szCs w:val="20"/>
              </w:rPr>
            </w:pPr>
          </w:p>
          <w:p w:rsidR="00CF5249" w:rsidRDefault="00CF5249" w:rsidP="00CF5249">
            <w:pPr>
              <w:spacing w:after="0" w:line="240" w:lineRule="auto"/>
              <w:jc w:val="center"/>
              <w:rPr>
                <w:rFonts w:ascii="Arial" w:eastAsia="Times New Roman" w:hAnsi="Arial" w:cs="Arial"/>
                <w:b/>
                <w:bCs/>
                <w:color w:val="000000"/>
                <w:sz w:val="20"/>
                <w:szCs w:val="20"/>
              </w:rPr>
            </w:pPr>
          </w:p>
          <w:p w:rsidR="00CF5249" w:rsidRPr="00CF5249" w:rsidRDefault="00CF5249" w:rsidP="00CF5249">
            <w:pPr>
              <w:spacing w:after="0" w:line="240" w:lineRule="auto"/>
              <w:jc w:val="center"/>
              <w:rPr>
                <w:rFonts w:ascii="Arial" w:eastAsia="Times New Roman" w:hAnsi="Arial" w:cs="Arial"/>
                <w:b/>
                <w:bCs/>
                <w:color w:val="000000"/>
                <w:sz w:val="20"/>
                <w:szCs w:val="20"/>
              </w:rPr>
            </w:pPr>
          </w:p>
        </w:tc>
        <w:tc>
          <w:tcPr>
            <w:tcW w:w="1496" w:type="dxa"/>
            <w:tcBorders>
              <w:top w:val="single" w:sz="4" w:space="0" w:color="auto"/>
              <w:left w:val="nil"/>
              <w:bottom w:val="nil"/>
              <w:right w:val="nil"/>
            </w:tcBorders>
            <w:shd w:val="clear" w:color="000000" w:fill="FFFFFF"/>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 </w:t>
            </w:r>
          </w:p>
        </w:tc>
        <w:tc>
          <w:tcPr>
            <w:tcW w:w="1496" w:type="dxa"/>
            <w:tcBorders>
              <w:top w:val="single" w:sz="4" w:space="0" w:color="auto"/>
              <w:left w:val="nil"/>
              <w:bottom w:val="nil"/>
              <w:right w:val="nil"/>
            </w:tcBorders>
            <w:shd w:val="clear" w:color="000000" w:fill="FFFFFF"/>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 </w:t>
            </w:r>
          </w:p>
        </w:tc>
        <w:tc>
          <w:tcPr>
            <w:tcW w:w="1496" w:type="dxa"/>
            <w:tcBorders>
              <w:top w:val="single" w:sz="4" w:space="0" w:color="auto"/>
              <w:left w:val="nil"/>
              <w:bottom w:val="nil"/>
            </w:tcBorders>
            <w:shd w:val="clear" w:color="000000" w:fill="FFFFFF"/>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 </w:t>
            </w:r>
          </w:p>
        </w:tc>
      </w:tr>
      <w:tr w:rsidR="00CF5249" w:rsidRPr="00CF5249" w:rsidTr="00CF5249">
        <w:trPr>
          <w:trHeight w:val="504"/>
        </w:trPr>
        <w:tc>
          <w:tcPr>
            <w:tcW w:w="10366" w:type="dxa"/>
            <w:gridSpan w:val="4"/>
            <w:tcBorders>
              <w:top w:val="single" w:sz="8" w:space="0" w:color="auto"/>
              <w:left w:val="single" w:sz="4" w:space="0" w:color="auto"/>
              <w:bottom w:val="single" w:sz="4" w:space="0" w:color="auto"/>
              <w:right w:val="single" w:sz="4" w:space="0" w:color="auto"/>
            </w:tcBorders>
            <w:shd w:val="clear" w:color="000000" w:fill="EBEBEB"/>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lastRenderedPageBreak/>
              <w:t>92095 Arsim dhe Shkencë</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shkollës Ekonomike</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800,000.00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shkollës fillore ne fsh. Llozhan</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xml:space="preserve">Ndertimi I shkolles fillore ne fsh. Loxhe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xml:space="preserve">Ndertimi i qerdhes ne fsh Zahaq dhe Stacioni i Trenit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400,000.00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800,000.00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Palestrës së sportive në shkollen Smajl Hajdaraj</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400,000.00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612"/>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Rindertimi i Shkollave dhe Anekseve ne Nabergjan, Llozhan,Terstenik,Lidhja e Prizrenit,Ramiz Sadiku,Qyshk,Zahaq,Nabergjan dhe rrethoja ne Hil Mosi Jabllanice</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401,894.00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400,000.00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palestres së Sportit në Trstenik</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palestres së sporteve në Kryshec</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300,000.00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Blerja e kombibusave për shkolla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175,000.00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175,000.00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 xml:space="preserve">Inventar per shkollla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75,000.00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50,000.00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100,000.00</w:t>
            </w:r>
          </w:p>
        </w:tc>
      </w:tr>
      <w:tr w:rsidR="00CF5249" w:rsidRPr="00CF5249" w:rsidTr="00CF5249">
        <w:trPr>
          <w:trHeight w:val="396"/>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rPr>
                <w:rFonts w:ascii="Arial" w:eastAsia="Times New Roman" w:hAnsi="Arial" w:cs="Arial"/>
                <w:color w:val="000000"/>
                <w:sz w:val="20"/>
                <w:szCs w:val="20"/>
              </w:rPr>
            </w:pPr>
            <w:r w:rsidRPr="00CF5249">
              <w:rPr>
                <w:rFonts w:ascii="Arial" w:eastAsia="Times New Roman" w:hAnsi="Arial" w:cs="Arial"/>
                <w:color w:val="000000"/>
                <w:sz w:val="20"/>
                <w:szCs w:val="20"/>
              </w:rPr>
              <w:t>Ndërtimi i Gjimnazit</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2,000,000.00</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c>
          <w:tcPr>
            <w:tcW w:w="1496" w:type="dxa"/>
            <w:tcBorders>
              <w:top w:val="nil"/>
              <w:left w:val="nil"/>
              <w:bottom w:val="single" w:sz="4" w:space="0" w:color="auto"/>
              <w:right w:val="single" w:sz="4" w:space="0" w:color="auto"/>
            </w:tcBorders>
            <w:shd w:val="clear" w:color="auto" w:fill="auto"/>
            <w:vAlign w:val="center"/>
            <w:hideMark/>
          </w:tcPr>
          <w:p w:rsidR="00CF5249" w:rsidRPr="00CF5249" w:rsidRDefault="00CF5249" w:rsidP="00CF5249">
            <w:pPr>
              <w:spacing w:after="0" w:line="240" w:lineRule="auto"/>
              <w:jc w:val="right"/>
              <w:rPr>
                <w:rFonts w:ascii="Arial" w:eastAsia="Times New Roman" w:hAnsi="Arial" w:cs="Arial"/>
                <w:sz w:val="20"/>
                <w:szCs w:val="20"/>
              </w:rPr>
            </w:pPr>
            <w:r w:rsidRPr="00CF5249">
              <w:rPr>
                <w:rFonts w:ascii="Arial" w:eastAsia="Times New Roman" w:hAnsi="Arial" w:cs="Arial"/>
                <w:sz w:val="20"/>
                <w:szCs w:val="20"/>
              </w:rPr>
              <w:t> </w:t>
            </w:r>
          </w:p>
        </w:tc>
      </w:tr>
      <w:tr w:rsidR="00CF5249" w:rsidRPr="00CF5249" w:rsidTr="00CF5249">
        <w:trPr>
          <w:trHeight w:val="504"/>
        </w:trPr>
        <w:tc>
          <w:tcPr>
            <w:tcW w:w="5878" w:type="dxa"/>
            <w:tcBorders>
              <w:top w:val="single" w:sz="4" w:space="0" w:color="auto"/>
              <w:left w:val="single" w:sz="4" w:space="0" w:color="auto"/>
              <w:bottom w:val="single" w:sz="8" w:space="0" w:color="auto"/>
              <w:right w:val="single" w:sz="4" w:space="0" w:color="auto"/>
            </w:tcBorders>
            <w:shd w:val="clear" w:color="000000" w:fill="EBF1DE"/>
            <w:vAlign w:val="center"/>
            <w:hideMark/>
          </w:tcPr>
          <w:p w:rsidR="00CF5249" w:rsidRPr="00CF5249" w:rsidRDefault="00CF5249" w:rsidP="00CF5249">
            <w:pPr>
              <w:spacing w:after="0" w:line="240" w:lineRule="auto"/>
              <w:rPr>
                <w:rFonts w:ascii="Arial" w:eastAsia="Times New Roman" w:hAnsi="Arial" w:cs="Arial"/>
                <w:b/>
                <w:bCs/>
                <w:sz w:val="20"/>
                <w:szCs w:val="20"/>
              </w:rPr>
            </w:pPr>
            <w:r w:rsidRPr="00CF5249">
              <w:rPr>
                <w:rFonts w:ascii="Arial" w:eastAsia="Times New Roman" w:hAnsi="Arial" w:cs="Arial"/>
                <w:b/>
                <w:bCs/>
                <w:sz w:val="20"/>
                <w:szCs w:val="20"/>
              </w:rPr>
              <w:t>Totali - Arsim dhe Shkencë</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2,675,000.00</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2,326,894.00</w:t>
            </w:r>
          </w:p>
        </w:tc>
        <w:tc>
          <w:tcPr>
            <w:tcW w:w="1496" w:type="dxa"/>
            <w:tcBorders>
              <w:top w:val="nil"/>
              <w:left w:val="nil"/>
              <w:bottom w:val="single" w:sz="8" w:space="0" w:color="auto"/>
              <w:right w:val="single" w:sz="4" w:space="0" w:color="auto"/>
            </w:tcBorders>
            <w:shd w:val="clear" w:color="000000" w:fill="EBF1DE"/>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3,175,000.00</w:t>
            </w:r>
          </w:p>
        </w:tc>
      </w:tr>
      <w:tr w:rsidR="00CF5249" w:rsidRPr="00CF5249" w:rsidTr="00CF5249">
        <w:trPr>
          <w:trHeight w:val="828"/>
        </w:trPr>
        <w:tc>
          <w:tcPr>
            <w:tcW w:w="5878" w:type="dxa"/>
            <w:tcBorders>
              <w:top w:val="single" w:sz="8" w:space="0" w:color="auto"/>
              <w:left w:val="single" w:sz="4" w:space="0" w:color="auto"/>
              <w:bottom w:val="single" w:sz="4" w:space="0" w:color="auto"/>
              <w:right w:val="single" w:sz="4" w:space="0" w:color="auto"/>
            </w:tcBorders>
            <w:shd w:val="clear" w:color="000000" w:fill="F5F5F5"/>
            <w:vAlign w:val="center"/>
            <w:hideMark/>
          </w:tcPr>
          <w:p w:rsidR="00CF5249" w:rsidRPr="00CF5249" w:rsidRDefault="00CF5249" w:rsidP="00CF5249">
            <w:pPr>
              <w:spacing w:after="0" w:line="240" w:lineRule="auto"/>
              <w:jc w:val="center"/>
              <w:rPr>
                <w:rFonts w:ascii="Arial" w:eastAsia="Times New Roman" w:hAnsi="Arial" w:cs="Arial"/>
                <w:b/>
                <w:bCs/>
                <w:sz w:val="20"/>
                <w:szCs w:val="20"/>
              </w:rPr>
            </w:pPr>
            <w:r w:rsidRPr="00CF5249">
              <w:rPr>
                <w:rFonts w:ascii="Arial" w:eastAsia="Times New Roman" w:hAnsi="Arial" w:cs="Arial"/>
                <w:b/>
                <w:bCs/>
                <w:sz w:val="20"/>
                <w:szCs w:val="20"/>
              </w:rPr>
              <w:t xml:space="preserve">635 Totali </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12,938,317.62</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15,170,860.69</w:t>
            </w:r>
          </w:p>
        </w:tc>
        <w:tc>
          <w:tcPr>
            <w:tcW w:w="1496" w:type="dxa"/>
            <w:tcBorders>
              <w:top w:val="nil"/>
              <w:left w:val="nil"/>
              <w:bottom w:val="single" w:sz="4" w:space="0" w:color="auto"/>
              <w:right w:val="single" w:sz="4" w:space="0" w:color="auto"/>
            </w:tcBorders>
            <w:shd w:val="clear" w:color="auto" w:fill="auto"/>
            <w:noWrap/>
            <w:vAlign w:val="center"/>
            <w:hideMark/>
          </w:tcPr>
          <w:p w:rsidR="00CF5249" w:rsidRPr="00CF5249" w:rsidRDefault="00CF5249" w:rsidP="00CF5249">
            <w:pPr>
              <w:spacing w:after="0" w:line="240" w:lineRule="auto"/>
              <w:jc w:val="right"/>
              <w:rPr>
                <w:rFonts w:ascii="Arial" w:eastAsia="Times New Roman" w:hAnsi="Arial" w:cs="Arial"/>
                <w:b/>
                <w:bCs/>
                <w:sz w:val="20"/>
                <w:szCs w:val="20"/>
              </w:rPr>
            </w:pPr>
            <w:r w:rsidRPr="00CF5249">
              <w:rPr>
                <w:rFonts w:ascii="Arial" w:eastAsia="Times New Roman" w:hAnsi="Arial" w:cs="Arial"/>
                <w:b/>
                <w:bCs/>
                <w:sz w:val="20"/>
                <w:szCs w:val="20"/>
              </w:rPr>
              <w:t>16,907,275.17</w:t>
            </w:r>
          </w:p>
        </w:tc>
      </w:tr>
    </w:tbl>
    <w:p w:rsidR="00224763" w:rsidRDefault="00224763" w:rsidP="006B7FB1">
      <w:pPr>
        <w:rPr>
          <w:rFonts w:cs="Segoe UI"/>
          <w:b/>
          <w:lang w:val="de-DE"/>
        </w:rPr>
      </w:pPr>
    </w:p>
    <w:sectPr w:rsidR="00224763" w:rsidSect="00C92B02">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850" w:rsidRDefault="008F0850" w:rsidP="000339DF">
      <w:pPr>
        <w:spacing w:after="0" w:line="240" w:lineRule="auto"/>
      </w:pPr>
      <w:r>
        <w:separator/>
      </w:r>
    </w:p>
  </w:endnote>
  <w:endnote w:type="continuationSeparator" w:id="0">
    <w:p w:rsidR="008F0850" w:rsidRDefault="008F0850" w:rsidP="0003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031982"/>
      <w:docPartObj>
        <w:docPartGallery w:val="Page Numbers (Bottom of Page)"/>
        <w:docPartUnique/>
      </w:docPartObj>
    </w:sdtPr>
    <w:sdtEndPr>
      <w:rPr>
        <w:noProof/>
      </w:rPr>
    </w:sdtEndPr>
    <w:sdtContent>
      <w:p w:rsidR="00E17675" w:rsidRDefault="00E17675">
        <w:pPr>
          <w:pStyle w:val="Footer"/>
          <w:jc w:val="right"/>
        </w:pPr>
        <w:r>
          <w:fldChar w:fldCharType="begin"/>
        </w:r>
        <w:r>
          <w:instrText xml:space="preserve"> PAGE   \* MERGEFORMAT </w:instrText>
        </w:r>
        <w:r>
          <w:fldChar w:fldCharType="separate"/>
        </w:r>
        <w:r w:rsidR="006B155D">
          <w:rPr>
            <w:noProof/>
          </w:rPr>
          <w:t>30</w:t>
        </w:r>
        <w:r>
          <w:rPr>
            <w:noProof/>
          </w:rPr>
          <w:fldChar w:fldCharType="end"/>
        </w:r>
      </w:p>
    </w:sdtContent>
  </w:sdt>
  <w:p w:rsidR="00E17675" w:rsidRDefault="00E176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850" w:rsidRDefault="008F0850" w:rsidP="000339DF">
      <w:pPr>
        <w:spacing w:after="0" w:line="240" w:lineRule="auto"/>
      </w:pPr>
      <w:r>
        <w:separator/>
      </w:r>
    </w:p>
  </w:footnote>
  <w:footnote w:type="continuationSeparator" w:id="0">
    <w:p w:rsidR="008F0850" w:rsidRDefault="008F0850" w:rsidP="000339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664"/>
    <w:multiLevelType w:val="hybridMultilevel"/>
    <w:tmpl w:val="2E7CCFB2"/>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nsid w:val="0B514CD6"/>
    <w:multiLevelType w:val="hybridMultilevel"/>
    <w:tmpl w:val="F9B6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8324B"/>
    <w:multiLevelType w:val="hybridMultilevel"/>
    <w:tmpl w:val="7A048AD2"/>
    <w:lvl w:ilvl="0" w:tplc="6D80546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212955"/>
    <w:multiLevelType w:val="hybridMultilevel"/>
    <w:tmpl w:val="CF12968E"/>
    <w:lvl w:ilvl="0" w:tplc="0409000B">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4">
    <w:nsid w:val="17293119"/>
    <w:multiLevelType w:val="multilevel"/>
    <w:tmpl w:val="F146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1E0066"/>
    <w:multiLevelType w:val="multilevel"/>
    <w:tmpl w:val="CB9A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8564F1"/>
    <w:multiLevelType w:val="multilevel"/>
    <w:tmpl w:val="84F4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A8411B"/>
    <w:multiLevelType w:val="hybridMultilevel"/>
    <w:tmpl w:val="F81C0058"/>
    <w:lvl w:ilvl="0" w:tplc="22F6BD5C">
      <w:start w:val="10"/>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597869"/>
    <w:multiLevelType w:val="multilevel"/>
    <w:tmpl w:val="5AF28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3119D8"/>
    <w:multiLevelType w:val="multilevel"/>
    <w:tmpl w:val="F146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3476E7"/>
    <w:multiLevelType w:val="hybridMultilevel"/>
    <w:tmpl w:val="BFBC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FC460D"/>
    <w:multiLevelType w:val="multilevel"/>
    <w:tmpl w:val="269A3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CB181E"/>
    <w:multiLevelType w:val="multilevel"/>
    <w:tmpl w:val="E81E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DB146E"/>
    <w:multiLevelType w:val="hybridMultilevel"/>
    <w:tmpl w:val="F76C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6742FC"/>
    <w:multiLevelType w:val="hybridMultilevel"/>
    <w:tmpl w:val="5F2C9570"/>
    <w:lvl w:ilvl="0" w:tplc="57863C2A">
      <w:start w:val="1"/>
      <w:numFmt w:val="decimal"/>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C762C9F"/>
    <w:multiLevelType w:val="multilevel"/>
    <w:tmpl w:val="F146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F260D8"/>
    <w:multiLevelType w:val="multilevel"/>
    <w:tmpl w:val="0F1C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383223"/>
    <w:multiLevelType w:val="hybridMultilevel"/>
    <w:tmpl w:val="6C8A7F4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9">
    <w:nsid w:val="6E8E00CB"/>
    <w:multiLevelType w:val="multilevel"/>
    <w:tmpl w:val="F146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EC41AF"/>
    <w:multiLevelType w:val="multilevel"/>
    <w:tmpl w:val="F146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833431"/>
    <w:multiLevelType w:val="hybridMultilevel"/>
    <w:tmpl w:val="D9087FF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A13148"/>
    <w:multiLevelType w:val="hybridMultilevel"/>
    <w:tmpl w:val="F69C858A"/>
    <w:lvl w:ilvl="0" w:tplc="72FE1B7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DC5937"/>
    <w:multiLevelType w:val="hybridMultilevel"/>
    <w:tmpl w:val="D0FA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25"/>
  </w:num>
  <w:num w:numId="2">
    <w:abstractNumId w:val="10"/>
  </w:num>
  <w:num w:numId="3">
    <w:abstractNumId w:val="21"/>
  </w:num>
  <w:num w:numId="4">
    <w:abstractNumId w:val="0"/>
  </w:num>
  <w:num w:numId="5">
    <w:abstractNumId w:val="3"/>
  </w:num>
  <w:num w:numId="6">
    <w:abstractNumId w:val="23"/>
  </w:num>
  <w:num w:numId="7">
    <w:abstractNumId w:val="2"/>
  </w:num>
  <w:num w:numId="8">
    <w:abstractNumId w:val="7"/>
  </w:num>
  <w:num w:numId="9">
    <w:abstractNumId w:val="18"/>
  </w:num>
  <w:num w:numId="10">
    <w:abstractNumId w:val="22"/>
  </w:num>
  <w:num w:numId="11">
    <w:abstractNumId w:val="11"/>
  </w:num>
  <w:num w:numId="12">
    <w:abstractNumId w:val="24"/>
  </w:num>
  <w:num w:numId="13">
    <w:abstractNumId w:val="15"/>
  </w:num>
  <w:num w:numId="14">
    <w:abstractNumId w:val="1"/>
  </w:num>
  <w:num w:numId="15">
    <w:abstractNumId w:val="20"/>
  </w:num>
  <w:num w:numId="16">
    <w:abstractNumId w:val="19"/>
  </w:num>
  <w:num w:numId="17">
    <w:abstractNumId w:val="9"/>
  </w:num>
  <w:num w:numId="18">
    <w:abstractNumId w:val="16"/>
  </w:num>
  <w:num w:numId="19">
    <w:abstractNumId w:val="4"/>
  </w:num>
  <w:num w:numId="20">
    <w:abstractNumId w:val="17"/>
  </w:num>
  <w:num w:numId="21">
    <w:abstractNumId w:val="6"/>
  </w:num>
  <w:num w:numId="22">
    <w:abstractNumId w:val="13"/>
  </w:num>
  <w:num w:numId="23">
    <w:abstractNumId w:val="14"/>
  </w:num>
  <w:num w:numId="24">
    <w:abstractNumId w:val="8"/>
  </w:num>
  <w:num w:numId="25">
    <w:abstractNumId w:val="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proofState w:grammar="clean"/>
  <w:defaultTabStop w:val="720"/>
  <w:characterSpacingControl w:val="doNotCompress"/>
  <w:hdrShapeDefaults>
    <o:shapedefaults v:ext="edit" spidmax="2049">
      <o:colormru v:ext="edit" colors="#ff808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4EC"/>
    <w:rsid w:val="00000D9A"/>
    <w:rsid w:val="00001884"/>
    <w:rsid w:val="00001A6E"/>
    <w:rsid w:val="00004769"/>
    <w:rsid w:val="00005731"/>
    <w:rsid w:val="00006092"/>
    <w:rsid w:val="00007321"/>
    <w:rsid w:val="0001606B"/>
    <w:rsid w:val="00020CF3"/>
    <w:rsid w:val="00020E4C"/>
    <w:rsid w:val="00023046"/>
    <w:rsid w:val="000273F3"/>
    <w:rsid w:val="00031956"/>
    <w:rsid w:val="000322A4"/>
    <w:rsid w:val="000339DF"/>
    <w:rsid w:val="00041A73"/>
    <w:rsid w:val="00043756"/>
    <w:rsid w:val="000457E5"/>
    <w:rsid w:val="0004621C"/>
    <w:rsid w:val="00047358"/>
    <w:rsid w:val="00055167"/>
    <w:rsid w:val="000576A7"/>
    <w:rsid w:val="00057FDF"/>
    <w:rsid w:val="00060AFD"/>
    <w:rsid w:val="00061873"/>
    <w:rsid w:val="00064F49"/>
    <w:rsid w:val="000659EF"/>
    <w:rsid w:val="000667E4"/>
    <w:rsid w:val="00066F75"/>
    <w:rsid w:val="000672EC"/>
    <w:rsid w:val="000720EA"/>
    <w:rsid w:val="000725FA"/>
    <w:rsid w:val="000734DE"/>
    <w:rsid w:val="00085CA3"/>
    <w:rsid w:val="00087265"/>
    <w:rsid w:val="000A2540"/>
    <w:rsid w:val="000A2BA2"/>
    <w:rsid w:val="000A3B79"/>
    <w:rsid w:val="000A4F31"/>
    <w:rsid w:val="000A5184"/>
    <w:rsid w:val="000B20F2"/>
    <w:rsid w:val="000B4FB2"/>
    <w:rsid w:val="000C1B86"/>
    <w:rsid w:val="000C435C"/>
    <w:rsid w:val="000C7FF0"/>
    <w:rsid w:val="000D0AE6"/>
    <w:rsid w:val="000D2387"/>
    <w:rsid w:val="000D2FC8"/>
    <w:rsid w:val="000D33EB"/>
    <w:rsid w:val="000D7462"/>
    <w:rsid w:val="000E0421"/>
    <w:rsid w:val="000E3DFF"/>
    <w:rsid w:val="000E4094"/>
    <w:rsid w:val="000E47B1"/>
    <w:rsid w:val="000E7934"/>
    <w:rsid w:val="000F1B72"/>
    <w:rsid w:val="000F2349"/>
    <w:rsid w:val="000F2373"/>
    <w:rsid w:val="000F4751"/>
    <w:rsid w:val="000F78F3"/>
    <w:rsid w:val="000F7CA9"/>
    <w:rsid w:val="001021FD"/>
    <w:rsid w:val="00104356"/>
    <w:rsid w:val="00105CD9"/>
    <w:rsid w:val="00105F1D"/>
    <w:rsid w:val="001065CD"/>
    <w:rsid w:val="00106826"/>
    <w:rsid w:val="00111737"/>
    <w:rsid w:val="001128FC"/>
    <w:rsid w:val="001158D9"/>
    <w:rsid w:val="0012309C"/>
    <w:rsid w:val="00126441"/>
    <w:rsid w:val="00126F54"/>
    <w:rsid w:val="00127AB1"/>
    <w:rsid w:val="0013104C"/>
    <w:rsid w:val="00131F66"/>
    <w:rsid w:val="00135D42"/>
    <w:rsid w:val="00135D48"/>
    <w:rsid w:val="001362C7"/>
    <w:rsid w:val="00137529"/>
    <w:rsid w:val="001379F8"/>
    <w:rsid w:val="00142CC9"/>
    <w:rsid w:val="00146CDF"/>
    <w:rsid w:val="00150F28"/>
    <w:rsid w:val="001536BC"/>
    <w:rsid w:val="00154071"/>
    <w:rsid w:val="001541CA"/>
    <w:rsid w:val="001544C6"/>
    <w:rsid w:val="00155171"/>
    <w:rsid w:val="001553AC"/>
    <w:rsid w:val="00157019"/>
    <w:rsid w:val="001618B0"/>
    <w:rsid w:val="001632A5"/>
    <w:rsid w:val="00167475"/>
    <w:rsid w:val="0017108B"/>
    <w:rsid w:val="00172E9A"/>
    <w:rsid w:val="0017481D"/>
    <w:rsid w:val="00175C7D"/>
    <w:rsid w:val="0017745E"/>
    <w:rsid w:val="001774BB"/>
    <w:rsid w:val="0018035D"/>
    <w:rsid w:val="00183BBC"/>
    <w:rsid w:val="00184C01"/>
    <w:rsid w:val="001867A7"/>
    <w:rsid w:val="00193244"/>
    <w:rsid w:val="00194488"/>
    <w:rsid w:val="00194C0B"/>
    <w:rsid w:val="0019501B"/>
    <w:rsid w:val="00196429"/>
    <w:rsid w:val="001A03D8"/>
    <w:rsid w:val="001A4F3B"/>
    <w:rsid w:val="001B28A7"/>
    <w:rsid w:val="001B514D"/>
    <w:rsid w:val="001B7342"/>
    <w:rsid w:val="001C4204"/>
    <w:rsid w:val="001C58DF"/>
    <w:rsid w:val="001C605E"/>
    <w:rsid w:val="001D2F82"/>
    <w:rsid w:val="001D381D"/>
    <w:rsid w:val="001E2861"/>
    <w:rsid w:val="001E6E64"/>
    <w:rsid w:val="001F27BE"/>
    <w:rsid w:val="001F50D1"/>
    <w:rsid w:val="001F66C3"/>
    <w:rsid w:val="002036C5"/>
    <w:rsid w:val="002073EB"/>
    <w:rsid w:val="00211D78"/>
    <w:rsid w:val="00212205"/>
    <w:rsid w:val="00215851"/>
    <w:rsid w:val="00221463"/>
    <w:rsid w:val="00221DB2"/>
    <w:rsid w:val="00223F1C"/>
    <w:rsid w:val="00224763"/>
    <w:rsid w:val="0022681F"/>
    <w:rsid w:val="00227263"/>
    <w:rsid w:val="00236E0F"/>
    <w:rsid w:val="0024254C"/>
    <w:rsid w:val="00242763"/>
    <w:rsid w:val="00243710"/>
    <w:rsid w:val="00244BD2"/>
    <w:rsid w:val="00245C08"/>
    <w:rsid w:val="0024624B"/>
    <w:rsid w:val="002466CD"/>
    <w:rsid w:val="002474AB"/>
    <w:rsid w:val="00255BC6"/>
    <w:rsid w:val="00264E97"/>
    <w:rsid w:val="0026644C"/>
    <w:rsid w:val="002674D4"/>
    <w:rsid w:val="00272C3D"/>
    <w:rsid w:val="00273D27"/>
    <w:rsid w:val="00280CC4"/>
    <w:rsid w:val="002833E4"/>
    <w:rsid w:val="002846BC"/>
    <w:rsid w:val="0028489F"/>
    <w:rsid w:val="002865C6"/>
    <w:rsid w:val="00292305"/>
    <w:rsid w:val="002A4788"/>
    <w:rsid w:val="002A5D8D"/>
    <w:rsid w:val="002B145A"/>
    <w:rsid w:val="002B5731"/>
    <w:rsid w:val="002C0B3F"/>
    <w:rsid w:val="002C1AA8"/>
    <w:rsid w:val="002C6D65"/>
    <w:rsid w:val="002D492C"/>
    <w:rsid w:val="002D4A56"/>
    <w:rsid w:val="002E1880"/>
    <w:rsid w:val="002E22DE"/>
    <w:rsid w:val="002E36C3"/>
    <w:rsid w:val="002E7F79"/>
    <w:rsid w:val="002F0A76"/>
    <w:rsid w:val="002F2DA1"/>
    <w:rsid w:val="002F7D81"/>
    <w:rsid w:val="003006CB"/>
    <w:rsid w:val="003032C7"/>
    <w:rsid w:val="00310F76"/>
    <w:rsid w:val="003123B7"/>
    <w:rsid w:val="00314AE2"/>
    <w:rsid w:val="00314B12"/>
    <w:rsid w:val="0031726E"/>
    <w:rsid w:val="00317B8B"/>
    <w:rsid w:val="003238F6"/>
    <w:rsid w:val="00323CEC"/>
    <w:rsid w:val="0032498B"/>
    <w:rsid w:val="003255FE"/>
    <w:rsid w:val="00336EB3"/>
    <w:rsid w:val="00337F9D"/>
    <w:rsid w:val="003401DA"/>
    <w:rsid w:val="0034023C"/>
    <w:rsid w:val="003456DD"/>
    <w:rsid w:val="00346416"/>
    <w:rsid w:val="00347B01"/>
    <w:rsid w:val="00350F29"/>
    <w:rsid w:val="00351145"/>
    <w:rsid w:val="003531A1"/>
    <w:rsid w:val="00353F7E"/>
    <w:rsid w:val="00354194"/>
    <w:rsid w:val="0036116B"/>
    <w:rsid w:val="0036131D"/>
    <w:rsid w:val="00365873"/>
    <w:rsid w:val="00370388"/>
    <w:rsid w:val="00370BE5"/>
    <w:rsid w:val="00373E55"/>
    <w:rsid w:val="00376FA2"/>
    <w:rsid w:val="00377AFE"/>
    <w:rsid w:val="00381FFE"/>
    <w:rsid w:val="003827CA"/>
    <w:rsid w:val="00385BD1"/>
    <w:rsid w:val="00392DB3"/>
    <w:rsid w:val="00392F81"/>
    <w:rsid w:val="00397B63"/>
    <w:rsid w:val="00397D1D"/>
    <w:rsid w:val="003A3331"/>
    <w:rsid w:val="003A4D53"/>
    <w:rsid w:val="003A520E"/>
    <w:rsid w:val="003A7B7E"/>
    <w:rsid w:val="003B2457"/>
    <w:rsid w:val="003B577A"/>
    <w:rsid w:val="003B5AAA"/>
    <w:rsid w:val="003B70AF"/>
    <w:rsid w:val="003B7A32"/>
    <w:rsid w:val="003C4B18"/>
    <w:rsid w:val="003C6E94"/>
    <w:rsid w:val="003D1068"/>
    <w:rsid w:val="003D1676"/>
    <w:rsid w:val="003D1912"/>
    <w:rsid w:val="003D1AB0"/>
    <w:rsid w:val="003D305F"/>
    <w:rsid w:val="003D38C1"/>
    <w:rsid w:val="003D4985"/>
    <w:rsid w:val="003D6625"/>
    <w:rsid w:val="003E0371"/>
    <w:rsid w:val="003E09F2"/>
    <w:rsid w:val="003E256F"/>
    <w:rsid w:val="003E3644"/>
    <w:rsid w:val="003E631C"/>
    <w:rsid w:val="003E6F55"/>
    <w:rsid w:val="003F2B85"/>
    <w:rsid w:val="003F7087"/>
    <w:rsid w:val="004005D3"/>
    <w:rsid w:val="00404924"/>
    <w:rsid w:val="00405A98"/>
    <w:rsid w:val="004063D2"/>
    <w:rsid w:val="00407653"/>
    <w:rsid w:val="00410FD8"/>
    <w:rsid w:val="00411A15"/>
    <w:rsid w:val="00412142"/>
    <w:rsid w:val="0041273B"/>
    <w:rsid w:val="0042150D"/>
    <w:rsid w:val="00422FA7"/>
    <w:rsid w:val="0042392B"/>
    <w:rsid w:val="0042396D"/>
    <w:rsid w:val="00430A21"/>
    <w:rsid w:val="00431642"/>
    <w:rsid w:val="00434FDB"/>
    <w:rsid w:val="004411AD"/>
    <w:rsid w:val="00445634"/>
    <w:rsid w:val="004563DD"/>
    <w:rsid w:val="004627AB"/>
    <w:rsid w:val="0046301F"/>
    <w:rsid w:val="00464981"/>
    <w:rsid w:val="00472285"/>
    <w:rsid w:val="004748F5"/>
    <w:rsid w:val="0048158F"/>
    <w:rsid w:val="00481F71"/>
    <w:rsid w:val="0048458B"/>
    <w:rsid w:val="004928C2"/>
    <w:rsid w:val="004947C8"/>
    <w:rsid w:val="004A1520"/>
    <w:rsid w:val="004A25FC"/>
    <w:rsid w:val="004A4051"/>
    <w:rsid w:val="004A5FC8"/>
    <w:rsid w:val="004A6C88"/>
    <w:rsid w:val="004B0FC0"/>
    <w:rsid w:val="004B1BBC"/>
    <w:rsid w:val="004B20EE"/>
    <w:rsid w:val="004B4500"/>
    <w:rsid w:val="004B7A42"/>
    <w:rsid w:val="004B7E61"/>
    <w:rsid w:val="004D727A"/>
    <w:rsid w:val="004E0085"/>
    <w:rsid w:val="004E535A"/>
    <w:rsid w:val="004E7BD6"/>
    <w:rsid w:val="004F26B6"/>
    <w:rsid w:val="004F3125"/>
    <w:rsid w:val="004F33EC"/>
    <w:rsid w:val="005039B6"/>
    <w:rsid w:val="00517AC9"/>
    <w:rsid w:val="005236F0"/>
    <w:rsid w:val="00523DED"/>
    <w:rsid w:val="00526417"/>
    <w:rsid w:val="005273AA"/>
    <w:rsid w:val="00532858"/>
    <w:rsid w:val="00536147"/>
    <w:rsid w:val="005365D8"/>
    <w:rsid w:val="00536C75"/>
    <w:rsid w:val="00540B5B"/>
    <w:rsid w:val="00542B0C"/>
    <w:rsid w:val="00546C7C"/>
    <w:rsid w:val="00546E82"/>
    <w:rsid w:val="00547816"/>
    <w:rsid w:val="00547A5C"/>
    <w:rsid w:val="00554714"/>
    <w:rsid w:val="00555F84"/>
    <w:rsid w:val="00564BAD"/>
    <w:rsid w:val="00564DAC"/>
    <w:rsid w:val="005705C2"/>
    <w:rsid w:val="00573924"/>
    <w:rsid w:val="005751A0"/>
    <w:rsid w:val="00580C20"/>
    <w:rsid w:val="00582B78"/>
    <w:rsid w:val="00582CF9"/>
    <w:rsid w:val="00586C76"/>
    <w:rsid w:val="005930B5"/>
    <w:rsid w:val="00593997"/>
    <w:rsid w:val="00597E03"/>
    <w:rsid w:val="005A01ED"/>
    <w:rsid w:val="005A09DE"/>
    <w:rsid w:val="005A0A50"/>
    <w:rsid w:val="005A1050"/>
    <w:rsid w:val="005A3C60"/>
    <w:rsid w:val="005A4EA4"/>
    <w:rsid w:val="005A62FA"/>
    <w:rsid w:val="005A7323"/>
    <w:rsid w:val="005A7821"/>
    <w:rsid w:val="005B112C"/>
    <w:rsid w:val="005B50EE"/>
    <w:rsid w:val="005B5704"/>
    <w:rsid w:val="005C030E"/>
    <w:rsid w:val="005C40F6"/>
    <w:rsid w:val="005D0D39"/>
    <w:rsid w:val="005D382A"/>
    <w:rsid w:val="005E541B"/>
    <w:rsid w:val="005E66BF"/>
    <w:rsid w:val="005E6D52"/>
    <w:rsid w:val="005E7380"/>
    <w:rsid w:val="005F034D"/>
    <w:rsid w:val="005F22F9"/>
    <w:rsid w:val="005F37FF"/>
    <w:rsid w:val="005F3FC4"/>
    <w:rsid w:val="00601DEC"/>
    <w:rsid w:val="00605061"/>
    <w:rsid w:val="006050BA"/>
    <w:rsid w:val="00606705"/>
    <w:rsid w:val="00606B70"/>
    <w:rsid w:val="00610288"/>
    <w:rsid w:val="0061618F"/>
    <w:rsid w:val="0062043A"/>
    <w:rsid w:val="00623912"/>
    <w:rsid w:val="00623E6F"/>
    <w:rsid w:val="00625D8F"/>
    <w:rsid w:val="00627179"/>
    <w:rsid w:val="006302FD"/>
    <w:rsid w:val="00630789"/>
    <w:rsid w:val="006408C6"/>
    <w:rsid w:val="00643819"/>
    <w:rsid w:val="0064623A"/>
    <w:rsid w:val="00646DE9"/>
    <w:rsid w:val="006506E9"/>
    <w:rsid w:val="0065212F"/>
    <w:rsid w:val="006525BA"/>
    <w:rsid w:val="0065582E"/>
    <w:rsid w:val="00660681"/>
    <w:rsid w:val="00662CB6"/>
    <w:rsid w:val="00662D4E"/>
    <w:rsid w:val="00667E82"/>
    <w:rsid w:val="006734F4"/>
    <w:rsid w:val="00676265"/>
    <w:rsid w:val="0067736D"/>
    <w:rsid w:val="00680D6A"/>
    <w:rsid w:val="00681F0E"/>
    <w:rsid w:val="00686AEA"/>
    <w:rsid w:val="00691A58"/>
    <w:rsid w:val="00691DC5"/>
    <w:rsid w:val="00693ACE"/>
    <w:rsid w:val="00693E20"/>
    <w:rsid w:val="00695A4C"/>
    <w:rsid w:val="006A246B"/>
    <w:rsid w:val="006A2A81"/>
    <w:rsid w:val="006A35C9"/>
    <w:rsid w:val="006A710E"/>
    <w:rsid w:val="006A7CD1"/>
    <w:rsid w:val="006B155D"/>
    <w:rsid w:val="006B16E8"/>
    <w:rsid w:val="006B2C4F"/>
    <w:rsid w:val="006B388A"/>
    <w:rsid w:val="006B3EAE"/>
    <w:rsid w:val="006B56D2"/>
    <w:rsid w:val="006B635A"/>
    <w:rsid w:val="006B7FB1"/>
    <w:rsid w:val="006C5063"/>
    <w:rsid w:val="006C6CA4"/>
    <w:rsid w:val="006C7B8F"/>
    <w:rsid w:val="006D6FE2"/>
    <w:rsid w:val="006E158C"/>
    <w:rsid w:val="006E2991"/>
    <w:rsid w:val="006E38F3"/>
    <w:rsid w:val="006E4485"/>
    <w:rsid w:val="006E51E7"/>
    <w:rsid w:val="006E52CB"/>
    <w:rsid w:val="006E5737"/>
    <w:rsid w:val="006F1245"/>
    <w:rsid w:val="006F2196"/>
    <w:rsid w:val="006F6EF9"/>
    <w:rsid w:val="007001EE"/>
    <w:rsid w:val="00701554"/>
    <w:rsid w:val="00701706"/>
    <w:rsid w:val="00701D43"/>
    <w:rsid w:val="00702F56"/>
    <w:rsid w:val="00710305"/>
    <w:rsid w:val="007133A4"/>
    <w:rsid w:val="00716A5C"/>
    <w:rsid w:val="007216DB"/>
    <w:rsid w:val="00722FC2"/>
    <w:rsid w:val="007250BE"/>
    <w:rsid w:val="00730756"/>
    <w:rsid w:val="00732F52"/>
    <w:rsid w:val="00733EF8"/>
    <w:rsid w:val="0073444E"/>
    <w:rsid w:val="00734F80"/>
    <w:rsid w:val="00735294"/>
    <w:rsid w:val="00737364"/>
    <w:rsid w:val="00744209"/>
    <w:rsid w:val="00746514"/>
    <w:rsid w:val="00750A12"/>
    <w:rsid w:val="00751AE2"/>
    <w:rsid w:val="00751D2C"/>
    <w:rsid w:val="00752A24"/>
    <w:rsid w:val="00752C8C"/>
    <w:rsid w:val="00753572"/>
    <w:rsid w:val="00757FF1"/>
    <w:rsid w:val="0076050C"/>
    <w:rsid w:val="0076279C"/>
    <w:rsid w:val="00766D9A"/>
    <w:rsid w:val="00767946"/>
    <w:rsid w:val="00770AA9"/>
    <w:rsid w:val="00772477"/>
    <w:rsid w:val="00774DBA"/>
    <w:rsid w:val="00781789"/>
    <w:rsid w:val="007846BA"/>
    <w:rsid w:val="007861F5"/>
    <w:rsid w:val="00786C50"/>
    <w:rsid w:val="00792008"/>
    <w:rsid w:val="00792615"/>
    <w:rsid w:val="00795CB8"/>
    <w:rsid w:val="00797594"/>
    <w:rsid w:val="0079788A"/>
    <w:rsid w:val="007A1CE6"/>
    <w:rsid w:val="007A2079"/>
    <w:rsid w:val="007A49CD"/>
    <w:rsid w:val="007B0BD7"/>
    <w:rsid w:val="007B295A"/>
    <w:rsid w:val="007B5EDA"/>
    <w:rsid w:val="007B7381"/>
    <w:rsid w:val="007B7E28"/>
    <w:rsid w:val="007C0273"/>
    <w:rsid w:val="007C2623"/>
    <w:rsid w:val="007C3B2D"/>
    <w:rsid w:val="007D0569"/>
    <w:rsid w:val="007D159A"/>
    <w:rsid w:val="007D4438"/>
    <w:rsid w:val="007E14EE"/>
    <w:rsid w:val="007E1A2F"/>
    <w:rsid w:val="007E67B9"/>
    <w:rsid w:val="007F2023"/>
    <w:rsid w:val="007F26C9"/>
    <w:rsid w:val="00804681"/>
    <w:rsid w:val="00805F02"/>
    <w:rsid w:val="00807D8E"/>
    <w:rsid w:val="00813BD3"/>
    <w:rsid w:val="008148D0"/>
    <w:rsid w:val="008157F7"/>
    <w:rsid w:val="00817130"/>
    <w:rsid w:val="008225E9"/>
    <w:rsid w:val="00824964"/>
    <w:rsid w:val="00826C04"/>
    <w:rsid w:val="00827C50"/>
    <w:rsid w:val="00833219"/>
    <w:rsid w:val="00833CB4"/>
    <w:rsid w:val="00834960"/>
    <w:rsid w:val="00834D9A"/>
    <w:rsid w:val="00835644"/>
    <w:rsid w:val="008373E1"/>
    <w:rsid w:val="00837954"/>
    <w:rsid w:val="008405DF"/>
    <w:rsid w:val="00841051"/>
    <w:rsid w:val="008435B5"/>
    <w:rsid w:val="00843B78"/>
    <w:rsid w:val="00843FD5"/>
    <w:rsid w:val="00844BF8"/>
    <w:rsid w:val="008458AE"/>
    <w:rsid w:val="00851A22"/>
    <w:rsid w:val="00852DA0"/>
    <w:rsid w:val="0086615A"/>
    <w:rsid w:val="008705DA"/>
    <w:rsid w:val="00871B96"/>
    <w:rsid w:val="00872FC0"/>
    <w:rsid w:val="008833A8"/>
    <w:rsid w:val="00883935"/>
    <w:rsid w:val="00886BF9"/>
    <w:rsid w:val="00890FBC"/>
    <w:rsid w:val="00894653"/>
    <w:rsid w:val="008B0864"/>
    <w:rsid w:val="008B13A5"/>
    <w:rsid w:val="008B4561"/>
    <w:rsid w:val="008C0A0F"/>
    <w:rsid w:val="008C3EC8"/>
    <w:rsid w:val="008D073A"/>
    <w:rsid w:val="008D2A5F"/>
    <w:rsid w:val="008D4D22"/>
    <w:rsid w:val="008D5C97"/>
    <w:rsid w:val="008D6D3C"/>
    <w:rsid w:val="008D7ADF"/>
    <w:rsid w:val="008E063F"/>
    <w:rsid w:val="008E0EEF"/>
    <w:rsid w:val="008E281A"/>
    <w:rsid w:val="008E2EF0"/>
    <w:rsid w:val="008E40F2"/>
    <w:rsid w:val="008F0850"/>
    <w:rsid w:val="008F7F3E"/>
    <w:rsid w:val="00901311"/>
    <w:rsid w:val="00905171"/>
    <w:rsid w:val="00905F17"/>
    <w:rsid w:val="0090687B"/>
    <w:rsid w:val="009069C0"/>
    <w:rsid w:val="009100AE"/>
    <w:rsid w:val="00915006"/>
    <w:rsid w:val="00927430"/>
    <w:rsid w:val="00933B1E"/>
    <w:rsid w:val="00934C88"/>
    <w:rsid w:val="00942710"/>
    <w:rsid w:val="0094280A"/>
    <w:rsid w:val="009508F9"/>
    <w:rsid w:val="009524E2"/>
    <w:rsid w:val="0095256D"/>
    <w:rsid w:val="00952BE4"/>
    <w:rsid w:val="0095556A"/>
    <w:rsid w:val="009567F9"/>
    <w:rsid w:val="00960A25"/>
    <w:rsid w:val="00963540"/>
    <w:rsid w:val="00971750"/>
    <w:rsid w:val="009717E0"/>
    <w:rsid w:val="009733DF"/>
    <w:rsid w:val="00973C85"/>
    <w:rsid w:val="009834F6"/>
    <w:rsid w:val="0099688A"/>
    <w:rsid w:val="00997268"/>
    <w:rsid w:val="009A0C51"/>
    <w:rsid w:val="009A4059"/>
    <w:rsid w:val="009A6D49"/>
    <w:rsid w:val="009A6EB8"/>
    <w:rsid w:val="009A7445"/>
    <w:rsid w:val="009B39DA"/>
    <w:rsid w:val="009B3DC0"/>
    <w:rsid w:val="009B4027"/>
    <w:rsid w:val="009B69DD"/>
    <w:rsid w:val="009B7346"/>
    <w:rsid w:val="009C2AA0"/>
    <w:rsid w:val="009C35FA"/>
    <w:rsid w:val="009C4B2C"/>
    <w:rsid w:val="009C78A7"/>
    <w:rsid w:val="009D3074"/>
    <w:rsid w:val="009D383A"/>
    <w:rsid w:val="009D62D9"/>
    <w:rsid w:val="009D796E"/>
    <w:rsid w:val="009D7A7B"/>
    <w:rsid w:val="009E085F"/>
    <w:rsid w:val="009E5012"/>
    <w:rsid w:val="009E6A80"/>
    <w:rsid w:val="009F1A3C"/>
    <w:rsid w:val="009F35E4"/>
    <w:rsid w:val="009F7DCD"/>
    <w:rsid w:val="00A014FF"/>
    <w:rsid w:val="00A017B8"/>
    <w:rsid w:val="00A01950"/>
    <w:rsid w:val="00A04514"/>
    <w:rsid w:val="00A1005B"/>
    <w:rsid w:val="00A15C49"/>
    <w:rsid w:val="00A17D50"/>
    <w:rsid w:val="00A22CF6"/>
    <w:rsid w:val="00A24127"/>
    <w:rsid w:val="00A25071"/>
    <w:rsid w:val="00A2717A"/>
    <w:rsid w:val="00A27298"/>
    <w:rsid w:val="00A30387"/>
    <w:rsid w:val="00A30C08"/>
    <w:rsid w:val="00A30E2F"/>
    <w:rsid w:val="00A31EE1"/>
    <w:rsid w:val="00A35B8B"/>
    <w:rsid w:val="00A3621F"/>
    <w:rsid w:val="00A36791"/>
    <w:rsid w:val="00A375C7"/>
    <w:rsid w:val="00A37718"/>
    <w:rsid w:val="00A46640"/>
    <w:rsid w:val="00A469D3"/>
    <w:rsid w:val="00A47069"/>
    <w:rsid w:val="00A47291"/>
    <w:rsid w:val="00A47770"/>
    <w:rsid w:val="00A47AB1"/>
    <w:rsid w:val="00A53A7A"/>
    <w:rsid w:val="00A56CCC"/>
    <w:rsid w:val="00A616E8"/>
    <w:rsid w:val="00A66668"/>
    <w:rsid w:val="00A67490"/>
    <w:rsid w:val="00A71F0D"/>
    <w:rsid w:val="00A74628"/>
    <w:rsid w:val="00A74B54"/>
    <w:rsid w:val="00A7636E"/>
    <w:rsid w:val="00A778D9"/>
    <w:rsid w:val="00A802AF"/>
    <w:rsid w:val="00A81C5B"/>
    <w:rsid w:val="00A820F2"/>
    <w:rsid w:val="00A84AB7"/>
    <w:rsid w:val="00A856B0"/>
    <w:rsid w:val="00A8719E"/>
    <w:rsid w:val="00A87313"/>
    <w:rsid w:val="00A9123C"/>
    <w:rsid w:val="00A9276E"/>
    <w:rsid w:val="00A92D37"/>
    <w:rsid w:val="00A93C44"/>
    <w:rsid w:val="00A950EA"/>
    <w:rsid w:val="00AA08F1"/>
    <w:rsid w:val="00AA0AAB"/>
    <w:rsid w:val="00AA1B23"/>
    <w:rsid w:val="00AA214D"/>
    <w:rsid w:val="00AA585A"/>
    <w:rsid w:val="00AB13DB"/>
    <w:rsid w:val="00AB2165"/>
    <w:rsid w:val="00AB5E3A"/>
    <w:rsid w:val="00AB6BC5"/>
    <w:rsid w:val="00AD06BB"/>
    <w:rsid w:val="00AD16D6"/>
    <w:rsid w:val="00AD2809"/>
    <w:rsid w:val="00AD51B6"/>
    <w:rsid w:val="00AD5E1B"/>
    <w:rsid w:val="00AD6111"/>
    <w:rsid w:val="00AD65DF"/>
    <w:rsid w:val="00AE1371"/>
    <w:rsid w:val="00AE2821"/>
    <w:rsid w:val="00AE7251"/>
    <w:rsid w:val="00AF233C"/>
    <w:rsid w:val="00AF3F78"/>
    <w:rsid w:val="00AF4FB0"/>
    <w:rsid w:val="00AF6610"/>
    <w:rsid w:val="00AF7632"/>
    <w:rsid w:val="00B006F5"/>
    <w:rsid w:val="00B02BA9"/>
    <w:rsid w:val="00B03429"/>
    <w:rsid w:val="00B1661E"/>
    <w:rsid w:val="00B16A4D"/>
    <w:rsid w:val="00B17307"/>
    <w:rsid w:val="00B22662"/>
    <w:rsid w:val="00B24870"/>
    <w:rsid w:val="00B25AAF"/>
    <w:rsid w:val="00B32701"/>
    <w:rsid w:val="00B3367B"/>
    <w:rsid w:val="00B347A8"/>
    <w:rsid w:val="00B35551"/>
    <w:rsid w:val="00B43663"/>
    <w:rsid w:val="00B45871"/>
    <w:rsid w:val="00B51836"/>
    <w:rsid w:val="00B55047"/>
    <w:rsid w:val="00B5573F"/>
    <w:rsid w:val="00B55A91"/>
    <w:rsid w:val="00B5714C"/>
    <w:rsid w:val="00B61C1F"/>
    <w:rsid w:val="00B679C4"/>
    <w:rsid w:val="00B67EC4"/>
    <w:rsid w:val="00B739A0"/>
    <w:rsid w:val="00B76A1F"/>
    <w:rsid w:val="00B77FA3"/>
    <w:rsid w:val="00B81090"/>
    <w:rsid w:val="00B82994"/>
    <w:rsid w:val="00B90754"/>
    <w:rsid w:val="00B911D5"/>
    <w:rsid w:val="00B93CA3"/>
    <w:rsid w:val="00BA01DB"/>
    <w:rsid w:val="00BA04C6"/>
    <w:rsid w:val="00BA2725"/>
    <w:rsid w:val="00BA3FA8"/>
    <w:rsid w:val="00BB1E20"/>
    <w:rsid w:val="00BB6A07"/>
    <w:rsid w:val="00BB6F07"/>
    <w:rsid w:val="00BC676B"/>
    <w:rsid w:val="00BD20D9"/>
    <w:rsid w:val="00BD7667"/>
    <w:rsid w:val="00BE0516"/>
    <w:rsid w:val="00BE0F37"/>
    <w:rsid w:val="00BE1044"/>
    <w:rsid w:val="00BE12B8"/>
    <w:rsid w:val="00BE1993"/>
    <w:rsid w:val="00BE26CB"/>
    <w:rsid w:val="00BE3127"/>
    <w:rsid w:val="00BE6582"/>
    <w:rsid w:val="00BE7A54"/>
    <w:rsid w:val="00BF0DF6"/>
    <w:rsid w:val="00BF1EEA"/>
    <w:rsid w:val="00BF255C"/>
    <w:rsid w:val="00BF7473"/>
    <w:rsid w:val="00C00ECC"/>
    <w:rsid w:val="00C034A9"/>
    <w:rsid w:val="00C1084B"/>
    <w:rsid w:val="00C12FA1"/>
    <w:rsid w:val="00C1359C"/>
    <w:rsid w:val="00C1382F"/>
    <w:rsid w:val="00C16E9F"/>
    <w:rsid w:val="00C26614"/>
    <w:rsid w:val="00C27289"/>
    <w:rsid w:val="00C312DA"/>
    <w:rsid w:val="00C32DE2"/>
    <w:rsid w:val="00C3314C"/>
    <w:rsid w:val="00C35B3E"/>
    <w:rsid w:val="00C41E98"/>
    <w:rsid w:val="00C45CDD"/>
    <w:rsid w:val="00C45DC6"/>
    <w:rsid w:val="00C519AA"/>
    <w:rsid w:val="00C5225C"/>
    <w:rsid w:val="00C54A78"/>
    <w:rsid w:val="00C62E43"/>
    <w:rsid w:val="00C65A1B"/>
    <w:rsid w:val="00C660C7"/>
    <w:rsid w:val="00C665FE"/>
    <w:rsid w:val="00C70C44"/>
    <w:rsid w:val="00C75032"/>
    <w:rsid w:val="00C763DE"/>
    <w:rsid w:val="00C77F33"/>
    <w:rsid w:val="00C831C0"/>
    <w:rsid w:val="00C8430D"/>
    <w:rsid w:val="00C85BB3"/>
    <w:rsid w:val="00C86FC0"/>
    <w:rsid w:val="00C909F8"/>
    <w:rsid w:val="00C92B02"/>
    <w:rsid w:val="00C93D32"/>
    <w:rsid w:val="00C946D1"/>
    <w:rsid w:val="00CA0711"/>
    <w:rsid w:val="00CA47CC"/>
    <w:rsid w:val="00CA5A07"/>
    <w:rsid w:val="00CA6CF7"/>
    <w:rsid w:val="00CA713A"/>
    <w:rsid w:val="00CA73B7"/>
    <w:rsid w:val="00CB1C75"/>
    <w:rsid w:val="00CC42AB"/>
    <w:rsid w:val="00CC4E49"/>
    <w:rsid w:val="00CC550C"/>
    <w:rsid w:val="00CD5F30"/>
    <w:rsid w:val="00CD708E"/>
    <w:rsid w:val="00CD7329"/>
    <w:rsid w:val="00CD7BD9"/>
    <w:rsid w:val="00CE0A38"/>
    <w:rsid w:val="00CE1FAB"/>
    <w:rsid w:val="00CE534E"/>
    <w:rsid w:val="00CE7562"/>
    <w:rsid w:val="00CF24DA"/>
    <w:rsid w:val="00CF48CF"/>
    <w:rsid w:val="00CF5249"/>
    <w:rsid w:val="00CF73F2"/>
    <w:rsid w:val="00D06E27"/>
    <w:rsid w:val="00D06EBD"/>
    <w:rsid w:val="00D22191"/>
    <w:rsid w:val="00D263A5"/>
    <w:rsid w:val="00D265F4"/>
    <w:rsid w:val="00D300DA"/>
    <w:rsid w:val="00D31FBE"/>
    <w:rsid w:val="00D3604E"/>
    <w:rsid w:val="00D36D08"/>
    <w:rsid w:val="00D421B2"/>
    <w:rsid w:val="00D460F4"/>
    <w:rsid w:val="00D46E2E"/>
    <w:rsid w:val="00D47560"/>
    <w:rsid w:val="00D50BCA"/>
    <w:rsid w:val="00D55A84"/>
    <w:rsid w:val="00D64E2C"/>
    <w:rsid w:val="00D654EC"/>
    <w:rsid w:val="00D753FB"/>
    <w:rsid w:val="00D756E1"/>
    <w:rsid w:val="00D810E5"/>
    <w:rsid w:val="00D85B39"/>
    <w:rsid w:val="00D87048"/>
    <w:rsid w:val="00D92052"/>
    <w:rsid w:val="00D966C4"/>
    <w:rsid w:val="00D97B1E"/>
    <w:rsid w:val="00DA6072"/>
    <w:rsid w:val="00DB636E"/>
    <w:rsid w:val="00DB7105"/>
    <w:rsid w:val="00DC432F"/>
    <w:rsid w:val="00DC453D"/>
    <w:rsid w:val="00DC5894"/>
    <w:rsid w:val="00DD32C5"/>
    <w:rsid w:val="00DD395F"/>
    <w:rsid w:val="00DD60AA"/>
    <w:rsid w:val="00DD626B"/>
    <w:rsid w:val="00DD712A"/>
    <w:rsid w:val="00DE100E"/>
    <w:rsid w:val="00DE1405"/>
    <w:rsid w:val="00DE7F8C"/>
    <w:rsid w:val="00DF49EB"/>
    <w:rsid w:val="00DF4C0A"/>
    <w:rsid w:val="00DF4CB7"/>
    <w:rsid w:val="00DF618C"/>
    <w:rsid w:val="00E02EA5"/>
    <w:rsid w:val="00E030FB"/>
    <w:rsid w:val="00E11184"/>
    <w:rsid w:val="00E12614"/>
    <w:rsid w:val="00E1340A"/>
    <w:rsid w:val="00E17675"/>
    <w:rsid w:val="00E231EA"/>
    <w:rsid w:val="00E27687"/>
    <w:rsid w:val="00E30541"/>
    <w:rsid w:val="00E30D55"/>
    <w:rsid w:val="00E3416E"/>
    <w:rsid w:val="00E4209B"/>
    <w:rsid w:val="00E42A1B"/>
    <w:rsid w:val="00E44684"/>
    <w:rsid w:val="00E52CB1"/>
    <w:rsid w:val="00E55177"/>
    <w:rsid w:val="00E618EE"/>
    <w:rsid w:val="00E64842"/>
    <w:rsid w:val="00E73F62"/>
    <w:rsid w:val="00E753F4"/>
    <w:rsid w:val="00E76DA6"/>
    <w:rsid w:val="00E82B65"/>
    <w:rsid w:val="00E83C10"/>
    <w:rsid w:val="00E87E9A"/>
    <w:rsid w:val="00E90096"/>
    <w:rsid w:val="00E93700"/>
    <w:rsid w:val="00E95764"/>
    <w:rsid w:val="00EA0517"/>
    <w:rsid w:val="00EA2737"/>
    <w:rsid w:val="00EA36E0"/>
    <w:rsid w:val="00EA5575"/>
    <w:rsid w:val="00EA5657"/>
    <w:rsid w:val="00EA723D"/>
    <w:rsid w:val="00EB3912"/>
    <w:rsid w:val="00EB3985"/>
    <w:rsid w:val="00EB6C4E"/>
    <w:rsid w:val="00EC0BD6"/>
    <w:rsid w:val="00ED01E0"/>
    <w:rsid w:val="00ED22BC"/>
    <w:rsid w:val="00ED2D5D"/>
    <w:rsid w:val="00ED3A7B"/>
    <w:rsid w:val="00ED707B"/>
    <w:rsid w:val="00EE0126"/>
    <w:rsid w:val="00EE0CD0"/>
    <w:rsid w:val="00EF0634"/>
    <w:rsid w:val="00EF3C8A"/>
    <w:rsid w:val="00EF48E3"/>
    <w:rsid w:val="00EF67E6"/>
    <w:rsid w:val="00F01D7A"/>
    <w:rsid w:val="00F04049"/>
    <w:rsid w:val="00F07C49"/>
    <w:rsid w:val="00F12EDF"/>
    <w:rsid w:val="00F14C99"/>
    <w:rsid w:val="00F1709C"/>
    <w:rsid w:val="00F21A9B"/>
    <w:rsid w:val="00F22ED1"/>
    <w:rsid w:val="00F24F74"/>
    <w:rsid w:val="00F26321"/>
    <w:rsid w:val="00F307D4"/>
    <w:rsid w:val="00F3287C"/>
    <w:rsid w:val="00F3520D"/>
    <w:rsid w:val="00F3547F"/>
    <w:rsid w:val="00F37233"/>
    <w:rsid w:val="00F4004C"/>
    <w:rsid w:val="00F42EE6"/>
    <w:rsid w:val="00F43160"/>
    <w:rsid w:val="00F444B9"/>
    <w:rsid w:val="00F5630D"/>
    <w:rsid w:val="00F579D4"/>
    <w:rsid w:val="00F62BFF"/>
    <w:rsid w:val="00F66AC6"/>
    <w:rsid w:val="00F67B71"/>
    <w:rsid w:val="00F705FA"/>
    <w:rsid w:val="00F70CDE"/>
    <w:rsid w:val="00F712FB"/>
    <w:rsid w:val="00F74026"/>
    <w:rsid w:val="00F74D0A"/>
    <w:rsid w:val="00F74EEE"/>
    <w:rsid w:val="00F75A2A"/>
    <w:rsid w:val="00F77E69"/>
    <w:rsid w:val="00F807E7"/>
    <w:rsid w:val="00F84B2A"/>
    <w:rsid w:val="00F84CA3"/>
    <w:rsid w:val="00F85AC3"/>
    <w:rsid w:val="00F92939"/>
    <w:rsid w:val="00F92F50"/>
    <w:rsid w:val="00F967B8"/>
    <w:rsid w:val="00FA015D"/>
    <w:rsid w:val="00FA0599"/>
    <w:rsid w:val="00FA0A96"/>
    <w:rsid w:val="00FA1A7F"/>
    <w:rsid w:val="00FA425E"/>
    <w:rsid w:val="00FB0A75"/>
    <w:rsid w:val="00FB0F34"/>
    <w:rsid w:val="00FB4394"/>
    <w:rsid w:val="00FB478F"/>
    <w:rsid w:val="00FC2280"/>
    <w:rsid w:val="00FC4F27"/>
    <w:rsid w:val="00FD6F78"/>
    <w:rsid w:val="00FE64AC"/>
    <w:rsid w:val="00FF1562"/>
    <w:rsid w:val="00FF3325"/>
    <w:rsid w:val="00FF4567"/>
    <w:rsid w:val="00FF6F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808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MS Mincho" w:hAnsi="Segoe U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D1"/>
    <w:pPr>
      <w:spacing w:after="200" w:line="276" w:lineRule="auto"/>
    </w:pPr>
    <w:rPr>
      <w:sz w:val="22"/>
      <w:szCs w:val="22"/>
    </w:rPr>
  </w:style>
  <w:style w:type="paragraph" w:styleId="Heading1">
    <w:name w:val="heading 1"/>
    <w:basedOn w:val="Normal"/>
    <w:next w:val="Normal"/>
    <w:link w:val="Heading1Char"/>
    <w:uiPriority w:val="9"/>
    <w:qFormat/>
    <w:rsid w:val="003B2457"/>
    <w:pPr>
      <w:keepNext/>
      <w:keepLines/>
      <w:spacing w:before="320" w:after="0" w:line="240" w:lineRule="auto"/>
      <w:jc w:val="both"/>
      <w:outlineLvl w:val="0"/>
    </w:pPr>
    <w:rPr>
      <w:rFonts w:eastAsia="Times New Roman"/>
      <w:b/>
      <w:color w:val="A8422A"/>
      <w:sz w:val="32"/>
      <w:szCs w:val="32"/>
    </w:rPr>
  </w:style>
  <w:style w:type="paragraph" w:styleId="Heading2">
    <w:name w:val="heading 2"/>
    <w:basedOn w:val="Normal"/>
    <w:next w:val="Normal"/>
    <w:link w:val="Heading2Char"/>
    <w:uiPriority w:val="9"/>
    <w:semiHidden/>
    <w:unhideWhenUsed/>
    <w:qFormat/>
    <w:rsid w:val="003B2457"/>
    <w:pPr>
      <w:keepNext/>
      <w:keepLines/>
      <w:spacing w:before="80" w:after="0" w:line="240" w:lineRule="auto"/>
      <w:jc w:val="both"/>
      <w:outlineLvl w:val="1"/>
    </w:pPr>
    <w:rPr>
      <w:rFonts w:eastAsia="Times New Roman"/>
      <w:color w:val="404040"/>
      <w:sz w:val="28"/>
      <w:szCs w:val="28"/>
    </w:rPr>
  </w:style>
  <w:style w:type="paragraph" w:styleId="Heading3">
    <w:name w:val="heading 3"/>
    <w:basedOn w:val="Normal"/>
    <w:next w:val="Normal"/>
    <w:link w:val="Heading3Char"/>
    <w:uiPriority w:val="9"/>
    <w:semiHidden/>
    <w:unhideWhenUsed/>
    <w:qFormat/>
    <w:rsid w:val="003B2457"/>
    <w:pPr>
      <w:keepNext/>
      <w:keepLines/>
      <w:spacing w:before="40" w:after="0" w:line="240" w:lineRule="auto"/>
      <w:jc w:val="both"/>
      <w:outlineLvl w:val="2"/>
    </w:pPr>
    <w:rPr>
      <w:rFonts w:eastAsia="Times New Roman"/>
      <w:color w:val="646B86"/>
      <w:sz w:val="24"/>
      <w:szCs w:val="24"/>
    </w:rPr>
  </w:style>
  <w:style w:type="paragraph" w:styleId="Heading4">
    <w:name w:val="heading 4"/>
    <w:basedOn w:val="Normal"/>
    <w:next w:val="Normal"/>
    <w:link w:val="Heading4Char"/>
    <w:uiPriority w:val="9"/>
    <w:semiHidden/>
    <w:unhideWhenUsed/>
    <w:qFormat/>
    <w:rsid w:val="003B2457"/>
    <w:pPr>
      <w:keepNext/>
      <w:keepLines/>
      <w:spacing w:before="40" w:after="0" w:line="264" w:lineRule="auto"/>
      <w:jc w:val="both"/>
      <w:outlineLvl w:val="3"/>
    </w:pPr>
    <w:rPr>
      <w:rFonts w:eastAsia="Times New Roman"/>
    </w:rPr>
  </w:style>
  <w:style w:type="paragraph" w:styleId="Heading5">
    <w:name w:val="heading 5"/>
    <w:basedOn w:val="Normal"/>
    <w:next w:val="Normal"/>
    <w:link w:val="Heading5Char"/>
    <w:uiPriority w:val="9"/>
    <w:semiHidden/>
    <w:unhideWhenUsed/>
    <w:qFormat/>
    <w:rsid w:val="003B2457"/>
    <w:pPr>
      <w:keepNext/>
      <w:keepLines/>
      <w:spacing w:before="40" w:after="0" w:line="264" w:lineRule="auto"/>
      <w:jc w:val="both"/>
      <w:outlineLvl w:val="4"/>
    </w:pPr>
    <w:rPr>
      <w:rFonts w:eastAsia="Times New Roman"/>
      <w:color w:val="646B86"/>
    </w:rPr>
  </w:style>
  <w:style w:type="paragraph" w:styleId="Heading6">
    <w:name w:val="heading 6"/>
    <w:basedOn w:val="Normal"/>
    <w:next w:val="Normal"/>
    <w:link w:val="Heading6Char"/>
    <w:uiPriority w:val="9"/>
    <w:semiHidden/>
    <w:unhideWhenUsed/>
    <w:qFormat/>
    <w:rsid w:val="003B2457"/>
    <w:pPr>
      <w:keepNext/>
      <w:keepLines/>
      <w:spacing w:before="40" w:after="0" w:line="264" w:lineRule="auto"/>
      <w:jc w:val="both"/>
      <w:outlineLvl w:val="5"/>
    </w:pPr>
    <w:rPr>
      <w:rFonts w:eastAsia="Times New Roman"/>
      <w:i/>
      <w:iCs/>
      <w:color w:val="646B86"/>
      <w:sz w:val="21"/>
      <w:szCs w:val="21"/>
    </w:rPr>
  </w:style>
  <w:style w:type="paragraph" w:styleId="Heading7">
    <w:name w:val="heading 7"/>
    <w:basedOn w:val="Normal"/>
    <w:next w:val="Normal"/>
    <w:link w:val="Heading7Char"/>
    <w:uiPriority w:val="9"/>
    <w:semiHidden/>
    <w:unhideWhenUsed/>
    <w:qFormat/>
    <w:rsid w:val="003B2457"/>
    <w:pPr>
      <w:keepNext/>
      <w:keepLines/>
      <w:spacing w:before="40" w:after="0" w:line="264" w:lineRule="auto"/>
      <w:jc w:val="both"/>
      <w:outlineLvl w:val="6"/>
    </w:pPr>
    <w:rPr>
      <w:rFonts w:eastAsia="Times New Roman"/>
      <w:i/>
      <w:iCs/>
      <w:color w:val="702C1C"/>
      <w:sz w:val="21"/>
      <w:szCs w:val="21"/>
    </w:rPr>
  </w:style>
  <w:style w:type="paragraph" w:styleId="Heading8">
    <w:name w:val="heading 8"/>
    <w:basedOn w:val="Normal"/>
    <w:next w:val="Normal"/>
    <w:link w:val="Heading8Char"/>
    <w:uiPriority w:val="9"/>
    <w:semiHidden/>
    <w:unhideWhenUsed/>
    <w:qFormat/>
    <w:rsid w:val="003B2457"/>
    <w:pPr>
      <w:keepNext/>
      <w:keepLines/>
      <w:spacing w:before="40" w:after="0" w:line="264" w:lineRule="auto"/>
      <w:jc w:val="both"/>
      <w:outlineLvl w:val="7"/>
    </w:pPr>
    <w:rPr>
      <w:rFonts w:eastAsia="Times New Roman"/>
      <w:b/>
      <w:bCs/>
      <w:color w:val="646B86"/>
      <w:sz w:val="20"/>
      <w:szCs w:val="20"/>
    </w:rPr>
  </w:style>
  <w:style w:type="paragraph" w:styleId="Heading9">
    <w:name w:val="heading 9"/>
    <w:basedOn w:val="Normal"/>
    <w:next w:val="Normal"/>
    <w:link w:val="Heading9Char"/>
    <w:uiPriority w:val="9"/>
    <w:semiHidden/>
    <w:unhideWhenUsed/>
    <w:qFormat/>
    <w:rsid w:val="003B2457"/>
    <w:pPr>
      <w:keepNext/>
      <w:keepLines/>
      <w:spacing w:before="40" w:after="0" w:line="264" w:lineRule="auto"/>
      <w:jc w:val="both"/>
      <w:outlineLvl w:val="8"/>
    </w:pPr>
    <w:rPr>
      <w:rFonts w:eastAsia="Times New Roman"/>
      <w:b/>
      <w:bCs/>
      <w:i/>
      <w:iCs/>
      <w:color w:val="646B8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457"/>
    <w:rPr>
      <w:rFonts w:ascii="Segoe UI" w:eastAsia="Times New Roman" w:hAnsi="Segoe UI" w:cs="Times New Roman"/>
      <w:b/>
      <w:color w:val="A8422A"/>
      <w:sz w:val="32"/>
      <w:szCs w:val="32"/>
    </w:rPr>
  </w:style>
  <w:style w:type="character" w:customStyle="1" w:styleId="Heading2Char">
    <w:name w:val="Heading 2 Char"/>
    <w:basedOn w:val="DefaultParagraphFont"/>
    <w:link w:val="Heading2"/>
    <w:uiPriority w:val="9"/>
    <w:semiHidden/>
    <w:rsid w:val="003B2457"/>
    <w:rPr>
      <w:rFonts w:ascii="Segoe UI" w:eastAsia="Times New Roman" w:hAnsi="Segoe UI" w:cs="Times New Roman"/>
      <w:color w:val="404040"/>
      <w:sz w:val="28"/>
      <w:szCs w:val="28"/>
    </w:rPr>
  </w:style>
  <w:style w:type="character" w:customStyle="1" w:styleId="Heading3Char">
    <w:name w:val="Heading 3 Char"/>
    <w:basedOn w:val="DefaultParagraphFont"/>
    <w:link w:val="Heading3"/>
    <w:uiPriority w:val="9"/>
    <w:semiHidden/>
    <w:rsid w:val="003B2457"/>
    <w:rPr>
      <w:rFonts w:ascii="Segoe UI" w:eastAsia="Times New Roman" w:hAnsi="Segoe UI" w:cs="Times New Roman"/>
      <w:color w:val="646B86"/>
      <w:sz w:val="24"/>
      <w:szCs w:val="24"/>
    </w:rPr>
  </w:style>
  <w:style w:type="character" w:customStyle="1" w:styleId="Heading4Char">
    <w:name w:val="Heading 4 Char"/>
    <w:basedOn w:val="DefaultParagraphFont"/>
    <w:link w:val="Heading4"/>
    <w:uiPriority w:val="9"/>
    <w:semiHidden/>
    <w:rsid w:val="003B2457"/>
    <w:rPr>
      <w:rFonts w:ascii="Segoe UI" w:eastAsia="Times New Roman" w:hAnsi="Segoe UI" w:cs="Times New Roman"/>
    </w:rPr>
  </w:style>
  <w:style w:type="character" w:customStyle="1" w:styleId="Heading5Char">
    <w:name w:val="Heading 5 Char"/>
    <w:basedOn w:val="DefaultParagraphFont"/>
    <w:link w:val="Heading5"/>
    <w:uiPriority w:val="9"/>
    <w:semiHidden/>
    <w:rsid w:val="003B2457"/>
    <w:rPr>
      <w:rFonts w:ascii="Segoe UI" w:eastAsia="Times New Roman" w:hAnsi="Segoe UI" w:cs="Times New Roman"/>
      <w:color w:val="646B86"/>
    </w:rPr>
  </w:style>
  <w:style w:type="character" w:customStyle="1" w:styleId="Heading6Char">
    <w:name w:val="Heading 6 Char"/>
    <w:basedOn w:val="DefaultParagraphFont"/>
    <w:link w:val="Heading6"/>
    <w:uiPriority w:val="9"/>
    <w:semiHidden/>
    <w:rsid w:val="003B2457"/>
    <w:rPr>
      <w:rFonts w:ascii="Segoe UI" w:eastAsia="Times New Roman" w:hAnsi="Segoe UI" w:cs="Times New Roman"/>
      <w:i/>
      <w:iCs/>
      <w:color w:val="646B86"/>
      <w:sz w:val="21"/>
      <w:szCs w:val="21"/>
    </w:rPr>
  </w:style>
  <w:style w:type="character" w:customStyle="1" w:styleId="Heading7Char">
    <w:name w:val="Heading 7 Char"/>
    <w:basedOn w:val="DefaultParagraphFont"/>
    <w:link w:val="Heading7"/>
    <w:uiPriority w:val="9"/>
    <w:semiHidden/>
    <w:rsid w:val="003B2457"/>
    <w:rPr>
      <w:rFonts w:ascii="Segoe UI" w:eastAsia="Times New Roman" w:hAnsi="Segoe UI" w:cs="Times New Roman"/>
      <w:i/>
      <w:iCs/>
      <w:color w:val="702C1C"/>
      <w:sz w:val="21"/>
      <w:szCs w:val="21"/>
    </w:rPr>
  </w:style>
  <w:style w:type="character" w:customStyle="1" w:styleId="Heading8Char">
    <w:name w:val="Heading 8 Char"/>
    <w:basedOn w:val="DefaultParagraphFont"/>
    <w:link w:val="Heading8"/>
    <w:uiPriority w:val="9"/>
    <w:semiHidden/>
    <w:rsid w:val="003B2457"/>
    <w:rPr>
      <w:rFonts w:ascii="Segoe UI" w:eastAsia="Times New Roman" w:hAnsi="Segoe UI" w:cs="Times New Roman"/>
      <w:b/>
      <w:bCs/>
      <w:color w:val="646B86"/>
      <w:sz w:val="20"/>
      <w:szCs w:val="20"/>
    </w:rPr>
  </w:style>
  <w:style w:type="character" w:customStyle="1" w:styleId="Heading9Char">
    <w:name w:val="Heading 9 Char"/>
    <w:basedOn w:val="DefaultParagraphFont"/>
    <w:link w:val="Heading9"/>
    <w:uiPriority w:val="9"/>
    <w:semiHidden/>
    <w:rsid w:val="003B2457"/>
    <w:rPr>
      <w:rFonts w:ascii="Segoe UI" w:eastAsia="Times New Roman" w:hAnsi="Segoe UI" w:cs="Times New Roman"/>
      <w:b/>
      <w:bCs/>
      <w:i/>
      <w:iCs/>
      <w:color w:val="646B86"/>
      <w:sz w:val="20"/>
      <w:szCs w:val="20"/>
    </w:rPr>
  </w:style>
  <w:style w:type="paragraph" w:styleId="BalloonText">
    <w:name w:val="Balloon Text"/>
    <w:basedOn w:val="Normal"/>
    <w:link w:val="BalloonTextChar"/>
    <w:uiPriority w:val="99"/>
    <w:semiHidden/>
    <w:unhideWhenUsed/>
    <w:rsid w:val="00701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554"/>
    <w:rPr>
      <w:rFonts w:ascii="Tahoma" w:hAnsi="Tahoma" w:cs="Tahoma"/>
      <w:sz w:val="16"/>
      <w:szCs w:val="16"/>
    </w:rPr>
  </w:style>
  <w:style w:type="paragraph" w:styleId="Header">
    <w:name w:val="header"/>
    <w:basedOn w:val="Normal"/>
    <w:link w:val="HeaderChar1"/>
    <w:uiPriority w:val="99"/>
    <w:rsid w:val="00CD7BD9"/>
    <w:pPr>
      <w:tabs>
        <w:tab w:val="center" w:pos="4320"/>
        <w:tab w:val="right" w:pos="8640"/>
      </w:tabs>
      <w:spacing w:after="0" w:line="240" w:lineRule="auto"/>
    </w:pPr>
    <w:rPr>
      <w:rFonts w:ascii="Monotype Corsiva" w:hAnsi="Monotype Corsiva"/>
      <w:b/>
      <w:i/>
      <w:sz w:val="32"/>
      <w:szCs w:val="20"/>
      <w:lang w:val="sq-AL"/>
    </w:rPr>
  </w:style>
  <w:style w:type="character" w:customStyle="1" w:styleId="HeaderChar1">
    <w:name w:val="Header Char1"/>
    <w:basedOn w:val="DefaultParagraphFont"/>
    <w:link w:val="Header"/>
    <w:uiPriority w:val="99"/>
    <w:locked/>
    <w:rsid w:val="00CD7BD9"/>
    <w:rPr>
      <w:rFonts w:ascii="Monotype Corsiva" w:eastAsia="MS Mincho" w:hAnsi="Monotype Corsiva" w:cs="Times New Roman"/>
      <w:b/>
      <w:i/>
      <w:sz w:val="32"/>
      <w:szCs w:val="20"/>
      <w:lang w:val="sq-AL"/>
    </w:rPr>
  </w:style>
  <w:style w:type="character" w:customStyle="1" w:styleId="HeaderChar">
    <w:name w:val="Header Char"/>
    <w:basedOn w:val="DefaultParagraphFont"/>
    <w:uiPriority w:val="99"/>
    <w:rsid w:val="00CD7BD9"/>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CD7BD9"/>
    <w:pPr>
      <w:spacing w:after="0" w:line="240" w:lineRule="auto"/>
    </w:pPr>
    <w:rPr>
      <w:rFonts w:ascii="Times New Roman" w:hAnsi="Times New Roman"/>
      <w:sz w:val="20"/>
      <w:szCs w:val="20"/>
      <w:lang w:val="sq-AL"/>
    </w:rPr>
  </w:style>
  <w:style w:type="character" w:customStyle="1" w:styleId="FootnoteTextChar2">
    <w:name w:val="Footnote Text Char2"/>
    <w:aliases w:val="single space Char,fn Char,FOOTNOTES Char,Fußnotentext Char Char,ADB Char,Footnote text Char,ft Char,Footnote Text Char1 Char1,Footnote Text Char2 Char Char,Footnote Text Char1 Char Char Char,Footnote Text Char2 Char Char Char Char"/>
    <w:link w:val="FootnoteText"/>
    <w:uiPriority w:val="99"/>
    <w:locked/>
    <w:rsid w:val="00CD7BD9"/>
    <w:rPr>
      <w:rFonts w:ascii="Times New Roman" w:eastAsia="MS Mincho" w:hAnsi="Times New Roman" w:cs="Times New Roman"/>
      <w:sz w:val="20"/>
      <w:szCs w:val="20"/>
      <w:lang w:val="sq-AL"/>
    </w:rPr>
  </w:style>
  <w:style w:type="character" w:customStyle="1" w:styleId="FootnoteTextChar">
    <w:name w:val="Footnote Text Char"/>
    <w:basedOn w:val="DefaultParagraphFont"/>
    <w:uiPriority w:val="99"/>
    <w:semiHidden/>
    <w:rsid w:val="00CD7BD9"/>
    <w:rPr>
      <w:sz w:val="20"/>
      <w:szCs w:val="20"/>
    </w:rPr>
  </w:style>
  <w:style w:type="character" w:styleId="FootnoteReference">
    <w:name w:val="footnote reference"/>
    <w:aliases w:val="ftref"/>
    <w:basedOn w:val="DefaultParagraphFont"/>
    <w:uiPriority w:val="99"/>
    <w:rsid w:val="00CD7BD9"/>
    <w:rPr>
      <w:rFonts w:cs="Times New Roman"/>
      <w:vertAlign w:val="superscript"/>
    </w:rPr>
  </w:style>
  <w:style w:type="paragraph" w:customStyle="1" w:styleId="ecxmsonormal">
    <w:name w:val="ecxmsonormal"/>
    <w:basedOn w:val="Normal"/>
    <w:rsid w:val="00CD7BD9"/>
    <w:pPr>
      <w:spacing w:after="324" w:line="240" w:lineRule="auto"/>
    </w:pPr>
    <w:rPr>
      <w:rFonts w:ascii="Times New Roman" w:hAnsi="Times New Roman"/>
      <w:sz w:val="24"/>
      <w:szCs w:val="24"/>
    </w:rPr>
  </w:style>
  <w:style w:type="paragraph" w:styleId="Footer">
    <w:name w:val="footer"/>
    <w:basedOn w:val="Normal"/>
    <w:link w:val="FooterChar"/>
    <w:uiPriority w:val="99"/>
    <w:unhideWhenUsed/>
    <w:rsid w:val="00B90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754"/>
  </w:style>
  <w:style w:type="table" w:customStyle="1" w:styleId="ListTable3-Accent11">
    <w:name w:val="List Table 3 - Accent 11"/>
    <w:basedOn w:val="TableNormal"/>
    <w:next w:val="ListTable3-Accent12"/>
    <w:uiPriority w:val="48"/>
    <w:rsid w:val="00730756"/>
    <w:rPr>
      <w:rFonts w:eastAsia="Times New Roman"/>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2">
    <w:name w:val="List Table 3 - Accent 12"/>
    <w:basedOn w:val="TableNormal"/>
    <w:uiPriority w:val="48"/>
    <w:rsid w:val="00730756"/>
    <w:tblPr>
      <w:tblStyleRowBandSize w:val="1"/>
      <w:tblStyleColBandSize w:val="1"/>
      <w:tblInd w:w="0" w:type="dxa"/>
      <w:tblBorders>
        <w:top w:val="single" w:sz="4" w:space="0" w:color="D16349"/>
        <w:left w:val="single" w:sz="4" w:space="0" w:color="D16349"/>
        <w:bottom w:val="single" w:sz="4" w:space="0" w:color="D16349"/>
        <w:right w:val="single" w:sz="4" w:space="0" w:color="D16349"/>
      </w:tblBorders>
      <w:tblCellMar>
        <w:top w:w="0" w:type="dxa"/>
        <w:left w:w="108" w:type="dxa"/>
        <w:bottom w:w="0" w:type="dxa"/>
        <w:right w:w="108" w:type="dxa"/>
      </w:tblCellMar>
    </w:tblPr>
    <w:tblStylePr w:type="firstRow">
      <w:rPr>
        <w:b/>
        <w:bCs/>
        <w:color w:val="FFFFFF"/>
      </w:rPr>
      <w:tblPr/>
      <w:tcPr>
        <w:shd w:val="clear" w:color="auto" w:fill="D16349"/>
      </w:tcPr>
    </w:tblStylePr>
    <w:tblStylePr w:type="lastRow">
      <w:rPr>
        <w:b/>
        <w:bCs/>
      </w:rPr>
      <w:tblPr/>
      <w:tcPr>
        <w:tcBorders>
          <w:top w:val="double" w:sz="4" w:space="0" w:color="D1634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16349"/>
          <w:right w:val="single" w:sz="4" w:space="0" w:color="D16349"/>
        </w:tcBorders>
      </w:tcPr>
    </w:tblStylePr>
    <w:tblStylePr w:type="band1Horz">
      <w:tblPr/>
      <w:tcPr>
        <w:tcBorders>
          <w:top w:val="single" w:sz="4" w:space="0" w:color="D16349"/>
          <w:bottom w:val="single" w:sz="4" w:space="0" w:color="D1634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6349"/>
          <w:left w:val="nil"/>
        </w:tcBorders>
      </w:tcPr>
    </w:tblStylePr>
    <w:tblStylePr w:type="swCell">
      <w:tblPr/>
      <w:tcPr>
        <w:tcBorders>
          <w:top w:val="double" w:sz="4" w:space="0" w:color="D16349"/>
          <w:right w:val="nil"/>
        </w:tcBorders>
      </w:tcPr>
    </w:tblStylePr>
  </w:style>
  <w:style w:type="table" w:customStyle="1" w:styleId="TableGridLight1">
    <w:name w:val="Table Grid Light1"/>
    <w:basedOn w:val="TableNormal"/>
    <w:uiPriority w:val="40"/>
    <w:rsid w:val="0073075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3B2457"/>
    <w:pPr>
      <w:spacing w:after="0" w:line="240" w:lineRule="auto"/>
      <w:contextualSpacing/>
      <w:jc w:val="both"/>
    </w:pPr>
    <w:rPr>
      <w:rFonts w:eastAsia="Times New Roman"/>
      <w:color w:val="D16349"/>
      <w:spacing w:val="-10"/>
      <w:sz w:val="56"/>
      <w:szCs w:val="56"/>
    </w:rPr>
  </w:style>
  <w:style w:type="character" w:customStyle="1" w:styleId="TitleChar">
    <w:name w:val="Title Char"/>
    <w:basedOn w:val="DefaultParagraphFont"/>
    <w:link w:val="Title"/>
    <w:uiPriority w:val="10"/>
    <w:rsid w:val="003B2457"/>
    <w:rPr>
      <w:rFonts w:ascii="Segoe UI" w:eastAsia="Times New Roman" w:hAnsi="Segoe UI" w:cs="Times New Roman"/>
      <w:color w:val="D16349"/>
      <w:spacing w:val="-10"/>
      <w:sz w:val="56"/>
      <w:szCs w:val="56"/>
    </w:rPr>
  </w:style>
  <w:style w:type="paragraph" w:styleId="Subtitle">
    <w:name w:val="Subtitle"/>
    <w:basedOn w:val="Normal"/>
    <w:next w:val="Normal"/>
    <w:link w:val="SubtitleChar"/>
    <w:uiPriority w:val="11"/>
    <w:qFormat/>
    <w:rsid w:val="003B2457"/>
    <w:pPr>
      <w:numPr>
        <w:ilvl w:val="1"/>
      </w:numPr>
      <w:spacing w:after="120" w:line="240" w:lineRule="auto"/>
      <w:jc w:val="both"/>
    </w:pPr>
    <w:rPr>
      <w:rFonts w:eastAsia="Times New Roman"/>
      <w:sz w:val="24"/>
      <w:szCs w:val="24"/>
    </w:rPr>
  </w:style>
  <w:style w:type="character" w:customStyle="1" w:styleId="SubtitleChar">
    <w:name w:val="Subtitle Char"/>
    <w:basedOn w:val="DefaultParagraphFont"/>
    <w:link w:val="Subtitle"/>
    <w:uiPriority w:val="11"/>
    <w:rsid w:val="003B2457"/>
    <w:rPr>
      <w:rFonts w:ascii="Segoe UI" w:eastAsia="Times New Roman" w:hAnsi="Segoe UI" w:cs="Times New Roman"/>
      <w:sz w:val="24"/>
      <w:szCs w:val="24"/>
    </w:rPr>
  </w:style>
  <w:style w:type="character" w:styleId="Strong">
    <w:name w:val="Strong"/>
    <w:basedOn w:val="DefaultParagraphFont"/>
    <w:uiPriority w:val="22"/>
    <w:qFormat/>
    <w:rsid w:val="003B2457"/>
    <w:rPr>
      <w:b/>
      <w:bCs/>
    </w:rPr>
  </w:style>
  <w:style w:type="character" w:styleId="Emphasis">
    <w:name w:val="Emphasis"/>
    <w:basedOn w:val="DefaultParagraphFont"/>
    <w:uiPriority w:val="20"/>
    <w:qFormat/>
    <w:rsid w:val="003B2457"/>
    <w:rPr>
      <w:i/>
      <w:iCs/>
    </w:rPr>
  </w:style>
  <w:style w:type="paragraph" w:styleId="NoSpacing">
    <w:name w:val="No Spacing"/>
    <w:uiPriority w:val="1"/>
    <w:qFormat/>
    <w:rsid w:val="003B2457"/>
    <w:rPr>
      <w:rFonts w:eastAsia="Times New Roman"/>
    </w:rPr>
  </w:style>
  <w:style w:type="paragraph" w:styleId="Quote">
    <w:name w:val="Quote"/>
    <w:basedOn w:val="Normal"/>
    <w:next w:val="Normal"/>
    <w:link w:val="QuoteChar"/>
    <w:uiPriority w:val="29"/>
    <w:qFormat/>
    <w:rsid w:val="003B2457"/>
    <w:pPr>
      <w:spacing w:before="160" w:after="120" w:line="264" w:lineRule="auto"/>
      <w:ind w:left="720" w:right="720"/>
      <w:jc w:val="both"/>
    </w:pPr>
    <w:rPr>
      <w:rFonts w:eastAsia="Times New Roman"/>
      <w:i/>
      <w:iCs/>
      <w:color w:val="404040"/>
      <w:sz w:val="20"/>
      <w:szCs w:val="20"/>
    </w:rPr>
  </w:style>
  <w:style w:type="character" w:customStyle="1" w:styleId="QuoteChar">
    <w:name w:val="Quote Char"/>
    <w:basedOn w:val="DefaultParagraphFont"/>
    <w:link w:val="Quote"/>
    <w:uiPriority w:val="29"/>
    <w:rsid w:val="003B2457"/>
    <w:rPr>
      <w:rFonts w:eastAsia="Times New Roman"/>
      <w:i/>
      <w:iCs/>
      <w:color w:val="404040"/>
      <w:sz w:val="20"/>
      <w:szCs w:val="20"/>
    </w:rPr>
  </w:style>
  <w:style w:type="paragraph" w:styleId="IntenseQuote">
    <w:name w:val="Intense Quote"/>
    <w:basedOn w:val="Normal"/>
    <w:next w:val="Normal"/>
    <w:link w:val="IntenseQuoteChar"/>
    <w:uiPriority w:val="30"/>
    <w:qFormat/>
    <w:rsid w:val="003B2457"/>
    <w:pPr>
      <w:pBdr>
        <w:left w:val="single" w:sz="18" w:space="12" w:color="D16349"/>
      </w:pBdr>
      <w:spacing w:before="100" w:beforeAutospacing="1" w:after="120" w:line="300" w:lineRule="auto"/>
      <w:ind w:left="1224" w:right="1224"/>
      <w:jc w:val="both"/>
    </w:pPr>
    <w:rPr>
      <w:rFonts w:eastAsia="Times New Roman"/>
      <w:color w:val="D16349"/>
      <w:sz w:val="28"/>
      <w:szCs w:val="28"/>
    </w:rPr>
  </w:style>
  <w:style w:type="character" w:customStyle="1" w:styleId="IntenseQuoteChar">
    <w:name w:val="Intense Quote Char"/>
    <w:basedOn w:val="DefaultParagraphFont"/>
    <w:link w:val="IntenseQuote"/>
    <w:uiPriority w:val="30"/>
    <w:rsid w:val="003B2457"/>
    <w:rPr>
      <w:rFonts w:ascii="Segoe UI" w:eastAsia="Times New Roman" w:hAnsi="Segoe UI" w:cs="Times New Roman"/>
      <w:color w:val="D16349"/>
      <w:sz w:val="28"/>
      <w:szCs w:val="28"/>
    </w:rPr>
  </w:style>
  <w:style w:type="character" w:styleId="SubtleEmphasis">
    <w:name w:val="Subtle Emphasis"/>
    <w:basedOn w:val="DefaultParagraphFont"/>
    <w:uiPriority w:val="19"/>
    <w:qFormat/>
    <w:rsid w:val="003B2457"/>
    <w:rPr>
      <w:i/>
      <w:iCs/>
      <w:color w:val="404040"/>
    </w:rPr>
  </w:style>
  <w:style w:type="character" w:styleId="IntenseEmphasis">
    <w:name w:val="Intense Emphasis"/>
    <w:basedOn w:val="DefaultParagraphFont"/>
    <w:uiPriority w:val="21"/>
    <w:qFormat/>
    <w:rsid w:val="003B2457"/>
    <w:rPr>
      <w:b/>
      <w:bCs/>
      <w:i/>
      <w:iCs/>
    </w:rPr>
  </w:style>
  <w:style w:type="character" w:styleId="SubtleReference">
    <w:name w:val="Subtle Reference"/>
    <w:basedOn w:val="DefaultParagraphFont"/>
    <w:uiPriority w:val="31"/>
    <w:qFormat/>
    <w:rsid w:val="003B2457"/>
    <w:rPr>
      <w:smallCaps/>
      <w:color w:val="404040"/>
      <w:u w:val="single" w:color="7F7F7F"/>
    </w:rPr>
  </w:style>
  <w:style w:type="character" w:styleId="IntenseReference">
    <w:name w:val="Intense Reference"/>
    <w:basedOn w:val="DefaultParagraphFont"/>
    <w:uiPriority w:val="32"/>
    <w:qFormat/>
    <w:rsid w:val="003B2457"/>
    <w:rPr>
      <w:b/>
      <w:bCs/>
      <w:smallCaps/>
      <w:spacing w:val="5"/>
      <w:u w:val="single"/>
    </w:rPr>
  </w:style>
  <w:style w:type="character" w:styleId="BookTitle">
    <w:name w:val="Book Title"/>
    <w:basedOn w:val="DefaultParagraphFont"/>
    <w:uiPriority w:val="33"/>
    <w:qFormat/>
    <w:rsid w:val="003B2457"/>
    <w:rPr>
      <w:b/>
      <w:bCs/>
      <w:smallCaps/>
    </w:rPr>
  </w:style>
  <w:style w:type="paragraph" w:customStyle="1" w:styleId="xl67">
    <w:name w:val="xl67"/>
    <w:basedOn w:val="Normal"/>
    <w:rsid w:val="003B2457"/>
    <w:pPr>
      <w:spacing w:before="100" w:beforeAutospacing="1" w:after="100" w:afterAutospacing="1" w:line="240" w:lineRule="auto"/>
      <w:jc w:val="both"/>
    </w:pPr>
    <w:rPr>
      <w:rFonts w:eastAsia="Times New Roman" w:cs="Segoe UI"/>
      <w:sz w:val="20"/>
      <w:szCs w:val="20"/>
    </w:rPr>
  </w:style>
  <w:style w:type="paragraph" w:customStyle="1" w:styleId="xl68">
    <w:name w:val="xl68"/>
    <w:basedOn w:val="Normal"/>
    <w:rsid w:val="003B2457"/>
    <w:pPr>
      <w:pBdr>
        <w:left w:val="single" w:sz="4" w:space="7" w:color="auto"/>
        <w:bottom w:val="dashed"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69">
    <w:name w:val="xl69"/>
    <w:basedOn w:val="Normal"/>
    <w:rsid w:val="003B2457"/>
    <w:pPr>
      <w:pBdr>
        <w:top w:val="dashed" w:sz="4" w:space="0" w:color="auto"/>
        <w:left w:val="single" w:sz="4" w:space="7" w:color="auto"/>
        <w:bottom w:val="dashed"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70">
    <w:name w:val="xl70"/>
    <w:basedOn w:val="Normal"/>
    <w:rsid w:val="003B2457"/>
    <w:pPr>
      <w:pBdr>
        <w:top w:val="dashed" w:sz="4" w:space="0" w:color="auto"/>
        <w:bottom w:val="dashed" w:sz="4" w:space="0" w:color="auto"/>
      </w:pBdr>
      <w:spacing w:before="100" w:beforeAutospacing="1" w:after="100" w:afterAutospacing="1" w:line="240" w:lineRule="auto"/>
      <w:jc w:val="right"/>
    </w:pPr>
    <w:rPr>
      <w:rFonts w:eastAsia="Times New Roman" w:cs="Segoe UI"/>
      <w:sz w:val="20"/>
      <w:szCs w:val="20"/>
    </w:rPr>
  </w:style>
  <w:style w:type="paragraph" w:customStyle="1" w:styleId="xl71">
    <w:name w:val="xl71"/>
    <w:basedOn w:val="Normal"/>
    <w:rsid w:val="003B2457"/>
    <w:pPr>
      <w:pBdr>
        <w:top w:val="dashed" w:sz="4" w:space="0" w:color="auto"/>
        <w:left w:val="single" w:sz="4" w:space="7" w:color="auto"/>
        <w:bottom w:val="single"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72">
    <w:name w:val="xl72"/>
    <w:basedOn w:val="Normal"/>
    <w:rsid w:val="003B2457"/>
    <w:pPr>
      <w:pBdr>
        <w:top w:val="single" w:sz="4" w:space="0" w:color="auto"/>
        <w:left w:val="single" w:sz="4" w:space="0" w:color="auto"/>
        <w:bottom w:val="single" w:sz="4" w:space="0" w:color="auto"/>
      </w:pBdr>
      <w:spacing w:before="100" w:beforeAutospacing="1" w:after="100" w:afterAutospacing="1" w:line="240" w:lineRule="auto"/>
      <w:jc w:val="both"/>
    </w:pPr>
    <w:rPr>
      <w:rFonts w:eastAsia="Times New Roman" w:cs="Segoe UI"/>
      <w:b/>
      <w:bCs/>
      <w:sz w:val="20"/>
      <w:szCs w:val="20"/>
    </w:rPr>
  </w:style>
  <w:style w:type="paragraph" w:customStyle="1" w:styleId="xl73">
    <w:name w:val="xl73"/>
    <w:basedOn w:val="Normal"/>
    <w:rsid w:val="003B2457"/>
    <w:pPr>
      <w:pBdr>
        <w:top w:val="single" w:sz="4" w:space="0" w:color="auto"/>
        <w:bottom w:val="single" w:sz="4" w:space="0" w:color="auto"/>
      </w:pBdr>
      <w:spacing w:before="100" w:beforeAutospacing="1" w:after="100" w:afterAutospacing="1" w:line="240" w:lineRule="auto"/>
      <w:jc w:val="center"/>
    </w:pPr>
    <w:rPr>
      <w:rFonts w:eastAsia="Times New Roman" w:cs="Segoe UI"/>
      <w:b/>
      <w:bCs/>
      <w:sz w:val="20"/>
      <w:szCs w:val="20"/>
    </w:rPr>
  </w:style>
  <w:style w:type="paragraph" w:customStyle="1" w:styleId="xl74">
    <w:name w:val="xl74"/>
    <w:basedOn w:val="Normal"/>
    <w:rsid w:val="003B245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Segoe UI"/>
      <w:b/>
      <w:bCs/>
      <w:sz w:val="20"/>
      <w:szCs w:val="20"/>
    </w:rPr>
  </w:style>
  <w:style w:type="paragraph" w:customStyle="1" w:styleId="xl75">
    <w:name w:val="xl75"/>
    <w:basedOn w:val="Normal"/>
    <w:rsid w:val="003B2457"/>
    <w:pPr>
      <w:pBdr>
        <w:bottom w:val="dashed" w:sz="4" w:space="0" w:color="auto"/>
      </w:pBdr>
      <w:spacing w:before="100" w:beforeAutospacing="1" w:after="100" w:afterAutospacing="1" w:line="240" w:lineRule="auto"/>
      <w:jc w:val="center"/>
    </w:pPr>
    <w:rPr>
      <w:rFonts w:eastAsia="Times New Roman" w:cs="Segoe UI"/>
      <w:sz w:val="20"/>
      <w:szCs w:val="20"/>
    </w:rPr>
  </w:style>
  <w:style w:type="paragraph" w:customStyle="1" w:styleId="xl76">
    <w:name w:val="xl76"/>
    <w:basedOn w:val="Normal"/>
    <w:rsid w:val="003B2457"/>
    <w:pPr>
      <w:pBdr>
        <w:bottom w:val="dashed" w:sz="4" w:space="0" w:color="auto"/>
        <w:right w:val="single" w:sz="4" w:space="0" w:color="auto"/>
      </w:pBdr>
      <w:spacing w:before="100" w:beforeAutospacing="1" w:after="100" w:afterAutospacing="1" w:line="240" w:lineRule="auto"/>
      <w:jc w:val="center"/>
    </w:pPr>
    <w:rPr>
      <w:rFonts w:eastAsia="Times New Roman" w:cs="Segoe UI"/>
      <w:sz w:val="20"/>
      <w:szCs w:val="20"/>
    </w:rPr>
  </w:style>
  <w:style w:type="paragraph" w:customStyle="1" w:styleId="xl77">
    <w:name w:val="xl77"/>
    <w:basedOn w:val="Normal"/>
    <w:rsid w:val="003B2457"/>
    <w:pPr>
      <w:pBdr>
        <w:top w:val="dashed" w:sz="4" w:space="0" w:color="auto"/>
        <w:bottom w:val="dashed" w:sz="4" w:space="0" w:color="auto"/>
        <w:right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78">
    <w:name w:val="xl78"/>
    <w:basedOn w:val="Normal"/>
    <w:rsid w:val="003B2457"/>
    <w:pPr>
      <w:pBdr>
        <w:top w:val="dashed" w:sz="4" w:space="0" w:color="auto"/>
        <w:bottom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79">
    <w:name w:val="xl79"/>
    <w:basedOn w:val="Normal"/>
    <w:rsid w:val="003B2457"/>
    <w:pPr>
      <w:pBdr>
        <w:top w:val="dashed" w:sz="4" w:space="0" w:color="auto"/>
        <w:bottom w:val="single" w:sz="4" w:space="0" w:color="auto"/>
        <w:right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80">
    <w:name w:val="xl80"/>
    <w:basedOn w:val="Normal"/>
    <w:rsid w:val="003B2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Segoe UI"/>
      <w:b/>
      <w:bCs/>
      <w:sz w:val="20"/>
      <w:szCs w:val="20"/>
    </w:rPr>
  </w:style>
  <w:style w:type="paragraph" w:customStyle="1" w:styleId="xl81">
    <w:name w:val="xl81"/>
    <w:basedOn w:val="Normal"/>
    <w:rsid w:val="003B2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Segoe UI"/>
      <w:b/>
      <w:bCs/>
      <w:sz w:val="20"/>
      <w:szCs w:val="20"/>
    </w:rPr>
  </w:style>
  <w:style w:type="paragraph" w:styleId="ListParagraph">
    <w:name w:val="List Paragraph"/>
    <w:basedOn w:val="Normal"/>
    <w:uiPriority w:val="34"/>
    <w:qFormat/>
    <w:rsid w:val="003B2457"/>
    <w:pPr>
      <w:spacing w:after="120" w:line="264" w:lineRule="auto"/>
      <w:ind w:left="720"/>
      <w:contextualSpacing/>
      <w:jc w:val="both"/>
    </w:pPr>
    <w:rPr>
      <w:rFonts w:eastAsia="Times New Roman"/>
      <w:sz w:val="20"/>
      <w:szCs w:val="20"/>
    </w:rPr>
  </w:style>
  <w:style w:type="table" w:styleId="TableGrid">
    <w:name w:val="Table Grid"/>
    <w:basedOn w:val="TableNormal"/>
    <w:uiPriority w:val="39"/>
    <w:rsid w:val="000018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B2165"/>
    <w:pPr>
      <w:spacing w:after="0" w:line="240" w:lineRule="auto"/>
    </w:pPr>
    <w:rPr>
      <w:i/>
      <w:iCs/>
      <w:color w:val="702C1C"/>
      <w:sz w:val="20"/>
      <w:szCs w:val="18"/>
    </w:rPr>
  </w:style>
  <w:style w:type="paragraph" w:customStyle="1" w:styleId="xl65">
    <w:name w:val="xl65"/>
    <w:basedOn w:val="Normal"/>
    <w:rsid w:val="009524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66">
    <w:name w:val="xl66"/>
    <w:basedOn w:val="Normal"/>
    <w:rsid w:val="009524E2"/>
    <w:pPr>
      <w:pBdr>
        <w:top w:val="single" w:sz="8" w:space="0" w:color="FF0000"/>
        <w:left w:val="single" w:sz="8" w:space="0" w:color="FF0000"/>
        <w:bottom w:val="single" w:sz="8" w:space="0" w:color="FF0000"/>
        <w:right w:val="single" w:sz="8" w:space="0" w:color="FF0000"/>
      </w:pBdr>
      <w:shd w:val="clear" w:color="000000" w:fill="F2F2F2"/>
      <w:spacing w:before="100" w:beforeAutospacing="1" w:after="100" w:afterAutospacing="1" w:line="240" w:lineRule="auto"/>
      <w:textAlignment w:val="center"/>
    </w:pPr>
    <w:rPr>
      <w:rFonts w:eastAsia="Times New Roman" w:cs="Segoe UI"/>
      <w:b/>
      <w:bCs/>
      <w:color w:val="000000"/>
      <w:sz w:val="16"/>
      <w:szCs w:val="16"/>
    </w:rPr>
  </w:style>
  <w:style w:type="paragraph" w:customStyle="1" w:styleId="xl82">
    <w:name w:val="xl82"/>
    <w:basedOn w:val="Normal"/>
    <w:rsid w:val="009524E2"/>
    <w:pPr>
      <w:pBdr>
        <w:bottom w:val="single" w:sz="8" w:space="0" w:color="FF0000"/>
        <w:right w:val="single" w:sz="8" w:space="0" w:color="FF0000"/>
      </w:pBdr>
      <w:shd w:val="clear" w:color="000000" w:fill="F2F2F2"/>
      <w:spacing w:before="100" w:beforeAutospacing="1" w:after="100" w:afterAutospacing="1" w:line="240" w:lineRule="auto"/>
      <w:jc w:val="right"/>
      <w:textAlignment w:val="center"/>
    </w:pPr>
    <w:rPr>
      <w:rFonts w:eastAsia="Times New Roman" w:cs="Segoe UI"/>
      <w:color w:val="000000"/>
      <w:sz w:val="16"/>
      <w:szCs w:val="16"/>
    </w:rPr>
  </w:style>
  <w:style w:type="paragraph" w:customStyle="1" w:styleId="xl83">
    <w:name w:val="xl83"/>
    <w:basedOn w:val="Normal"/>
    <w:rsid w:val="009524E2"/>
    <w:pPr>
      <w:pBdr>
        <w:top w:val="single" w:sz="8" w:space="0" w:color="FF0000"/>
        <w:left w:val="single" w:sz="8" w:space="0" w:color="FF0000"/>
      </w:pBdr>
      <w:shd w:val="clear" w:color="000000" w:fill="F2F2F2"/>
      <w:spacing w:before="100" w:beforeAutospacing="1" w:after="100" w:afterAutospacing="1" w:line="240" w:lineRule="auto"/>
      <w:textAlignment w:val="center"/>
    </w:pPr>
    <w:rPr>
      <w:rFonts w:eastAsia="Times New Roman" w:cs="Segoe UI"/>
      <w:b/>
      <w:bCs/>
      <w:color w:val="000000"/>
      <w:sz w:val="16"/>
      <w:szCs w:val="16"/>
    </w:rPr>
  </w:style>
  <w:style w:type="paragraph" w:customStyle="1" w:styleId="xl84">
    <w:name w:val="xl84"/>
    <w:basedOn w:val="Normal"/>
    <w:rsid w:val="009524E2"/>
    <w:pPr>
      <w:pBdr>
        <w:top w:val="single" w:sz="8" w:space="0" w:color="FF0000"/>
      </w:pBdr>
      <w:shd w:val="clear" w:color="000000" w:fill="F2F2F2"/>
      <w:spacing w:before="100" w:beforeAutospacing="1" w:after="100" w:afterAutospacing="1" w:line="240" w:lineRule="auto"/>
      <w:jc w:val="center"/>
      <w:textAlignment w:val="center"/>
    </w:pPr>
    <w:rPr>
      <w:rFonts w:eastAsia="Times New Roman" w:cs="Segoe UI"/>
      <w:b/>
      <w:bCs/>
      <w:color w:val="000000"/>
      <w:sz w:val="16"/>
      <w:szCs w:val="16"/>
    </w:rPr>
  </w:style>
  <w:style w:type="paragraph" w:customStyle="1" w:styleId="xl85">
    <w:name w:val="xl85"/>
    <w:basedOn w:val="Normal"/>
    <w:rsid w:val="009524E2"/>
    <w:pPr>
      <w:pBdr>
        <w:top w:val="single" w:sz="8" w:space="0" w:color="FF0000"/>
        <w:right w:val="single" w:sz="8" w:space="0" w:color="FF0000"/>
      </w:pBdr>
      <w:shd w:val="clear" w:color="000000" w:fill="F2F2F2"/>
      <w:spacing w:before="100" w:beforeAutospacing="1" w:after="100" w:afterAutospacing="1" w:line="240" w:lineRule="auto"/>
      <w:jc w:val="center"/>
      <w:textAlignment w:val="center"/>
    </w:pPr>
    <w:rPr>
      <w:rFonts w:eastAsia="Times New Roman" w:cs="Segoe UI"/>
      <w:b/>
      <w:bCs/>
      <w:color w:val="000000"/>
      <w:sz w:val="16"/>
      <w:szCs w:val="16"/>
    </w:rPr>
  </w:style>
  <w:style w:type="paragraph" w:customStyle="1" w:styleId="xl86">
    <w:name w:val="xl86"/>
    <w:basedOn w:val="Normal"/>
    <w:rsid w:val="009524E2"/>
    <w:pPr>
      <w:pBdr>
        <w:bottom w:val="single" w:sz="8" w:space="0" w:color="FF0000"/>
      </w:pBdr>
      <w:shd w:val="clear" w:color="000000" w:fill="F2F2F2"/>
      <w:spacing w:before="100" w:beforeAutospacing="1" w:after="100" w:afterAutospacing="1" w:line="240" w:lineRule="auto"/>
      <w:jc w:val="right"/>
      <w:textAlignment w:val="center"/>
    </w:pPr>
    <w:rPr>
      <w:rFonts w:eastAsia="Times New Roman" w:cs="Segoe UI"/>
      <w:color w:val="000000"/>
      <w:sz w:val="16"/>
      <w:szCs w:val="16"/>
    </w:rPr>
  </w:style>
  <w:style w:type="paragraph" w:customStyle="1" w:styleId="xl87">
    <w:name w:val="xl87"/>
    <w:basedOn w:val="Normal"/>
    <w:rsid w:val="009524E2"/>
    <w:pPr>
      <w:pBdr>
        <w:bottom w:val="single" w:sz="8" w:space="0" w:color="FF0000"/>
        <w:right w:val="single" w:sz="8" w:space="0" w:color="FF0000"/>
      </w:pBdr>
      <w:shd w:val="clear" w:color="000000" w:fill="F2F2F2"/>
      <w:spacing w:before="100" w:beforeAutospacing="1" w:after="100" w:afterAutospacing="1" w:line="240" w:lineRule="auto"/>
      <w:jc w:val="right"/>
      <w:textAlignment w:val="center"/>
    </w:pPr>
    <w:rPr>
      <w:rFonts w:eastAsia="Times New Roman" w:cs="Segoe UI"/>
      <w:color w:val="000000"/>
      <w:sz w:val="16"/>
      <w:szCs w:val="16"/>
    </w:rPr>
  </w:style>
  <w:style w:type="paragraph" w:customStyle="1" w:styleId="xl88">
    <w:name w:val="xl88"/>
    <w:basedOn w:val="Normal"/>
    <w:rsid w:val="009524E2"/>
    <w:pPr>
      <w:spacing w:before="100" w:beforeAutospacing="1" w:after="100" w:afterAutospacing="1" w:line="240" w:lineRule="auto"/>
    </w:pPr>
    <w:rPr>
      <w:rFonts w:ascii="Times New Roman" w:eastAsia="Times New Roman" w:hAnsi="Times New Roman"/>
      <w:sz w:val="16"/>
      <w:szCs w:val="16"/>
    </w:rPr>
  </w:style>
  <w:style w:type="paragraph" w:customStyle="1" w:styleId="xl89">
    <w:name w:val="xl89"/>
    <w:basedOn w:val="Normal"/>
    <w:rsid w:val="009524E2"/>
    <w:pPr>
      <w:pBdr>
        <w:top w:val="single" w:sz="8" w:space="0" w:color="FF0000"/>
        <w:left w:val="single" w:sz="8" w:space="7" w:color="FF0000"/>
        <w:bottom w:val="single" w:sz="8" w:space="0" w:color="FF0000"/>
      </w:pBdr>
      <w:shd w:val="clear" w:color="000000" w:fill="F2F2F2"/>
      <w:spacing w:before="100" w:beforeAutospacing="1" w:after="100" w:afterAutospacing="1" w:line="240" w:lineRule="auto"/>
      <w:ind w:firstLineChars="100" w:firstLine="100"/>
      <w:textAlignment w:val="center"/>
    </w:pPr>
    <w:rPr>
      <w:rFonts w:eastAsia="Times New Roman" w:cs="Segoe UI"/>
      <w:b/>
      <w:bCs/>
      <w:color w:val="000000"/>
      <w:sz w:val="16"/>
      <w:szCs w:val="16"/>
    </w:rPr>
  </w:style>
  <w:style w:type="paragraph" w:customStyle="1" w:styleId="xl90">
    <w:name w:val="xl90"/>
    <w:basedOn w:val="Normal"/>
    <w:rsid w:val="009524E2"/>
    <w:pPr>
      <w:pBdr>
        <w:top w:val="single" w:sz="8" w:space="0" w:color="FF0000"/>
        <w:left w:val="single" w:sz="4" w:space="0" w:color="auto"/>
        <w:bottom w:val="single" w:sz="8" w:space="0" w:color="FF0000"/>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91">
    <w:name w:val="xl91"/>
    <w:basedOn w:val="Normal"/>
    <w:rsid w:val="009524E2"/>
    <w:pPr>
      <w:pBdr>
        <w:top w:val="single" w:sz="8" w:space="0" w:color="FF0000"/>
        <w:left w:val="single" w:sz="4" w:space="0" w:color="auto"/>
        <w:bottom w:val="single" w:sz="8" w:space="0" w:color="FF0000"/>
        <w:right w:val="single" w:sz="8" w:space="0" w:color="FF0000"/>
      </w:pBdr>
      <w:spacing w:before="100" w:beforeAutospacing="1" w:after="100" w:afterAutospacing="1" w:line="240" w:lineRule="auto"/>
    </w:pPr>
    <w:rPr>
      <w:rFonts w:ascii="Times New Roman" w:eastAsia="Times New Roman" w:hAnsi="Times New Roman"/>
      <w:sz w:val="16"/>
      <w:szCs w:val="16"/>
    </w:rPr>
  </w:style>
  <w:style w:type="paragraph" w:customStyle="1" w:styleId="xl92">
    <w:name w:val="xl92"/>
    <w:basedOn w:val="Normal"/>
    <w:rsid w:val="009524E2"/>
    <w:pPr>
      <w:pBdr>
        <w:top w:val="single" w:sz="8" w:space="0" w:color="FF0000"/>
        <w:left w:val="single" w:sz="8" w:space="7" w:color="FF0000"/>
        <w:bottom w:val="single" w:sz="4" w:space="0" w:color="auto"/>
        <w:right w:val="single" w:sz="4" w:space="0" w:color="auto"/>
      </w:pBdr>
      <w:shd w:val="clear" w:color="000000" w:fill="F2F2F2"/>
      <w:spacing w:before="100" w:beforeAutospacing="1" w:after="100" w:afterAutospacing="1" w:line="240" w:lineRule="auto"/>
      <w:ind w:firstLineChars="100" w:firstLine="100"/>
      <w:textAlignment w:val="center"/>
    </w:pPr>
    <w:rPr>
      <w:rFonts w:eastAsia="Times New Roman" w:cs="Segoe UI"/>
      <w:color w:val="000000"/>
      <w:sz w:val="16"/>
      <w:szCs w:val="16"/>
    </w:rPr>
  </w:style>
  <w:style w:type="paragraph" w:customStyle="1" w:styleId="xl93">
    <w:name w:val="xl93"/>
    <w:basedOn w:val="Normal"/>
    <w:rsid w:val="009524E2"/>
    <w:pPr>
      <w:pBdr>
        <w:top w:val="single" w:sz="8" w:space="0" w:color="FF0000"/>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rPr>
  </w:style>
  <w:style w:type="paragraph" w:customStyle="1" w:styleId="xl94">
    <w:name w:val="xl94"/>
    <w:basedOn w:val="Normal"/>
    <w:rsid w:val="009524E2"/>
    <w:pPr>
      <w:pBdr>
        <w:top w:val="single" w:sz="8" w:space="0" w:color="FF0000"/>
        <w:left w:val="single" w:sz="4" w:space="0" w:color="auto"/>
        <w:bottom w:val="single" w:sz="4" w:space="0" w:color="auto"/>
        <w:right w:val="single" w:sz="8" w:space="0" w:color="FF0000"/>
      </w:pBdr>
      <w:spacing w:before="100" w:beforeAutospacing="1" w:after="100" w:afterAutospacing="1" w:line="240" w:lineRule="auto"/>
      <w:jc w:val="center"/>
    </w:pPr>
    <w:rPr>
      <w:rFonts w:ascii="Times New Roman" w:eastAsia="Times New Roman" w:hAnsi="Times New Roman"/>
      <w:sz w:val="16"/>
      <w:szCs w:val="16"/>
    </w:rPr>
  </w:style>
  <w:style w:type="paragraph" w:customStyle="1" w:styleId="xl95">
    <w:name w:val="xl95"/>
    <w:basedOn w:val="Normal"/>
    <w:rsid w:val="009524E2"/>
    <w:pPr>
      <w:pBdr>
        <w:top w:val="single" w:sz="4" w:space="0" w:color="auto"/>
        <w:left w:val="single" w:sz="8" w:space="7" w:color="FF0000"/>
        <w:bottom w:val="single" w:sz="4" w:space="0" w:color="auto"/>
        <w:right w:val="single" w:sz="4" w:space="0" w:color="auto"/>
      </w:pBdr>
      <w:shd w:val="clear" w:color="000000" w:fill="F2F2F2"/>
      <w:spacing w:before="100" w:beforeAutospacing="1" w:after="100" w:afterAutospacing="1" w:line="240" w:lineRule="auto"/>
      <w:ind w:firstLineChars="100" w:firstLine="100"/>
      <w:textAlignment w:val="center"/>
    </w:pPr>
    <w:rPr>
      <w:rFonts w:eastAsia="Times New Roman" w:cs="Segoe UI"/>
      <w:color w:val="000000"/>
      <w:sz w:val="16"/>
      <w:szCs w:val="16"/>
    </w:rPr>
  </w:style>
  <w:style w:type="paragraph" w:customStyle="1" w:styleId="xl96">
    <w:name w:val="xl96"/>
    <w:basedOn w:val="Normal"/>
    <w:rsid w:val="009524E2"/>
    <w:pPr>
      <w:pBdr>
        <w:top w:val="single" w:sz="4" w:space="0" w:color="auto"/>
        <w:left w:val="single" w:sz="4" w:space="0" w:color="auto"/>
        <w:bottom w:val="single" w:sz="4" w:space="0" w:color="auto"/>
        <w:right w:val="single" w:sz="8" w:space="0" w:color="FF0000"/>
      </w:pBdr>
      <w:spacing w:before="100" w:beforeAutospacing="1" w:after="100" w:afterAutospacing="1" w:line="240" w:lineRule="auto"/>
    </w:pPr>
    <w:rPr>
      <w:rFonts w:ascii="Times New Roman" w:eastAsia="Times New Roman" w:hAnsi="Times New Roman"/>
      <w:sz w:val="16"/>
      <w:szCs w:val="16"/>
    </w:rPr>
  </w:style>
  <w:style w:type="paragraph" w:customStyle="1" w:styleId="xl97">
    <w:name w:val="xl97"/>
    <w:basedOn w:val="Normal"/>
    <w:rsid w:val="009524E2"/>
    <w:pPr>
      <w:pBdr>
        <w:top w:val="single" w:sz="4" w:space="0" w:color="auto"/>
        <w:left w:val="single" w:sz="8" w:space="7" w:color="FF0000"/>
        <w:bottom w:val="single" w:sz="8" w:space="0" w:color="FF0000"/>
        <w:right w:val="single" w:sz="4" w:space="0" w:color="auto"/>
      </w:pBdr>
      <w:shd w:val="clear" w:color="000000" w:fill="F2F2F2"/>
      <w:spacing w:before="100" w:beforeAutospacing="1" w:after="100" w:afterAutospacing="1" w:line="240" w:lineRule="auto"/>
      <w:ind w:firstLineChars="100" w:firstLine="100"/>
      <w:textAlignment w:val="center"/>
    </w:pPr>
    <w:rPr>
      <w:rFonts w:eastAsia="Times New Roman" w:cs="Segoe UI"/>
      <w:b/>
      <w:bCs/>
      <w:color w:val="000000"/>
      <w:sz w:val="16"/>
      <w:szCs w:val="16"/>
    </w:rPr>
  </w:style>
  <w:style w:type="paragraph" w:customStyle="1" w:styleId="xl98">
    <w:name w:val="xl98"/>
    <w:basedOn w:val="Normal"/>
    <w:rsid w:val="009524E2"/>
    <w:pPr>
      <w:pBdr>
        <w:top w:val="single" w:sz="4" w:space="0" w:color="auto"/>
        <w:left w:val="single" w:sz="4" w:space="0" w:color="auto"/>
        <w:bottom w:val="single" w:sz="8" w:space="0" w:color="FF0000"/>
        <w:right w:val="single" w:sz="4" w:space="0" w:color="auto"/>
      </w:pBdr>
      <w:spacing w:before="100" w:beforeAutospacing="1" w:after="100" w:afterAutospacing="1" w:line="240" w:lineRule="auto"/>
    </w:pPr>
    <w:rPr>
      <w:rFonts w:ascii="Times New Roman" w:eastAsia="Times New Roman" w:hAnsi="Times New Roman"/>
      <w:b/>
      <w:bCs/>
      <w:sz w:val="16"/>
      <w:szCs w:val="16"/>
    </w:rPr>
  </w:style>
  <w:style w:type="paragraph" w:customStyle="1" w:styleId="xl99">
    <w:name w:val="xl99"/>
    <w:basedOn w:val="Normal"/>
    <w:rsid w:val="009524E2"/>
    <w:pPr>
      <w:pBdr>
        <w:top w:val="single" w:sz="4" w:space="0" w:color="auto"/>
        <w:left w:val="single" w:sz="4" w:space="0" w:color="auto"/>
        <w:bottom w:val="single" w:sz="8" w:space="0" w:color="FF0000"/>
        <w:right w:val="single" w:sz="8" w:space="0" w:color="FF0000"/>
      </w:pBdr>
      <w:spacing w:before="100" w:beforeAutospacing="1" w:after="100" w:afterAutospacing="1" w:line="240" w:lineRule="auto"/>
    </w:pPr>
    <w:rPr>
      <w:rFonts w:ascii="Times New Roman" w:eastAsia="Times New Roman" w:hAnsi="Times New Roman"/>
      <w:b/>
      <w:bCs/>
      <w:sz w:val="16"/>
      <w:szCs w:val="16"/>
    </w:rPr>
  </w:style>
  <w:style w:type="character" w:styleId="Hyperlink">
    <w:name w:val="Hyperlink"/>
    <w:basedOn w:val="DefaultParagraphFont"/>
    <w:uiPriority w:val="99"/>
    <w:semiHidden/>
    <w:unhideWhenUsed/>
    <w:rsid w:val="00A1005B"/>
    <w:rPr>
      <w:color w:val="0000FF"/>
      <w:u w:val="single"/>
    </w:rPr>
  </w:style>
  <w:style w:type="character" w:styleId="FollowedHyperlink">
    <w:name w:val="FollowedHyperlink"/>
    <w:basedOn w:val="DefaultParagraphFont"/>
    <w:uiPriority w:val="99"/>
    <w:semiHidden/>
    <w:unhideWhenUsed/>
    <w:rsid w:val="00A1005B"/>
    <w:rPr>
      <w:color w:val="800080"/>
      <w:u w:val="single"/>
    </w:rPr>
  </w:style>
  <w:style w:type="paragraph" w:customStyle="1" w:styleId="xl63">
    <w:name w:val="xl63"/>
    <w:basedOn w:val="Normal"/>
    <w:rsid w:val="00A1005B"/>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64">
    <w:name w:val="xl64"/>
    <w:basedOn w:val="Normal"/>
    <w:rsid w:val="00A100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100">
    <w:name w:val="xl100"/>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01">
    <w:name w:val="xl101"/>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02">
    <w:name w:val="xl102"/>
    <w:basedOn w:val="Normal"/>
    <w:rsid w:val="00A1005B"/>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03">
    <w:name w:val="xl103"/>
    <w:basedOn w:val="Normal"/>
    <w:rsid w:val="00A100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04">
    <w:name w:val="xl104"/>
    <w:basedOn w:val="Normal"/>
    <w:rsid w:val="00A1005B"/>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05">
    <w:name w:val="xl105"/>
    <w:basedOn w:val="Normal"/>
    <w:rsid w:val="00A1005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06">
    <w:name w:val="xl106"/>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07">
    <w:name w:val="xl107"/>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08">
    <w:name w:val="xl108"/>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4"/>
      <w:szCs w:val="24"/>
    </w:rPr>
  </w:style>
  <w:style w:type="paragraph" w:customStyle="1" w:styleId="xl109">
    <w:name w:val="xl109"/>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color w:val="000000"/>
      <w:sz w:val="20"/>
      <w:szCs w:val="20"/>
    </w:rPr>
  </w:style>
  <w:style w:type="paragraph" w:customStyle="1" w:styleId="xl110">
    <w:name w:val="xl110"/>
    <w:basedOn w:val="Normal"/>
    <w:rsid w:val="00A1005B"/>
    <w:pPr>
      <w:pBdr>
        <w:top w:val="single" w:sz="4" w:space="0" w:color="auto"/>
        <w:left w:val="single" w:sz="4" w:space="0" w:color="auto"/>
        <w:bottom w:val="single" w:sz="4" w:space="0" w:color="auto"/>
      </w:pBdr>
      <w:shd w:val="clear" w:color="000000" w:fill="C5D9F1"/>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11">
    <w:name w:val="xl111"/>
    <w:basedOn w:val="Normal"/>
    <w:rsid w:val="00A100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12">
    <w:name w:val="xl112"/>
    <w:basedOn w:val="Normal"/>
    <w:rsid w:val="00A100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rPr>
  </w:style>
  <w:style w:type="paragraph" w:customStyle="1" w:styleId="xl113">
    <w:name w:val="xl113"/>
    <w:basedOn w:val="Normal"/>
    <w:rsid w:val="00A1005B"/>
    <w:pPr>
      <w:pBdr>
        <w:top w:val="single" w:sz="4" w:space="0" w:color="auto"/>
        <w:left w:val="single" w:sz="4" w:space="0" w:color="auto"/>
        <w:bottom w:val="single" w:sz="4" w:space="0" w:color="auto"/>
      </w:pBdr>
      <w:shd w:val="clear" w:color="000000" w:fill="CCC0DA"/>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14">
    <w:name w:val="xl114"/>
    <w:basedOn w:val="Normal"/>
    <w:rsid w:val="00A1005B"/>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Arial Narrow" w:eastAsia="Times New Roman" w:hAnsi="Arial Narrow"/>
      <w:b/>
      <w:bCs/>
      <w:sz w:val="20"/>
      <w:szCs w:val="20"/>
    </w:rPr>
  </w:style>
  <w:style w:type="paragraph" w:customStyle="1" w:styleId="xl115">
    <w:name w:val="xl115"/>
    <w:basedOn w:val="Normal"/>
    <w:rsid w:val="00A1005B"/>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16">
    <w:name w:val="xl116"/>
    <w:basedOn w:val="Normal"/>
    <w:rsid w:val="00A1005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17">
    <w:name w:val="xl117"/>
    <w:basedOn w:val="Normal"/>
    <w:rsid w:val="00A1005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118">
    <w:name w:val="xl118"/>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rPr>
  </w:style>
  <w:style w:type="paragraph" w:customStyle="1" w:styleId="xl119">
    <w:name w:val="xl119"/>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rPr>
  </w:style>
  <w:style w:type="paragraph" w:customStyle="1" w:styleId="xl120">
    <w:name w:val="xl120"/>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121">
    <w:name w:val="xl121"/>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122">
    <w:name w:val="xl122"/>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23">
    <w:name w:val="xl123"/>
    <w:basedOn w:val="Normal"/>
    <w:rsid w:val="00A1005B"/>
    <w:pPr>
      <w:pBdr>
        <w:top w:val="single" w:sz="4" w:space="0" w:color="auto"/>
        <w:left w:val="single" w:sz="4" w:space="0" w:color="auto"/>
        <w:bottom w:val="single" w:sz="4" w:space="0" w:color="auto"/>
      </w:pBdr>
      <w:shd w:val="clear" w:color="000000" w:fill="FABF8F"/>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24">
    <w:name w:val="xl124"/>
    <w:basedOn w:val="Normal"/>
    <w:rsid w:val="00A1005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25">
    <w:name w:val="xl125"/>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126">
    <w:name w:val="xl126"/>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sz w:val="24"/>
      <w:szCs w:val="24"/>
    </w:rPr>
  </w:style>
  <w:style w:type="paragraph" w:customStyle="1" w:styleId="xl127">
    <w:name w:val="xl127"/>
    <w:basedOn w:val="Normal"/>
    <w:rsid w:val="00A1005B"/>
    <w:pPr>
      <w:pBdr>
        <w:top w:val="single" w:sz="4" w:space="0" w:color="auto"/>
        <w:left w:val="single" w:sz="4" w:space="0" w:color="auto"/>
        <w:bottom w:val="single" w:sz="4" w:space="0" w:color="auto"/>
      </w:pBdr>
      <w:shd w:val="clear" w:color="000000" w:fill="C4BD97"/>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28">
    <w:name w:val="xl128"/>
    <w:basedOn w:val="Normal"/>
    <w:rsid w:val="00A1005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29">
    <w:name w:val="xl129"/>
    <w:basedOn w:val="Normal"/>
    <w:rsid w:val="00A1005B"/>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30">
    <w:name w:val="xl130"/>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0"/>
      <w:szCs w:val="20"/>
    </w:rPr>
  </w:style>
  <w:style w:type="paragraph" w:customStyle="1" w:styleId="xl131">
    <w:name w:val="xl131"/>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132">
    <w:name w:val="xl132"/>
    <w:basedOn w:val="Normal"/>
    <w:rsid w:val="00A1005B"/>
    <w:pPr>
      <w:pBdr>
        <w:top w:val="single" w:sz="4" w:space="0" w:color="auto"/>
        <w:left w:val="single" w:sz="4" w:space="0" w:color="auto"/>
        <w:bottom w:val="single" w:sz="4" w:space="0" w:color="auto"/>
      </w:pBdr>
      <w:shd w:val="clear" w:color="000000" w:fill="B7DEE8"/>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33">
    <w:name w:val="xl133"/>
    <w:basedOn w:val="Normal"/>
    <w:rsid w:val="00A1005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34">
    <w:name w:val="xl134"/>
    <w:basedOn w:val="Normal"/>
    <w:rsid w:val="00A1005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35">
    <w:name w:val="xl135"/>
    <w:basedOn w:val="Normal"/>
    <w:rsid w:val="00A100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olor w:val="000000"/>
      <w:sz w:val="24"/>
      <w:szCs w:val="24"/>
    </w:rPr>
  </w:style>
  <w:style w:type="paragraph" w:customStyle="1" w:styleId="xl136">
    <w:name w:val="xl136"/>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137">
    <w:name w:val="xl137"/>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38">
    <w:name w:val="xl138"/>
    <w:basedOn w:val="Normal"/>
    <w:rsid w:val="00A1005B"/>
    <w:pPr>
      <w:pBdr>
        <w:top w:val="single" w:sz="4" w:space="0" w:color="auto"/>
        <w:left w:val="single" w:sz="4" w:space="0" w:color="auto"/>
        <w:bottom w:val="single" w:sz="4" w:space="0" w:color="auto"/>
      </w:pBdr>
      <w:shd w:val="clear" w:color="000000" w:fill="DDD9C4"/>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39">
    <w:name w:val="xl139"/>
    <w:basedOn w:val="Normal"/>
    <w:rsid w:val="00A100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4"/>
      <w:szCs w:val="24"/>
    </w:rPr>
  </w:style>
  <w:style w:type="paragraph" w:customStyle="1" w:styleId="xl140">
    <w:name w:val="xl140"/>
    <w:basedOn w:val="Normal"/>
    <w:rsid w:val="00A1005B"/>
    <w:pPr>
      <w:pBdr>
        <w:top w:val="single" w:sz="4" w:space="0" w:color="auto"/>
        <w:left w:val="single" w:sz="4" w:space="0" w:color="auto"/>
        <w:bottom w:val="single" w:sz="4" w:space="0" w:color="auto"/>
      </w:pBdr>
      <w:shd w:val="clear" w:color="000000" w:fill="E4DFEC"/>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41">
    <w:name w:val="xl141"/>
    <w:basedOn w:val="Normal"/>
    <w:rsid w:val="00A1005B"/>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42">
    <w:name w:val="xl142"/>
    <w:basedOn w:val="Normal"/>
    <w:rsid w:val="00A100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43">
    <w:name w:val="xl143"/>
    <w:basedOn w:val="Normal"/>
    <w:rsid w:val="00A1005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44">
    <w:name w:val="xl144"/>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45">
    <w:name w:val="xl145"/>
    <w:basedOn w:val="Normal"/>
    <w:rsid w:val="00A1005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rPr>
  </w:style>
  <w:style w:type="paragraph" w:customStyle="1" w:styleId="xl146">
    <w:name w:val="xl146"/>
    <w:basedOn w:val="Normal"/>
    <w:rsid w:val="00A1005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47">
    <w:name w:val="xl147"/>
    <w:basedOn w:val="Normal"/>
    <w:rsid w:val="00A100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rPr>
  </w:style>
  <w:style w:type="paragraph" w:customStyle="1" w:styleId="xl148">
    <w:name w:val="xl148"/>
    <w:basedOn w:val="Normal"/>
    <w:rsid w:val="00A1005B"/>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49">
    <w:name w:val="xl149"/>
    <w:basedOn w:val="Normal"/>
    <w:rsid w:val="00A1005B"/>
    <w:pPr>
      <w:pBdr>
        <w:top w:val="single" w:sz="4" w:space="0" w:color="auto"/>
        <w:lef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150">
    <w:name w:val="xl150"/>
    <w:basedOn w:val="Normal"/>
    <w:rsid w:val="00A1005B"/>
    <w:pPr>
      <w:pBdr>
        <w:top w:val="single" w:sz="4" w:space="0" w:color="auto"/>
        <w:left w:val="single" w:sz="4" w:space="0" w:color="auto"/>
        <w:bottom w:val="single" w:sz="4" w:space="0" w:color="auto"/>
      </w:pBdr>
      <w:shd w:val="clear" w:color="000000" w:fill="FABF8F"/>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51">
    <w:name w:val="xl151"/>
    <w:basedOn w:val="Normal"/>
    <w:rsid w:val="00A1005B"/>
    <w:pPr>
      <w:pBdr>
        <w:top w:val="single" w:sz="4" w:space="0" w:color="auto"/>
        <w:left w:val="single" w:sz="4" w:space="0" w:color="auto"/>
        <w:right w:val="single" w:sz="4" w:space="0" w:color="auto"/>
      </w:pBdr>
      <w:shd w:val="clear" w:color="000000" w:fill="FABF8F"/>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52">
    <w:name w:val="xl152"/>
    <w:basedOn w:val="Normal"/>
    <w:rsid w:val="00A1005B"/>
    <w:pPr>
      <w:pBdr>
        <w:top w:val="single" w:sz="4" w:space="0" w:color="auto"/>
        <w:left w:val="single" w:sz="4" w:space="0" w:color="auto"/>
        <w:bottom w:val="single" w:sz="4" w:space="0" w:color="auto"/>
      </w:pBdr>
      <w:shd w:val="clear" w:color="000000" w:fill="CCC0DA"/>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53">
    <w:name w:val="xl153"/>
    <w:basedOn w:val="Normal"/>
    <w:rsid w:val="00A1005B"/>
    <w:pPr>
      <w:pBdr>
        <w:top w:val="single" w:sz="4" w:space="0" w:color="auto"/>
        <w:left w:val="single" w:sz="4" w:space="0" w:color="auto"/>
        <w:right w:val="single" w:sz="4" w:space="0" w:color="auto"/>
      </w:pBdr>
      <w:shd w:val="clear" w:color="000000" w:fill="CCC0DA"/>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54">
    <w:name w:val="xl154"/>
    <w:basedOn w:val="Normal"/>
    <w:rsid w:val="00A100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55">
    <w:name w:val="xl155"/>
    <w:basedOn w:val="Normal"/>
    <w:rsid w:val="00A100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56">
    <w:name w:val="xl156"/>
    <w:basedOn w:val="Normal"/>
    <w:rsid w:val="00A1005B"/>
    <w:pPr>
      <w:pBdr>
        <w:top w:val="single" w:sz="4" w:space="0" w:color="auto"/>
        <w:left w:val="single" w:sz="4" w:space="0" w:color="auto"/>
        <w:bottom w:val="single" w:sz="4" w:space="0" w:color="auto"/>
      </w:pBdr>
      <w:shd w:val="clear" w:color="000000" w:fill="DDD9C4"/>
      <w:spacing w:before="100" w:beforeAutospacing="1" w:after="100" w:afterAutospacing="1" w:line="240" w:lineRule="auto"/>
      <w:textAlignment w:val="center"/>
    </w:pPr>
    <w:rPr>
      <w:rFonts w:ascii="Arial Narrow" w:eastAsia="Times New Roman" w:hAnsi="Arial Narrow"/>
      <w:b/>
      <w:bCs/>
      <w:sz w:val="24"/>
      <w:szCs w:val="24"/>
    </w:rPr>
  </w:style>
  <w:style w:type="paragraph" w:customStyle="1" w:styleId="xl157">
    <w:name w:val="xl157"/>
    <w:basedOn w:val="Normal"/>
    <w:rsid w:val="00A1005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58">
    <w:name w:val="xl158"/>
    <w:basedOn w:val="Normal"/>
    <w:rsid w:val="00A100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Narrow" w:eastAsia="Times New Roman" w:hAnsi="Arial Narrow"/>
      <w:b/>
      <w:bCs/>
      <w:sz w:val="24"/>
      <w:szCs w:val="24"/>
    </w:rPr>
  </w:style>
  <w:style w:type="paragraph" w:customStyle="1" w:styleId="xl159">
    <w:name w:val="xl159"/>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rPr>
  </w:style>
  <w:style w:type="paragraph" w:customStyle="1" w:styleId="xl160">
    <w:name w:val="xl160"/>
    <w:basedOn w:val="Normal"/>
    <w:rsid w:val="00A1005B"/>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61">
    <w:name w:val="xl161"/>
    <w:basedOn w:val="Normal"/>
    <w:rsid w:val="00A1005B"/>
    <w:pPr>
      <w:pBdr>
        <w:left w:val="single" w:sz="4" w:space="0" w:color="auto"/>
      </w:pBdr>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62">
    <w:name w:val="xl162"/>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63">
    <w:name w:val="xl163"/>
    <w:basedOn w:val="Normal"/>
    <w:rsid w:val="00A1005B"/>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64">
    <w:name w:val="xl164"/>
    <w:basedOn w:val="Normal"/>
    <w:rsid w:val="00A1005B"/>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Narrow" w:eastAsia="Times New Roman" w:hAnsi="Arial Narrow"/>
      <w:b/>
      <w:bCs/>
      <w:sz w:val="24"/>
      <w:szCs w:val="24"/>
    </w:rPr>
  </w:style>
  <w:style w:type="paragraph" w:customStyle="1" w:styleId="xl165">
    <w:name w:val="xl165"/>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166">
    <w:name w:val="xl166"/>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167">
    <w:name w:val="xl167"/>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168">
    <w:name w:val="xl168"/>
    <w:basedOn w:val="Normal"/>
    <w:rsid w:val="00A1005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69">
    <w:name w:val="xl169"/>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70">
    <w:name w:val="xl170"/>
    <w:basedOn w:val="Normal"/>
    <w:rsid w:val="00A1005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71">
    <w:name w:val="xl171"/>
    <w:basedOn w:val="Normal"/>
    <w:rsid w:val="00A1005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Arial Narrow" w:eastAsia="Times New Roman" w:hAnsi="Arial Narrow"/>
      <w:b/>
      <w:bCs/>
      <w:sz w:val="24"/>
      <w:szCs w:val="24"/>
    </w:rPr>
  </w:style>
  <w:style w:type="paragraph" w:customStyle="1" w:styleId="xl172">
    <w:name w:val="xl172"/>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73">
    <w:name w:val="xl173"/>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rPr>
  </w:style>
  <w:style w:type="paragraph" w:customStyle="1" w:styleId="xl174">
    <w:name w:val="xl174"/>
    <w:basedOn w:val="Normal"/>
    <w:rsid w:val="00A100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75">
    <w:name w:val="xl175"/>
    <w:basedOn w:val="Normal"/>
    <w:rsid w:val="00A1005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76">
    <w:name w:val="xl176"/>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b/>
      <w:bCs/>
      <w:sz w:val="24"/>
      <w:szCs w:val="24"/>
    </w:rPr>
  </w:style>
  <w:style w:type="paragraph" w:customStyle="1" w:styleId="xl177">
    <w:name w:val="xl177"/>
    <w:basedOn w:val="Normal"/>
    <w:rsid w:val="00A100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78">
    <w:name w:val="xl178"/>
    <w:basedOn w:val="Normal"/>
    <w:rsid w:val="00A1005B"/>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79">
    <w:name w:val="xl179"/>
    <w:basedOn w:val="Normal"/>
    <w:rsid w:val="00A1005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80">
    <w:name w:val="xl180"/>
    <w:basedOn w:val="Normal"/>
    <w:rsid w:val="00A1005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81">
    <w:name w:val="xl181"/>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82">
    <w:name w:val="xl182"/>
    <w:basedOn w:val="Normal"/>
    <w:rsid w:val="00A1005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83">
    <w:name w:val="xl183"/>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rPr>
  </w:style>
  <w:style w:type="paragraph" w:customStyle="1" w:styleId="xl184">
    <w:name w:val="xl184"/>
    <w:basedOn w:val="Normal"/>
    <w:rsid w:val="00A1005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85">
    <w:name w:val="xl185"/>
    <w:basedOn w:val="Normal"/>
    <w:rsid w:val="00A1005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86">
    <w:name w:val="xl186"/>
    <w:basedOn w:val="Normal"/>
    <w:rsid w:val="00A1005B"/>
    <w:pPr>
      <w:spacing w:before="100" w:beforeAutospacing="1" w:after="100" w:afterAutospacing="1" w:line="240" w:lineRule="auto"/>
    </w:pPr>
    <w:rPr>
      <w:rFonts w:ascii="Arial Narrow" w:eastAsia="Times New Roman" w:hAnsi="Arial Narrow"/>
      <w:sz w:val="24"/>
      <w:szCs w:val="24"/>
    </w:rPr>
  </w:style>
  <w:style w:type="paragraph" w:customStyle="1" w:styleId="xl187">
    <w:name w:val="xl187"/>
    <w:basedOn w:val="Normal"/>
    <w:rsid w:val="00A1005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88">
    <w:name w:val="xl188"/>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89">
    <w:name w:val="xl189"/>
    <w:basedOn w:val="Normal"/>
    <w:rsid w:val="00A1005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90">
    <w:name w:val="xl190"/>
    <w:basedOn w:val="Normal"/>
    <w:rsid w:val="00A1005B"/>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91">
    <w:name w:val="xl191"/>
    <w:basedOn w:val="Normal"/>
    <w:rsid w:val="00A100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92">
    <w:name w:val="xl192"/>
    <w:basedOn w:val="Normal"/>
    <w:rsid w:val="00A1005B"/>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93">
    <w:name w:val="xl193"/>
    <w:basedOn w:val="Normal"/>
    <w:rsid w:val="00A1005B"/>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94">
    <w:name w:val="xl194"/>
    <w:basedOn w:val="Normal"/>
    <w:rsid w:val="00A1005B"/>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95">
    <w:name w:val="xl195"/>
    <w:basedOn w:val="Normal"/>
    <w:rsid w:val="00A1005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Narrow" w:eastAsia="Times New Roman" w:hAnsi="Arial Narrow"/>
      <w:b/>
      <w:bCs/>
      <w:sz w:val="24"/>
      <w:szCs w:val="24"/>
    </w:rPr>
  </w:style>
  <w:style w:type="paragraph" w:customStyle="1" w:styleId="xl196">
    <w:name w:val="xl196"/>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rPr>
  </w:style>
  <w:style w:type="paragraph" w:customStyle="1" w:styleId="xl197">
    <w:name w:val="xl197"/>
    <w:basedOn w:val="Normal"/>
    <w:rsid w:val="00A1005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98">
    <w:name w:val="xl198"/>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199">
    <w:name w:val="xl199"/>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00">
    <w:name w:val="xl200"/>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01">
    <w:name w:val="xl201"/>
    <w:basedOn w:val="Normal"/>
    <w:rsid w:val="00A1005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olor w:val="000000"/>
      <w:sz w:val="20"/>
      <w:szCs w:val="20"/>
    </w:rPr>
  </w:style>
  <w:style w:type="paragraph" w:customStyle="1" w:styleId="xl202">
    <w:name w:val="xl202"/>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olor w:val="000000"/>
      <w:sz w:val="20"/>
      <w:szCs w:val="20"/>
    </w:rPr>
  </w:style>
  <w:style w:type="paragraph" w:customStyle="1" w:styleId="xl203">
    <w:name w:val="xl203"/>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204">
    <w:name w:val="xl204"/>
    <w:basedOn w:val="Normal"/>
    <w:rsid w:val="00A1005B"/>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205">
    <w:name w:val="xl205"/>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Narrow" w:eastAsia="Times New Roman" w:hAnsi="Arial Narrow"/>
      <w:sz w:val="20"/>
      <w:szCs w:val="20"/>
    </w:rPr>
  </w:style>
  <w:style w:type="paragraph" w:customStyle="1" w:styleId="xl206">
    <w:name w:val="xl206"/>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207">
    <w:name w:val="xl207"/>
    <w:basedOn w:val="Normal"/>
    <w:rsid w:val="00A1005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08">
    <w:name w:val="xl208"/>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09">
    <w:name w:val="xl209"/>
    <w:basedOn w:val="Normal"/>
    <w:rsid w:val="00A1005B"/>
    <w:pPr>
      <w:pBdr>
        <w:top w:val="single" w:sz="4" w:space="0" w:color="auto"/>
        <w:lef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210">
    <w:name w:val="xl210"/>
    <w:basedOn w:val="Normal"/>
    <w:rsid w:val="00A1005B"/>
    <w:pPr>
      <w:pBdr>
        <w:top w:val="single" w:sz="4" w:space="0" w:color="auto"/>
        <w:left w:val="single" w:sz="4" w:space="0" w:color="auto"/>
      </w:pBdr>
      <w:shd w:val="clear" w:color="000000" w:fill="92D050"/>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211">
    <w:name w:val="xl211"/>
    <w:basedOn w:val="Normal"/>
    <w:rsid w:val="00A100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12">
    <w:name w:val="xl212"/>
    <w:basedOn w:val="Normal"/>
    <w:rsid w:val="00A100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213">
    <w:name w:val="xl213"/>
    <w:basedOn w:val="Normal"/>
    <w:rsid w:val="00A100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214">
    <w:name w:val="xl214"/>
    <w:basedOn w:val="Normal"/>
    <w:rsid w:val="00A100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215">
    <w:name w:val="xl215"/>
    <w:basedOn w:val="Normal"/>
    <w:rsid w:val="00A1005B"/>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16">
    <w:name w:val="xl216"/>
    <w:basedOn w:val="Normal"/>
    <w:rsid w:val="00A100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217">
    <w:name w:val="xl217"/>
    <w:basedOn w:val="Normal"/>
    <w:rsid w:val="00A100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218">
    <w:name w:val="xl218"/>
    <w:basedOn w:val="Normal"/>
    <w:rsid w:val="00A100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219">
    <w:name w:val="xl219"/>
    <w:basedOn w:val="Normal"/>
    <w:rsid w:val="00A100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220">
    <w:name w:val="xl220"/>
    <w:basedOn w:val="Normal"/>
    <w:rsid w:val="00A1005B"/>
    <w:pPr>
      <w:pBdr>
        <w:top w:val="single" w:sz="4"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221">
    <w:name w:val="xl221"/>
    <w:basedOn w:val="Normal"/>
    <w:rsid w:val="00A1005B"/>
    <w:pPr>
      <w:pBdr>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styleId="NormalWeb">
    <w:name w:val="Normal (Web)"/>
    <w:basedOn w:val="Normal"/>
    <w:uiPriority w:val="99"/>
    <w:unhideWhenUsed/>
    <w:rsid w:val="007D4438"/>
    <w:pPr>
      <w:spacing w:before="100" w:beforeAutospacing="1" w:after="100" w:afterAutospacing="1" w:line="240" w:lineRule="auto"/>
    </w:pPr>
    <w:rPr>
      <w:rFonts w:ascii="Times New Roman" w:eastAsia="Times New Roman" w:hAnsi="Times New Roman"/>
      <w:sz w:val="24"/>
      <w:szCs w:val="24"/>
    </w:rPr>
  </w:style>
  <w:style w:type="paragraph" w:customStyle="1" w:styleId="msonormal0">
    <w:name w:val="msonormal"/>
    <w:basedOn w:val="Normal"/>
    <w:rsid w:val="00804681"/>
    <w:pPr>
      <w:spacing w:before="100" w:beforeAutospacing="1" w:after="100" w:afterAutospacing="1" w:line="240" w:lineRule="auto"/>
    </w:pPr>
    <w:rPr>
      <w:rFonts w:ascii="Times New Roman" w:eastAsia="Times New Roman" w:hAnsi="Times New Roman"/>
      <w:sz w:val="24"/>
      <w:szCs w:val="24"/>
    </w:rPr>
  </w:style>
  <w:style w:type="paragraph" w:customStyle="1" w:styleId="xl222">
    <w:name w:val="xl222"/>
    <w:basedOn w:val="Normal"/>
    <w:rsid w:val="00C92B02"/>
    <w:pPr>
      <w:pBdr>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23">
    <w:name w:val="xl223"/>
    <w:basedOn w:val="Normal"/>
    <w:rsid w:val="00C92B02"/>
    <w:pPr>
      <w:pBdr>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24">
    <w:name w:val="xl224"/>
    <w:basedOn w:val="Normal"/>
    <w:rsid w:val="00C92B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25">
    <w:name w:val="xl225"/>
    <w:basedOn w:val="Normal"/>
    <w:rsid w:val="00C92B02"/>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26">
    <w:name w:val="xl226"/>
    <w:basedOn w:val="Normal"/>
    <w:rsid w:val="00C92B02"/>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27">
    <w:name w:val="xl227"/>
    <w:basedOn w:val="Normal"/>
    <w:rsid w:val="00C92B02"/>
    <w:pPr>
      <w:pBdr>
        <w:top w:val="single" w:sz="8" w:space="0" w:color="auto"/>
        <w:left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228">
    <w:name w:val="xl228"/>
    <w:basedOn w:val="Normal"/>
    <w:rsid w:val="00C92B02"/>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29">
    <w:name w:val="xl229"/>
    <w:basedOn w:val="Normal"/>
    <w:rsid w:val="00C92B02"/>
    <w:pPr>
      <w:pBdr>
        <w:top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30">
    <w:name w:val="xl230"/>
    <w:basedOn w:val="Normal"/>
    <w:rsid w:val="00C92B02"/>
    <w:pPr>
      <w:pBdr>
        <w:top w:val="single" w:sz="8" w:space="0" w:color="auto"/>
        <w:right w:val="single" w:sz="8" w:space="0" w:color="auto"/>
      </w:pBdr>
      <w:shd w:val="clear" w:color="000000" w:fill="DCE6F1"/>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31">
    <w:name w:val="xl231"/>
    <w:basedOn w:val="Normal"/>
    <w:rsid w:val="00C92B0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32">
    <w:name w:val="xl232"/>
    <w:basedOn w:val="Normal"/>
    <w:rsid w:val="00C92B02"/>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33">
    <w:name w:val="xl233"/>
    <w:basedOn w:val="Normal"/>
    <w:rsid w:val="00C92B0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34">
    <w:name w:val="xl234"/>
    <w:basedOn w:val="Normal"/>
    <w:rsid w:val="00C92B02"/>
    <w:pPr>
      <w:pBdr>
        <w:top w:val="single" w:sz="8" w:space="0" w:color="auto"/>
        <w:left w:val="single" w:sz="8" w:space="0" w:color="auto"/>
        <w:right w:val="single" w:sz="8" w:space="0" w:color="auto"/>
      </w:pBdr>
      <w:shd w:val="clear" w:color="000000" w:fill="FABF8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35">
    <w:name w:val="xl235"/>
    <w:basedOn w:val="Normal"/>
    <w:rsid w:val="00C92B02"/>
    <w:pPr>
      <w:shd w:val="clear" w:color="000000" w:fill="FABF8F"/>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36">
    <w:name w:val="xl236"/>
    <w:basedOn w:val="Normal"/>
    <w:rsid w:val="00C92B02"/>
    <w:pPr>
      <w:pBdr>
        <w:left w:val="single" w:sz="8" w:space="0" w:color="auto"/>
        <w:right w:val="single" w:sz="8" w:space="0" w:color="auto"/>
      </w:pBdr>
      <w:shd w:val="clear" w:color="000000" w:fill="FABF8F"/>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37">
    <w:name w:val="xl237"/>
    <w:basedOn w:val="Normal"/>
    <w:rsid w:val="00C92B02"/>
    <w:pPr>
      <w:pBdr>
        <w:right w:val="single" w:sz="8" w:space="0" w:color="auto"/>
      </w:pBdr>
      <w:shd w:val="clear" w:color="000000" w:fill="FABF8F"/>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38">
    <w:name w:val="xl238"/>
    <w:basedOn w:val="Normal"/>
    <w:rsid w:val="00C92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239">
    <w:name w:val="xl239"/>
    <w:basedOn w:val="Normal"/>
    <w:rsid w:val="00C92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240">
    <w:name w:val="xl240"/>
    <w:basedOn w:val="Normal"/>
    <w:rsid w:val="00C92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rPr>
  </w:style>
  <w:style w:type="paragraph" w:customStyle="1" w:styleId="xl241">
    <w:name w:val="xl241"/>
    <w:basedOn w:val="Normal"/>
    <w:rsid w:val="00C92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rPr>
  </w:style>
  <w:style w:type="paragraph" w:customStyle="1" w:styleId="xl242">
    <w:name w:val="xl242"/>
    <w:basedOn w:val="Normal"/>
    <w:rsid w:val="00C92B0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b/>
      <w:bCs/>
      <w:sz w:val="16"/>
      <w:szCs w:val="16"/>
    </w:rPr>
  </w:style>
  <w:style w:type="character" w:customStyle="1" w:styleId="relative">
    <w:name w:val="relative"/>
    <w:basedOn w:val="DefaultParagraphFont"/>
    <w:rsid w:val="00A37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MS Mincho" w:hAnsi="Segoe U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D1"/>
    <w:pPr>
      <w:spacing w:after="200" w:line="276" w:lineRule="auto"/>
    </w:pPr>
    <w:rPr>
      <w:sz w:val="22"/>
      <w:szCs w:val="22"/>
    </w:rPr>
  </w:style>
  <w:style w:type="paragraph" w:styleId="Heading1">
    <w:name w:val="heading 1"/>
    <w:basedOn w:val="Normal"/>
    <w:next w:val="Normal"/>
    <w:link w:val="Heading1Char"/>
    <w:uiPriority w:val="9"/>
    <w:qFormat/>
    <w:rsid w:val="003B2457"/>
    <w:pPr>
      <w:keepNext/>
      <w:keepLines/>
      <w:spacing w:before="320" w:after="0" w:line="240" w:lineRule="auto"/>
      <w:jc w:val="both"/>
      <w:outlineLvl w:val="0"/>
    </w:pPr>
    <w:rPr>
      <w:rFonts w:eastAsia="Times New Roman"/>
      <w:b/>
      <w:color w:val="A8422A"/>
      <w:sz w:val="32"/>
      <w:szCs w:val="32"/>
    </w:rPr>
  </w:style>
  <w:style w:type="paragraph" w:styleId="Heading2">
    <w:name w:val="heading 2"/>
    <w:basedOn w:val="Normal"/>
    <w:next w:val="Normal"/>
    <w:link w:val="Heading2Char"/>
    <w:uiPriority w:val="9"/>
    <w:semiHidden/>
    <w:unhideWhenUsed/>
    <w:qFormat/>
    <w:rsid w:val="003B2457"/>
    <w:pPr>
      <w:keepNext/>
      <w:keepLines/>
      <w:spacing w:before="80" w:after="0" w:line="240" w:lineRule="auto"/>
      <w:jc w:val="both"/>
      <w:outlineLvl w:val="1"/>
    </w:pPr>
    <w:rPr>
      <w:rFonts w:eastAsia="Times New Roman"/>
      <w:color w:val="404040"/>
      <w:sz w:val="28"/>
      <w:szCs w:val="28"/>
    </w:rPr>
  </w:style>
  <w:style w:type="paragraph" w:styleId="Heading3">
    <w:name w:val="heading 3"/>
    <w:basedOn w:val="Normal"/>
    <w:next w:val="Normal"/>
    <w:link w:val="Heading3Char"/>
    <w:uiPriority w:val="9"/>
    <w:semiHidden/>
    <w:unhideWhenUsed/>
    <w:qFormat/>
    <w:rsid w:val="003B2457"/>
    <w:pPr>
      <w:keepNext/>
      <w:keepLines/>
      <w:spacing w:before="40" w:after="0" w:line="240" w:lineRule="auto"/>
      <w:jc w:val="both"/>
      <w:outlineLvl w:val="2"/>
    </w:pPr>
    <w:rPr>
      <w:rFonts w:eastAsia="Times New Roman"/>
      <w:color w:val="646B86"/>
      <w:sz w:val="24"/>
      <w:szCs w:val="24"/>
    </w:rPr>
  </w:style>
  <w:style w:type="paragraph" w:styleId="Heading4">
    <w:name w:val="heading 4"/>
    <w:basedOn w:val="Normal"/>
    <w:next w:val="Normal"/>
    <w:link w:val="Heading4Char"/>
    <w:uiPriority w:val="9"/>
    <w:semiHidden/>
    <w:unhideWhenUsed/>
    <w:qFormat/>
    <w:rsid w:val="003B2457"/>
    <w:pPr>
      <w:keepNext/>
      <w:keepLines/>
      <w:spacing w:before="40" w:after="0" w:line="264" w:lineRule="auto"/>
      <w:jc w:val="both"/>
      <w:outlineLvl w:val="3"/>
    </w:pPr>
    <w:rPr>
      <w:rFonts w:eastAsia="Times New Roman"/>
    </w:rPr>
  </w:style>
  <w:style w:type="paragraph" w:styleId="Heading5">
    <w:name w:val="heading 5"/>
    <w:basedOn w:val="Normal"/>
    <w:next w:val="Normal"/>
    <w:link w:val="Heading5Char"/>
    <w:uiPriority w:val="9"/>
    <w:semiHidden/>
    <w:unhideWhenUsed/>
    <w:qFormat/>
    <w:rsid w:val="003B2457"/>
    <w:pPr>
      <w:keepNext/>
      <w:keepLines/>
      <w:spacing w:before="40" w:after="0" w:line="264" w:lineRule="auto"/>
      <w:jc w:val="both"/>
      <w:outlineLvl w:val="4"/>
    </w:pPr>
    <w:rPr>
      <w:rFonts w:eastAsia="Times New Roman"/>
      <w:color w:val="646B86"/>
    </w:rPr>
  </w:style>
  <w:style w:type="paragraph" w:styleId="Heading6">
    <w:name w:val="heading 6"/>
    <w:basedOn w:val="Normal"/>
    <w:next w:val="Normal"/>
    <w:link w:val="Heading6Char"/>
    <w:uiPriority w:val="9"/>
    <w:semiHidden/>
    <w:unhideWhenUsed/>
    <w:qFormat/>
    <w:rsid w:val="003B2457"/>
    <w:pPr>
      <w:keepNext/>
      <w:keepLines/>
      <w:spacing w:before="40" w:after="0" w:line="264" w:lineRule="auto"/>
      <w:jc w:val="both"/>
      <w:outlineLvl w:val="5"/>
    </w:pPr>
    <w:rPr>
      <w:rFonts w:eastAsia="Times New Roman"/>
      <w:i/>
      <w:iCs/>
      <w:color w:val="646B86"/>
      <w:sz w:val="21"/>
      <w:szCs w:val="21"/>
    </w:rPr>
  </w:style>
  <w:style w:type="paragraph" w:styleId="Heading7">
    <w:name w:val="heading 7"/>
    <w:basedOn w:val="Normal"/>
    <w:next w:val="Normal"/>
    <w:link w:val="Heading7Char"/>
    <w:uiPriority w:val="9"/>
    <w:semiHidden/>
    <w:unhideWhenUsed/>
    <w:qFormat/>
    <w:rsid w:val="003B2457"/>
    <w:pPr>
      <w:keepNext/>
      <w:keepLines/>
      <w:spacing w:before="40" w:after="0" w:line="264" w:lineRule="auto"/>
      <w:jc w:val="both"/>
      <w:outlineLvl w:val="6"/>
    </w:pPr>
    <w:rPr>
      <w:rFonts w:eastAsia="Times New Roman"/>
      <w:i/>
      <w:iCs/>
      <w:color w:val="702C1C"/>
      <w:sz w:val="21"/>
      <w:szCs w:val="21"/>
    </w:rPr>
  </w:style>
  <w:style w:type="paragraph" w:styleId="Heading8">
    <w:name w:val="heading 8"/>
    <w:basedOn w:val="Normal"/>
    <w:next w:val="Normal"/>
    <w:link w:val="Heading8Char"/>
    <w:uiPriority w:val="9"/>
    <w:semiHidden/>
    <w:unhideWhenUsed/>
    <w:qFormat/>
    <w:rsid w:val="003B2457"/>
    <w:pPr>
      <w:keepNext/>
      <w:keepLines/>
      <w:spacing w:before="40" w:after="0" w:line="264" w:lineRule="auto"/>
      <w:jc w:val="both"/>
      <w:outlineLvl w:val="7"/>
    </w:pPr>
    <w:rPr>
      <w:rFonts w:eastAsia="Times New Roman"/>
      <w:b/>
      <w:bCs/>
      <w:color w:val="646B86"/>
      <w:sz w:val="20"/>
      <w:szCs w:val="20"/>
    </w:rPr>
  </w:style>
  <w:style w:type="paragraph" w:styleId="Heading9">
    <w:name w:val="heading 9"/>
    <w:basedOn w:val="Normal"/>
    <w:next w:val="Normal"/>
    <w:link w:val="Heading9Char"/>
    <w:uiPriority w:val="9"/>
    <w:semiHidden/>
    <w:unhideWhenUsed/>
    <w:qFormat/>
    <w:rsid w:val="003B2457"/>
    <w:pPr>
      <w:keepNext/>
      <w:keepLines/>
      <w:spacing w:before="40" w:after="0" w:line="264" w:lineRule="auto"/>
      <w:jc w:val="both"/>
      <w:outlineLvl w:val="8"/>
    </w:pPr>
    <w:rPr>
      <w:rFonts w:eastAsia="Times New Roman"/>
      <w:b/>
      <w:bCs/>
      <w:i/>
      <w:iCs/>
      <w:color w:val="646B8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457"/>
    <w:rPr>
      <w:rFonts w:ascii="Segoe UI" w:eastAsia="Times New Roman" w:hAnsi="Segoe UI" w:cs="Times New Roman"/>
      <w:b/>
      <w:color w:val="A8422A"/>
      <w:sz w:val="32"/>
      <w:szCs w:val="32"/>
    </w:rPr>
  </w:style>
  <w:style w:type="character" w:customStyle="1" w:styleId="Heading2Char">
    <w:name w:val="Heading 2 Char"/>
    <w:basedOn w:val="DefaultParagraphFont"/>
    <w:link w:val="Heading2"/>
    <w:uiPriority w:val="9"/>
    <w:semiHidden/>
    <w:rsid w:val="003B2457"/>
    <w:rPr>
      <w:rFonts w:ascii="Segoe UI" w:eastAsia="Times New Roman" w:hAnsi="Segoe UI" w:cs="Times New Roman"/>
      <w:color w:val="404040"/>
      <w:sz w:val="28"/>
      <w:szCs w:val="28"/>
    </w:rPr>
  </w:style>
  <w:style w:type="character" w:customStyle="1" w:styleId="Heading3Char">
    <w:name w:val="Heading 3 Char"/>
    <w:basedOn w:val="DefaultParagraphFont"/>
    <w:link w:val="Heading3"/>
    <w:uiPriority w:val="9"/>
    <w:semiHidden/>
    <w:rsid w:val="003B2457"/>
    <w:rPr>
      <w:rFonts w:ascii="Segoe UI" w:eastAsia="Times New Roman" w:hAnsi="Segoe UI" w:cs="Times New Roman"/>
      <w:color w:val="646B86"/>
      <w:sz w:val="24"/>
      <w:szCs w:val="24"/>
    </w:rPr>
  </w:style>
  <w:style w:type="character" w:customStyle="1" w:styleId="Heading4Char">
    <w:name w:val="Heading 4 Char"/>
    <w:basedOn w:val="DefaultParagraphFont"/>
    <w:link w:val="Heading4"/>
    <w:uiPriority w:val="9"/>
    <w:semiHidden/>
    <w:rsid w:val="003B2457"/>
    <w:rPr>
      <w:rFonts w:ascii="Segoe UI" w:eastAsia="Times New Roman" w:hAnsi="Segoe UI" w:cs="Times New Roman"/>
    </w:rPr>
  </w:style>
  <w:style w:type="character" w:customStyle="1" w:styleId="Heading5Char">
    <w:name w:val="Heading 5 Char"/>
    <w:basedOn w:val="DefaultParagraphFont"/>
    <w:link w:val="Heading5"/>
    <w:uiPriority w:val="9"/>
    <w:semiHidden/>
    <w:rsid w:val="003B2457"/>
    <w:rPr>
      <w:rFonts w:ascii="Segoe UI" w:eastAsia="Times New Roman" w:hAnsi="Segoe UI" w:cs="Times New Roman"/>
      <w:color w:val="646B86"/>
    </w:rPr>
  </w:style>
  <w:style w:type="character" w:customStyle="1" w:styleId="Heading6Char">
    <w:name w:val="Heading 6 Char"/>
    <w:basedOn w:val="DefaultParagraphFont"/>
    <w:link w:val="Heading6"/>
    <w:uiPriority w:val="9"/>
    <w:semiHidden/>
    <w:rsid w:val="003B2457"/>
    <w:rPr>
      <w:rFonts w:ascii="Segoe UI" w:eastAsia="Times New Roman" w:hAnsi="Segoe UI" w:cs="Times New Roman"/>
      <w:i/>
      <w:iCs/>
      <w:color w:val="646B86"/>
      <w:sz w:val="21"/>
      <w:szCs w:val="21"/>
    </w:rPr>
  </w:style>
  <w:style w:type="character" w:customStyle="1" w:styleId="Heading7Char">
    <w:name w:val="Heading 7 Char"/>
    <w:basedOn w:val="DefaultParagraphFont"/>
    <w:link w:val="Heading7"/>
    <w:uiPriority w:val="9"/>
    <w:semiHidden/>
    <w:rsid w:val="003B2457"/>
    <w:rPr>
      <w:rFonts w:ascii="Segoe UI" w:eastAsia="Times New Roman" w:hAnsi="Segoe UI" w:cs="Times New Roman"/>
      <w:i/>
      <w:iCs/>
      <w:color w:val="702C1C"/>
      <w:sz w:val="21"/>
      <w:szCs w:val="21"/>
    </w:rPr>
  </w:style>
  <w:style w:type="character" w:customStyle="1" w:styleId="Heading8Char">
    <w:name w:val="Heading 8 Char"/>
    <w:basedOn w:val="DefaultParagraphFont"/>
    <w:link w:val="Heading8"/>
    <w:uiPriority w:val="9"/>
    <w:semiHidden/>
    <w:rsid w:val="003B2457"/>
    <w:rPr>
      <w:rFonts w:ascii="Segoe UI" w:eastAsia="Times New Roman" w:hAnsi="Segoe UI" w:cs="Times New Roman"/>
      <w:b/>
      <w:bCs/>
      <w:color w:val="646B86"/>
      <w:sz w:val="20"/>
      <w:szCs w:val="20"/>
    </w:rPr>
  </w:style>
  <w:style w:type="character" w:customStyle="1" w:styleId="Heading9Char">
    <w:name w:val="Heading 9 Char"/>
    <w:basedOn w:val="DefaultParagraphFont"/>
    <w:link w:val="Heading9"/>
    <w:uiPriority w:val="9"/>
    <w:semiHidden/>
    <w:rsid w:val="003B2457"/>
    <w:rPr>
      <w:rFonts w:ascii="Segoe UI" w:eastAsia="Times New Roman" w:hAnsi="Segoe UI" w:cs="Times New Roman"/>
      <w:b/>
      <w:bCs/>
      <w:i/>
      <w:iCs/>
      <w:color w:val="646B86"/>
      <w:sz w:val="20"/>
      <w:szCs w:val="20"/>
    </w:rPr>
  </w:style>
  <w:style w:type="paragraph" w:styleId="BalloonText">
    <w:name w:val="Balloon Text"/>
    <w:basedOn w:val="Normal"/>
    <w:link w:val="BalloonTextChar"/>
    <w:uiPriority w:val="99"/>
    <w:semiHidden/>
    <w:unhideWhenUsed/>
    <w:rsid w:val="00701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554"/>
    <w:rPr>
      <w:rFonts w:ascii="Tahoma" w:hAnsi="Tahoma" w:cs="Tahoma"/>
      <w:sz w:val="16"/>
      <w:szCs w:val="16"/>
    </w:rPr>
  </w:style>
  <w:style w:type="paragraph" w:styleId="Header">
    <w:name w:val="header"/>
    <w:basedOn w:val="Normal"/>
    <w:link w:val="HeaderChar1"/>
    <w:uiPriority w:val="99"/>
    <w:rsid w:val="00CD7BD9"/>
    <w:pPr>
      <w:tabs>
        <w:tab w:val="center" w:pos="4320"/>
        <w:tab w:val="right" w:pos="8640"/>
      </w:tabs>
      <w:spacing w:after="0" w:line="240" w:lineRule="auto"/>
    </w:pPr>
    <w:rPr>
      <w:rFonts w:ascii="Monotype Corsiva" w:hAnsi="Monotype Corsiva"/>
      <w:b/>
      <w:i/>
      <w:sz w:val="32"/>
      <w:szCs w:val="20"/>
      <w:lang w:val="sq-AL"/>
    </w:rPr>
  </w:style>
  <w:style w:type="character" w:customStyle="1" w:styleId="HeaderChar1">
    <w:name w:val="Header Char1"/>
    <w:basedOn w:val="DefaultParagraphFont"/>
    <w:link w:val="Header"/>
    <w:uiPriority w:val="99"/>
    <w:locked/>
    <w:rsid w:val="00CD7BD9"/>
    <w:rPr>
      <w:rFonts w:ascii="Monotype Corsiva" w:eastAsia="MS Mincho" w:hAnsi="Monotype Corsiva" w:cs="Times New Roman"/>
      <w:b/>
      <w:i/>
      <w:sz w:val="32"/>
      <w:szCs w:val="20"/>
      <w:lang w:val="sq-AL"/>
    </w:rPr>
  </w:style>
  <w:style w:type="character" w:customStyle="1" w:styleId="HeaderChar">
    <w:name w:val="Header Char"/>
    <w:basedOn w:val="DefaultParagraphFont"/>
    <w:uiPriority w:val="99"/>
    <w:rsid w:val="00CD7BD9"/>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CD7BD9"/>
    <w:pPr>
      <w:spacing w:after="0" w:line="240" w:lineRule="auto"/>
    </w:pPr>
    <w:rPr>
      <w:rFonts w:ascii="Times New Roman" w:hAnsi="Times New Roman"/>
      <w:sz w:val="20"/>
      <w:szCs w:val="20"/>
      <w:lang w:val="sq-AL"/>
    </w:rPr>
  </w:style>
  <w:style w:type="character" w:customStyle="1" w:styleId="FootnoteTextChar2">
    <w:name w:val="Footnote Text Char2"/>
    <w:aliases w:val="single space Char,fn Char,FOOTNOTES Char,Fußnotentext Char Char,ADB Char,Footnote text Char,ft Char,Footnote Text Char1 Char1,Footnote Text Char2 Char Char,Footnote Text Char1 Char Char Char,Footnote Text Char2 Char Char Char Char"/>
    <w:link w:val="FootnoteText"/>
    <w:uiPriority w:val="99"/>
    <w:locked/>
    <w:rsid w:val="00CD7BD9"/>
    <w:rPr>
      <w:rFonts w:ascii="Times New Roman" w:eastAsia="MS Mincho" w:hAnsi="Times New Roman" w:cs="Times New Roman"/>
      <w:sz w:val="20"/>
      <w:szCs w:val="20"/>
      <w:lang w:val="sq-AL"/>
    </w:rPr>
  </w:style>
  <w:style w:type="character" w:customStyle="1" w:styleId="FootnoteTextChar">
    <w:name w:val="Footnote Text Char"/>
    <w:basedOn w:val="DefaultParagraphFont"/>
    <w:uiPriority w:val="99"/>
    <w:semiHidden/>
    <w:rsid w:val="00CD7BD9"/>
    <w:rPr>
      <w:sz w:val="20"/>
      <w:szCs w:val="20"/>
    </w:rPr>
  </w:style>
  <w:style w:type="character" w:styleId="FootnoteReference">
    <w:name w:val="footnote reference"/>
    <w:aliases w:val="ftref"/>
    <w:basedOn w:val="DefaultParagraphFont"/>
    <w:uiPriority w:val="99"/>
    <w:rsid w:val="00CD7BD9"/>
    <w:rPr>
      <w:rFonts w:cs="Times New Roman"/>
      <w:vertAlign w:val="superscript"/>
    </w:rPr>
  </w:style>
  <w:style w:type="paragraph" w:customStyle="1" w:styleId="ecxmsonormal">
    <w:name w:val="ecxmsonormal"/>
    <w:basedOn w:val="Normal"/>
    <w:rsid w:val="00CD7BD9"/>
    <w:pPr>
      <w:spacing w:after="324" w:line="240" w:lineRule="auto"/>
    </w:pPr>
    <w:rPr>
      <w:rFonts w:ascii="Times New Roman" w:hAnsi="Times New Roman"/>
      <w:sz w:val="24"/>
      <w:szCs w:val="24"/>
    </w:rPr>
  </w:style>
  <w:style w:type="paragraph" w:styleId="Footer">
    <w:name w:val="footer"/>
    <w:basedOn w:val="Normal"/>
    <w:link w:val="FooterChar"/>
    <w:uiPriority w:val="99"/>
    <w:unhideWhenUsed/>
    <w:rsid w:val="00B90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754"/>
  </w:style>
  <w:style w:type="table" w:customStyle="1" w:styleId="ListTable3-Accent11">
    <w:name w:val="List Table 3 - Accent 11"/>
    <w:basedOn w:val="TableNormal"/>
    <w:next w:val="ListTable3-Accent12"/>
    <w:uiPriority w:val="48"/>
    <w:rsid w:val="00730756"/>
    <w:rPr>
      <w:rFonts w:eastAsia="Times New Roman"/>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2">
    <w:name w:val="List Table 3 - Accent 12"/>
    <w:basedOn w:val="TableNormal"/>
    <w:uiPriority w:val="48"/>
    <w:rsid w:val="00730756"/>
    <w:tblPr>
      <w:tblStyleRowBandSize w:val="1"/>
      <w:tblStyleColBandSize w:val="1"/>
      <w:tblInd w:w="0" w:type="dxa"/>
      <w:tblBorders>
        <w:top w:val="single" w:sz="4" w:space="0" w:color="D16349"/>
        <w:left w:val="single" w:sz="4" w:space="0" w:color="D16349"/>
        <w:bottom w:val="single" w:sz="4" w:space="0" w:color="D16349"/>
        <w:right w:val="single" w:sz="4" w:space="0" w:color="D16349"/>
      </w:tblBorders>
      <w:tblCellMar>
        <w:top w:w="0" w:type="dxa"/>
        <w:left w:w="108" w:type="dxa"/>
        <w:bottom w:w="0" w:type="dxa"/>
        <w:right w:w="108" w:type="dxa"/>
      </w:tblCellMar>
    </w:tblPr>
    <w:tblStylePr w:type="firstRow">
      <w:rPr>
        <w:b/>
        <w:bCs/>
        <w:color w:val="FFFFFF"/>
      </w:rPr>
      <w:tblPr/>
      <w:tcPr>
        <w:shd w:val="clear" w:color="auto" w:fill="D16349"/>
      </w:tcPr>
    </w:tblStylePr>
    <w:tblStylePr w:type="lastRow">
      <w:rPr>
        <w:b/>
        <w:bCs/>
      </w:rPr>
      <w:tblPr/>
      <w:tcPr>
        <w:tcBorders>
          <w:top w:val="double" w:sz="4" w:space="0" w:color="D1634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16349"/>
          <w:right w:val="single" w:sz="4" w:space="0" w:color="D16349"/>
        </w:tcBorders>
      </w:tcPr>
    </w:tblStylePr>
    <w:tblStylePr w:type="band1Horz">
      <w:tblPr/>
      <w:tcPr>
        <w:tcBorders>
          <w:top w:val="single" w:sz="4" w:space="0" w:color="D16349"/>
          <w:bottom w:val="single" w:sz="4" w:space="0" w:color="D1634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6349"/>
          <w:left w:val="nil"/>
        </w:tcBorders>
      </w:tcPr>
    </w:tblStylePr>
    <w:tblStylePr w:type="swCell">
      <w:tblPr/>
      <w:tcPr>
        <w:tcBorders>
          <w:top w:val="double" w:sz="4" w:space="0" w:color="D16349"/>
          <w:right w:val="nil"/>
        </w:tcBorders>
      </w:tcPr>
    </w:tblStylePr>
  </w:style>
  <w:style w:type="table" w:customStyle="1" w:styleId="TableGridLight1">
    <w:name w:val="Table Grid Light1"/>
    <w:basedOn w:val="TableNormal"/>
    <w:uiPriority w:val="40"/>
    <w:rsid w:val="0073075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3B2457"/>
    <w:pPr>
      <w:spacing w:after="0" w:line="240" w:lineRule="auto"/>
      <w:contextualSpacing/>
      <w:jc w:val="both"/>
    </w:pPr>
    <w:rPr>
      <w:rFonts w:eastAsia="Times New Roman"/>
      <w:color w:val="D16349"/>
      <w:spacing w:val="-10"/>
      <w:sz w:val="56"/>
      <w:szCs w:val="56"/>
    </w:rPr>
  </w:style>
  <w:style w:type="character" w:customStyle="1" w:styleId="TitleChar">
    <w:name w:val="Title Char"/>
    <w:basedOn w:val="DefaultParagraphFont"/>
    <w:link w:val="Title"/>
    <w:uiPriority w:val="10"/>
    <w:rsid w:val="003B2457"/>
    <w:rPr>
      <w:rFonts w:ascii="Segoe UI" w:eastAsia="Times New Roman" w:hAnsi="Segoe UI" w:cs="Times New Roman"/>
      <w:color w:val="D16349"/>
      <w:spacing w:val="-10"/>
      <w:sz w:val="56"/>
      <w:szCs w:val="56"/>
    </w:rPr>
  </w:style>
  <w:style w:type="paragraph" w:styleId="Subtitle">
    <w:name w:val="Subtitle"/>
    <w:basedOn w:val="Normal"/>
    <w:next w:val="Normal"/>
    <w:link w:val="SubtitleChar"/>
    <w:uiPriority w:val="11"/>
    <w:qFormat/>
    <w:rsid w:val="003B2457"/>
    <w:pPr>
      <w:numPr>
        <w:ilvl w:val="1"/>
      </w:numPr>
      <w:spacing w:after="120" w:line="240" w:lineRule="auto"/>
      <w:jc w:val="both"/>
    </w:pPr>
    <w:rPr>
      <w:rFonts w:eastAsia="Times New Roman"/>
      <w:sz w:val="24"/>
      <w:szCs w:val="24"/>
    </w:rPr>
  </w:style>
  <w:style w:type="character" w:customStyle="1" w:styleId="SubtitleChar">
    <w:name w:val="Subtitle Char"/>
    <w:basedOn w:val="DefaultParagraphFont"/>
    <w:link w:val="Subtitle"/>
    <w:uiPriority w:val="11"/>
    <w:rsid w:val="003B2457"/>
    <w:rPr>
      <w:rFonts w:ascii="Segoe UI" w:eastAsia="Times New Roman" w:hAnsi="Segoe UI" w:cs="Times New Roman"/>
      <w:sz w:val="24"/>
      <w:szCs w:val="24"/>
    </w:rPr>
  </w:style>
  <w:style w:type="character" w:styleId="Strong">
    <w:name w:val="Strong"/>
    <w:basedOn w:val="DefaultParagraphFont"/>
    <w:uiPriority w:val="22"/>
    <w:qFormat/>
    <w:rsid w:val="003B2457"/>
    <w:rPr>
      <w:b/>
      <w:bCs/>
    </w:rPr>
  </w:style>
  <w:style w:type="character" w:styleId="Emphasis">
    <w:name w:val="Emphasis"/>
    <w:basedOn w:val="DefaultParagraphFont"/>
    <w:uiPriority w:val="20"/>
    <w:qFormat/>
    <w:rsid w:val="003B2457"/>
    <w:rPr>
      <w:i/>
      <w:iCs/>
    </w:rPr>
  </w:style>
  <w:style w:type="paragraph" w:styleId="NoSpacing">
    <w:name w:val="No Spacing"/>
    <w:uiPriority w:val="1"/>
    <w:qFormat/>
    <w:rsid w:val="003B2457"/>
    <w:rPr>
      <w:rFonts w:eastAsia="Times New Roman"/>
    </w:rPr>
  </w:style>
  <w:style w:type="paragraph" w:styleId="Quote">
    <w:name w:val="Quote"/>
    <w:basedOn w:val="Normal"/>
    <w:next w:val="Normal"/>
    <w:link w:val="QuoteChar"/>
    <w:uiPriority w:val="29"/>
    <w:qFormat/>
    <w:rsid w:val="003B2457"/>
    <w:pPr>
      <w:spacing w:before="160" w:after="120" w:line="264" w:lineRule="auto"/>
      <w:ind w:left="720" w:right="720"/>
      <w:jc w:val="both"/>
    </w:pPr>
    <w:rPr>
      <w:rFonts w:eastAsia="Times New Roman"/>
      <w:i/>
      <w:iCs/>
      <w:color w:val="404040"/>
      <w:sz w:val="20"/>
      <w:szCs w:val="20"/>
    </w:rPr>
  </w:style>
  <w:style w:type="character" w:customStyle="1" w:styleId="QuoteChar">
    <w:name w:val="Quote Char"/>
    <w:basedOn w:val="DefaultParagraphFont"/>
    <w:link w:val="Quote"/>
    <w:uiPriority w:val="29"/>
    <w:rsid w:val="003B2457"/>
    <w:rPr>
      <w:rFonts w:eastAsia="Times New Roman"/>
      <w:i/>
      <w:iCs/>
      <w:color w:val="404040"/>
      <w:sz w:val="20"/>
      <w:szCs w:val="20"/>
    </w:rPr>
  </w:style>
  <w:style w:type="paragraph" w:styleId="IntenseQuote">
    <w:name w:val="Intense Quote"/>
    <w:basedOn w:val="Normal"/>
    <w:next w:val="Normal"/>
    <w:link w:val="IntenseQuoteChar"/>
    <w:uiPriority w:val="30"/>
    <w:qFormat/>
    <w:rsid w:val="003B2457"/>
    <w:pPr>
      <w:pBdr>
        <w:left w:val="single" w:sz="18" w:space="12" w:color="D16349"/>
      </w:pBdr>
      <w:spacing w:before="100" w:beforeAutospacing="1" w:after="120" w:line="300" w:lineRule="auto"/>
      <w:ind w:left="1224" w:right="1224"/>
      <w:jc w:val="both"/>
    </w:pPr>
    <w:rPr>
      <w:rFonts w:eastAsia="Times New Roman"/>
      <w:color w:val="D16349"/>
      <w:sz w:val="28"/>
      <w:szCs w:val="28"/>
    </w:rPr>
  </w:style>
  <w:style w:type="character" w:customStyle="1" w:styleId="IntenseQuoteChar">
    <w:name w:val="Intense Quote Char"/>
    <w:basedOn w:val="DefaultParagraphFont"/>
    <w:link w:val="IntenseQuote"/>
    <w:uiPriority w:val="30"/>
    <w:rsid w:val="003B2457"/>
    <w:rPr>
      <w:rFonts w:ascii="Segoe UI" w:eastAsia="Times New Roman" w:hAnsi="Segoe UI" w:cs="Times New Roman"/>
      <w:color w:val="D16349"/>
      <w:sz w:val="28"/>
      <w:szCs w:val="28"/>
    </w:rPr>
  </w:style>
  <w:style w:type="character" w:styleId="SubtleEmphasis">
    <w:name w:val="Subtle Emphasis"/>
    <w:basedOn w:val="DefaultParagraphFont"/>
    <w:uiPriority w:val="19"/>
    <w:qFormat/>
    <w:rsid w:val="003B2457"/>
    <w:rPr>
      <w:i/>
      <w:iCs/>
      <w:color w:val="404040"/>
    </w:rPr>
  </w:style>
  <w:style w:type="character" w:styleId="IntenseEmphasis">
    <w:name w:val="Intense Emphasis"/>
    <w:basedOn w:val="DefaultParagraphFont"/>
    <w:uiPriority w:val="21"/>
    <w:qFormat/>
    <w:rsid w:val="003B2457"/>
    <w:rPr>
      <w:b/>
      <w:bCs/>
      <w:i/>
      <w:iCs/>
    </w:rPr>
  </w:style>
  <w:style w:type="character" w:styleId="SubtleReference">
    <w:name w:val="Subtle Reference"/>
    <w:basedOn w:val="DefaultParagraphFont"/>
    <w:uiPriority w:val="31"/>
    <w:qFormat/>
    <w:rsid w:val="003B2457"/>
    <w:rPr>
      <w:smallCaps/>
      <w:color w:val="404040"/>
      <w:u w:val="single" w:color="7F7F7F"/>
    </w:rPr>
  </w:style>
  <w:style w:type="character" w:styleId="IntenseReference">
    <w:name w:val="Intense Reference"/>
    <w:basedOn w:val="DefaultParagraphFont"/>
    <w:uiPriority w:val="32"/>
    <w:qFormat/>
    <w:rsid w:val="003B2457"/>
    <w:rPr>
      <w:b/>
      <w:bCs/>
      <w:smallCaps/>
      <w:spacing w:val="5"/>
      <w:u w:val="single"/>
    </w:rPr>
  </w:style>
  <w:style w:type="character" w:styleId="BookTitle">
    <w:name w:val="Book Title"/>
    <w:basedOn w:val="DefaultParagraphFont"/>
    <w:uiPriority w:val="33"/>
    <w:qFormat/>
    <w:rsid w:val="003B2457"/>
    <w:rPr>
      <w:b/>
      <w:bCs/>
      <w:smallCaps/>
    </w:rPr>
  </w:style>
  <w:style w:type="paragraph" w:customStyle="1" w:styleId="xl67">
    <w:name w:val="xl67"/>
    <w:basedOn w:val="Normal"/>
    <w:rsid w:val="003B2457"/>
    <w:pPr>
      <w:spacing w:before="100" w:beforeAutospacing="1" w:after="100" w:afterAutospacing="1" w:line="240" w:lineRule="auto"/>
      <w:jc w:val="both"/>
    </w:pPr>
    <w:rPr>
      <w:rFonts w:eastAsia="Times New Roman" w:cs="Segoe UI"/>
      <w:sz w:val="20"/>
      <w:szCs w:val="20"/>
    </w:rPr>
  </w:style>
  <w:style w:type="paragraph" w:customStyle="1" w:styleId="xl68">
    <w:name w:val="xl68"/>
    <w:basedOn w:val="Normal"/>
    <w:rsid w:val="003B2457"/>
    <w:pPr>
      <w:pBdr>
        <w:left w:val="single" w:sz="4" w:space="7" w:color="auto"/>
        <w:bottom w:val="dashed"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69">
    <w:name w:val="xl69"/>
    <w:basedOn w:val="Normal"/>
    <w:rsid w:val="003B2457"/>
    <w:pPr>
      <w:pBdr>
        <w:top w:val="dashed" w:sz="4" w:space="0" w:color="auto"/>
        <w:left w:val="single" w:sz="4" w:space="7" w:color="auto"/>
        <w:bottom w:val="dashed"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70">
    <w:name w:val="xl70"/>
    <w:basedOn w:val="Normal"/>
    <w:rsid w:val="003B2457"/>
    <w:pPr>
      <w:pBdr>
        <w:top w:val="dashed" w:sz="4" w:space="0" w:color="auto"/>
        <w:bottom w:val="dashed" w:sz="4" w:space="0" w:color="auto"/>
      </w:pBdr>
      <w:spacing w:before="100" w:beforeAutospacing="1" w:after="100" w:afterAutospacing="1" w:line="240" w:lineRule="auto"/>
      <w:jc w:val="right"/>
    </w:pPr>
    <w:rPr>
      <w:rFonts w:eastAsia="Times New Roman" w:cs="Segoe UI"/>
      <w:sz w:val="20"/>
      <w:szCs w:val="20"/>
    </w:rPr>
  </w:style>
  <w:style w:type="paragraph" w:customStyle="1" w:styleId="xl71">
    <w:name w:val="xl71"/>
    <w:basedOn w:val="Normal"/>
    <w:rsid w:val="003B2457"/>
    <w:pPr>
      <w:pBdr>
        <w:top w:val="dashed" w:sz="4" w:space="0" w:color="auto"/>
        <w:left w:val="single" w:sz="4" w:space="7" w:color="auto"/>
        <w:bottom w:val="single"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72">
    <w:name w:val="xl72"/>
    <w:basedOn w:val="Normal"/>
    <w:rsid w:val="003B2457"/>
    <w:pPr>
      <w:pBdr>
        <w:top w:val="single" w:sz="4" w:space="0" w:color="auto"/>
        <w:left w:val="single" w:sz="4" w:space="0" w:color="auto"/>
        <w:bottom w:val="single" w:sz="4" w:space="0" w:color="auto"/>
      </w:pBdr>
      <w:spacing w:before="100" w:beforeAutospacing="1" w:after="100" w:afterAutospacing="1" w:line="240" w:lineRule="auto"/>
      <w:jc w:val="both"/>
    </w:pPr>
    <w:rPr>
      <w:rFonts w:eastAsia="Times New Roman" w:cs="Segoe UI"/>
      <w:b/>
      <w:bCs/>
      <w:sz w:val="20"/>
      <w:szCs w:val="20"/>
    </w:rPr>
  </w:style>
  <w:style w:type="paragraph" w:customStyle="1" w:styleId="xl73">
    <w:name w:val="xl73"/>
    <w:basedOn w:val="Normal"/>
    <w:rsid w:val="003B2457"/>
    <w:pPr>
      <w:pBdr>
        <w:top w:val="single" w:sz="4" w:space="0" w:color="auto"/>
        <w:bottom w:val="single" w:sz="4" w:space="0" w:color="auto"/>
      </w:pBdr>
      <w:spacing w:before="100" w:beforeAutospacing="1" w:after="100" w:afterAutospacing="1" w:line="240" w:lineRule="auto"/>
      <w:jc w:val="center"/>
    </w:pPr>
    <w:rPr>
      <w:rFonts w:eastAsia="Times New Roman" w:cs="Segoe UI"/>
      <w:b/>
      <w:bCs/>
      <w:sz w:val="20"/>
      <w:szCs w:val="20"/>
    </w:rPr>
  </w:style>
  <w:style w:type="paragraph" w:customStyle="1" w:styleId="xl74">
    <w:name w:val="xl74"/>
    <w:basedOn w:val="Normal"/>
    <w:rsid w:val="003B245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Segoe UI"/>
      <w:b/>
      <w:bCs/>
      <w:sz w:val="20"/>
      <w:szCs w:val="20"/>
    </w:rPr>
  </w:style>
  <w:style w:type="paragraph" w:customStyle="1" w:styleId="xl75">
    <w:name w:val="xl75"/>
    <w:basedOn w:val="Normal"/>
    <w:rsid w:val="003B2457"/>
    <w:pPr>
      <w:pBdr>
        <w:bottom w:val="dashed" w:sz="4" w:space="0" w:color="auto"/>
      </w:pBdr>
      <w:spacing w:before="100" w:beforeAutospacing="1" w:after="100" w:afterAutospacing="1" w:line="240" w:lineRule="auto"/>
      <w:jc w:val="center"/>
    </w:pPr>
    <w:rPr>
      <w:rFonts w:eastAsia="Times New Roman" w:cs="Segoe UI"/>
      <w:sz w:val="20"/>
      <w:szCs w:val="20"/>
    </w:rPr>
  </w:style>
  <w:style w:type="paragraph" w:customStyle="1" w:styleId="xl76">
    <w:name w:val="xl76"/>
    <w:basedOn w:val="Normal"/>
    <w:rsid w:val="003B2457"/>
    <w:pPr>
      <w:pBdr>
        <w:bottom w:val="dashed" w:sz="4" w:space="0" w:color="auto"/>
        <w:right w:val="single" w:sz="4" w:space="0" w:color="auto"/>
      </w:pBdr>
      <w:spacing w:before="100" w:beforeAutospacing="1" w:after="100" w:afterAutospacing="1" w:line="240" w:lineRule="auto"/>
      <w:jc w:val="center"/>
    </w:pPr>
    <w:rPr>
      <w:rFonts w:eastAsia="Times New Roman" w:cs="Segoe UI"/>
      <w:sz w:val="20"/>
      <w:szCs w:val="20"/>
    </w:rPr>
  </w:style>
  <w:style w:type="paragraph" w:customStyle="1" w:styleId="xl77">
    <w:name w:val="xl77"/>
    <w:basedOn w:val="Normal"/>
    <w:rsid w:val="003B2457"/>
    <w:pPr>
      <w:pBdr>
        <w:top w:val="dashed" w:sz="4" w:space="0" w:color="auto"/>
        <w:bottom w:val="dashed" w:sz="4" w:space="0" w:color="auto"/>
        <w:right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78">
    <w:name w:val="xl78"/>
    <w:basedOn w:val="Normal"/>
    <w:rsid w:val="003B2457"/>
    <w:pPr>
      <w:pBdr>
        <w:top w:val="dashed" w:sz="4" w:space="0" w:color="auto"/>
        <w:bottom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79">
    <w:name w:val="xl79"/>
    <w:basedOn w:val="Normal"/>
    <w:rsid w:val="003B2457"/>
    <w:pPr>
      <w:pBdr>
        <w:top w:val="dashed" w:sz="4" w:space="0" w:color="auto"/>
        <w:bottom w:val="single" w:sz="4" w:space="0" w:color="auto"/>
        <w:right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80">
    <w:name w:val="xl80"/>
    <w:basedOn w:val="Normal"/>
    <w:rsid w:val="003B2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Segoe UI"/>
      <w:b/>
      <w:bCs/>
      <w:sz w:val="20"/>
      <w:szCs w:val="20"/>
    </w:rPr>
  </w:style>
  <w:style w:type="paragraph" w:customStyle="1" w:styleId="xl81">
    <w:name w:val="xl81"/>
    <w:basedOn w:val="Normal"/>
    <w:rsid w:val="003B2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Segoe UI"/>
      <w:b/>
      <w:bCs/>
      <w:sz w:val="20"/>
      <w:szCs w:val="20"/>
    </w:rPr>
  </w:style>
  <w:style w:type="paragraph" w:styleId="ListParagraph">
    <w:name w:val="List Paragraph"/>
    <w:basedOn w:val="Normal"/>
    <w:uiPriority w:val="34"/>
    <w:qFormat/>
    <w:rsid w:val="003B2457"/>
    <w:pPr>
      <w:spacing w:after="120" w:line="264" w:lineRule="auto"/>
      <w:ind w:left="720"/>
      <w:contextualSpacing/>
      <w:jc w:val="both"/>
    </w:pPr>
    <w:rPr>
      <w:rFonts w:eastAsia="Times New Roman"/>
      <w:sz w:val="20"/>
      <w:szCs w:val="20"/>
    </w:rPr>
  </w:style>
  <w:style w:type="table" w:styleId="TableGrid">
    <w:name w:val="Table Grid"/>
    <w:basedOn w:val="TableNormal"/>
    <w:uiPriority w:val="39"/>
    <w:rsid w:val="000018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B2165"/>
    <w:pPr>
      <w:spacing w:after="0" w:line="240" w:lineRule="auto"/>
    </w:pPr>
    <w:rPr>
      <w:i/>
      <w:iCs/>
      <w:color w:val="702C1C"/>
      <w:sz w:val="20"/>
      <w:szCs w:val="18"/>
    </w:rPr>
  </w:style>
  <w:style w:type="paragraph" w:customStyle="1" w:styleId="xl65">
    <w:name w:val="xl65"/>
    <w:basedOn w:val="Normal"/>
    <w:rsid w:val="009524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66">
    <w:name w:val="xl66"/>
    <w:basedOn w:val="Normal"/>
    <w:rsid w:val="009524E2"/>
    <w:pPr>
      <w:pBdr>
        <w:top w:val="single" w:sz="8" w:space="0" w:color="FF0000"/>
        <w:left w:val="single" w:sz="8" w:space="0" w:color="FF0000"/>
        <w:bottom w:val="single" w:sz="8" w:space="0" w:color="FF0000"/>
        <w:right w:val="single" w:sz="8" w:space="0" w:color="FF0000"/>
      </w:pBdr>
      <w:shd w:val="clear" w:color="000000" w:fill="F2F2F2"/>
      <w:spacing w:before="100" w:beforeAutospacing="1" w:after="100" w:afterAutospacing="1" w:line="240" w:lineRule="auto"/>
      <w:textAlignment w:val="center"/>
    </w:pPr>
    <w:rPr>
      <w:rFonts w:eastAsia="Times New Roman" w:cs="Segoe UI"/>
      <w:b/>
      <w:bCs/>
      <w:color w:val="000000"/>
      <w:sz w:val="16"/>
      <w:szCs w:val="16"/>
    </w:rPr>
  </w:style>
  <w:style w:type="paragraph" w:customStyle="1" w:styleId="xl82">
    <w:name w:val="xl82"/>
    <w:basedOn w:val="Normal"/>
    <w:rsid w:val="009524E2"/>
    <w:pPr>
      <w:pBdr>
        <w:bottom w:val="single" w:sz="8" w:space="0" w:color="FF0000"/>
        <w:right w:val="single" w:sz="8" w:space="0" w:color="FF0000"/>
      </w:pBdr>
      <w:shd w:val="clear" w:color="000000" w:fill="F2F2F2"/>
      <w:spacing w:before="100" w:beforeAutospacing="1" w:after="100" w:afterAutospacing="1" w:line="240" w:lineRule="auto"/>
      <w:jc w:val="right"/>
      <w:textAlignment w:val="center"/>
    </w:pPr>
    <w:rPr>
      <w:rFonts w:eastAsia="Times New Roman" w:cs="Segoe UI"/>
      <w:color w:val="000000"/>
      <w:sz w:val="16"/>
      <w:szCs w:val="16"/>
    </w:rPr>
  </w:style>
  <w:style w:type="paragraph" w:customStyle="1" w:styleId="xl83">
    <w:name w:val="xl83"/>
    <w:basedOn w:val="Normal"/>
    <w:rsid w:val="009524E2"/>
    <w:pPr>
      <w:pBdr>
        <w:top w:val="single" w:sz="8" w:space="0" w:color="FF0000"/>
        <w:left w:val="single" w:sz="8" w:space="0" w:color="FF0000"/>
      </w:pBdr>
      <w:shd w:val="clear" w:color="000000" w:fill="F2F2F2"/>
      <w:spacing w:before="100" w:beforeAutospacing="1" w:after="100" w:afterAutospacing="1" w:line="240" w:lineRule="auto"/>
      <w:textAlignment w:val="center"/>
    </w:pPr>
    <w:rPr>
      <w:rFonts w:eastAsia="Times New Roman" w:cs="Segoe UI"/>
      <w:b/>
      <w:bCs/>
      <w:color w:val="000000"/>
      <w:sz w:val="16"/>
      <w:szCs w:val="16"/>
    </w:rPr>
  </w:style>
  <w:style w:type="paragraph" w:customStyle="1" w:styleId="xl84">
    <w:name w:val="xl84"/>
    <w:basedOn w:val="Normal"/>
    <w:rsid w:val="009524E2"/>
    <w:pPr>
      <w:pBdr>
        <w:top w:val="single" w:sz="8" w:space="0" w:color="FF0000"/>
      </w:pBdr>
      <w:shd w:val="clear" w:color="000000" w:fill="F2F2F2"/>
      <w:spacing w:before="100" w:beforeAutospacing="1" w:after="100" w:afterAutospacing="1" w:line="240" w:lineRule="auto"/>
      <w:jc w:val="center"/>
      <w:textAlignment w:val="center"/>
    </w:pPr>
    <w:rPr>
      <w:rFonts w:eastAsia="Times New Roman" w:cs="Segoe UI"/>
      <w:b/>
      <w:bCs/>
      <w:color w:val="000000"/>
      <w:sz w:val="16"/>
      <w:szCs w:val="16"/>
    </w:rPr>
  </w:style>
  <w:style w:type="paragraph" w:customStyle="1" w:styleId="xl85">
    <w:name w:val="xl85"/>
    <w:basedOn w:val="Normal"/>
    <w:rsid w:val="009524E2"/>
    <w:pPr>
      <w:pBdr>
        <w:top w:val="single" w:sz="8" w:space="0" w:color="FF0000"/>
        <w:right w:val="single" w:sz="8" w:space="0" w:color="FF0000"/>
      </w:pBdr>
      <w:shd w:val="clear" w:color="000000" w:fill="F2F2F2"/>
      <w:spacing w:before="100" w:beforeAutospacing="1" w:after="100" w:afterAutospacing="1" w:line="240" w:lineRule="auto"/>
      <w:jc w:val="center"/>
      <w:textAlignment w:val="center"/>
    </w:pPr>
    <w:rPr>
      <w:rFonts w:eastAsia="Times New Roman" w:cs="Segoe UI"/>
      <w:b/>
      <w:bCs/>
      <w:color w:val="000000"/>
      <w:sz w:val="16"/>
      <w:szCs w:val="16"/>
    </w:rPr>
  </w:style>
  <w:style w:type="paragraph" w:customStyle="1" w:styleId="xl86">
    <w:name w:val="xl86"/>
    <w:basedOn w:val="Normal"/>
    <w:rsid w:val="009524E2"/>
    <w:pPr>
      <w:pBdr>
        <w:bottom w:val="single" w:sz="8" w:space="0" w:color="FF0000"/>
      </w:pBdr>
      <w:shd w:val="clear" w:color="000000" w:fill="F2F2F2"/>
      <w:spacing w:before="100" w:beforeAutospacing="1" w:after="100" w:afterAutospacing="1" w:line="240" w:lineRule="auto"/>
      <w:jc w:val="right"/>
      <w:textAlignment w:val="center"/>
    </w:pPr>
    <w:rPr>
      <w:rFonts w:eastAsia="Times New Roman" w:cs="Segoe UI"/>
      <w:color w:val="000000"/>
      <w:sz w:val="16"/>
      <w:szCs w:val="16"/>
    </w:rPr>
  </w:style>
  <w:style w:type="paragraph" w:customStyle="1" w:styleId="xl87">
    <w:name w:val="xl87"/>
    <w:basedOn w:val="Normal"/>
    <w:rsid w:val="009524E2"/>
    <w:pPr>
      <w:pBdr>
        <w:bottom w:val="single" w:sz="8" w:space="0" w:color="FF0000"/>
        <w:right w:val="single" w:sz="8" w:space="0" w:color="FF0000"/>
      </w:pBdr>
      <w:shd w:val="clear" w:color="000000" w:fill="F2F2F2"/>
      <w:spacing w:before="100" w:beforeAutospacing="1" w:after="100" w:afterAutospacing="1" w:line="240" w:lineRule="auto"/>
      <w:jc w:val="right"/>
      <w:textAlignment w:val="center"/>
    </w:pPr>
    <w:rPr>
      <w:rFonts w:eastAsia="Times New Roman" w:cs="Segoe UI"/>
      <w:color w:val="000000"/>
      <w:sz w:val="16"/>
      <w:szCs w:val="16"/>
    </w:rPr>
  </w:style>
  <w:style w:type="paragraph" w:customStyle="1" w:styleId="xl88">
    <w:name w:val="xl88"/>
    <w:basedOn w:val="Normal"/>
    <w:rsid w:val="009524E2"/>
    <w:pPr>
      <w:spacing w:before="100" w:beforeAutospacing="1" w:after="100" w:afterAutospacing="1" w:line="240" w:lineRule="auto"/>
    </w:pPr>
    <w:rPr>
      <w:rFonts w:ascii="Times New Roman" w:eastAsia="Times New Roman" w:hAnsi="Times New Roman"/>
      <w:sz w:val="16"/>
      <w:szCs w:val="16"/>
    </w:rPr>
  </w:style>
  <w:style w:type="paragraph" w:customStyle="1" w:styleId="xl89">
    <w:name w:val="xl89"/>
    <w:basedOn w:val="Normal"/>
    <w:rsid w:val="009524E2"/>
    <w:pPr>
      <w:pBdr>
        <w:top w:val="single" w:sz="8" w:space="0" w:color="FF0000"/>
        <w:left w:val="single" w:sz="8" w:space="7" w:color="FF0000"/>
        <w:bottom w:val="single" w:sz="8" w:space="0" w:color="FF0000"/>
      </w:pBdr>
      <w:shd w:val="clear" w:color="000000" w:fill="F2F2F2"/>
      <w:spacing w:before="100" w:beforeAutospacing="1" w:after="100" w:afterAutospacing="1" w:line="240" w:lineRule="auto"/>
      <w:ind w:firstLineChars="100" w:firstLine="100"/>
      <w:textAlignment w:val="center"/>
    </w:pPr>
    <w:rPr>
      <w:rFonts w:eastAsia="Times New Roman" w:cs="Segoe UI"/>
      <w:b/>
      <w:bCs/>
      <w:color w:val="000000"/>
      <w:sz w:val="16"/>
      <w:szCs w:val="16"/>
    </w:rPr>
  </w:style>
  <w:style w:type="paragraph" w:customStyle="1" w:styleId="xl90">
    <w:name w:val="xl90"/>
    <w:basedOn w:val="Normal"/>
    <w:rsid w:val="009524E2"/>
    <w:pPr>
      <w:pBdr>
        <w:top w:val="single" w:sz="8" w:space="0" w:color="FF0000"/>
        <w:left w:val="single" w:sz="4" w:space="0" w:color="auto"/>
        <w:bottom w:val="single" w:sz="8" w:space="0" w:color="FF0000"/>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91">
    <w:name w:val="xl91"/>
    <w:basedOn w:val="Normal"/>
    <w:rsid w:val="009524E2"/>
    <w:pPr>
      <w:pBdr>
        <w:top w:val="single" w:sz="8" w:space="0" w:color="FF0000"/>
        <w:left w:val="single" w:sz="4" w:space="0" w:color="auto"/>
        <w:bottom w:val="single" w:sz="8" w:space="0" w:color="FF0000"/>
        <w:right w:val="single" w:sz="8" w:space="0" w:color="FF0000"/>
      </w:pBdr>
      <w:spacing w:before="100" w:beforeAutospacing="1" w:after="100" w:afterAutospacing="1" w:line="240" w:lineRule="auto"/>
    </w:pPr>
    <w:rPr>
      <w:rFonts w:ascii="Times New Roman" w:eastAsia="Times New Roman" w:hAnsi="Times New Roman"/>
      <w:sz w:val="16"/>
      <w:szCs w:val="16"/>
    </w:rPr>
  </w:style>
  <w:style w:type="paragraph" w:customStyle="1" w:styleId="xl92">
    <w:name w:val="xl92"/>
    <w:basedOn w:val="Normal"/>
    <w:rsid w:val="009524E2"/>
    <w:pPr>
      <w:pBdr>
        <w:top w:val="single" w:sz="8" w:space="0" w:color="FF0000"/>
        <w:left w:val="single" w:sz="8" w:space="7" w:color="FF0000"/>
        <w:bottom w:val="single" w:sz="4" w:space="0" w:color="auto"/>
        <w:right w:val="single" w:sz="4" w:space="0" w:color="auto"/>
      </w:pBdr>
      <w:shd w:val="clear" w:color="000000" w:fill="F2F2F2"/>
      <w:spacing w:before="100" w:beforeAutospacing="1" w:after="100" w:afterAutospacing="1" w:line="240" w:lineRule="auto"/>
      <w:ind w:firstLineChars="100" w:firstLine="100"/>
      <w:textAlignment w:val="center"/>
    </w:pPr>
    <w:rPr>
      <w:rFonts w:eastAsia="Times New Roman" w:cs="Segoe UI"/>
      <w:color w:val="000000"/>
      <w:sz w:val="16"/>
      <w:szCs w:val="16"/>
    </w:rPr>
  </w:style>
  <w:style w:type="paragraph" w:customStyle="1" w:styleId="xl93">
    <w:name w:val="xl93"/>
    <w:basedOn w:val="Normal"/>
    <w:rsid w:val="009524E2"/>
    <w:pPr>
      <w:pBdr>
        <w:top w:val="single" w:sz="8" w:space="0" w:color="FF0000"/>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rPr>
  </w:style>
  <w:style w:type="paragraph" w:customStyle="1" w:styleId="xl94">
    <w:name w:val="xl94"/>
    <w:basedOn w:val="Normal"/>
    <w:rsid w:val="009524E2"/>
    <w:pPr>
      <w:pBdr>
        <w:top w:val="single" w:sz="8" w:space="0" w:color="FF0000"/>
        <w:left w:val="single" w:sz="4" w:space="0" w:color="auto"/>
        <w:bottom w:val="single" w:sz="4" w:space="0" w:color="auto"/>
        <w:right w:val="single" w:sz="8" w:space="0" w:color="FF0000"/>
      </w:pBdr>
      <w:spacing w:before="100" w:beforeAutospacing="1" w:after="100" w:afterAutospacing="1" w:line="240" w:lineRule="auto"/>
      <w:jc w:val="center"/>
    </w:pPr>
    <w:rPr>
      <w:rFonts w:ascii="Times New Roman" w:eastAsia="Times New Roman" w:hAnsi="Times New Roman"/>
      <w:sz w:val="16"/>
      <w:szCs w:val="16"/>
    </w:rPr>
  </w:style>
  <w:style w:type="paragraph" w:customStyle="1" w:styleId="xl95">
    <w:name w:val="xl95"/>
    <w:basedOn w:val="Normal"/>
    <w:rsid w:val="009524E2"/>
    <w:pPr>
      <w:pBdr>
        <w:top w:val="single" w:sz="4" w:space="0" w:color="auto"/>
        <w:left w:val="single" w:sz="8" w:space="7" w:color="FF0000"/>
        <w:bottom w:val="single" w:sz="4" w:space="0" w:color="auto"/>
        <w:right w:val="single" w:sz="4" w:space="0" w:color="auto"/>
      </w:pBdr>
      <w:shd w:val="clear" w:color="000000" w:fill="F2F2F2"/>
      <w:spacing w:before="100" w:beforeAutospacing="1" w:after="100" w:afterAutospacing="1" w:line="240" w:lineRule="auto"/>
      <w:ind w:firstLineChars="100" w:firstLine="100"/>
      <w:textAlignment w:val="center"/>
    </w:pPr>
    <w:rPr>
      <w:rFonts w:eastAsia="Times New Roman" w:cs="Segoe UI"/>
      <w:color w:val="000000"/>
      <w:sz w:val="16"/>
      <w:szCs w:val="16"/>
    </w:rPr>
  </w:style>
  <w:style w:type="paragraph" w:customStyle="1" w:styleId="xl96">
    <w:name w:val="xl96"/>
    <w:basedOn w:val="Normal"/>
    <w:rsid w:val="009524E2"/>
    <w:pPr>
      <w:pBdr>
        <w:top w:val="single" w:sz="4" w:space="0" w:color="auto"/>
        <w:left w:val="single" w:sz="4" w:space="0" w:color="auto"/>
        <w:bottom w:val="single" w:sz="4" w:space="0" w:color="auto"/>
        <w:right w:val="single" w:sz="8" w:space="0" w:color="FF0000"/>
      </w:pBdr>
      <w:spacing w:before="100" w:beforeAutospacing="1" w:after="100" w:afterAutospacing="1" w:line="240" w:lineRule="auto"/>
    </w:pPr>
    <w:rPr>
      <w:rFonts w:ascii="Times New Roman" w:eastAsia="Times New Roman" w:hAnsi="Times New Roman"/>
      <w:sz w:val="16"/>
      <w:szCs w:val="16"/>
    </w:rPr>
  </w:style>
  <w:style w:type="paragraph" w:customStyle="1" w:styleId="xl97">
    <w:name w:val="xl97"/>
    <w:basedOn w:val="Normal"/>
    <w:rsid w:val="009524E2"/>
    <w:pPr>
      <w:pBdr>
        <w:top w:val="single" w:sz="4" w:space="0" w:color="auto"/>
        <w:left w:val="single" w:sz="8" w:space="7" w:color="FF0000"/>
        <w:bottom w:val="single" w:sz="8" w:space="0" w:color="FF0000"/>
        <w:right w:val="single" w:sz="4" w:space="0" w:color="auto"/>
      </w:pBdr>
      <w:shd w:val="clear" w:color="000000" w:fill="F2F2F2"/>
      <w:spacing w:before="100" w:beforeAutospacing="1" w:after="100" w:afterAutospacing="1" w:line="240" w:lineRule="auto"/>
      <w:ind w:firstLineChars="100" w:firstLine="100"/>
      <w:textAlignment w:val="center"/>
    </w:pPr>
    <w:rPr>
      <w:rFonts w:eastAsia="Times New Roman" w:cs="Segoe UI"/>
      <w:b/>
      <w:bCs/>
      <w:color w:val="000000"/>
      <w:sz w:val="16"/>
      <w:szCs w:val="16"/>
    </w:rPr>
  </w:style>
  <w:style w:type="paragraph" w:customStyle="1" w:styleId="xl98">
    <w:name w:val="xl98"/>
    <w:basedOn w:val="Normal"/>
    <w:rsid w:val="009524E2"/>
    <w:pPr>
      <w:pBdr>
        <w:top w:val="single" w:sz="4" w:space="0" w:color="auto"/>
        <w:left w:val="single" w:sz="4" w:space="0" w:color="auto"/>
        <w:bottom w:val="single" w:sz="8" w:space="0" w:color="FF0000"/>
        <w:right w:val="single" w:sz="4" w:space="0" w:color="auto"/>
      </w:pBdr>
      <w:spacing w:before="100" w:beforeAutospacing="1" w:after="100" w:afterAutospacing="1" w:line="240" w:lineRule="auto"/>
    </w:pPr>
    <w:rPr>
      <w:rFonts w:ascii="Times New Roman" w:eastAsia="Times New Roman" w:hAnsi="Times New Roman"/>
      <w:b/>
      <w:bCs/>
      <w:sz w:val="16"/>
      <w:szCs w:val="16"/>
    </w:rPr>
  </w:style>
  <w:style w:type="paragraph" w:customStyle="1" w:styleId="xl99">
    <w:name w:val="xl99"/>
    <w:basedOn w:val="Normal"/>
    <w:rsid w:val="009524E2"/>
    <w:pPr>
      <w:pBdr>
        <w:top w:val="single" w:sz="4" w:space="0" w:color="auto"/>
        <w:left w:val="single" w:sz="4" w:space="0" w:color="auto"/>
        <w:bottom w:val="single" w:sz="8" w:space="0" w:color="FF0000"/>
        <w:right w:val="single" w:sz="8" w:space="0" w:color="FF0000"/>
      </w:pBdr>
      <w:spacing w:before="100" w:beforeAutospacing="1" w:after="100" w:afterAutospacing="1" w:line="240" w:lineRule="auto"/>
    </w:pPr>
    <w:rPr>
      <w:rFonts w:ascii="Times New Roman" w:eastAsia="Times New Roman" w:hAnsi="Times New Roman"/>
      <w:b/>
      <w:bCs/>
      <w:sz w:val="16"/>
      <w:szCs w:val="16"/>
    </w:rPr>
  </w:style>
  <w:style w:type="character" w:styleId="Hyperlink">
    <w:name w:val="Hyperlink"/>
    <w:basedOn w:val="DefaultParagraphFont"/>
    <w:uiPriority w:val="99"/>
    <w:semiHidden/>
    <w:unhideWhenUsed/>
    <w:rsid w:val="00A1005B"/>
    <w:rPr>
      <w:color w:val="0000FF"/>
      <w:u w:val="single"/>
    </w:rPr>
  </w:style>
  <w:style w:type="character" w:styleId="FollowedHyperlink">
    <w:name w:val="FollowedHyperlink"/>
    <w:basedOn w:val="DefaultParagraphFont"/>
    <w:uiPriority w:val="99"/>
    <w:semiHidden/>
    <w:unhideWhenUsed/>
    <w:rsid w:val="00A1005B"/>
    <w:rPr>
      <w:color w:val="800080"/>
      <w:u w:val="single"/>
    </w:rPr>
  </w:style>
  <w:style w:type="paragraph" w:customStyle="1" w:styleId="xl63">
    <w:name w:val="xl63"/>
    <w:basedOn w:val="Normal"/>
    <w:rsid w:val="00A1005B"/>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64">
    <w:name w:val="xl64"/>
    <w:basedOn w:val="Normal"/>
    <w:rsid w:val="00A100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100">
    <w:name w:val="xl100"/>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01">
    <w:name w:val="xl101"/>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02">
    <w:name w:val="xl102"/>
    <w:basedOn w:val="Normal"/>
    <w:rsid w:val="00A1005B"/>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03">
    <w:name w:val="xl103"/>
    <w:basedOn w:val="Normal"/>
    <w:rsid w:val="00A100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04">
    <w:name w:val="xl104"/>
    <w:basedOn w:val="Normal"/>
    <w:rsid w:val="00A1005B"/>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05">
    <w:name w:val="xl105"/>
    <w:basedOn w:val="Normal"/>
    <w:rsid w:val="00A1005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06">
    <w:name w:val="xl106"/>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07">
    <w:name w:val="xl107"/>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08">
    <w:name w:val="xl108"/>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4"/>
      <w:szCs w:val="24"/>
    </w:rPr>
  </w:style>
  <w:style w:type="paragraph" w:customStyle="1" w:styleId="xl109">
    <w:name w:val="xl109"/>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color w:val="000000"/>
      <w:sz w:val="20"/>
      <w:szCs w:val="20"/>
    </w:rPr>
  </w:style>
  <w:style w:type="paragraph" w:customStyle="1" w:styleId="xl110">
    <w:name w:val="xl110"/>
    <w:basedOn w:val="Normal"/>
    <w:rsid w:val="00A1005B"/>
    <w:pPr>
      <w:pBdr>
        <w:top w:val="single" w:sz="4" w:space="0" w:color="auto"/>
        <w:left w:val="single" w:sz="4" w:space="0" w:color="auto"/>
        <w:bottom w:val="single" w:sz="4" w:space="0" w:color="auto"/>
      </w:pBdr>
      <w:shd w:val="clear" w:color="000000" w:fill="C5D9F1"/>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11">
    <w:name w:val="xl111"/>
    <w:basedOn w:val="Normal"/>
    <w:rsid w:val="00A100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12">
    <w:name w:val="xl112"/>
    <w:basedOn w:val="Normal"/>
    <w:rsid w:val="00A100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rPr>
  </w:style>
  <w:style w:type="paragraph" w:customStyle="1" w:styleId="xl113">
    <w:name w:val="xl113"/>
    <w:basedOn w:val="Normal"/>
    <w:rsid w:val="00A1005B"/>
    <w:pPr>
      <w:pBdr>
        <w:top w:val="single" w:sz="4" w:space="0" w:color="auto"/>
        <w:left w:val="single" w:sz="4" w:space="0" w:color="auto"/>
        <w:bottom w:val="single" w:sz="4" w:space="0" w:color="auto"/>
      </w:pBdr>
      <w:shd w:val="clear" w:color="000000" w:fill="CCC0DA"/>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14">
    <w:name w:val="xl114"/>
    <w:basedOn w:val="Normal"/>
    <w:rsid w:val="00A1005B"/>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Arial Narrow" w:eastAsia="Times New Roman" w:hAnsi="Arial Narrow"/>
      <w:b/>
      <w:bCs/>
      <w:sz w:val="20"/>
      <w:szCs w:val="20"/>
    </w:rPr>
  </w:style>
  <w:style w:type="paragraph" w:customStyle="1" w:styleId="xl115">
    <w:name w:val="xl115"/>
    <w:basedOn w:val="Normal"/>
    <w:rsid w:val="00A1005B"/>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16">
    <w:name w:val="xl116"/>
    <w:basedOn w:val="Normal"/>
    <w:rsid w:val="00A1005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17">
    <w:name w:val="xl117"/>
    <w:basedOn w:val="Normal"/>
    <w:rsid w:val="00A1005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118">
    <w:name w:val="xl118"/>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rPr>
  </w:style>
  <w:style w:type="paragraph" w:customStyle="1" w:styleId="xl119">
    <w:name w:val="xl119"/>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rPr>
  </w:style>
  <w:style w:type="paragraph" w:customStyle="1" w:styleId="xl120">
    <w:name w:val="xl120"/>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121">
    <w:name w:val="xl121"/>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122">
    <w:name w:val="xl122"/>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23">
    <w:name w:val="xl123"/>
    <w:basedOn w:val="Normal"/>
    <w:rsid w:val="00A1005B"/>
    <w:pPr>
      <w:pBdr>
        <w:top w:val="single" w:sz="4" w:space="0" w:color="auto"/>
        <w:left w:val="single" w:sz="4" w:space="0" w:color="auto"/>
        <w:bottom w:val="single" w:sz="4" w:space="0" w:color="auto"/>
      </w:pBdr>
      <w:shd w:val="clear" w:color="000000" w:fill="FABF8F"/>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24">
    <w:name w:val="xl124"/>
    <w:basedOn w:val="Normal"/>
    <w:rsid w:val="00A1005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25">
    <w:name w:val="xl125"/>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126">
    <w:name w:val="xl126"/>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sz w:val="24"/>
      <w:szCs w:val="24"/>
    </w:rPr>
  </w:style>
  <w:style w:type="paragraph" w:customStyle="1" w:styleId="xl127">
    <w:name w:val="xl127"/>
    <w:basedOn w:val="Normal"/>
    <w:rsid w:val="00A1005B"/>
    <w:pPr>
      <w:pBdr>
        <w:top w:val="single" w:sz="4" w:space="0" w:color="auto"/>
        <w:left w:val="single" w:sz="4" w:space="0" w:color="auto"/>
        <w:bottom w:val="single" w:sz="4" w:space="0" w:color="auto"/>
      </w:pBdr>
      <w:shd w:val="clear" w:color="000000" w:fill="C4BD97"/>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28">
    <w:name w:val="xl128"/>
    <w:basedOn w:val="Normal"/>
    <w:rsid w:val="00A1005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29">
    <w:name w:val="xl129"/>
    <w:basedOn w:val="Normal"/>
    <w:rsid w:val="00A1005B"/>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30">
    <w:name w:val="xl130"/>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0"/>
      <w:szCs w:val="20"/>
    </w:rPr>
  </w:style>
  <w:style w:type="paragraph" w:customStyle="1" w:styleId="xl131">
    <w:name w:val="xl131"/>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132">
    <w:name w:val="xl132"/>
    <w:basedOn w:val="Normal"/>
    <w:rsid w:val="00A1005B"/>
    <w:pPr>
      <w:pBdr>
        <w:top w:val="single" w:sz="4" w:space="0" w:color="auto"/>
        <w:left w:val="single" w:sz="4" w:space="0" w:color="auto"/>
        <w:bottom w:val="single" w:sz="4" w:space="0" w:color="auto"/>
      </w:pBdr>
      <w:shd w:val="clear" w:color="000000" w:fill="B7DEE8"/>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33">
    <w:name w:val="xl133"/>
    <w:basedOn w:val="Normal"/>
    <w:rsid w:val="00A1005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34">
    <w:name w:val="xl134"/>
    <w:basedOn w:val="Normal"/>
    <w:rsid w:val="00A1005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35">
    <w:name w:val="xl135"/>
    <w:basedOn w:val="Normal"/>
    <w:rsid w:val="00A100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olor w:val="000000"/>
      <w:sz w:val="24"/>
      <w:szCs w:val="24"/>
    </w:rPr>
  </w:style>
  <w:style w:type="paragraph" w:customStyle="1" w:styleId="xl136">
    <w:name w:val="xl136"/>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137">
    <w:name w:val="xl137"/>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38">
    <w:name w:val="xl138"/>
    <w:basedOn w:val="Normal"/>
    <w:rsid w:val="00A1005B"/>
    <w:pPr>
      <w:pBdr>
        <w:top w:val="single" w:sz="4" w:space="0" w:color="auto"/>
        <w:left w:val="single" w:sz="4" w:space="0" w:color="auto"/>
        <w:bottom w:val="single" w:sz="4" w:space="0" w:color="auto"/>
      </w:pBdr>
      <w:shd w:val="clear" w:color="000000" w:fill="DDD9C4"/>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39">
    <w:name w:val="xl139"/>
    <w:basedOn w:val="Normal"/>
    <w:rsid w:val="00A100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4"/>
      <w:szCs w:val="24"/>
    </w:rPr>
  </w:style>
  <w:style w:type="paragraph" w:customStyle="1" w:styleId="xl140">
    <w:name w:val="xl140"/>
    <w:basedOn w:val="Normal"/>
    <w:rsid w:val="00A1005B"/>
    <w:pPr>
      <w:pBdr>
        <w:top w:val="single" w:sz="4" w:space="0" w:color="auto"/>
        <w:left w:val="single" w:sz="4" w:space="0" w:color="auto"/>
        <w:bottom w:val="single" w:sz="4" w:space="0" w:color="auto"/>
      </w:pBdr>
      <w:shd w:val="clear" w:color="000000" w:fill="E4DFEC"/>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41">
    <w:name w:val="xl141"/>
    <w:basedOn w:val="Normal"/>
    <w:rsid w:val="00A1005B"/>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42">
    <w:name w:val="xl142"/>
    <w:basedOn w:val="Normal"/>
    <w:rsid w:val="00A100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43">
    <w:name w:val="xl143"/>
    <w:basedOn w:val="Normal"/>
    <w:rsid w:val="00A1005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44">
    <w:name w:val="xl144"/>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45">
    <w:name w:val="xl145"/>
    <w:basedOn w:val="Normal"/>
    <w:rsid w:val="00A1005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rPr>
  </w:style>
  <w:style w:type="paragraph" w:customStyle="1" w:styleId="xl146">
    <w:name w:val="xl146"/>
    <w:basedOn w:val="Normal"/>
    <w:rsid w:val="00A1005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47">
    <w:name w:val="xl147"/>
    <w:basedOn w:val="Normal"/>
    <w:rsid w:val="00A100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rPr>
  </w:style>
  <w:style w:type="paragraph" w:customStyle="1" w:styleId="xl148">
    <w:name w:val="xl148"/>
    <w:basedOn w:val="Normal"/>
    <w:rsid w:val="00A1005B"/>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49">
    <w:name w:val="xl149"/>
    <w:basedOn w:val="Normal"/>
    <w:rsid w:val="00A1005B"/>
    <w:pPr>
      <w:pBdr>
        <w:top w:val="single" w:sz="4" w:space="0" w:color="auto"/>
        <w:lef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150">
    <w:name w:val="xl150"/>
    <w:basedOn w:val="Normal"/>
    <w:rsid w:val="00A1005B"/>
    <w:pPr>
      <w:pBdr>
        <w:top w:val="single" w:sz="4" w:space="0" w:color="auto"/>
        <w:left w:val="single" w:sz="4" w:space="0" w:color="auto"/>
        <w:bottom w:val="single" w:sz="4" w:space="0" w:color="auto"/>
      </w:pBdr>
      <w:shd w:val="clear" w:color="000000" w:fill="FABF8F"/>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51">
    <w:name w:val="xl151"/>
    <w:basedOn w:val="Normal"/>
    <w:rsid w:val="00A1005B"/>
    <w:pPr>
      <w:pBdr>
        <w:top w:val="single" w:sz="4" w:space="0" w:color="auto"/>
        <w:left w:val="single" w:sz="4" w:space="0" w:color="auto"/>
        <w:right w:val="single" w:sz="4" w:space="0" w:color="auto"/>
      </w:pBdr>
      <w:shd w:val="clear" w:color="000000" w:fill="FABF8F"/>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52">
    <w:name w:val="xl152"/>
    <w:basedOn w:val="Normal"/>
    <w:rsid w:val="00A1005B"/>
    <w:pPr>
      <w:pBdr>
        <w:top w:val="single" w:sz="4" w:space="0" w:color="auto"/>
        <w:left w:val="single" w:sz="4" w:space="0" w:color="auto"/>
        <w:bottom w:val="single" w:sz="4" w:space="0" w:color="auto"/>
      </w:pBdr>
      <w:shd w:val="clear" w:color="000000" w:fill="CCC0DA"/>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53">
    <w:name w:val="xl153"/>
    <w:basedOn w:val="Normal"/>
    <w:rsid w:val="00A1005B"/>
    <w:pPr>
      <w:pBdr>
        <w:top w:val="single" w:sz="4" w:space="0" w:color="auto"/>
        <w:left w:val="single" w:sz="4" w:space="0" w:color="auto"/>
        <w:right w:val="single" w:sz="4" w:space="0" w:color="auto"/>
      </w:pBdr>
      <w:shd w:val="clear" w:color="000000" w:fill="CCC0DA"/>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54">
    <w:name w:val="xl154"/>
    <w:basedOn w:val="Normal"/>
    <w:rsid w:val="00A100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55">
    <w:name w:val="xl155"/>
    <w:basedOn w:val="Normal"/>
    <w:rsid w:val="00A100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56">
    <w:name w:val="xl156"/>
    <w:basedOn w:val="Normal"/>
    <w:rsid w:val="00A1005B"/>
    <w:pPr>
      <w:pBdr>
        <w:top w:val="single" w:sz="4" w:space="0" w:color="auto"/>
        <w:left w:val="single" w:sz="4" w:space="0" w:color="auto"/>
        <w:bottom w:val="single" w:sz="4" w:space="0" w:color="auto"/>
      </w:pBdr>
      <w:shd w:val="clear" w:color="000000" w:fill="DDD9C4"/>
      <w:spacing w:before="100" w:beforeAutospacing="1" w:after="100" w:afterAutospacing="1" w:line="240" w:lineRule="auto"/>
      <w:textAlignment w:val="center"/>
    </w:pPr>
    <w:rPr>
      <w:rFonts w:ascii="Arial Narrow" w:eastAsia="Times New Roman" w:hAnsi="Arial Narrow"/>
      <w:b/>
      <w:bCs/>
      <w:sz w:val="24"/>
      <w:szCs w:val="24"/>
    </w:rPr>
  </w:style>
  <w:style w:type="paragraph" w:customStyle="1" w:styleId="xl157">
    <w:name w:val="xl157"/>
    <w:basedOn w:val="Normal"/>
    <w:rsid w:val="00A1005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58">
    <w:name w:val="xl158"/>
    <w:basedOn w:val="Normal"/>
    <w:rsid w:val="00A100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Narrow" w:eastAsia="Times New Roman" w:hAnsi="Arial Narrow"/>
      <w:b/>
      <w:bCs/>
      <w:sz w:val="24"/>
      <w:szCs w:val="24"/>
    </w:rPr>
  </w:style>
  <w:style w:type="paragraph" w:customStyle="1" w:styleId="xl159">
    <w:name w:val="xl159"/>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rPr>
  </w:style>
  <w:style w:type="paragraph" w:customStyle="1" w:styleId="xl160">
    <w:name w:val="xl160"/>
    <w:basedOn w:val="Normal"/>
    <w:rsid w:val="00A1005B"/>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61">
    <w:name w:val="xl161"/>
    <w:basedOn w:val="Normal"/>
    <w:rsid w:val="00A1005B"/>
    <w:pPr>
      <w:pBdr>
        <w:left w:val="single" w:sz="4" w:space="0" w:color="auto"/>
      </w:pBdr>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62">
    <w:name w:val="xl162"/>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63">
    <w:name w:val="xl163"/>
    <w:basedOn w:val="Normal"/>
    <w:rsid w:val="00A1005B"/>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64">
    <w:name w:val="xl164"/>
    <w:basedOn w:val="Normal"/>
    <w:rsid w:val="00A1005B"/>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Narrow" w:eastAsia="Times New Roman" w:hAnsi="Arial Narrow"/>
      <w:b/>
      <w:bCs/>
      <w:sz w:val="24"/>
      <w:szCs w:val="24"/>
    </w:rPr>
  </w:style>
  <w:style w:type="paragraph" w:customStyle="1" w:styleId="xl165">
    <w:name w:val="xl165"/>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166">
    <w:name w:val="xl166"/>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167">
    <w:name w:val="xl167"/>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168">
    <w:name w:val="xl168"/>
    <w:basedOn w:val="Normal"/>
    <w:rsid w:val="00A1005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69">
    <w:name w:val="xl169"/>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70">
    <w:name w:val="xl170"/>
    <w:basedOn w:val="Normal"/>
    <w:rsid w:val="00A1005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71">
    <w:name w:val="xl171"/>
    <w:basedOn w:val="Normal"/>
    <w:rsid w:val="00A1005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Arial Narrow" w:eastAsia="Times New Roman" w:hAnsi="Arial Narrow"/>
      <w:b/>
      <w:bCs/>
      <w:sz w:val="24"/>
      <w:szCs w:val="24"/>
    </w:rPr>
  </w:style>
  <w:style w:type="paragraph" w:customStyle="1" w:styleId="xl172">
    <w:name w:val="xl172"/>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73">
    <w:name w:val="xl173"/>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rPr>
  </w:style>
  <w:style w:type="paragraph" w:customStyle="1" w:styleId="xl174">
    <w:name w:val="xl174"/>
    <w:basedOn w:val="Normal"/>
    <w:rsid w:val="00A100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75">
    <w:name w:val="xl175"/>
    <w:basedOn w:val="Normal"/>
    <w:rsid w:val="00A1005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76">
    <w:name w:val="xl176"/>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b/>
      <w:bCs/>
      <w:sz w:val="24"/>
      <w:szCs w:val="24"/>
    </w:rPr>
  </w:style>
  <w:style w:type="paragraph" w:customStyle="1" w:styleId="xl177">
    <w:name w:val="xl177"/>
    <w:basedOn w:val="Normal"/>
    <w:rsid w:val="00A100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78">
    <w:name w:val="xl178"/>
    <w:basedOn w:val="Normal"/>
    <w:rsid w:val="00A1005B"/>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79">
    <w:name w:val="xl179"/>
    <w:basedOn w:val="Normal"/>
    <w:rsid w:val="00A1005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80">
    <w:name w:val="xl180"/>
    <w:basedOn w:val="Normal"/>
    <w:rsid w:val="00A1005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81">
    <w:name w:val="xl181"/>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82">
    <w:name w:val="xl182"/>
    <w:basedOn w:val="Normal"/>
    <w:rsid w:val="00A1005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83">
    <w:name w:val="xl183"/>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rPr>
  </w:style>
  <w:style w:type="paragraph" w:customStyle="1" w:styleId="xl184">
    <w:name w:val="xl184"/>
    <w:basedOn w:val="Normal"/>
    <w:rsid w:val="00A1005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85">
    <w:name w:val="xl185"/>
    <w:basedOn w:val="Normal"/>
    <w:rsid w:val="00A1005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86">
    <w:name w:val="xl186"/>
    <w:basedOn w:val="Normal"/>
    <w:rsid w:val="00A1005B"/>
    <w:pPr>
      <w:spacing w:before="100" w:beforeAutospacing="1" w:after="100" w:afterAutospacing="1" w:line="240" w:lineRule="auto"/>
    </w:pPr>
    <w:rPr>
      <w:rFonts w:ascii="Arial Narrow" w:eastAsia="Times New Roman" w:hAnsi="Arial Narrow"/>
      <w:sz w:val="24"/>
      <w:szCs w:val="24"/>
    </w:rPr>
  </w:style>
  <w:style w:type="paragraph" w:customStyle="1" w:styleId="xl187">
    <w:name w:val="xl187"/>
    <w:basedOn w:val="Normal"/>
    <w:rsid w:val="00A1005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88">
    <w:name w:val="xl188"/>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89">
    <w:name w:val="xl189"/>
    <w:basedOn w:val="Normal"/>
    <w:rsid w:val="00A1005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90">
    <w:name w:val="xl190"/>
    <w:basedOn w:val="Normal"/>
    <w:rsid w:val="00A1005B"/>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91">
    <w:name w:val="xl191"/>
    <w:basedOn w:val="Normal"/>
    <w:rsid w:val="00A100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92">
    <w:name w:val="xl192"/>
    <w:basedOn w:val="Normal"/>
    <w:rsid w:val="00A1005B"/>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93">
    <w:name w:val="xl193"/>
    <w:basedOn w:val="Normal"/>
    <w:rsid w:val="00A1005B"/>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94">
    <w:name w:val="xl194"/>
    <w:basedOn w:val="Normal"/>
    <w:rsid w:val="00A1005B"/>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95">
    <w:name w:val="xl195"/>
    <w:basedOn w:val="Normal"/>
    <w:rsid w:val="00A1005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Narrow" w:eastAsia="Times New Roman" w:hAnsi="Arial Narrow"/>
      <w:b/>
      <w:bCs/>
      <w:sz w:val="24"/>
      <w:szCs w:val="24"/>
    </w:rPr>
  </w:style>
  <w:style w:type="paragraph" w:customStyle="1" w:styleId="xl196">
    <w:name w:val="xl196"/>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rPr>
  </w:style>
  <w:style w:type="paragraph" w:customStyle="1" w:styleId="xl197">
    <w:name w:val="xl197"/>
    <w:basedOn w:val="Normal"/>
    <w:rsid w:val="00A1005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98">
    <w:name w:val="xl198"/>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199">
    <w:name w:val="xl199"/>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00">
    <w:name w:val="xl200"/>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01">
    <w:name w:val="xl201"/>
    <w:basedOn w:val="Normal"/>
    <w:rsid w:val="00A1005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olor w:val="000000"/>
      <w:sz w:val="20"/>
      <w:szCs w:val="20"/>
    </w:rPr>
  </w:style>
  <w:style w:type="paragraph" w:customStyle="1" w:styleId="xl202">
    <w:name w:val="xl202"/>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olor w:val="000000"/>
      <w:sz w:val="20"/>
      <w:szCs w:val="20"/>
    </w:rPr>
  </w:style>
  <w:style w:type="paragraph" w:customStyle="1" w:styleId="xl203">
    <w:name w:val="xl203"/>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204">
    <w:name w:val="xl204"/>
    <w:basedOn w:val="Normal"/>
    <w:rsid w:val="00A1005B"/>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205">
    <w:name w:val="xl205"/>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Narrow" w:eastAsia="Times New Roman" w:hAnsi="Arial Narrow"/>
      <w:sz w:val="20"/>
      <w:szCs w:val="20"/>
    </w:rPr>
  </w:style>
  <w:style w:type="paragraph" w:customStyle="1" w:styleId="xl206">
    <w:name w:val="xl206"/>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207">
    <w:name w:val="xl207"/>
    <w:basedOn w:val="Normal"/>
    <w:rsid w:val="00A1005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08">
    <w:name w:val="xl208"/>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09">
    <w:name w:val="xl209"/>
    <w:basedOn w:val="Normal"/>
    <w:rsid w:val="00A1005B"/>
    <w:pPr>
      <w:pBdr>
        <w:top w:val="single" w:sz="4" w:space="0" w:color="auto"/>
        <w:lef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210">
    <w:name w:val="xl210"/>
    <w:basedOn w:val="Normal"/>
    <w:rsid w:val="00A1005B"/>
    <w:pPr>
      <w:pBdr>
        <w:top w:val="single" w:sz="4" w:space="0" w:color="auto"/>
        <w:left w:val="single" w:sz="4" w:space="0" w:color="auto"/>
      </w:pBdr>
      <w:shd w:val="clear" w:color="000000" w:fill="92D050"/>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211">
    <w:name w:val="xl211"/>
    <w:basedOn w:val="Normal"/>
    <w:rsid w:val="00A100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12">
    <w:name w:val="xl212"/>
    <w:basedOn w:val="Normal"/>
    <w:rsid w:val="00A100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213">
    <w:name w:val="xl213"/>
    <w:basedOn w:val="Normal"/>
    <w:rsid w:val="00A100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214">
    <w:name w:val="xl214"/>
    <w:basedOn w:val="Normal"/>
    <w:rsid w:val="00A100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215">
    <w:name w:val="xl215"/>
    <w:basedOn w:val="Normal"/>
    <w:rsid w:val="00A1005B"/>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16">
    <w:name w:val="xl216"/>
    <w:basedOn w:val="Normal"/>
    <w:rsid w:val="00A100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217">
    <w:name w:val="xl217"/>
    <w:basedOn w:val="Normal"/>
    <w:rsid w:val="00A100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218">
    <w:name w:val="xl218"/>
    <w:basedOn w:val="Normal"/>
    <w:rsid w:val="00A100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219">
    <w:name w:val="xl219"/>
    <w:basedOn w:val="Normal"/>
    <w:rsid w:val="00A100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220">
    <w:name w:val="xl220"/>
    <w:basedOn w:val="Normal"/>
    <w:rsid w:val="00A1005B"/>
    <w:pPr>
      <w:pBdr>
        <w:top w:val="single" w:sz="4"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221">
    <w:name w:val="xl221"/>
    <w:basedOn w:val="Normal"/>
    <w:rsid w:val="00A1005B"/>
    <w:pPr>
      <w:pBdr>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styleId="NormalWeb">
    <w:name w:val="Normal (Web)"/>
    <w:basedOn w:val="Normal"/>
    <w:uiPriority w:val="99"/>
    <w:unhideWhenUsed/>
    <w:rsid w:val="007D4438"/>
    <w:pPr>
      <w:spacing w:before="100" w:beforeAutospacing="1" w:after="100" w:afterAutospacing="1" w:line="240" w:lineRule="auto"/>
    </w:pPr>
    <w:rPr>
      <w:rFonts w:ascii="Times New Roman" w:eastAsia="Times New Roman" w:hAnsi="Times New Roman"/>
      <w:sz w:val="24"/>
      <w:szCs w:val="24"/>
    </w:rPr>
  </w:style>
  <w:style w:type="paragraph" w:customStyle="1" w:styleId="msonormal0">
    <w:name w:val="msonormal"/>
    <w:basedOn w:val="Normal"/>
    <w:rsid w:val="00804681"/>
    <w:pPr>
      <w:spacing w:before="100" w:beforeAutospacing="1" w:after="100" w:afterAutospacing="1" w:line="240" w:lineRule="auto"/>
    </w:pPr>
    <w:rPr>
      <w:rFonts w:ascii="Times New Roman" w:eastAsia="Times New Roman" w:hAnsi="Times New Roman"/>
      <w:sz w:val="24"/>
      <w:szCs w:val="24"/>
    </w:rPr>
  </w:style>
  <w:style w:type="paragraph" w:customStyle="1" w:styleId="xl222">
    <w:name w:val="xl222"/>
    <w:basedOn w:val="Normal"/>
    <w:rsid w:val="00C92B02"/>
    <w:pPr>
      <w:pBdr>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23">
    <w:name w:val="xl223"/>
    <w:basedOn w:val="Normal"/>
    <w:rsid w:val="00C92B02"/>
    <w:pPr>
      <w:pBdr>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24">
    <w:name w:val="xl224"/>
    <w:basedOn w:val="Normal"/>
    <w:rsid w:val="00C92B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25">
    <w:name w:val="xl225"/>
    <w:basedOn w:val="Normal"/>
    <w:rsid w:val="00C92B02"/>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26">
    <w:name w:val="xl226"/>
    <w:basedOn w:val="Normal"/>
    <w:rsid w:val="00C92B02"/>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27">
    <w:name w:val="xl227"/>
    <w:basedOn w:val="Normal"/>
    <w:rsid w:val="00C92B02"/>
    <w:pPr>
      <w:pBdr>
        <w:top w:val="single" w:sz="8" w:space="0" w:color="auto"/>
        <w:left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228">
    <w:name w:val="xl228"/>
    <w:basedOn w:val="Normal"/>
    <w:rsid w:val="00C92B02"/>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29">
    <w:name w:val="xl229"/>
    <w:basedOn w:val="Normal"/>
    <w:rsid w:val="00C92B02"/>
    <w:pPr>
      <w:pBdr>
        <w:top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30">
    <w:name w:val="xl230"/>
    <w:basedOn w:val="Normal"/>
    <w:rsid w:val="00C92B02"/>
    <w:pPr>
      <w:pBdr>
        <w:top w:val="single" w:sz="8" w:space="0" w:color="auto"/>
        <w:right w:val="single" w:sz="8" w:space="0" w:color="auto"/>
      </w:pBdr>
      <w:shd w:val="clear" w:color="000000" w:fill="DCE6F1"/>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31">
    <w:name w:val="xl231"/>
    <w:basedOn w:val="Normal"/>
    <w:rsid w:val="00C92B0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32">
    <w:name w:val="xl232"/>
    <w:basedOn w:val="Normal"/>
    <w:rsid w:val="00C92B02"/>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33">
    <w:name w:val="xl233"/>
    <w:basedOn w:val="Normal"/>
    <w:rsid w:val="00C92B0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34">
    <w:name w:val="xl234"/>
    <w:basedOn w:val="Normal"/>
    <w:rsid w:val="00C92B02"/>
    <w:pPr>
      <w:pBdr>
        <w:top w:val="single" w:sz="8" w:space="0" w:color="auto"/>
        <w:left w:val="single" w:sz="8" w:space="0" w:color="auto"/>
        <w:right w:val="single" w:sz="8" w:space="0" w:color="auto"/>
      </w:pBdr>
      <w:shd w:val="clear" w:color="000000" w:fill="FABF8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35">
    <w:name w:val="xl235"/>
    <w:basedOn w:val="Normal"/>
    <w:rsid w:val="00C92B02"/>
    <w:pPr>
      <w:shd w:val="clear" w:color="000000" w:fill="FABF8F"/>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36">
    <w:name w:val="xl236"/>
    <w:basedOn w:val="Normal"/>
    <w:rsid w:val="00C92B02"/>
    <w:pPr>
      <w:pBdr>
        <w:left w:val="single" w:sz="8" w:space="0" w:color="auto"/>
        <w:right w:val="single" w:sz="8" w:space="0" w:color="auto"/>
      </w:pBdr>
      <w:shd w:val="clear" w:color="000000" w:fill="FABF8F"/>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37">
    <w:name w:val="xl237"/>
    <w:basedOn w:val="Normal"/>
    <w:rsid w:val="00C92B02"/>
    <w:pPr>
      <w:pBdr>
        <w:right w:val="single" w:sz="8" w:space="0" w:color="auto"/>
      </w:pBdr>
      <w:shd w:val="clear" w:color="000000" w:fill="FABF8F"/>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38">
    <w:name w:val="xl238"/>
    <w:basedOn w:val="Normal"/>
    <w:rsid w:val="00C92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239">
    <w:name w:val="xl239"/>
    <w:basedOn w:val="Normal"/>
    <w:rsid w:val="00C92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240">
    <w:name w:val="xl240"/>
    <w:basedOn w:val="Normal"/>
    <w:rsid w:val="00C92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rPr>
  </w:style>
  <w:style w:type="paragraph" w:customStyle="1" w:styleId="xl241">
    <w:name w:val="xl241"/>
    <w:basedOn w:val="Normal"/>
    <w:rsid w:val="00C92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rPr>
  </w:style>
  <w:style w:type="paragraph" w:customStyle="1" w:styleId="xl242">
    <w:name w:val="xl242"/>
    <w:basedOn w:val="Normal"/>
    <w:rsid w:val="00C92B0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b/>
      <w:bCs/>
      <w:sz w:val="16"/>
      <w:szCs w:val="16"/>
    </w:rPr>
  </w:style>
  <w:style w:type="character" w:customStyle="1" w:styleId="relative">
    <w:name w:val="relative"/>
    <w:basedOn w:val="DefaultParagraphFont"/>
    <w:rsid w:val="00A37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3012">
      <w:bodyDiv w:val="1"/>
      <w:marLeft w:val="0"/>
      <w:marRight w:val="0"/>
      <w:marTop w:val="0"/>
      <w:marBottom w:val="0"/>
      <w:divBdr>
        <w:top w:val="none" w:sz="0" w:space="0" w:color="auto"/>
        <w:left w:val="none" w:sz="0" w:space="0" w:color="auto"/>
        <w:bottom w:val="none" w:sz="0" w:space="0" w:color="auto"/>
        <w:right w:val="none" w:sz="0" w:space="0" w:color="auto"/>
      </w:divBdr>
    </w:div>
    <w:div w:id="25447598">
      <w:bodyDiv w:val="1"/>
      <w:marLeft w:val="0"/>
      <w:marRight w:val="0"/>
      <w:marTop w:val="0"/>
      <w:marBottom w:val="0"/>
      <w:divBdr>
        <w:top w:val="none" w:sz="0" w:space="0" w:color="auto"/>
        <w:left w:val="none" w:sz="0" w:space="0" w:color="auto"/>
        <w:bottom w:val="none" w:sz="0" w:space="0" w:color="auto"/>
        <w:right w:val="none" w:sz="0" w:space="0" w:color="auto"/>
      </w:divBdr>
    </w:div>
    <w:div w:id="50858019">
      <w:bodyDiv w:val="1"/>
      <w:marLeft w:val="0"/>
      <w:marRight w:val="0"/>
      <w:marTop w:val="0"/>
      <w:marBottom w:val="0"/>
      <w:divBdr>
        <w:top w:val="none" w:sz="0" w:space="0" w:color="auto"/>
        <w:left w:val="none" w:sz="0" w:space="0" w:color="auto"/>
        <w:bottom w:val="none" w:sz="0" w:space="0" w:color="auto"/>
        <w:right w:val="none" w:sz="0" w:space="0" w:color="auto"/>
      </w:divBdr>
    </w:div>
    <w:div w:id="79106871">
      <w:bodyDiv w:val="1"/>
      <w:marLeft w:val="0"/>
      <w:marRight w:val="0"/>
      <w:marTop w:val="0"/>
      <w:marBottom w:val="0"/>
      <w:divBdr>
        <w:top w:val="none" w:sz="0" w:space="0" w:color="auto"/>
        <w:left w:val="none" w:sz="0" w:space="0" w:color="auto"/>
        <w:bottom w:val="none" w:sz="0" w:space="0" w:color="auto"/>
        <w:right w:val="none" w:sz="0" w:space="0" w:color="auto"/>
      </w:divBdr>
    </w:div>
    <w:div w:id="98108416">
      <w:bodyDiv w:val="1"/>
      <w:marLeft w:val="0"/>
      <w:marRight w:val="0"/>
      <w:marTop w:val="0"/>
      <w:marBottom w:val="0"/>
      <w:divBdr>
        <w:top w:val="none" w:sz="0" w:space="0" w:color="auto"/>
        <w:left w:val="none" w:sz="0" w:space="0" w:color="auto"/>
        <w:bottom w:val="none" w:sz="0" w:space="0" w:color="auto"/>
        <w:right w:val="none" w:sz="0" w:space="0" w:color="auto"/>
      </w:divBdr>
    </w:div>
    <w:div w:id="98181750">
      <w:bodyDiv w:val="1"/>
      <w:marLeft w:val="0"/>
      <w:marRight w:val="0"/>
      <w:marTop w:val="0"/>
      <w:marBottom w:val="0"/>
      <w:divBdr>
        <w:top w:val="none" w:sz="0" w:space="0" w:color="auto"/>
        <w:left w:val="none" w:sz="0" w:space="0" w:color="auto"/>
        <w:bottom w:val="none" w:sz="0" w:space="0" w:color="auto"/>
        <w:right w:val="none" w:sz="0" w:space="0" w:color="auto"/>
      </w:divBdr>
    </w:div>
    <w:div w:id="98262278">
      <w:bodyDiv w:val="1"/>
      <w:marLeft w:val="0"/>
      <w:marRight w:val="0"/>
      <w:marTop w:val="0"/>
      <w:marBottom w:val="0"/>
      <w:divBdr>
        <w:top w:val="none" w:sz="0" w:space="0" w:color="auto"/>
        <w:left w:val="none" w:sz="0" w:space="0" w:color="auto"/>
        <w:bottom w:val="none" w:sz="0" w:space="0" w:color="auto"/>
        <w:right w:val="none" w:sz="0" w:space="0" w:color="auto"/>
      </w:divBdr>
    </w:div>
    <w:div w:id="105345264">
      <w:bodyDiv w:val="1"/>
      <w:marLeft w:val="0"/>
      <w:marRight w:val="0"/>
      <w:marTop w:val="0"/>
      <w:marBottom w:val="0"/>
      <w:divBdr>
        <w:top w:val="none" w:sz="0" w:space="0" w:color="auto"/>
        <w:left w:val="none" w:sz="0" w:space="0" w:color="auto"/>
        <w:bottom w:val="none" w:sz="0" w:space="0" w:color="auto"/>
        <w:right w:val="none" w:sz="0" w:space="0" w:color="auto"/>
      </w:divBdr>
    </w:div>
    <w:div w:id="105849300">
      <w:bodyDiv w:val="1"/>
      <w:marLeft w:val="0"/>
      <w:marRight w:val="0"/>
      <w:marTop w:val="0"/>
      <w:marBottom w:val="0"/>
      <w:divBdr>
        <w:top w:val="none" w:sz="0" w:space="0" w:color="auto"/>
        <w:left w:val="none" w:sz="0" w:space="0" w:color="auto"/>
        <w:bottom w:val="none" w:sz="0" w:space="0" w:color="auto"/>
        <w:right w:val="none" w:sz="0" w:space="0" w:color="auto"/>
      </w:divBdr>
    </w:div>
    <w:div w:id="118842319">
      <w:bodyDiv w:val="1"/>
      <w:marLeft w:val="0"/>
      <w:marRight w:val="0"/>
      <w:marTop w:val="0"/>
      <w:marBottom w:val="0"/>
      <w:divBdr>
        <w:top w:val="none" w:sz="0" w:space="0" w:color="auto"/>
        <w:left w:val="none" w:sz="0" w:space="0" w:color="auto"/>
        <w:bottom w:val="none" w:sz="0" w:space="0" w:color="auto"/>
        <w:right w:val="none" w:sz="0" w:space="0" w:color="auto"/>
      </w:divBdr>
    </w:div>
    <w:div w:id="118845101">
      <w:bodyDiv w:val="1"/>
      <w:marLeft w:val="0"/>
      <w:marRight w:val="0"/>
      <w:marTop w:val="0"/>
      <w:marBottom w:val="0"/>
      <w:divBdr>
        <w:top w:val="none" w:sz="0" w:space="0" w:color="auto"/>
        <w:left w:val="none" w:sz="0" w:space="0" w:color="auto"/>
        <w:bottom w:val="none" w:sz="0" w:space="0" w:color="auto"/>
        <w:right w:val="none" w:sz="0" w:space="0" w:color="auto"/>
      </w:divBdr>
    </w:div>
    <w:div w:id="120921873">
      <w:bodyDiv w:val="1"/>
      <w:marLeft w:val="0"/>
      <w:marRight w:val="0"/>
      <w:marTop w:val="0"/>
      <w:marBottom w:val="0"/>
      <w:divBdr>
        <w:top w:val="none" w:sz="0" w:space="0" w:color="auto"/>
        <w:left w:val="none" w:sz="0" w:space="0" w:color="auto"/>
        <w:bottom w:val="none" w:sz="0" w:space="0" w:color="auto"/>
        <w:right w:val="none" w:sz="0" w:space="0" w:color="auto"/>
      </w:divBdr>
    </w:div>
    <w:div w:id="128940788">
      <w:bodyDiv w:val="1"/>
      <w:marLeft w:val="0"/>
      <w:marRight w:val="0"/>
      <w:marTop w:val="0"/>
      <w:marBottom w:val="0"/>
      <w:divBdr>
        <w:top w:val="none" w:sz="0" w:space="0" w:color="auto"/>
        <w:left w:val="none" w:sz="0" w:space="0" w:color="auto"/>
        <w:bottom w:val="none" w:sz="0" w:space="0" w:color="auto"/>
        <w:right w:val="none" w:sz="0" w:space="0" w:color="auto"/>
      </w:divBdr>
    </w:div>
    <w:div w:id="133571902">
      <w:bodyDiv w:val="1"/>
      <w:marLeft w:val="0"/>
      <w:marRight w:val="0"/>
      <w:marTop w:val="0"/>
      <w:marBottom w:val="0"/>
      <w:divBdr>
        <w:top w:val="none" w:sz="0" w:space="0" w:color="auto"/>
        <w:left w:val="none" w:sz="0" w:space="0" w:color="auto"/>
        <w:bottom w:val="none" w:sz="0" w:space="0" w:color="auto"/>
        <w:right w:val="none" w:sz="0" w:space="0" w:color="auto"/>
      </w:divBdr>
    </w:div>
    <w:div w:id="148403498">
      <w:bodyDiv w:val="1"/>
      <w:marLeft w:val="0"/>
      <w:marRight w:val="0"/>
      <w:marTop w:val="0"/>
      <w:marBottom w:val="0"/>
      <w:divBdr>
        <w:top w:val="none" w:sz="0" w:space="0" w:color="auto"/>
        <w:left w:val="none" w:sz="0" w:space="0" w:color="auto"/>
        <w:bottom w:val="none" w:sz="0" w:space="0" w:color="auto"/>
        <w:right w:val="none" w:sz="0" w:space="0" w:color="auto"/>
      </w:divBdr>
    </w:div>
    <w:div w:id="148985694">
      <w:bodyDiv w:val="1"/>
      <w:marLeft w:val="0"/>
      <w:marRight w:val="0"/>
      <w:marTop w:val="0"/>
      <w:marBottom w:val="0"/>
      <w:divBdr>
        <w:top w:val="none" w:sz="0" w:space="0" w:color="auto"/>
        <w:left w:val="none" w:sz="0" w:space="0" w:color="auto"/>
        <w:bottom w:val="none" w:sz="0" w:space="0" w:color="auto"/>
        <w:right w:val="none" w:sz="0" w:space="0" w:color="auto"/>
      </w:divBdr>
    </w:div>
    <w:div w:id="152767193">
      <w:bodyDiv w:val="1"/>
      <w:marLeft w:val="0"/>
      <w:marRight w:val="0"/>
      <w:marTop w:val="0"/>
      <w:marBottom w:val="0"/>
      <w:divBdr>
        <w:top w:val="none" w:sz="0" w:space="0" w:color="auto"/>
        <w:left w:val="none" w:sz="0" w:space="0" w:color="auto"/>
        <w:bottom w:val="none" w:sz="0" w:space="0" w:color="auto"/>
        <w:right w:val="none" w:sz="0" w:space="0" w:color="auto"/>
      </w:divBdr>
    </w:div>
    <w:div w:id="162209091">
      <w:bodyDiv w:val="1"/>
      <w:marLeft w:val="0"/>
      <w:marRight w:val="0"/>
      <w:marTop w:val="0"/>
      <w:marBottom w:val="0"/>
      <w:divBdr>
        <w:top w:val="none" w:sz="0" w:space="0" w:color="auto"/>
        <w:left w:val="none" w:sz="0" w:space="0" w:color="auto"/>
        <w:bottom w:val="none" w:sz="0" w:space="0" w:color="auto"/>
        <w:right w:val="none" w:sz="0" w:space="0" w:color="auto"/>
      </w:divBdr>
    </w:div>
    <w:div w:id="163519470">
      <w:bodyDiv w:val="1"/>
      <w:marLeft w:val="0"/>
      <w:marRight w:val="0"/>
      <w:marTop w:val="0"/>
      <w:marBottom w:val="0"/>
      <w:divBdr>
        <w:top w:val="none" w:sz="0" w:space="0" w:color="auto"/>
        <w:left w:val="none" w:sz="0" w:space="0" w:color="auto"/>
        <w:bottom w:val="none" w:sz="0" w:space="0" w:color="auto"/>
        <w:right w:val="none" w:sz="0" w:space="0" w:color="auto"/>
      </w:divBdr>
    </w:div>
    <w:div w:id="171841025">
      <w:bodyDiv w:val="1"/>
      <w:marLeft w:val="0"/>
      <w:marRight w:val="0"/>
      <w:marTop w:val="0"/>
      <w:marBottom w:val="0"/>
      <w:divBdr>
        <w:top w:val="none" w:sz="0" w:space="0" w:color="auto"/>
        <w:left w:val="none" w:sz="0" w:space="0" w:color="auto"/>
        <w:bottom w:val="none" w:sz="0" w:space="0" w:color="auto"/>
        <w:right w:val="none" w:sz="0" w:space="0" w:color="auto"/>
      </w:divBdr>
    </w:div>
    <w:div w:id="189998267">
      <w:bodyDiv w:val="1"/>
      <w:marLeft w:val="0"/>
      <w:marRight w:val="0"/>
      <w:marTop w:val="0"/>
      <w:marBottom w:val="0"/>
      <w:divBdr>
        <w:top w:val="none" w:sz="0" w:space="0" w:color="auto"/>
        <w:left w:val="none" w:sz="0" w:space="0" w:color="auto"/>
        <w:bottom w:val="none" w:sz="0" w:space="0" w:color="auto"/>
        <w:right w:val="none" w:sz="0" w:space="0" w:color="auto"/>
      </w:divBdr>
    </w:div>
    <w:div w:id="202256806">
      <w:bodyDiv w:val="1"/>
      <w:marLeft w:val="0"/>
      <w:marRight w:val="0"/>
      <w:marTop w:val="0"/>
      <w:marBottom w:val="0"/>
      <w:divBdr>
        <w:top w:val="none" w:sz="0" w:space="0" w:color="auto"/>
        <w:left w:val="none" w:sz="0" w:space="0" w:color="auto"/>
        <w:bottom w:val="none" w:sz="0" w:space="0" w:color="auto"/>
        <w:right w:val="none" w:sz="0" w:space="0" w:color="auto"/>
      </w:divBdr>
    </w:div>
    <w:div w:id="205795643">
      <w:bodyDiv w:val="1"/>
      <w:marLeft w:val="0"/>
      <w:marRight w:val="0"/>
      <w:marTop w:val="0"/>
      <w:marBottom w:val="0"/>
      <w:divBdr>
        <w:top w:val="none" w:sz="0" w:space="0" w:color="auto"/>
        <w:left w:val="none" w:sz="0" w:space="0" w:color="auto"/>
        <w:bottom w:val="none" w:sz="0" w:space="0" w:color="auto"/>
        <w:right w:val="none" w:sz="0" w:space="0" w:color="auto"/>
      </w:divBdr>
    </w:div>
    <w:div w:id="223488688">
      <w:bodyDiv w:val="1"/>
      <w:marLeft w:val="0"/>
      <w:marRight w:val="0"/>
      <w:marTop w:val="0"/>
      <w:marBottom w:val="0"/>
      <w:divBdr>
        <w:top w:val="none" w:sz="0" w:space="0" w:color="auto"/>
        <w:left w:val="none" w:sz="0" w:space="0" w:color="auto"/>
        <w:bottom w:val="none" w:sz="0" w:space="0" w:color="auto"/>
        <w:right w:val="none" w:sz="0" w:space="0" w:color="auto"/>
      </w:divBdr>
    </w:div>
    <w:div w:id="246185956">
      <w:bodyDiv w:val="1"/>
      <w:marLeft w:val="0"/>
      <w:marRight w:val="0"/>
      <w:marTop w:val="0"/>
      <w:marBottom w:val="0"/>
      <w:divBdr>
        <w:top w:val="none" w:sz="0" w:space="0" w:color="auto"/>
        <w:left w:val="none" w:sz="0" w:space="0" w:color="auto"/>
        <w:bottom w:val="none" w:sz="0" w:space="0" w:color="auto"/>
        <w:right w:val="none" w:sz="0" w:space="0" w:color="auto"/>
      </w:divBdr>
    </w:div>
    <w:div w:id="250505959">
      <w:bodyDiv w:val="1"/>
      <w:marLeft w:val="0"/>
      <w:marRight w:val="0"/>
      <w:marTop w:val="0"/>
      <w:marBottom w:val="0"/>
      <w:divBdr>
        <w:top w:val="none" w:sz="0" w:space="0" w:color="auto"/>
        <w:left w:val="none" w:sz="0" w:space="0" w:color="auto"/>
        <w:bottom w:val="none" w:sz="0" w:space="0" w:color="auto"/>
        <w:right w:val="none" w:sz="0" w:space="0" w:color="auto"/>
      </w:divBdr>
    </w:div>
    <w:div w:id="260992810">
      <w:bodyDiv w:val="1"/>
      <w:marLeft w:val="0"/>
      <w:marRight w:val="0"/>
      <w:marTop w:val="0"/>
      <w:marBottom w:val="0"/>
      <w:divBdr>
        <w:top w:val="none" w:sz="0" w:space="0" w:color="auto"/>
        <w:left w:val="none" w:sz="0" w:space="0" w:color="auto"/>
        <w:bottom w:val="none" w:sz="0" w:space="0" w:color="auto"/>
        <w:right w:val="none" w:sz="0" w:space="0" w:color="auto"/>
      </w:divBdr>
    </w:div>
    <w:div w:id="261760807">
      <w:bodyDiv w:val="1"/>
      <w:marLeft w:val="0"/>
      <w:marRight w:val="0"/>
      <w:marTop w:val="0"/>
      <w:marBottom w:val="0"/>
      <w:divBdr>
        <w:top w:val="none" w:sz="0" w:space="0" w:color="auto"/>
        <w:left w:val="none" w:sz="0" w:space="0" w:color="auto"/>
        <w:bottom w:val="none" w:sz="0" w:space="0" w:color="auto"/>
        <w:right w:val="none" w:sz="0" w:space="0" w:color="auto"/>
      </w:divBdr>
    </w:div>
    <w:div w:id="262614004">
      <w:bodyDiv w:val="1"/>
      <w:marLeft w:val="0"/>
      <w:marRight w:val="0"/>
      <w:marTop w:val="0"/>
      <w:marBottom w:val="0"/>
      <w:divBdr>
        <w:top w:val="none" w:sz="0" w:space="0" w:color="auto"/>
        <w:left w:val="none" w:sz="0" w:space="0" w:color="auto"/>
        <w:bottom w:val="none" w:sz="0" w:space="0" w:color="auto"/>
        <w:right w:val="none" w:sz="0" w:space="0" w:color="auto"/>
      </w:divBdr>
    </w:div>
    <w:div w:id="278882749">
      <w:bodyDiv w:val="1"/>
      <w:marLeft w:val="0"/>
      <w:marRight w:val="0"/>
      <w:marTop w:val="0"/>
      <w:marBottom w:val="0"/>
      <w:divBdr>
        <w:top w:val="none" w:sz="0" w:space="0" w:color="auto"/>
        <w:left w:val="none" w:sz="0" w:space="0" w:color="auto"/>
        <w:bottom w:val="none" w:sz="0" w:space="0" w:color="auto"/>
        <w:right w:val="none" w:sz="0" w:space="0" w:color="auto"/>
      </w:divBdr>
    </w:div>
    <w:div w:id="283079674">
      <w:bodyDiv w:val="1"/>
      <w:marLeft w:val="0"/>
      <w:marRight w:val="0"/>
      <w:marTop w:val="0"/>
      <w:marBottom w:val="0"/>
      <w:divBdr>
        <w:top w:val="none" w:sz="0" w:space="0" w:color="auto"/>
        <w:left w:val="none" w:sz="0" w:space="0" w:color="auto"/>
        <w:bottom w:val="none" w:sz="0" w:space="0" w:color="auto"/>
        <w:right w:val="none" w:sz="0" w:space="0" w:color="auto"/>
      </w:divBdr>
    </w:div>
    <w:div w:id="283469530">
      <w:bodyDiv w:val="1"/>
      <w:marLeft w:val="0"/>
      <w:marRight w:val="0"/>
      <w:marTop w:val="0"/>
      <w:marBottom w:val="0"/>
      <w:divBdr>
        <w:top w:val="none" w:sz="0" w:space="0" w:color="auto"/>
        <w:left w:val="none" w:sz="0" w:space="0" w:color="auto"/>
        <w:bottom w:val="none" w:sz="0" w:space="0" w:color="auto"/>
        <w:right w:val="none" w:sz="0" w:space="0" w:color="auto"/>
      </w:divBdr>
    </w:div>
    <w:div w:id="294071139">
      <w:bodyDiv w:val="1"/>
      <w:marLeft w:val="0"/>
      <w:marRight w:val="0"/>
      <w:marTop w:val="0"/>
      <w:marBottom w:val="0"/>
      <w:divBdr>
        <w:top w:val="none" w:sz="0" w:space="0" w:color="auto"/>
        <w:left w:val="none" w:sz="0" w:space="0" w:color="auto"/>
        <w:bottom w:val="none" w:sz="0" w:space="0" w:color="auto"/>
        <w:right w:val="none" w:sz="0" w:space="0" w:color="auto"/>
      </w:divBdr>
    </w:div>
    <w:div w:id="297299899">
      <w:bodyDiv w:val="1"/>
      <w:marLeft w:val="0"/>
      <w:marRight w:val="0"/>
      <w:marTop w:val="0"/>
      <w:marBottom w:val="0"/>
      <w:divBdr>
        <w:top w:val="none" w:sz="0" w:space="0" w:color="auto"/>
        <w:left w:val="none" w:sz="0" w:space="0" w:color="auto"/>
        <w:bottom w:val="none" w:sz="0" w:space="0" w:color="auto"/>
        <w:right w:val="none" w:sz="0" w:space="0" w:color="auto"/>
      </w:divBdr>
    </w:div>
    <w:div w:id="299460322">
      <w:bodyDiv w:val="1"/>
      <w:marLeft w:val="0"/>
      <w:marRight w:val="0"/>
      <w:marTop w:val="0"/>
      <w:marBottom w:val="0"/>
      <w:divBdr>
        <w:top w:val="none" w:sz="0" w:space="0" w:color="auto"/>
        <w:left w:val="none" w:sz="0" w:space="0" w:color="auto"/>
        <w:bottom w:val="none" w:sz="0" w:space="0" w:color="auto"/>
        <w:right w:val="none" w:sz="0" w:space="0" w:color="auto"/>
      </w:divBdr>
    </w:div>
    <w:div w:id="304967006">
      <w:bodyDiv w:val="1"/>
      <w:marLeft w:val="0"/>
      <w:marRight w:val="0"/>
      <w:marTop w:val="0"/>
      <w:marBottom w:val="0"/>
      <w:divBdr>
        <w:top w:val="none" w:sz="0" w:space="0" w:color="auto"/>
        <w:left w:val="none" w:sz="0" w:space="0" w:color="auto"/>
        <w:bottom w:val="none" w:sz="0" w:space="0" w:color="auto"/>
        <w:right w:val="none" w:sz="0" w:space="0" w:color="auto"/>
      </w:divBdr>
    </w:div>
    <w:div w:id="305159787">
      <w:bodyDiv w:val="1"/>
      <w:marLeft w:val="0"/>
      <w:marRight w:val="0"/>
      <w:marTop w:val="0"/>
      <w:marBottom w:val="0"/>
      <w:divBdr>
        <w:top w:val="none" w:sz="0" w:space="0" w:color="auto"/>
        <w:left w:val="none" w:sz="0" w:space="0" w:color="auto"/>
        <w:bottom w:val="none" w:sz="0" w:space="0" w:color="auto"/>
        <w:right w:val="none" w:sz="0" w:space="0" w:color="auto"/>
      </w:divBdr>
    </w:div>
    <w:div w:id="321274546">
      <w:bodyDiv w:val="1"/>
      <w:marLeft w:val="0"/>
      <w:marRight w:val="0"/>
      <w:marTop w:val="0"/>
      <w:marBottom w:val="0"/>
      <w:divBdr>
        <w:top w:val="none" w:sz="0" w:space="0" w:color="auto"/>
        <w:left w:val="none" w:sz="0" w:space="0" w:color="auto"/>
        <w:bottom w:val="none" w:sz="0" w:space="0" w:color="auto"/>
        <w:right w:val="none" w:sz="0" w:space="0" w:color="auto"/>
      </w:divBdr>
    </w:div>
    <w:div w:id="329797570">
      <w:bodyDiv w:val="1"/>
      <w:marLeft w:val="0"/>
      <w:marRight w:val="0"/>
      <w:marTop w:val="0"/>
      <w:marBottom w:val="0"/>
      <w:divBdr>
        <w:top w:val="none" w:sz="0" w:space="0" w:color="auto"/>
        <w:left w:val="none" w:sz="0" w:space="0" w:color="auto"/>
        <w:bottom w:val="none" w:sz="0" w:space="0" w:color="auto"/>
        <w:right w:val="none" w:sz="0" w:space="0" w:color="auto"/>
      </w:divBdr>
    </w:div>
    <w:div w:id="331177561">
      <w:bodyDiv w:val="1"/>
      <w:marLeft w:val="0"/>
      <w:marRight w:val="0"/>
      <w:marTop w:val="0"/>
      <w:marBottom w:val="0"/>
      <w:divBdr>
        <w:top w:val="none" w:sz="0" w:space="0" w:color="auto"/>
        <w:left w:val="none" w:sz="0" w:space="0" w:color="auto"/>
        <w:bottom w:val="none" w:sz="0" w:space="0" w:color="auto"/>
        <w:right w:val="none" w:sz="0" w:space="0" w:color="auto"/>
      </w:divBdr>
    </w:div>
    <w:div w:id="340085473">
      <w:bodyDiv w:val="1"/>
      <w:marLeft w:val="0"/>
      <w:marRight w:val="0"/>
      <w:marTop w:val="0"/>
      <w:marBottom w:val="0"/>
      <w:divBdr>
        <w:top w:val="none" w:sz="0" w:space="0" w:color="auto"/>
        <w:left w:val="none" w:sz="0" w:space="0" w:color="auto"/>
        <w:bottom w:val="none" w:sz="0" w:space="0" w:color="auto"/>
        <w:right w:val="none" w:sz="0" w:space="0" w:color="auto"/>
      </w:divBdr>
    </w:div>
    <w:div w:id="347681047">
      <w:bodyDiv w:val="1"/>
      <w:marLeft w:val="0"/>
      <w:marRight w:val="0"/>
      <w:marTop w:val="0"/>
      <w:marBottom w:val="0"/>
      <w:divBdr>
        <w:top w:val="none" w:sz="0" w:space="0" w:color="auto"/>
        <w:left w:val="none" w:sz="0" w:space="0" w:color="auto"/>
        <w:bottom w:val="none" w:sz="0" w:space="0" w:color="auto"/>
        <w:right w:val="none" w:sz="0" w:space="0" w:color="auto"/>
      </w:divBdr>
    </w:div>
    <w:div w:id="365764314">
      <w:bodyDiv w:val="1"/>
      <w:marLeft w:val="0"/>
      <w:marRight w:val="0"/>
      <w:marTop w:val="0"/>
      <w:marBottom w:val="0"/>
      <w:divBdr>
        <w:top w:val="none" w:sz="0" w:space="0" w:color="auto"/>
        <w:left w:val="none" w:sz="0" w:space="0" w:color="auto"/>
        <w:bottom w:val="none" w:sz="0" w:space="0" w:color="auto"/>
        <w:right w:val="none" w:sz="0" w:space="0" w:color="auto"/>
      </w:divBdr>
    </w:div>
    <w:div w:id="366956919">
      <w:bodyDiv w:val="1"/>
      <w:marLeft w:val="0"/>
      <w:marRight w:val="0"/>
      <w:marTop w:val="0"/>
      <w:marBottom w:val="0"/>
      <w:divBdr>
        <w:top w:val="none" w:sz="0" w:space="0" w:color="auto"/>
        <w:left w:val="none" w:sz="0" w:space="0" w:color="auto"/>
        <w:bottom w:val="none" w:sz="0" w:space="0" w:color="auto"/>
        <w:right w:val="none" w:sz="0" w:space="0" w:color="auto"/>
      </w:divBdr>
    </w:div>
    <w:div w:id="372972638">
      <w:bodyDiv w:val="1"/>
      <w:marLeft w:val="0"/>
      <w:marRight w:val="0"/>
      <w:marTop w:val="0"/>
      <w:marBottom w:val="0"/>
      <w:divBdr>
        <w:top w:val="none" w:sz="0" w:space="0" w:color="auto"/>
        <w:left w:val="none" w:sz="0" w:space="0" w:color="auto"/>
        <w:bottom w:val="none" w:sz="0" w:space="0" w:color="auto"/>
        <w:right w:val="none" w:sz="0" w:space="0" w:color="auto"/>
      </w:divBdr>
    </w:div>
    <w:div w:id="377627049">
      <w:bodyDiv w:val="1"/>
      <w:marLeft w:val="0"/>
      <w:marRight w:val="0"/>
      <w:marTop w:val="0"/>
      <w:marBottom w:val="0"/>
      <w:divBdr>
        <w:top w:val="none" w:sz="0" w:space="0" w:color="auto"/>
        <w:left w:val="none" w:sz="0" w:space="0" w:color="auto"/>
        <w:bottom w:val="none" w:sz="0" w:space="0" w:color="auto"/>
        <w:right w:val="none" w:sz="0" w:space="0" w:color="auto"/>
      </w:divBdr>
    </w:div>
    <w:div w:id="378674421">
      <w:bodyDiv w:val="1"/>
      <w:marLeft w:val="0"/>
      <w:marRight w:val="0"/>
      <w:marTop w:val="0"/>
      <w:marBottom w:val="0"/>
      <w:divBdr>
        <w:top w:val="none" w:sz="0" w:space="0" w:color="auto"/>
        <w:left w:val="none" w:sz="0" w:space="0" w:color="auto"/>
        <w:bottom w:val="none" w:sz="0" w:space="0" w:color="auto"/>
        <w:right w:val="none" w:sz="0" w:space="0" w:color="auto"/>
      </w:divBdr>
    </w:div>
    <w:div w:id="379792635">
      <w:bodyDiv w:val="1"/>
      <w:marLeft w:val="0"/>
      <w:marRight w:val="0"/>
      <w:marTop w:val="0"/>
      <w:marBottom w:val="0"/>
      <w:divBdr>
        <w:top w:val="none" w:sz="0" w:space="0" w:color="auto"/>
        <w:left w:val="none" w:sz="0" w:space="0" w:color="auto"/>
        <w:bottom w:val="none" w:sz="0" w:space="0" w:color="auto"/>
        <w:right w:val="none" w:sz="0" w:space="0" w:color="auto"/>
      </w:divBdr>
    </w:div>
    <w:div w:id="389421436">
      <w:bodyDiv w:val="1"/>
      <w:marLeft w:val="0"/>
      <w:marRight w:val="0"/>
      <w:marTop w:val="0"/>
      <w:marBottom w:val="0"/>
      <w:divBdr>
        <w:top w:val="none" w:sz="0" w:space="0" w:color="auto"/>
        <w:left w:val="none" w:sz="0" w:space="0" w:color="auto"/>
        <w:bottom w:val="none" w:sz="0" w:space="0" w:color="auto"/>
        <w:right w:val="none" w:sz="0" w:space="0" w:color="auto"/>
      </w:divBdr>
    </w:div>
    <w:div w:id="405155795">
      <w:bodyDiv w:val="1"/>
      <w:marLeft w:val="0"/>
      <w:marRight w:val="0"/>
      <w:marTop w:val="0"/>
      <w:marBottom w:val="0"/>
      <w:divBdr>
        <w:top w:val="none" w:sz="0" w:space="0" w:color="auto"/>
        <w:left w:val="none" w:sz="0" w:space="0" w:color="auto"/>
        <w:bottom w:val="none" w:sz="0" w:space="0" w:color="auto"/>
        <w:right w:val="none" w:sz="0" w:space="0" w:color="auto"/>
      </w:divBdr>
    </w:div>
    <w:div w:id="406730053">
      <w:bodyDiv w:val="1"/>
      <w:marLeft w:val="0"/>
      <w:marRight w:val="0"/>
      <w:marTop w:val="0"/>
      <w:marBottom w:val="0"/>
      <w:divBdr>
        <w:top w:val="none" w:sz="0" w:space="0" w:color="auto"/>
        <w:left w:val="none" w:sz="0" w:space="0" w:color="auto"/>
        <w:bottom w:val="none" w:sz="0" w:space="0" w:color="auto"/>
        <w:right w:val="none" w:sz="0" w:space="0" w:color="auto"/>
      </w:divBdr>
    </w:div>
    <w:div w:id="408387235">
      <w:bodyDiv w:val="1"/>
      <w:marLeft w:val="0"/>
      <w:marRight w:val="0"/>
      <w:marTop w:val="0"/>
      <w:marBottom w:val="0"/>
      <w:divBdr>
        <w:top w:val="none" w:sz="0" w:space="0" w:color="auto"/>
        <w:left w:val="none" w:sz="0" w:space="0" w:color="auto"/>
        <w:bottom w:val="none" w:sz="0" w:space="0" w:color="auto"/>
        <w:right w:val="none" w:sz="0" w:space="0" w:color="auto"/>
      </w:divBdr>
    </w:div>
    <w:div w:id="415635101">
      <w:bodyDiv w:val="1"/>
      <w:marLeft w:val="0"/>
      <w:marRight w:val="0"/>
      <w:marTop w:val="0"/>
      <w:marBottom w:val="0"/>
      <w:divBdr>
        <w:top w:val="none" w:sz="0" w:space="0" w:color="auto"/>
        <w:left w:val="none" w:sz="0" w:space="0" w:color="auto"/>
        <w:bottom w:val="none" w:sz="0" w:space="0" w:color="auto"/>
        <w:right w:val="none" w:sz="0" w:space="0" w:color="auto"/>
      </w:divBdr>
    </w:div>
    <w:div w:id="416633573">
      <w:bodyDiv w:val="1"/>
      <w:marLeft w:val="0"/>
      <w:marRight w:val="0"/>
      <w:marTop w:val="0"/>
      <w:marBottom w:val="0"/>
      <w:divBdr>
        <w:top w:val="none" w:sz="0" w:space="0" w:color="auto"/>
        <w:left w:val="none" w:sz="0" w:space="0" w:color="auto"/>
        <w:bottom w:val="none" w:sz="0" w:space="0" w:color="auto"/>
        <w:right w:val="none" w:sz="0" w:space="0" w:color="auto"/>
      </w:divBdr>
    </w:div>
    <w:div w:id="419062764">
      <w:bodyDiv w:val="1"/>
      <w:marLeft w:val="0"/>
      <w:marRight w:val="0"/>
      <w:marTop w:val="0"/>
      <w:marBottom w:val="0"/>
      <w:divBdr>
        <w:top w:val="none" w:sz="0" w:space="0" w:color="auto"/>
        <w:left w:val="none" w:sz="0" w:space="0" w:color="auto"/>
        <w:bottom w:val="none" w:sz="0" w:space="0" w:color="auto"/>
        <w:right w:val="none" w:sz="0" w:space="0" w:color="auto"/>
      </w:divBdr>
    </w:div>
    <w:div w:id="441000099">
      <w:bodyDiv w:val="1"/>
      <w:marLeft w:val="0"/>
      <w:marRight w:val="0"/>
      <w:marTop w:val="0"/>
      <w:marBottom w:val="0"/>
      <w:divBdr>
        <w:top w:val="none" w:sz="0" w:space="0" w:color="auto"/>
        <w:left w:val="none" w:sz="0" w:space="0" w:color="auto"/>
        <w:bottom w:val="none" w:sz="0" w:space="0" w:color="auto"/>
        <w:right w:val="none" w:sz="0" w:space="0" w:color="auto"/>
      </w:divBdr>
    </w:div>
    <w:div w:id="442191070">
      <w:bodyDiv w:val="1"/>
      <w:marLeft w:val="0"/>
      <w:marRight w:val="0"/>
      <w:marTop w:val="0"/>
      <w:marBottom w:val="0"/>
      <w:divBdr>
        <w:top w:val="none" w:sz="0" w:space="0" w:color="auto"/>
        <w:left w:val="none" w:sz="0" w:space="0" w:color="auto"/>
        <w:bottom w:val="none" w:sz="0" w:space="0" w:color="auto"/>
        <w:right w:val="none" w:sz="0" w:space="0" w:color="auto"/>
      </w:divBdr>
    </w:div>
    <w:div w:id="446391493">
      <w:bodyDiv w:val="1"/>
      <w:marLeft w:val="0"/>
      <w:marRight w:val="0"/>
      <w:marTop w:val="0"/>
      <w:marBottom w:val="0"/>
      <w:divBdr>
        <w:top w:val="none" w:sz="0" w:space="0" w:color="auto"/>
        <w:left w:val="none" w:sz="0" w:space="0" w:color="auto"/>
        <w:bottom w:val="none" w:sz="0" w:space="0" w:color="auto"/>
        <w:right w:val="none" w:sz="0" w:space="0" w:color="auto"/>
      </w:divBdr>
    </w:div>
    <w:div w:id="449935067">
      <w:bodyDiv w:val="1"/>
      <w:marLeft w:val="0"/>
      <w:marRight w:val="0"/>
      <w:marTop w:val="0"/>
      <w:marBottom w:val="0"/>
      <w:divBdr>
        <w:top w:val="none" w:sz="0" w:space="0" w:color="auto"/>
        <w:left w:val="none" w:sz="0" w:space="0" w:color="auto"/>
        <w:bottom w:val="none" w:sz="0" w:space="0" w:color="auto"/>
        <w:right w:val="none" w:sz="0" w:space="0" w:color="auto"/>
      </w:divBdr>
    </w:div>
    <w:div w:id="460999119">
      <w:bodyDiv w:val="1"/>
      <w:marLeft w:val="0"/>
      <w:marRight w:val="0"/>
      <w:marTop w:val="0"/>
      <w:marBottom w:val="0"/>
      <w:divBdr>
        <w:top w:val="none" w:sz="0" w:space="0" w:color="auto"/>
        <w:left w:val="none" w:sz="0" w:space="0" w:color="auto"/>
        <w:bottom w:val="none" w:sz="0" w:space="0" w:color="auto"/>
        <w:right w:val="none" w:sz="0" w:space="0" w:color="auto"/>
      </w:divBdr>
    </w:div>
    <w:div w:id="461583219">
      <w:bodyDiv w:val="1"/>
      <w:marLeft w:val="0"/>
      <w:marRight w:val="0"/>
      <w:marTop w:val="0"/>
      <w:marBottom w:val="0"/>
      <w:divBdr>
        <w:top w:val="none" w:sz="0" w:space="0" w:color="auto"/>
        <w:left w:val="none" w:sz="0" w:space="0" w:color="auto"/>
        <w:bottom w:val="none" w:sz="0" w:space="0" w:color="auto"/>
        <w:right w:val="none" w:sz="0" w:space="0" w:color="auto"/>
      </w:divBdr>
    </w:div>
    <w:div w:id="475801891">
      <w:bodyDiv w:val="1"/>
      <w:marLeft w:val="0"/>
      <w:marRight w:val="0"/>
      <w:marTop w:val="0"/>
      <w:marBottom w:val="0"/>
      <w:divBdr>
        <w:top w:val="none" w:sz="0" w:space="0" w:color="auto"/>
        <w:left w:val="none" w:sz="0" w:space="0" w:color="auto"/>
        <w:bottom w:val="none" w:sz="0" w:space="0" w:color="auto"/>
        <w:right w:val="none" w:sz="0" w:space="0" w:color="auto"/>
      </w:divBdr>
    </w:div>
    <w:div w:id="475882334">
      <w:bodyDiv w:val="1"/>
      <w:marLeft w:val="0"/>
      <w:marRight w:val="0"/>
      <w:marTop w:val="0"/>
      <w:marBottom w:val="0"/>
      <w:divBdr>
        <w:top w:val="none" w:sz="0" w:space="0" w:color="auto"/>
        <w:left w:val="none" w:sz="0" w:space="0" w:color="auto"/>
        <w:bottom w:val="none" w:sz="0" w:space="0" w:color="auto"/>
        <w:right w:val="none" w:sz="0" w:space="0" w:color="auto"/>
      </w:divBdr>
    </w:div>
    <w:div w:id="478494508">
      <w:bodyDiv w:val="1"/>
      <w:marLeft w:val="0"/>
      <w:marRight w:val="0"/>
      <w:marTop w:val="0"/>
      <w:marBottom w:val="0"/>
      <w:divBdr>
        <w:top w:val="none" w:sz="0" w:space="0" w:color="auto"/>
        <w:left w:val="none" w:sz="0" w:space="0" w:color="auto"/>
        <w:bottom w:val="none" w:sz="0" w:space="0" w:color="auto"/>
        <w:right w:val="none" w:sz="0" w:space="0" w:color="auto"/>
      </w:divBdr>
    </w:div>
    <w:div w:id="481704680">
      <w:bodyDiv w:val="1"/>
      <w:marLeft w:val="0"/>
      <w:marRight w:val="0"/>
      <w:marTop w:val="0"/>
      <w:marBottom w:val="0"/>
      <w:divBdr>
        <w:top w:val="none" w:sz="0" w:space="0" w:color="auto"/>
        <w:left w:val="none" w:sz="0" w:space="0" w:color="auto"/>
        <w:bottom w:val="none" w:sz="0" w:space="0" w:color="auto"/>
        <w:right w:val="none" w:sz="0" w:space="0" w:color="auto"/>
      </w:divBdr>
    </w:div>
    <w:div w:id="492841524">
      <w:bodyDiv w:val="1"/>
      <w:marLeft w:val="0"/>
      <w:marRight w:val="0"/>
      <w:marTop w:val="0"/>
      <w:marBottom w:val="0"/>
      <w:divBdr>
        <w:top w:val="none" w:sz="0" w:space="0" w:color="auto"/>
        <w:left w:val="none" w:sz="0" w:space="0" w:color="auto"/>
        <w:bottom w:val="none" w:sz="0" w:space="0" w:color="auto"/>
        <w:right w:val="none" w:sz="0" w:space="0" w:color="auto"/>
      </w:divBdr>
    </w:div>
    <w:div w:id="508374060">
      <w:bodyDiv w:val="1"/>
      <w:marLeft w:val="0"/>
      <w:marRight w:val="0"/>
      <w:marTop w:val="0"/>
      <w:marBottom w:val="0"/>
      <w:divBdr>
        <w:top w:val="none" w:sz="0" w:space="0" w:color="auto"/>
        <w:left w:val="none" w:sz="0" w:space="0" w:color="auto"/>
        <w:bottom w:val="none" w:sz="0" w:space="0" w:color="auto"/>
        <w:right w:val="none" w:sz="0" w:space="0" w:color="auto"/>
      </w:divBdr>
    </w:div>
    <w:div w:id="511840703">
      <w:bodyDiv w:val="1"/>
      <w:marLeft w:val="0"/>
      <w:marRight w:val="0"/>
      <w:marTop w:val="0"/>
      <w:marBottom w:val="0"/>
      <w:divBdr>
        <w:top w:val="none" w:sz="0" w:space="0" w:color="auto"/>
        <w:left w:val="none" w:sz="0" w:space="0" w:color="auto"/>
        <w:bottom w:val="none" w:sz="0" w:space="0" w:color="auto"/>
        <w:right w:val="none" w:sz="0" w:space="0" w:color="auto"/>
      </w:divBdr>
    </w:div>
    <w:div w:id="524293868">
      <w:bodyDiv w:val="1"/>
      <w:marLeft w:val="0"/>
      <w:marRight w:val="0"/>
      <w:marTop w:val="0"/>
      <w:marBottom w:val="0"/>
      <w:divBdr>
        <w:top w:val="none" w:sz="0" w:space="0" w:color="auto"/>
        <w:left w:val="none" w:sz="0" w:space="0" w:color="auto"/>
        <w:bottom w:val="none" w:sz="0" w:space="0" w:color="auto"/>
        <w:right w:val="none" w:sz="0" w:space="0" w:color="auto"/>
      </w:divBdr>
    </w:div>
    <w:div w:id="544634082">
      <w:bodyDiv w:val="1"/>
      <w:marLeft w:val="0"/>
      <w:marRight w:val="0"/>
      <w:marTop w:val="0"/>
      <w:marBottom w:val="0"/>
      <w:divBdr>
        <w:top w:val="none" w:sz="0" w:space="0" w:color="auto"/>
        <w:left w:val="none" w:sz="0" w:space="0" w:color="auto"/>
        <w:bottom w:val="none" w:sz="0" w:space="0" w:color="auto"/>
        <w:right w:val="none" w:sz="0" w:space="0" w:color="auto"/>
      </w:divBdr>
    </w:div>
    <w:div w:id="553473205">
      <w:bodyDiv w:val="1"/>
      <w:marLeft w:val="0"/>
      <w:marRight w:val="0"/>
      <w:marTop w:val="0"/>
      <w:marBottom w:val="0"/>
      <w:divBdr>
        <w:top w:val="none" w:sz="0" w:space="0" w:color="auto"/>
        <w:left w:val="none" w:sz="0" w:space="0" w:color="auto"/>
        <w:bottom w:val="none" w:sz="0" w:space="0" w:color="auto"/>
        <w:right w:val="none" w:sz="0" w:space="0" w:color="auto"/>
      </w:divBdr>
    </w:div>
    <w:div w:id="560679933">
      <w:bodyDiv w:val="1"/>
      <w:marLeft w:val="0"/>
      <w:marRight w:val="0"/>
      <w:marTop w:val="0"/>
      <w:marBottom w:val="0"/>
      <w:divBdr>
        <w:top w:val="none" w:sz="0" w:space="0" w:color="auto"/>
        <w:left w:val="none" w:sz="0" w:space="0" w:color="auto"/>
        <w:bottom w:val="none" w:sz="0" w:space="0" w:color="auto"/>
        <w:right w:val="none" w:sz="0" w:space="0" w:color="auto"/>
      </w:divBdr>
    </w:div>
    <w:div w:id="561988418">
      <w:bodyDiv w:val="1"/>
      <w:marLeft w:val="0"/>
      <w:marRight w:val="0"/>
      <w:marTop w:val="0"/>
      <w:marBottom w:val="0"/>
      <w:divBdr>
        <w:top w:val="none" w:sz="0" w:space="0" w:color="auto"/>
        <w:left w:val="none" w:sz="0" w:space="0" w:color="auto"/>
        <w:bottom w:val="none" w:sz="0" w:space="0" w:color="auto"/>
        <w:right w:val="none" w:sz="0" w:space="0" w:color="auto"/>
      </w:divBdr>
    </w:div>
    <w:div w:id="584077565">
      <w:bodyDiv w:val="1"/>
      <w:marLeft w:val="0"/>
      <w:marRight w:val="0"/>
      <w:marTop w:val="0"/>
      <w:marBottom w:val="0"/>
      <w:divBdr>
        <w:top w:val="none" w:sz="0" w:space="0" w:color="auto"/>
        <w:left w:val="none" w:sz="0" w:space="0" w:color="auto"/>
        <w:bottom w:val="none" w:sz="0" w:space="0" w:color="auto"/>
        <w:right w:val="none" w:sz="0" w:space="0" w:color="auto"/>
      </w:divBdr>
    </w:div>
    <w:div w:id="600071250">
      <w:bodyDiv w:val="1"/>
      <w:marLeft w:val="0"/>
      <w:marRight w:val="0"/>
      <w:marTop w:val="0"/>
      <w:marBottom w:val="0"/>
      <w:divBdr>
        <w:top w:val="none" w:sz="0" w:space="0" w:color="auto"/>
        <w:left w:val="none" w:sz="0" w:space="0" w:color="auto"/>
        <w:bottom w:val="none" w:sz="0" w:space="0" w:color="auto"/>
        <w:right w:val="none" w:sz="0" w:space="0" w:color="auto"/>
      </w:divBdr>
    </w:div>
    <w:div w:id="601837178">
      <w:bodyDiv w:val="1"/>
      <w:marLeft w:val="0"/>
      <w:marRight w:val="0"/>
      <w:marTop w:val="0"/>
      <w:marBottom w:val="0"/>
      <w:divBdr>
        <w:top w:val="none" w:sz="0" w:space="0" w:color="auto"/>
        <w:left w:val="none" w:sz="0" w:space="0" w:color="auto"/>
        <w:bottom w:val="none" w:sz="0" w:space="0" w:color="auto"/>
        <w:right w:val="none" w:sz="0" w:space="0" w:color="auto"/>
      </w:divBdr>
    </w:div>
    <w:div w:id="604194102">
      <w:bodyDiv w:val="1"/>
      <w:marLeft w:val="0"/>
      <w:marRight w:val="0"/>
      <w:marTop w:val="0"/>
      <w:marBottom w:val="0"/>
      <w:divBdr>
        <w:top w:val="none" w:sz="0" w:space="0" w:color="auto"/>
        <w:left w:val="none" w:sz="0" w:space="0" w:color="auto"/>
        <w:bottom w:val="none" w:sz="0" w:space="0" w:color="auto"/>
        <w:right w:val="none" w:sz="0" w:space="0" w:color="auto"/>
      </w:divBdr>
    </w:div>
    <w:div w:id="632754686">
      <w:bodyDiv w:val="1"/>
      <w:marLeft w:val="0"/>
      <w:marRight w:val="0"/>
      <w:marTop w:val="0"/>
      <w:marBottom w:val="0"/>
      <w:divBdr>
        <w:top w:val="none" w:sz="0" w:space="0" w:color="auto"/>
        <w:left w:val="none" w:sz="0" w:space="0" w:color="auto"/>
        <w:bottom w:val="none" w:sz="0" w:space="0" w:color="auto"/>
        <w:right w:val="none" w:sz="0" w:space="0" w:color="auto"/>
      </w:divBdr>
    </w:div>
    <w:div w:id="634528300">
      <w:bodyDiv w:val="1"/>
      <w:marLeft w:val="0"/>
      <w:marRight w:val="0"/>
      <w:marTop w:val="0"/>
      <w:marBottom w:val="0"/>
      <w:divBdr>
        <w:top w:val="none" w:sz="0" w:space="0" w:color="auto"/>
        <w:left w:val="none" w:sz="0" w:space="0" w:color="auto"/>
        <w:bottom w:val="none" w:sz="0" w:space="0" w:color="auto"/>
        <w:right w:val="none" w:sz="0" w:space="0" w:color="auto"/>
      </w:divBdr>
    </w:div>
    <w:div w:id="653610211">
      <w:bodyDiv w:val="1"/>
      <w:marLeft w:val="0"/>
      <w:marRight w:val="0"/>
      <w:marTop w:val="0"/>
      <w:marBottom w:val="0"/>
      <w:divBdr>
        <w:top w:val="none" w:sz="0" w:space="0" w:color="auto"/>
        <w:left w:val="none" w:sz="0" w:space="0" w:color="auto"/>
        <w:bottom w:val="none" w:sz="0" w:space="0" w:color="auto"/>
        <w:right w:val="none" w:sz="0" w:space="0" w:color="auto"/>
      </w:divBdr>
    </w:div>
    <w:div w:id="660700903">
      <w:bodyDiv w:val="1"/>
      <w:marLeft w:val="0"/>
      <w:marRight w:val="0"/>
      <w:marTop w:val="0"/>
      <w:marBottom w:val="0"/>
      <w:divBdr>
        <w:top w:val="none" w:sz="0" w:space="0" w:color="auto"/>
        <w:left w:val="none" w:sz="0" w:space="0" w:color="auto"/>
        <w:bottom w:val="none" w:sz="0" w:space="0" w:color="auto"/>
        <w:right w:val="none" w:sz="0" w:space="0" w:color="auto"/>
      </w:divBdr>
    </w:div>
    <w:div w:id="663356939">
      <w:bodyDiv w:val="1"/>
      <w:marLeft w:val="0"/>
      <w:marRight w:val="0"/>
      <w:marTop w:val="0"/>
      <w:marBottom w:val="0"/>
      <w:divBdr>
        <w:top w:val="none" w:sz="0" w:space="0" w:color="auto"/>
        <w:left w:val="none" w:sz="0" w:space="0" w:color="auto"/>
        <w:bottom w:val="none" w:sz="0" w:space="0" w:color="auto"/>
        <w:right w:val="none" w:sz="0" w:space="0" w:color="auto"/>
      </w:divBdr>
    </w:div>
    <w:div w:id="664668666">
      <w:bodyDiv w:val="1"/>
      <w:marLeft w:val="0"/>
      <w:marRight w:val="0"/>
      <w:marTop w:val="0"/>
      <w:marBottom w:val="0"/>
      <w:divBdr>
        <w:top w:val="none" w:sz="0" w:space="0" w:color="auto"/>
        <w:left w:val="none" w:sz="0" w:space="0" w:color="auto"/>
        <w:bottom w:val="none" w:sz="0" w:space="0" w:color="auto"/>
        <w:right w:val="none" w:sz="0" w:space="0" w:color="auto"/>
      </w:divBdr>
    </w:div>
    <w:div w:id="669140714">
      <w:bodyDiv w:val="1"/>
      <w:marLeft w:val="0"/>
      <w:marRight w:val="0"/>
      <w:marTop w:val="0"/>
      <w:marBottom w:val="0"/>
      <w:divBdr>
        <w:top w:val="none" w:sz="0" w:space="0" w:color="auto"/>
        <w:left w:val="none" w:sz="0" w:space="0" w:color="auto"/>
        <w:bottom w:val="none" w:sz="0" w:space="0" w:color="auto"/>
        <w:right w:val="none" w:sz="0" w:space="0" w:color="auto"/>
      </w:divBdr>
    </w:div>
    <w:div w:id="670529362">
      <w:bodyDiv w:val="1"/>
      <w:marLeft w:val="0"/>
      <w:marRight w:val="0"/>
      <w:marTop w:val="0"/>
      <w:marBottom w:val="0"/>
      <w:divBdr>
        <w:top w:val="none" w:sz="0" w:space="0" w:color="auto"/>
        <w:left w:val="none" w:sz="0" w:space="0" w:color="auto"/>
        <w:bottom w:val="none" w:sz="0" w:space="0" w:color="auto"/>
        <w:right w:val="none" w:sz="0" w:space="0" w:color="auto"/>
      </w:divBdr>
    </w:div>
    <w:div w:id="673383662">
      <w:bodyDiv w:val="1"/>
      <w:marLeft w:val="0"/>
      <w:marRight w:val="0"/>
      <w:marTop w:val="0"/>
      <w:marBottom w:val="0"/>
      <w:divBdr>
        <w:top w:val="none" w:sz="0" w:space="0" w:color="auto"/>
        <w:left w:val="none" w:sz="0" w:space="0" w:color="auto"/>
        <w:bottom w:val="none" w:sz="0" w:space="0" w:color="auto"/>
        <w:right w:val="none" w:sz="0" w:space="0" w:color="auto"/>
      </w:divBdr>
    </w:div>
    <w:div w:id="692805235">
      <w:bodyDiv w:val="1"/>
      <w:marLeft w:val="0"/>
      <w:marRight w:val="0"/>
      <w:marTop w:val="0"/>
      <w:marBottom w:val="0"/>
      <w:divBdr>
        <w:top w:val="none" w:sz="0" w:space="0" w:color="auto"/>
        <w:left w:val="none" w:sz="0" w:space="0" w:color="auto"/>
        <w:bottom w:val="none" w:sz="0" w:space="0" w:color="auto"/>
        <w:right w:val="none" w:sz="0" w:space="0" w:color="auto"/>
      </w:divBdr>
    </w:div>
    <w:div w:id="696614833">
      <w:bodyDiv w:val="1"/>
      <w:marLeft w:val="0"/>
      <w:marRight w:val="0"/>
      <w:marTop w:val="0"/>
      <w:marBottom w:val="0"/>
      <w:divBdr>
        <w:top w:val="none" w:sz="0" w:space="0" w:color="auto"/>
        <w:left w:val="none" w:sz="0" w:space="0" w:color="auto"/>
        <w:bottom w:val="none" w:sz="0" w:space="0" w:color="auto"/>
        <w:right w:val="none" w:sz="0" w:space="0" w:color="auto"/>
      </w:divBdr>
    </w:div>
    <w:div w:id="713316260">
      <w:bodyDiv w:val="1"/>
      <w:marLeft w:val="0"/>
      <w:marRight w:val="0"/>
      <w:marTop w:val="0"/>
      <w:marBottom w:val="0"/>
      <w:divBdr>
        <w:top w:val="none" w:sz="0" w:space="0" w:color="auto"/>
        <w:left w:val="none" w:sz="0" w:space="0" w:color="auto"/>
        <w:bottom w:val="none" w:sz="0" w:space="0" w:color="auto"/>
        <w:right w:val="none" w:sz="0" w:space="0" w:color="auto"/>
      </w:divBdr>
    </w:div>
    <w:div w:id="715936900">
      <w:bodyDiv w:val="1"/>
      <w:marLeft w:val="0"/>
      <w:marRight w:val="0"/>
      <w:marTop w:val="0"/>
      <w:marBottom w:val="0"/>
      <w:divBdr>
        <w:top w:val="none" w:sz="0" w:space="0" w:color="auto"/>
        <w:left w:val="none" w:sz="0" w:space="0" w:color="auto"/>
        <w:bottom w:val="none" w:sz="0" w:space="0" w:color="auto"/>
        <w:right w:val="none" w:sz="0" w:space="0" w:color="auto"/>
      </w:divBdr>
    </w:div>
    <w:div w:id="727996576">
      <w:bodyDiv w:val="1"/>
      <w:marLeft w:val="0"/>
      <w:marRight w:val="0"/>
      <w:marTop w:val="0"/>
      <w:marBottom w:val="0"/>
      <w:divBdr>
        <w:top w:val="none" w:sz="0" w:space="0" w:color="auto"/>
        <w:left w:val="none" w:sz="0" w:space="0" w:color="auto"/>
        <w:bottom w:val="none" w:sz="0" w:space="0" w:color="auto"/>
        <w:right w:val="none" w:sz="0" w:space="0" w:color="auto"/>
      </w:divBdr>
    </w:div>
    <w:div w:id="730496005">
      <w:bodyDiv w:val="1"/>
      <w:marLeft w:val="0"/>
      <w:marRight w:val="0"/>
      <w:marTop w:val="0"/>
      <w:marBottom w:val="0"/>
      <w:divBdr>
        <w:top w:val="none" w:sz="0" w:space="0" w:color="auto"/>
        <w:left w:val="none" w:sz="0" w:space="0" w:color="auto"/>
        <w:bottom w:val="none" w:sz="0" w:space="0" w:color="auto"/>
        <w:right w:val="none" w:sz="0" w:space="0" w:color="auto"/>
      </w:divBdr>
    </w:div>
    <w:div w:id="730806607">
      <w:bodyDiv w:val="1"/>
      <w:marLeft w:val="0"/>
      <w:marRight w:val="0"/>
      <w:marTop w:val="0"/>
      <w:marBottom w:val="0"/>
      <w:divBdr>
        <w:top w:val="none" w:sz="0" w:space="0" w:color="auto"/>
        <w:left w:val="none" w:sz="0" w:space="0" w:color="auto"/>
        <w:bottom w:val="none" w:sz="0" w:space="0" w:color="auto"/>
        <w:right w:val="none" w:sz="0" w:space="0" w:color="auto"/>
      </w:divBdr>
    </w:div>
    <w:div w:id="742606467">
      <w:bodyDiv w:val="1"/>
      <w:marLeft w:val="0"/>
      <w:marRight w:val="0"/>
      <w:marTop w:val="0"/>
      <w:marBottom w:val="0"/>
      <w:divBdr>
        <w:top w:val="none" w:sz="0" w:space="0" w:color="auto"/>
        <w:left w:val="none" w:sz="0" w:space="0" w:color="auto"/>
        <w:bottom w:val="none" w:sz="0" w:space="0" w:color="auto"/>
        <w:right w:val="none" w:sz="0" w:space="0" w:color="auto"/>
      </w:divBdr>
    </w:div>
    <w:div w:id="745496066">
      <w:bodyDiv w:val="1"/>
      <w:marLeft w:val="0"/>
      <w:marRight w:val="0"/>
      <w:marTop w:val="0"/>
      <w:marBottom w:val="0"/>
      <w:divBdr>
        <w:top w:val="none" w:sz="0" w:space="0" w:color="auto"/>
        <w:left w:val="none" w:sz="0" w:space="0" w:color="auto"/>
        <w:bottom w:val="none" w:sz="0" w:space="0" w:color="auto"/>
        <w:right w:val="none" w:sz="0" w:space="0" w:color="auto"/>
      </w:divBdr>
    </w:div>
    <w:div w:id="755133435">
      <w:bodyDiv w:val="1"/>
      <w:marLeft w:val="0"/>
      <w:marRight w:val="0"/>
      <w:marTop w:val="0"/>
      <w:marBottom w:val="0"/>
      <w:divBdr>
        <w:top w:val="none" w:sz="0" w:space="0" w:color="auto"/>
        <w:left w:val="none" w:sz="0" w:space="0" w:color="auto"/>
        <w:bottom w:val="none" w:sz="0" w:space="0" w:color="auto"/>
        <w:right w:val="none" w:sz="0" w:space="0" w:color="auto"/>
      </w:divBdr>
    </w:div>
    <w:div w:id="759713990">
      <w:bodyDiv w:val="1"/>
      <w:marLeft w:val="0"/>
      <w:marRight w:val="0"/>
      <w:marTop w:val="0"/>
      <w:marBottom w:val="0"/>
      <w:divBdr>
        <w:top w:val="none" w:sz="0" w:space="0" w:color="auto"/>
        <w:left w:val="none" w:sz="0" w:space="0" w:color="auto"/>
        <w:bottom w:val="none" w:sz="0" w:space="0" w:color="auto"/>
        <w:right w:val="none" w:sz="0" w:space="0" w:color="auto"/>
      </w:divBdr>
    </w:div>
    <w:div w:id="761994309">
      <w:bodyDiv w:val="1"/>
      <w:marLeft w:val="0"/>
      <w:marRight w:val="0"/>
      <w:marTop w:val="0"/>
      <w:marBottom w:val="0"/>
      <w:divBdr>
        <w:top w:val="none" w:sz="0" w:space="0" w:color="auto"/>
        <w:left w:val="none" w:sz="0" w:space="0" w:color="auto"/>
        <w:bottom w:val="none" w:sz="0" w:space="0" w:color="auto"/>
        <w:right w:val="none" w:sz="0" w:space="0" w:color="auto"/>
      </w:divBdr>
    </w:div>
    <w:div w:id="766199347">
      <w:bodyDiv w:val="1"/>
      <w:marLeft w:val="0"/>
      <w:marRight w:val="0"/>
      <w:marTop w:val="0"/>
      <w:marBottom w:val="0"/>
      <w:divBdr>
        <w:top w:val="none" w:sz="0" w:space="0" w:color="auto"/>
        <w:left w:val="none" w:sz="0" w:space="0" w:color="auto"/>
        <w:bottom w:val="none" w:sz="0" w:space="0" w:color="auto"/>
        <w:right w:val="none" w:sz="0" w:space="0" w:color="auto"/>
      </w:divBdr>
    </w:div>
    <w:div w:id="776799220">
      <w:bodyDiv w:val="1"/>
      <w:marLeft w:val="0"/>
      <w:marRight w:val="0"/>
      <w:marTop w:val="0"/>
      <w:marBottom w:val="0"/>
      <w:divBdr>
        <w:top w:val="none" w:sz="0" w:space="0" w:color="auto"/>
        <w:left w:val="none" w:sz="0" w:space="0" w:color="auto"/>
        <w:bottom w:val="none" w:sz="0" w:space="0" w:color="auto"/>
        <w:right w:val="none" w:sz="0" w:space="0" w:color="auto"/>
      </w:divBdr>
    </w:div>
    <w:div w:id="778187534">
      <w:bodyDiv w:val="1"/>
      <w:marLeft w:val="0"/>
      <w:marRight w:val="0"/>
      <w:marTop w:val="0"/>
      <w:marBottom w:val="0"/>
      <w:divBdr>
        <w:top w:val="none" w:sz="0" w:space="0" w:color="auto"/>
        <w:left w:val="none" w:sz="0" w:space="0" w:color="auto"/>
        <w:bottom w:val="none" w:sz="0" w:space="0" w:color="auto"/>
        <w:right w:val="none" w:sz="0" w:space="0" w:color="auto"/>
      </w:divBdr>
    </w:div>
    <w:div w:id="781925644">
      <w:bodyDiv w:val="1"/>
      <w:marLeft w:val="0"/>
      <w:marRight w:val="0"/>
      <w:marTop w:val="0"/>
      <w:marBottom w:val="0"/>
      <w:divBdr>
        <w:top w:val="none" w:sz="0" w:space="0" w:color="auto"/>
        <w:left w:val="none" w:sz="0" w:space="0" w:color="auto"/>
        <w:bottom w:val="none" w:sz="0" w:space="0" w:color="auto"/>
        <w:right w:val="none" w:sz="0" w:space="0" w:color="auto"/>
      </w:divBdr>
    </w:div>
    <w:div w:id="786313537">
      <w:bodyDiv w:val="1"/>
      <w:marLeft w:val="0"/>
      <w:marRight w:val="0"/>
      <w:marTop w:val="0"/>
      <w:marBottom w:val="0"/>
      <w:divBdr>
        <w:top w:val="none" w:sz="0" w:space="0" w:color="auto"/>
        <w:left w:val="none" w:sz="0" w:space="0" w:color="auto"/>
        <w:bottom w:val="none" w:sz="0" w:space="0" w:color="auto"/>
        <w:right w:val="none" w:sz="0" w:space="0" w:color="auto"/>
      </w:divBdr>
    </w:div>
    <w:div w:id="787507761">
      <w:bodyDiv w:val="1"/>
      <w:marLeft w:val="0"/>
      <w:marRight w:val="0"/>
      <w:marTop w:val="0"/>
      <w:marBottom w:val="0"/>
      <w:divBdr>
        <w:top w:val="none" w:sz="0" w:space="0" w:color="auto"/>
        <w:left w:val="none" w:sz="0" w:space="0" w:color="auto"/>
        <w:bottom w:val="none" w:sz="0" w:space="0" w:color="auto"/>
        <w:right w:val="none" w:sz="0" w:space="0" w:color="auto"/>
      </w:divBdr>
    </w:div>
    <w:div w:id="790633645">
      <w:bodyDiv w:val="1"/>
      <w:marLeft w:val="0"/>
      <w:marRight w:val="0"/>
      <w:marTop w:val="0"/>
      <w:marBottom w:val="0"/>
      <w:divBdr>
        <w:top w:val="none" w:sz="0" w:space="0" w:color="auto"/>
        <w:left w:val="none" w:sz="0" w:space="0" w:color="auto"/>
        <w:bottom w:val="none" w:sz="0" w:space="0" w:color="auto"/>
        <w:right w:val="none" w:sz="0" w:space="0" w:color="auto"/>
      </w:divBdr>
    </w:div>
    <w:div w:id="805851494">
      <w:bodyDiv w:val="1"/>
      <w:marLeft w:val="0"/>
      <w:marRight w:val="0"/>
      <w:marTop w:val="0"/>
      <w:marBottom w:val="0"/>
      <w:divBdr>
        <w:top w:val="none" w:sz="0" w:space="0" w:color="auto"/>
        <w:left w:val="none" w:sz="0" w:space="0" w:color="auto"/>
        <w:bottom w:val="none" w:sz="0" w:space="0" w:color="auto"/>
        <w:right w:val="none" w:sz="0" w:space="0" w:color="auto"/>
      </w:divBdr>
    </w:div>
    <w:div w:id="819275916">
      <w:bodyDiv w:val="1"/>
      <w:marLeft w:val="0"/>
      <w:marRight w:val="0"/>
      <w:marTop w:val="0"/>
      <w:marBottom w:val="0"/>
      <w:divBdr>
        <w:top w:val="none" w:sz="0" w:space="0" w:color="auto"/>
        <w:left w:val="none" w:sz="0" w:space="0" w:color="auto"/>
        <w:bottom w:val="none" w:sz="0" w:space="0" w:color="auto"/>
        <w:right w:val="none" w:sz="0" w:space="0" w:color="auto"/>
      </w:divBdr>
    </w:div>
    <w:div w:id="823737197">
      <w:bodyDiv w:val="1"/>
      <w:marLeft w:val="0"/>
      <w:marRight w:val="0"/>
      <w:marTop w:val="0"/>
      <w:marBottom w:val="0"/>
      <w:divBdr>
        <w:top w:val="none" w:sz="0" w:space="0" w:color="auto"/>
        <w:left w:val="none" w:sz="0" w:space="0" w:color="auto"/>
        <w:bottom w:val="none" w:sz="0" w:space="0" w:color="auto"/>
        <w:right w:val="none" w:sz="0" w:space="0" w:color="auto"/>
      </w:divBdr>
    </w:div>
    <w:div w:id="826631906">
      <w:bodyDiv w:val="1"/>
      <w:marLeft w:val="0"/>
      <w:marRight w:val="0"/>
      <w:marTop w:val="0"/>
      <w:marBottom w:val="0"/>
      <w:divBdr>
        <w:top w:val="none" w:sz="0" w:space="0" w:color="auto"/>
        <w:left w:val="none" w:sz="0" w:space="0" w:color="auto"/>
        <w:bottom w:val="none" w:sz="0" w:space="0" w:color="auto"/>
        <w:right w:val="none" w:sz="0" w:space="0" w:color="auto"/>
      </w:divBdr>
    </w:div>
    <w:div w:id="844828019">
      <w:bodyDiv w:val="1"/>
      <w:marLeft w:val="0"/>
      <w:marRight w:val="0"/>
      <w:marTop w:val="0"/>
      <w:marBottom w:val="0"/>
      <w:divBdr>
        <w:top w:val="none" w:sz="0" w:space="0" w:color="auto"/>
        <w:left w:val="none" w:sz="0" w:space="0" w:color="auto"/>
        <w:bottom w:val="none" w:sz="0" w:space="0" w:color="auto"/>
        <w:right w:val="none" w:sz="0" w:space="0" w:color="auto"/>
      </w:divBdr>
    </w:div>
    <w:div w:id="857086171">
      <w:bodyDiv w:val="1"/>
      <w:marLeft w:val="0"/>
      <w:marRight w:val="0"/>
      <w:marTop w:val="0"/>
      <w:marBottom w:val="0"/>
      <w:divBdr>
        <w:top w:val="none" w:sz="0" w:space="0" w:color="auto"/>
        <w:left w:val="none" w:sz="0" w:space="0" w:color="auto"/>
        <w:bottom w:val="none" w:sz="0" w:space="0" w:color="auto"/>
        <w:right w:val="none" w:sz="0" w:space="0" w:color="auto"/>
      </w:divBdr>
    </w:div>
    <w:div w:id="858932122">
      <w:bodyDiv w:val="1"/>
      <w:marLeft w:val="0"/>
      <w:marRight w:val="0"/>
      <w:marTop w:val="0"/>
      <w:marBottom w:val="0"/>
      <w:divBdr>
        <w:top w:val="none" w:sz="0" w:space="0" w:color="auto"/>
        <w:left w:val="none" w:sz="0" w:space="0" w:color="auto"/>
        <w:bottom w:val="none" w:sz="0" w:space="0" w:color="auto"/>
        <w:right w:val="none" w:sz="0" w:space="0" w:color="auto"/>
      </w:divBdr>
    </w:div>
    <w:div w:id="886260003">
      <w:bodyDiv w:val="1"/>
      <w:marLeft w:val="0"/>
      <w:marRight w:val="0"/>
      <w:marTop w:val="0"/>
      <w:marBottom w:val="0"/>
      <w:divBdr>
        <w:top w:val="none" w:sz="0" w:space="0" w:color="auto"/>
        <w:left w:val="none" w:sz="0" w:space="0" w:color="auto"/>
        <w:bottom w:val="none" w:sz="0" w:space="0" w:color="auto"/>
        <w:right w:val="none" w:sz="0" w:space="0" w:color="auto"/>
      </w:divBdr>
    </w:div>
    <w:div w:id="886987840">
      <w:bodyDiv w:val="1"/>
      <w:marLeft w:val="0"/>
      <w:marRight w:val="0"/>
      <w:marTop w:val="0"/>
      <w:marBottom w:val="0"/>
      <w:divBdr>
        <w:top w:val="none" w:sz="0" w:space="0" w:color="auto"/>
        <w:left w:val="none" w:sz="0" w:space="0" w:color="auto"/>
        <w:bottom w:val="none" w:sz="0" w:space="0" w:color="auto"/>
        <w:right w:val="none" w:sz="0" w:space="0" w:color="auto"/>
      </w:divBdr>
    </w:div>
    <w:div w:id="894127135">
      <w:bodyDiv w:val="1"/>
      <w:marLeft w:val="0"/>
      <w:marRight w:val="0"/>
      <w:marTop w:val="0"/>
      <w:marBottom w:val="0"/>
      <w:divBdr>
        <w:top w:val="none" w:sz="0" w:space="0" w:color="auto"/>
        <w:left w:val="none" w:sz="0" w:space="0" w:color="auto"/>
        <w:bottom w:val="none" w:sz="0" w:space="0" w:color="auto"/>
        <w:right w:val="none" w:sz="0" w:space="0" w:color="auto"/>
      </w:divBdr>
    </w:div>
    <w:div w:id="900092428">
      <w:bodyDiv w:val="1"/>
      <w:marLeft w:val="0"/>
      <w:marRight w:val="0"/>
      <w:marTop w:val="0"/>
      <w:marBottom w:val="0"/>
      <w:divBdr>
        <w:top w:val="none" w:sz="0" w:space="0" w:color="auto"/>
        <w:left w:val="none" w:sz="0" w:space="0" w:color="auto"/>
        <w:bottom w:val="none" w:sz="0" w:space="0" w:color="auto"/>
        <w:right w:val="none" w:sz="0" w:space="0" w:color="auto"/>
      </w:divBdr>
    </w:div>
    <w:div w:id="908924891">
      <w:bodyDiv w:val="1"/>
      <w:marLeft w:val="0"/>
      <w:marRight w:val="0"/>
      <w:marTop w:val="0"/>
      <w:marBottom w:val="0"/>
      <w:divBdr>
        <w:top w:val="none" w:sz="0" w:space="0" w:color="auto"/>
        <w:left w:val="none" w:sz="0" w:space="0" w:color="auto"/>
        <w:bottom w:val="none" w:sz="0" w:space="0" w:color="auto"/>
        <w:right w:val="none" w:sz="0" w:space="0" w:color="auto"/>
      </w:divBdr>
    </w:div>
    <w:div w:id="910433230">
      <w:bodyDiv w:val="1"/>
      <w:marLeft w:val="0"/>
      <w:marRight w:val="0"/>
      <w:marTop w:val="0"/>
      <w:marBottom w:val="0"/>
      <w:divBdr>
        <w:top w:val="none" w:sz="0" w:space="0" w:color="auto"/>
        <w:left w:val="none" w:sz="0" w:space="0" w:color="auto"/>
        <w:bottom w:val="none" w:sz="0" w:space="0" w:color="auto"/>
        <w:right w:val="none" w:sz="0" w:space="0" w:color="auto"/>
      </w:divBdr>
    </w:div>
    <w:div w:id="915868009">
      <w:bodyDiv w:val="1"/>
      <w:marLeft w:val="0"/>
      <w:marRight w:val="0"/>
      <w:marTop w:val="0"/>
      <w:marBottom w:val="0"/>
      <w:divBdr>
        <w:top w:val="none" w:sz="0" w:space="0" w:color="auto"/>
        <w:left w:val="none" w:sz="0" w:space="0" w:color="auto"/>
        <w:bottom w:val="none" w:sz="0" w:space="0" w:color="auto"/>
        <w:right w:val="none" w:sz="0" w:space="0" w:color="auto"/>
      </w:divBdr>
    </w:div>
    <w:div w:id="920676086">
      <w:bodyDiv w:val="1"/>
      <w:marLeft w:val="0"/>
      <w:marRight w:val="0"/>
      <w:marTop w:val="0"/>
      <w:marBottom w:val="0"/>
      <w:divBdr>
        <w:top w:val="none" w:sz="0" w:space="0" w:color="auto"/>
        <w:left w:val="none" w:sz="0" w:space="0" w:color="auto"/>
        <w:bottom w:val="none" w:sz="0" w:space="0" w:color="auto"/>
        <w:right w:val="none" w:sz="0" w:space="0" w:color="auto"/>
      </w:divBdr>
    </w:div>
    <w:div w:id="922377065">
      <w:bodyDiv w:val="1"/>
      <w:marLeft w:val="0"/>
      <w:marRight w:val="0"/>
      <w:marTop w:val="0"/>
      <w:marBottom w:val="0"/>
      <w:divBdr>
        <w:top w:val="none" w:sz="0" w:space="0" w:color="auto"/>
        <w:left w:val="none" w:sz="0" w:space="0" w:color="auto"/>
        <w:bottom w:val="none" w:sz="0" w:space="0" w:color="auto"/>
        <w:right w:val="none" w:sz="0" w:space="0" w:color="auto"/>
      </w:divBdr>
    </w:div>
    <w:div w:id="929195628">
      <w:bodyDiv w:val="1"/>
      <w:marLeft w:val="0"/>
      <w:marRight w:val="0"/>
      <w:marTop w:val="0"/>
      <w:marBottom w:val="0"/>
      <w:divBdr>
        <w:top w:val="none" w:sz="0" w:space="0" w:color="auto"/>
        <w:left w:val="none" w:sz="0" w:space="0" w:color="auto"/>
        <w:bottom w:val="none" w:sz="0" w:space="0" w:color="auto"/>
        <w:right w:val="none" w:sz="0" w:space="0" w:color="auto"/>
      </w:divBdr>
    </w:div>
    <w:div w:id="936519105">
      <w:bodyDiv w:val="1"/>
      <w:marLeft w:val="0"/>
      <w:marRight w:val="0"/>
      <w:marTop w:val="0"/>
      <w:marBottom w:val="0"/>
      <w:divBdr>
        <w:top w:val="none" w:sz="0" w:space="0" w:color="auto"/>
        <w:left w:val="none" w:sz="0" w:space="0" w:color="auto"/>
        <w:bottom w:val="none" w:sz="0" w:space="0" w:color="auto"/>
        <w:right w:val="none" w:sz="0" w:space="0" w:color="auto"/>
      </w:divBdr>
    </w:div>
    <w:div w:id="939027068">
      <w:bodyDiv w:val="1"/>
      <w:marLeft w:val="0"/>
      <w:marRight w:val="0"/>
      <w:marTop w:val="0"/>
      <w:marBottom w:val="0"/>
      <w:divBdr>
        <w:top w:val="none" w:sz="0" w:space="0" w:color="auto"/>
        <w:left w:val="none" w:sz="0" w:space="0" w:color="auto"/>
        <w:bottom w:val="none" w:sz="0" w:space="0" w:color="auto"/>
        <w:right w:val="none" w:sz="0" w:space="0" w:color="auto"/>
      </w:divBdr>
    </w:div>
    <w:div w:id="941185119">
      <w:bodyDiv w:val="1"/>
      <w:marLeft w:val="0"/>
      <w:marRight w:val="0"/>
      <w:marTop w:val="0"/>
      <w:marBottom w:val="0"/>
      <w:divBdr>
        <w:top w:val="none" w:sz="0" w:space="0" w:color="auto"/>
        <w:left w:val="none" w:sz="0" w:space="0" w:color="auto"/>
        <w:bottom w:val="none" w:sz="0" w:space="0" w:color="auto"/>
        <w:right w:val="none" w:sz="0" w:space="0" w:color="auto"/>
      </w:divBdr>
    </w:div>
    <w:div w:id="943415260">
      <w:bodyDiv w:val="1"/>
      <w:marLeft w:val="0"/>
      <w:marRight w:val="0"/>
      <w:marTop w:val="0"/>
      <w:marBottom w:val="0"/>
      <w:divBdr>
        <w:top w:val="none" w:sz="0" w:space="0" w:color="auto"/>
        <w:left w:val="none" w:sz="0" w:space="0" w:color="auto"/>
        <w:bottom w:val="none" w:sz="0" w:space="0" w:color="auto"/>
        <w:right w:val="none" w:sz="0" w:space="0" w:color="auto"/>
      </w:divBdr>
    </w:div>
    <w:div w:id="946085034">
      <w:bodyDiv w:val="1"/>
      <w:marLeft w:val="0"/>
      <w:marRight w:val="0"/>
      <w:marTop w:val="0"/>
      <w:marBottom w:val="0"/>
      <w:divBdr>
        <w:top w:val="none" w:sz="0" w:space="0" w:color="auto"/>
        <w:left w:val="none" w:sz="0" w:space="0" w:color="auto"/>
        <w:bottom w:val="none" w:sz="0" w:space="0" w:color="auto"/>
        <w:right w:val="none" w:sz="0" w:space="0" w:color="auto"/>
      </w:divBdr>
    </w:div>
    <w:div w:id="947270767">
      <w:bodyDiv w:val="1"/>
      <w:marLeft w:val="0"/>
      <w:marRight w:val="0"/>
      <w:marTop w:val="0"/>
      <w:marBottom w:val="0"/>
      <w:divBdr>
        <w:top w:val="none" w:sz="0" w:space="0" w:color="auto"/>
        <w:left w:val="none" w:sz="0" w:space="0" w:color="auto"/>
        <w:bottom w:val="none" w:sz="0" w:space="0" w:color="auto"/>
        <w:right w:val="none" w:sz="0" w:space="0" w:color="auto"/>
      </w:divBdr>
    </w:div>
    <w:div w:id="947856305">
      <w:bodyDiv w:val="1"/>
      <w:marLeft w:val="0"/>
      <w:marRight w:val="0"/>
      <w:marTop w:val="0"/>
      <w:marBottom w:val="0"/>
      <w:divBdr>
        <w:top w:val="none" w:sz="0" w:space="0" w:color="auto"/>
        <w:left w:val="none" w:sz="0" w:space="0" w:color="auto"/>
        <w:bottom w:val="none" w:sz="0" w:space="0" w:color="auto"/>
        <w:right w:val="none" w:sz="0" w:space="0" w:color="auto"/>
      </w:divBdr>
    </w:div>
    <w:div w:id="961303012">
      <w:bodyDiv w:val="1"/>
      <w:marLeft w:val="0"/>
      <w:marRight w:val="0"/>
      <w:marTop w:val="0"/>
      <w:marBottom w:val="0"/>
      <w:divBdr>
        <w:top w:val="none" w:sz="0" w:space="0" w:color="auto"/>
        <w:left w:val="none" w:sz="0" w:space="0" w:color="auto"/>
        <w:bottom w:val="none" w:sz="0" w:space="0" w:color="auto"/>
        <w:right w:val="none" w:sz="0" w:space="0" w:color="auto"/>
      </w:divBdr>
    </w:div>
    <w:div w:id="961304657">
      <w:bodyDiv w:val="1"/>
      <w:marLeft w:val="0"/>
      <w:marRight w:val="0"/>
      <w:marTop w:val="0"/>
      <w:marBottom w:val="0"/>
      <w:divBdr>
        <w:top w:val="none" w:sz="0" w:space="0" w:color="auto"/>
        <w:left w:val="none" w:sz="0" w:space="0" w:color="auto"/>
        <w:bottom w:val="none" w:sz="0" w:space="0" w:color="auto"/>
        <w:right w:val="none" w:sz="0" w:space="0" w:color="auto"/>
      </w:divBdr>
    </w:div>
    <w:div w:id="975185297">
      <w:bodyDiv w:val="1"/>
      <w:marLeft w:val="0"/>
      <w:marRight w:val="0"/>
      <w:marTop w:val="0"/>
      <w:marBottom w:val="0"/>
      <w:divBdr>
        <w:top w:val="none" w:sz="0" w:space="0" w:color="auto"/>
        <w:left w:val="none" w:sz="0" w:space="0" w:color="auto"/>
        <w:bottom w:val="none" w:sz="0" w:space="0" w:color="auto"/>
        <w:right w:val="none" w:sz="0" w:space="0" w:color="auto"/>
      </w:divBdr>
    </w:div>
    <w:div w:id="987978012">
      <w:bodyDiv w:val="1"/>
      <w:marLeft w:val="0"/>
      <w:marRight w:val="0"/>
      <w:marTop w:val="0"/>
      <w:marBottom w:val="0"/>
      <w:divBdr>
        <w:top w:val="none" w:sz="0" w:space="0" w:color="auto"/>
        <w:left w:val="none" w:sz="0" w:space="0" w:color="auto"/>
        <w:bottom w:val="none" w:sz="0" w:space="0" w:color="auto"/>
        <w:right w:val="none" w:sz="0" w:space="0" w:color="auto"/>
      </w:divBdr>
    </w:div>
    <w:div w:id="996111970">
      <w:bodyDiv w:val="1"/>
      <w:marLeft w:val="0"/>
      <w:marRight w:val="0"/>
      <w:marTop w:val="0"/>
      <w:marBottom w:val="0"/>
      <w:divBdr>
        <w:top w:val="none" w:sz="0" w:space="0" w:color="auto"/>
        <w:left w:val="none" w:sz="0" w:space="0" w:color="auto"/>
        <w:bottom w:val="none" w:sz="0" w:space="0" w:color="auto"/>
        <w:right w:val="none" w:sz="0" w:space="0" w:color="auto"/>
      </w:divBdr>
    </w:div>
    <w:div w:id="1002004196">
      <w:bodyDiv w:val="1"/>
      <w:marLeft w:val="0"/>
      <w:marRight w:val="0"/>
      <w:marTop w:val="0"/>
      <w:marBottom w:val="0"/>
      <w:divBdr>
        <w:top w:val="none" w:sz="0" w:space="0" w:color="auto"/>
        <w:left w:val="none" w:sz="0" w:space="0" w:color="auto"/>
        <w:bottom w:val="none" w:sz="0" w:space="0" w:color="auto"/>
        <w:right w:val="none" w:sz="0" w:space="0" w:color="auto"/>
      </w:divBdr>
    </w:div>
    <w:div w:id="1002582804">
      <w:bodyDiv w:val="1"/>
      <w:marLeft w:val="0"/>
      <w:marRight w:val="0"/>
      <w:marTop w:val="0"/>
      <w:marBottom w:val="0"/>
      <w:divBdr>
        <w:top w:val="none" w:sz="0" w:space="0" w:color="auto"/>
        <w:left w:val="none" w:sz="0" w:space="0" w:color="auto"/>
        <w:bottom w:val="none" w:sz="0" w:space="0" w:color="auto"/>
        <w:right w:val="none" w:sz="0" w:space="0" w:color="auto"/>
      </w:divBdr>
    </w:div>
    <w:div w:id="1018317121">
      <w:bodyDiv w:val="1"/>
      <w:marLeft w:val="0"/>
      <w:marRight w:val="0"/>
      <w:marTop w:val="0"/>
      <w:marBottom w:val="0"/>
      <w:divBdr>
        <w:top w:val="none" w:sz="0" w:space="0" w:color="auto"/>
        <w:left w:val="none" w:sz="0" w:space="0" w:color="auto"/>
        <w:bottom w:val="none" w:sz="0" w:space="0" w:color="auto"/>
        <w:right w:val="none" w:sz="0" w:space="0" w:color="auto"/>
      </w:divBdr>
    </w:div>
    <w:div w:id="1019046527">
      <w:bodyDiv w:val="1"/>
      <w:marLeft w:val="0"/>
      <w:marRight w:val="0"/>
      <w:marTop w:val="0"/>
      <w:marBottom w:val="0"/>
      <w:divBdr>
        <w:top w:val="none" w:sz="0" w:space="0" w:color="auto"/>
        <w:left w:val="none" w:sz="0" w:space="0" w:color="auto"/>
        <w:bottom w:val="none" w:sz="0" w:space="0" w:color="auto"/>
        <w:right w:val="none" w:sz="0" w:space="0" w:color="auto"/>
      </w:divBdr>
    </w:div>
    <w:div w:id="1022972114">
      <w:bodyDiv w:val="1"/>
      <w:marLeft w:val="0"/>
      <w:marRight w:val="0"/>
      <w:marTop w:val="0"/>
      <w:marBottom w:val="0"/>
      <w:divBdr>
        <w:top w:val="none" w:sz="0" w:space="0" w:color="auto"/>
        <w:left w:val="none" w:sz="0" w:space="0" w:color="auto"/>
        <w:bottom w:val="none" w:sz="0" w:space="0" w:color="auto"/>
        <w:right w:val="none" w:sz="0" w:space="0" w:color="auto"/>
      </w:divBdr>
    </w:div>
    <w:div w:id="1031538096">
      <w:bodyDiv w:val="1"/>
      <w:marLeft w:val="0"/>
      <w:marRight w:val="0"/>
      <w:marTop w:val="0"/>
      <w:marBottom w:val="0"/>
      <w:divBdr>
        <w:top w:val="none" w:sz="0" w:space="0" w:color="auto"/>
        <w:left w:val="none" w:sz="0" w:space="0" w:color="auto"/>
        <w:bottom w:val="none" w:sz="0" w:space="0" w:color="auto"/>
        <w:right w:val="none" w:sz="0" w:space="0" w:color="auto"/>
      </w:divBdr>
    </w:div>
    <w:div w:id="1059328186">
      <w:bodyDiv w:val="1"/>
      <w:marLeft w:val="0"/>
      <w:marRight w:val="0"/>
      <w:marTop w:val="0"/>
      <w:marBottom w:val="0"/>
      <w:divBdr>
        <w:top w:val="none" w:sz="0" w:space="0" w:color="auto"/>
        <w:left w:val="none" w:sz="0" w:space="0" w:color="auto"/>
        <w:bottom w:val="none" w:sz="0" w:space="0" w:color="auto"/>
        <w:right w:val="none" w:sz="0" w:space="0" w:color="auto"/>
      </w:divBdr>
    </w:div>
    <w:div w:id="1063404421">
      <w:bodyDiv w:val="1"/>
      <w:marLeft w:val="0"/>
      <w:marRight w:val="0"/>
      <w:marTop w:val="0"/>
      <w:marBottom w:val="0"/>
      <w:divBdr>
        <w:top w:val="none" w:sz="0" w:space="0" w:color="auto"/>
        <w:left w:val="none" w:sz="0" w:space="0" w:color="auto"/>
        <w:bottom w:val="none" w:sz="0" w:space="0" w:color="auto"/>
        <w:right w:val="none" w:sz="0" w:space="0" w:color="auto"/>
      </w:divBdr>
    </w:div>
    <w:div w:id="1067192481">
      <w:bodyDiv w:val="1"/>
      <w:marLeft w:val="0"/>
      <w:marRight w:val="0"/>
      <w:marTop w:val="0"/>
      <w:marBottom w:val="0"/>
      <w:divBdr>
        <w:top w:val="none" w:sz="0" w:space="0" w:color="auto"/>
        <w:left w:val="none" w:sz="0" w:space="0" w:color="auto"/>
        <w:bottom w:val="none" w:sz="0" w:space="0" w:color="auto"/>
        <w:right w:val="none" w:sz="0" w:space="0" w:color="auto"/>
      </w:divBdr>
    </w:div>
    <w:div w:id="1070495082">
      <w:bodyDiv w:val="1"/>
      <w:marLeft w:val="0"/>
      <w:marRight w:val="0"/>
      <w:marTop w:val="0"/>
      <w:marBottom w:val="0"/>
      <w:divBdr>
        <w:top w:val="none" w:sz="0" w:space="0" w:color="auto"/>
        <w:left w:val="none" w:sz="0" w:space="0" w:color="auto"/>
        <w:bottom w:val="none" w:sz="0" w:space="0" w:color="auto"/>
        <w:right w:val="none" w:sz="0" w:space="0" w:color="auto"/>
      </w:divBdr>
    </w:div>
    <w:div w:id="1076052300">
      <w:bodyDiv w:val="1"/>
      <w:marLeft w:val="0"/>
      <w:marRight w:val="0"/>
      <w:marTop w:val="0"/>
      <w:marBottom w:val="0"/>
      <w:divBdr>
        <w:top w:val="none" w:sz="0" w:space="0" w:color="auto"/>
        <w:left w:val="none" w:sz="0" w:space="0" w:color="auto"/>
        <w:bottom w:val="none" w:sz="0" w:space="0" w:color="auto"/>
        <w:right w:val="none" w:sz="0" w:space="0" w:color="auto"/>
      </w:divBdr>
    </w:div>
    <w:div w:id="1076778279">
      <w:bodyDiv w:val="1"/>
      <w:marLeft w:val="0"/>
      <w:marRight w:val="0"/>
      <w:marTop w:val="0"/>
      <w:marBottom w:val="0"/>
      <w:divBdr>
        <w:top w:val="none" w:sz="0" w:space="0" w:color="auto"/>
        <w:left w:val="none" w:sz="0" w:space="0" w:color="auto"/>
        <w:bottom w:val="none" w:sz="0" w:space="0" w:color="auto"/>
        <w:right w:val="none" w:sz="0" w:space="0" w:color="auto"/>
      </w:divBdr>
    </w:div>
    <w:div w:id="1078088970">
      <w:bodyDiv w:val="1"/>
      <w:marLeft w:val="0"/>
      <w:marRight w:val="0"/>
      <w:marTop w:val="0"/>
      <w:marBottom w:val="0"/>
      <w:divBdr>
        <w:top w:val="none" w:sz="0" w:space="0" w:color="auto"/>
        <w:left w:val="none" w:sz="0" w:space="0" w:color="auto"/>
        <w:bottom w:val="none" w:sz="0" w:space="0" w:color="auto"/>
        <w:right w:val="none" w:sz="0" w:space="0" w:color="auto"/>
      </w:divBdr>
    </w:div>
    <w:div w:id="1078752862">
      <w:bodyDiv w:val="1"/>
      <w:marLeft w:val="0"/>
      <w:marRight w:val="0"/>
      <w:marTop w:val="0"/>
      <w:marBottom w:val="0"/>
      <w:divBdr>
        <w:top w:val="none" w:sz="0" w:space="0" w:color="auto"/>
        <w:left w:val="none" w:sz="0" w:space="0" w:color="auto"/>
        <w:bottom w:val="none" w:sz="0" w:space="0" w:color="auto"/>
        <w:right w:val="none" w:sz="0" w:space="0" w:color="auto"/>
      </w:divBdr>
    </w:div>
    <w:div w:id="1087653938">
      <w:bodyDiv w:val="1"/>
      <w:marLeft w:val="0"/>
      <w:marRight w:val="0"/>
      <w:marTop w:val="0"/>
      <w:marBottom w:val="0"/>
      <w:divBdr>
        <w:top w:val="none" w:sz="0" w:space="0" w:color="auto"/>
        <w:left w:val="none" w:sz="0" w:space="0" w:color="auto"/>
        <w:bottom w:val="none" w:sz="0" w:space="0" w:color="auto"/>
        <w:right w:val="none" w:sz="0" w:space="0" w:color="auto"/>
      </w:divBdr>
    </w:div>
    <w:div w:id="1087725018">
      <w:bodyDiv w:val="1"/>
      <w:marLeft w:val="0"/>
      <w:marRight w:val="0"/>
      <w:marTop w:val="0"/>
      <w:marBottom w:val="0"/>
      <w:divBdr>
        <w:top w:val="none" w:sz="0" w:space="0" w:color="auto"/>
        <w:left w:val="none" w:sz="0" w:space="0" w:color="auto"/>
        <w:bottom w:val="none" w:sz="0" w:space="0" w:color="auto"/>
        <w:right w:val="none" w:sz="0" w:space="0" w:color="auto"/>
      </w:divBdr>
    </w:div>
    <w:div w:id="1089740860">
      <w:bodyDiv w:val="1"/>
      <w:marLeft w:val="0"/>
      <w:marRight w:val="0"/>
      <w:marTop w:val="0"/>
      <w:marBottom w:val="0"/>
      <w:divBdr>
        <w:top w:val="none" w:sz="0" w:space="0" w:color="auto"/>
        <w:left w:val="none" w:sz="0" w:space="0" w:color="auto"/>
        <w:bottom w:val="none" w:sz="0" w:space="0" w:color="auto"/>
        <w:right w:val="none" w:sz="0" w:space="0" w:color="auto"/>
      </w:divBdr>
    </w:div>
    <w:div w:id="1090546810">
      <w:bodyDiv w:val="1"/>
      <w:marLeft w:val="0"/>
      <w:marRight w:val="0"/>
      <w:marTop w:val="0"/>
      <w:marBottom w:val="0"/>
      <w:divBdr>
        <w:top w:val="none" w:sz="0" w:space="0" w:color="auto"/>
        <w:left w:val="none" w:sz="0" w:space="0" w:color="auto"/>
        <w:bottom w:val="none" w:sz="0" w:space="0" w:color="auto"/>
        <w:right w:val="none" w:sz="0" w:space="0" w:color="auto"/>
      </w:divBdr>
    </w:div>
    <w:div w:id="1091510339">
      <w:bodyDiv w:val="1"/>
      <w:marLeft w:val="0"/>
      <w:marRight w:val="0"/>
      <w:marTop w:val="0"/>
      <w:marBottom w:val="0"/>
      <w:divBdr>
        <w:top w:val="none" w:sz="0" w:space="0" w:color="auto"/>
        <w:left w:val="none" w:sz="0" w:space="0" w:color="auto"/>
        <w:bottom w:val="none" w:sz="0" w:space="0" w:color="auto"/>
        <w:right w:val="none" w:sz="0" w:space="0" w:color="auto"/>
      </w:divBdr>
    </w:div>
    <w:div w:id="1116482472">
      <w:bodyDiv w:val="1"/>
      <w:marLeft w:val="0"/>
      <w:marRight w:val="0"/>
      <w:marTop w:val="0"/>
      <w:marBottom w:val="0"/>
      <w:divBdr>
        <w:top w:val="none" w:sz="0" w:space="0" w:color="auto"/>
        <w:left w:val="none" w:sz="0" w:space="0" w:color="auto"/>
        <w:bottom w:val="none" w:sz="0" w:space="0" w:color="auto"/>
        <w:right w:val="none" w:sz="0" w:space="0" w:color="auto"/>
      </w:divBdr>
    </w:div>
    <w:div w:id="1119375029">
      <w:bodyDiv w:val="1"/>
      <w:marLeft w:val="0"/>
      <w:marRight w:val="0"/>
      <w:marTop w:val="0"/>
      <w:marBottom w:val="0"/>
      <w:divBdr>
        <w:top w:val="none" w:sz="0" w:space="0" w:color="auto"/>
        <w:left w:val="none" w:sz="0" w:space="0" w:color="auto"/>
        <w:bottom w:val="none" w:sz="0" w:space="0" w:color="auto"/>
        <w:right w:val="none" w:sz="0" w:space="0" w:color="auto"/>
      </w:divBdr>
    </w:div>
    <w:div w:id="1122771171">
      <w:bodyDiv w:val="1"/>
      <w:marLeft w:val="0"/>
      <w:marRight w:val="0"/>
      <w:marTop w:val="0"/>
      <w:marBottom w:val="0"/>
      <w:divBdr>
        <w:top w:val="none" w:sz="0" w:space="0" w:color="auto"/>
        <w:left w:val="none" w:sz="0" w:space="0" w:color="auto"/>
        <w:bottom w:val="none" w:sz="0" w:space="0" w:color="auto"/>
        <w:right w:val="none" w:sz="0" w:space="0" w:color="auto"/>
      </w:divBdr>
    </w:div>
    <w:div w:id="1128429243">
      <w:bodyDiv w:val="1"/>
      <w:marLeft w:val="0"/>
      <w:marRight w:val="0"/>
      <w:marTop w:val="0"/>
      <w:marBottom w:val="0"/>
      <w:divBdr>
        <w:top w:val="none" w:sz="0" w:space="0" w:color="auto"/>
        <w:left w:val="none" w:sz="0" w:space="0" w:color="auto"/>
        <w:bottom w:val="none" w:sz="0" w:space="0" w:color="auto"/>
        <w:right w:val="none" w:sz="0" w:space="0" w:color="auto"/>
      </w:divBdr>
    </w:div>
    <w:div w:id="1131676503">
      <w:bodyDiv w:val="1"/>
      <w:marLeft w:val="0"/>
      <w:marRight w:val="0"/>
      <w:marTop w:val="0"/>
      <w:marBottom w:val="0"/>
      <w:divBdr>
        <w:top w:val="none" w:sz="0" w:space="0" w:color="auto"/>
        <w:left w:val="none" w:sz="0" w:space="0" w:color="auto"/>
        <w:bottom w:val="none" w:sz="0" w:space="0" w:color="auto"/>
        <w:right w:val="none" w:sz="0" w:space="0" w:color="auto"/>
      </w:divBdr>
    </w:div>
    <w:div w:id="1149712662">
      <w:bodyDiv w:val="1"/>
      <w:marLeft w:val="0"/>
      <w:marRight w:val="0"/>
      <w:marTop w:val="0"/>
      <w:marBottom w:val="0"/>
      <w:divBdr>
        <w:top w:val="none" w:sz="0" w:space="0" w:color="auto"/>
        <w:left w:val="none" w:sz="0" w:space="0" w:color="auto"/>
        <w:bottom w:val="none" w:sz="0" w:space="0" w:color="auto"/>
        <w:right w:val="none" w:sz="0" w:space="0" w:color="auto"/>
      </w:divBdr>
    </w:div>
    <w:div w:id="1151602098">
      <w:bodyDiv w:val="1"/>
      <w:marLeft w:val="0"/>
      <w:marRight w:val="0"/>
      <w:marTop w:val="0"/>
      <w:marBottom w:val="0"/>
      <w:divBdr>
        <w:top w:val="none" w:sz="0" w:space="0" w:color="auto"/>
        <w:left w:val="none" w:sz="0" w:space="0" w:color="auto"/>
        <w:bottom w:val="none" w:sz="0" w:space="0" w:color="auto"/>
        <w:right w:val="none" w:sz="0" w:space="0" w:color="auto"/>
      </w:divBdr>
    </w:div>
    <w:div w:id="1152479255">
      <w:bodyDiv w:val="1"/>
      <w:marLeft w:val="0"/>
      <w:marRight w:val="0"/>
      <w:marTop w:val="0"/>
      <w:marBottom w:val="0"/>
      <w:divBdr>
        <w:top w:val="none" w:sz="0" w:space="0" w:color="auto"/>
        <w:left w:val="none" w:sz="0" w:space="0" w:color="auto"/>
        <w:bottom w:val="none" w:sz="0" w:space="0" w:color="auto"/>
        <w:right w:val="none" w:sz="0" w:space="0" w:color="auto"/>
      </w:divBdr>
    </w:div>
    <w:div w:id="1160659053">
      <w:bodyDiv w:val="1"/>
      <w:marLeft w:val="0"/>
      <w:marRight w:val="0"/>
      <w:marTop w:val="0"/>
      <w:marBottom w:val="0"/>
      <w:divBdr>
        <w:top w:val="none" w:sz="0" w:space="0" w:color="auto"/>
        <w:left w:val="none" w:sz="0" w:space="0" w:color="auto"/>
        <w:bottom w:val="none" w:sz="0" w:space="0" w:color="auto"/>
        <w:right w:val="none" w:sz="0" w:space="0" w:color="auto"/>
      </w:divBdr>
    </w:div>
    <w:div w:id="1169711661">
      <w:bodyDiv w:val="1"/>
      <w:marLeft w:val="0"/>
      <w:marRight w:val="0"/>
      <w:marTop w:val="0"/>
      <w:marBottom w:val="0"/>
      <w:divBdr>
        <w:top w:val="none" w:sz="0" w:space="0" w:color="auto"/>
        <w:left w:val="none" w:sz="0" w:space="0" w:color="auto"/>
        <w:bottom w:val="none" w:sz="0" w:space="0" w:color="auto"/>
        <w:right w:val="none" w:sz="0" w:space="0" w:color="auto"/>
      </w:divBdr>
    </w:div>
    <w:div w:id="1179614716">
      <w:bodyDiv w:val="1"/>
      <w:marLeft w:val="0"/>
      <w:marRight w:val="0"/>
      <w:marTop w:val="0"/>
      <w:marBottom w:val="0"/>
      <w:divBdr>
        <w:top w:val="none" w:sz="0" w:space="0" w:color="auto"/>
        <w:left w:val="none" w:sz="0" w:space="0" w:color="auto"/>
        <w:bottom w:val="none" w:sz="0" w:space="0" w:color="auto"/>
        <w:right w:val="none" w:sz="0" w:space="0" w:color="auto"/>
      </w:divBdr>
    </w:div>
    <w:div w:id="1206137613">
      <w:bodyDiv w:val="1"/>
      <w:marLeft w:val="0"/>
      <w:marRight w:val="0"/>
      <w:marTop w:val="0"/>
      <w:marBottom w:val="0"/>
      <w:divBdr>
        <w:top w:val="none" w:sz="0" w:space="0" w:color="auto"/>
        <w:left w:val="none" w:sz="0" w:space="0" w:color="auto"/>
        <w:bottom w:val="none" w:sz="0" w:space="0" w:color="auto"/>
        <w:right w:val="none" w:sz="0" w:space="0" w:color="auto"/>
      </w:divBdr>
    </w:div>
    <w:div w:id="1215853235">
      <w:bodyDiv w:val="1"/>
      <w:marLeft w:val="0"/>
      <w:marRight w:val="0"/>
      <w:marTop w:val="0"/>
      <w:marBottom w:val="0"/>
      <w:divBdr>
        <w:top w:val="none" w:sz="0" w:space="0" w:color="auto"/>
        <w:left w:val="none" w:sz="0" w:space="0" w:color="auto"/>
        <w:bottom w:val="none" w:sz="0" w:space="0" w:color="auto"/>
        <w:right w:val="none" w:sz="0" w:space="0" w:color="auto"/>
      </w:divBdr>
    </w:div>
    <w:div w:id="1220097498">
      <w:bodyDiv w:val="1"/>
      <w:marLeft w:val="0"/>
      <w:marRight w:val="0"/>
      <w:marTop w:val="0"/>
      <w:marBottom w:val="0"/>
      <w:divBdr>
        <w:top w:val="none" w:sz="0" w:space="0" w:color="auto"/>
        <w:left w:val="none" w:sz="0" w:space="0" w:color="auto"/>
        <w:bottom w:val="none" w:sz="0" w:space="0" w:color="auto"/>
        <w:right w:val="none" w:sz="0" w:space="0" w:color="auto"/>
      </w:divBdr>
    </w:div>
    <w:div w:id="1230076995">
      <w:bodyDiv w:val="1"/>
      <w:marLeft w:val="0"/>
      <w:marRight w:val="0"/>
      <w:marTop w:val="0"/>
      <w:marBottom w:val="0"/>
      <w:divBdr>
        <w:top w:val="none" w:sz="0" w:space="0" w:color="auto"/>
        <w:left w:val="none" w:sz="0" w:space="0" w:color="auto"/>
        <w:bottom w:val="none" w:sz="0" w:space="0" w:color="auto"/>
        <w:right w:val="none" w:sz="0" w:space="0" w:color="auto"/>
      </w:divBdr>
    </w:div>
    <w:div w:id="1242062374">
      <w:bodyDiv w:val="1"/>
      <w:marLeft w:val="0"/>
      <w:marRight w:val="0"/>
      <w:marTop w:val="0"/>
      <w:marBottom w:val="0"/>
      <w:divBdr>
        <w:top w:val="none" w:sz="0" w:space="0" w:color="auto"/>
        <w:left w:val="none" w:sz="0" w:space="0" w:color="auto"/>
        <w:bottom w:val="none" w:sz="0" w:space="0" w:color="auto"/>
        <w:right w:val="none" w:sz="0" w:space="0" w:color="auto"/>
      </w:divBdr>
    </w:div>
    <w:div w:id="1245922003">
      <w:bodyDiv w:val="1"/>
      <w:marLeft w:val="0"/>
      <w:marRight w:val="0"/>
      <w:marTop w:val="0"/>
      <w:marBottom w:val="0"/>
      <w:divBdr>
        <w:top w:val="none" w:sz="0" w:space="0" w:color="auto"/>
        <w:left w:val="none" w:sz="0" w:space="0" w:color="auto"/>
        <w:bottom w:val="none" w:sz="0" w:space="0" w:color="auto"/>
        <w:right w:val="none" w:sz="0" w:space="0" w:color="auto"/>
      </w:divBdr>
    </w:div>
    <w:div w:id="1246956237">
      <w:bodyDiv w:val="1"/>
      <w:marLeft w:val="0"/>
      <w:marRight w:val="0"/>
      <w:marTop w:val="0"/>
      <w:marBottom w:val="0"/>
      <w:divBdr>
        <w:top w:val="none" w:sz="0" w:space="0" w:color="auto"/>
        <w:left w:val="none" w:sz="0" w:space="0" w:color="auto"/>
        <w:bottom w:val="none" w:sz="0" w:space="0" w:color="auto"/>
        <w:right w:val="none" w:sz="0" w:space="0" w:color="auto"/>
      </w:divBdr>
    </w:div>
    <w:div w:id="1262639092">
      <w:bodyDiv w:val="1"/>
      <w:marLeft w:val="0"/>
      <w:marRight w:val="0"/>
      <w:marTop w:val="0"/>
      <w:marBottom w:val="0"/>
      <w:divBdr>
        <w:top w:val="none" w:sz="0" w:space="0" w:color="auto"/>
        <w:left w:val="none" w:sz="0" w:space="0" w:color="auto"/>
        <w:bottom w:val="none" w:sz="0" w:space="0" w:color="auto"/>
        <w:right w:val="none" w:sz="0" w:space="0" w:color="auto"/>
      </w:divBdr>
    </w:div>
    <w:div w:id="1276789381">
      <w:bodyDiv w:val="1"/>
      <w:marLeft w:val="0"/>
      <w:marRight w:val="0"/>
      <w:marTop w:val="0"/>
      <w:marBottom w:val="0"/>
      <w:divBdr>
        <w:top w:val="none" w:sz="0" w:space="0" w:color="auto"/>
        <w:left w:val="none" w:sz="0" w:space="0" w:color="auto"/>
        <w:bottom w:val="none" w:sz="0" w:space="0" w:color="auto"/>
        <w:right w:val="none" w:sz="0" w:space="0" w:color="auto"/>
      </w:divBdr>
    </w:div>
    <w:div w:id="1279139528">
      <w:bodyDiv w:val="1"/>
      <w:marLeft w:val="0"/>
      <w:marRight w:val="0"/>
      <w:marTop w:val="0"/>
      <w:marBottom w:val="0"/>
      <w:divBdr>
        <w:top w:val="none" w:sz="0" w:space="0" w:color="auto"/>
        <w:left w:val="none" w:sz="0" w:space="0" w:color="auto"/>
        <w:bottom w:val="none" w:sz="0" w:space="0" w:color="auto"/>
        <w:right w:val="none" w:sz="0" w:space="0" w:color="auto"/>
      </w:divBdr>
    </w:div>
    <w:div w:id="1283850870">
      <w:bodyDiv w:val="1"/>
      <w:marLeft w:val="0"/>
      <w:marRight w:val="0"/>
      <w:marTop w:val="0"/>
      <w:marBottom w:val="0"/>
      <w:divBdr>
        <w:top w:val="none" w:sz="0" w:space="0" w:color="auto"/>
        <w:left w:val="none" w:sz="0" w:space="0" w:color="auto"/>
        <w:bottom w:val="none" w:sz="0" w:space="0" w:color="auto"/>
        <w:right w:val="none" w:sz="0" w:space="0" w:color="auto"/>
      </w:divBdr>
    </w:div>
    <w:div w:id="1295940898">
      <w:bodyDiv w:val="1"/>
      <w:marLeft w:val="0"/>
      <w:marRight w:val="0"/>
      <w:marTop w:val="0"/>
      <w:marBottom w:val="0"/>
      <w:divBdr>
        <w:top w:val="none" w:sz="0" w:space="0" w:color="auto"/>
        <w:left w:val="none" w:sz="0" w:space="0" w:color="auto"/>
        <w:bottom w:val="none" w:sz="0" w:space="0" w:color="auto"/>
        <w:right w:val="none" w:sz="0" w:space="0" w:color="auto"/>
      </w:divBdr>
    </w:div>
    <w:div w:id="1308241322">
      <w:bodyDiv w:val="1"/>
      <w:marLeft w:val="0"/>
      <w:marRight w:val="0"/>
      <w:marTop w:val="0"/>
      <w:marBottom w:val="0"/>
      <w:divBdr>
        <w:top w:val="none" w:sz="0" w:space="0" w:color="auto"/>
        <w:left w:val="none" w:sz="0" w:space="0" w:color="auto"/>
        <w:bottom w:val="none" w:sz="0" w:space="0" w:color="auto"/>
        <w:right w:val="none" w:sz="0" w:space="0" w:color="auto"/>
      </w:divBdr>
    </w:div>
    <w:div w:id="1311444322">
      <w:bodyDiv w:val="1"/>
      <w:marLeft w:val="0"/>
      <w:marRight w:val="0"/>
      <w:marTop w:val="0"/>
      <w:marBottom w:val="0"/>
      <w:divBdr>
        <w:top w:val="none" w:sz="0" w:space="0" w:color="auto"/>
        <w:left w:val="none" w:sz="0" w:space="0" w:color="auto"/>
        <w:bottom w:val="none" w:sz="0" w:space="0" w:color="auto"/>
        <w:right w:val="none" w:sz="0" w:space="0" w:color="auto"/>
      </w:divBdr>
    </w:div>
    <w:div w:id="1330522307">
      <w:bodyDiv w:val="1"/>
      <w:marLeft w:val="0"/>
      <w:marRight w:val="0"/>
      <w:marTop w:val="0"/>
      <w:marBottom w:val="0"/>
      <w:divBdr>
        <w:top w:val="none" w:sz="0" w:space="0" w:color="auto"/>
        <w:left w:val="none" w:sz="0" w:space="0" w:color="auto"/>
        <w:bottom w:val="none" w:sz="0" w:space="0" w:color="auto"/>
        <w:right w:val="none" w:sz="0" w:space="0" w:color="auto"/>
      </w:divBdr>
    </w:div>
    <w:div w:id="1346010735">
      <w:bodyDiv w:val="1"/>
      <w:marLeft w:val="0"/>
      <w:marRight w:val="0"/>
      <w:marTop w:val="0"/>
      <w:marBottom w:val="0"/>
      <w:divBdr>
        <w:top w:val="none" w:sz="0" w:space="0" w:color="auto"/>
        <w:left w:val="none" w:sz="0" w:space="0" w:color="auto"/>
        <w:bottom w:val="none" w:sz="0" w:space="0" w:color="auto"/>
        <w:right w:val="none" w:sz="0" w:space="0" w:color="auto"/>
      </w:divBdr>
    </w:div>
    <w:div w:id="1362590443">
      <w:bodyDiv w:val="1"/>
      <w:marLeft w:val="0"/>
      <w:marRight w:val="0"/>
      <w:marTop w:val="0"/>
      <w:marBottom w:val="0"/>
      <w:divBdr>
        <w:top w:val="none" w:sz="0" w:space="0" w:color="auto"/>
        <w:left w:val="none" w:sz="0" w:space="0" w:color="auto"/>
        <w:bottom w:val="none" w:sz="0" w:space="0" w:color="auto"/>
        <w:right w:val="none" w:sz="0" w:space="0" w:color="auto"/>
      </w:divBdr>
    </w:div>
    <w:div w:id="1366325770">
      <w:bodyDiv w:val="1"/>
      <w:marLeft w:val="0"/>
      <w:marRight w:val="0"/>
      <w:marTop w:val="0"/>
      <w:marBottom w:val="0"/>
      <w:divBdr>
        <w:top w:val="none" w:sz="0" w:space="0" w:color="auto"/>
        <w:left w:val="none" w:sz="0" w:space="0" w:color="auto"/>
        <w:bottom w:val="none" w:sz="0" w:space="0" w:color="auto"/>
        <w:right w:val="none" w:sz="0" w:space="0" w:color="auto"/>
      </w:divBdr>
    </w:div>
    <w:div w:id="1381973861">
      <w:bodyDiv w:val="1"/>
      <w:marLeft w:val="0"/>
      <w:marRight w:val="0"/>
      <w:marTop w:val="0"/>
      <w:marBottom w:val="0"/>
      <w:divBdr>
        <w:top w:val="none" w:sz="0" w:space="0" w:color="auto"/>
        <w:left w:val="none" w:sz="0" w:space="0" w:color="auto"/>
        <w:bottom w:val="none" w:sz="0" w:space="0" w:color="auto"/>
        <w:right w:val="none" w:sz="0" w:space="0" w:color="auto"/>
      </w:divBdr>
    </w:div>
    <w:div w:id="1396120645">
      <w:bodyDiv w:val="1"/>
      <w:marLeft w:val="0"/>
      <w:marRight w:val="0"/>
      <w:marTop w:val="0"/>
      <w:marBottom w:val="0"/>
      <w:divBdr>
        <w:top w:val="none" w:sz="0" w:space="0" w:color="auto"/>
        <w:left w:val="none" w:sz="0" w:space="0" w:color="auto"/>
        <w:bottom w:val="none" w:sz="0" w:space="0" w:color="auto"/>
        <w:right w:val="none" w:sz="0" w:space="0" w:color="auto"/>
      </w:divBdr>
    </w:div>
    <w:div w:id="1413314451">
      <w:bodyDiv w:val="1"/>
      <w:marLeft w:val="0"/>
      <w:marRight w:val="0"/>
      <w:marTop w:val="0"/>
      <w:marBottom w:val="0"/>
      <w:divBdr>
        <w:top w:val="none" w:sz="0" w:space="0" w:color="auto"/>
        <w:left w:val="none" w:sz="0" w:space="0" w:color="auto"/>
        <w:bottom w:val="none" w:sz="0" w:space="0" w:color="auto"/>
        <w:right w:val="none" w:sz="0" w:space="0" w:color="auto"/>
      </w:divBdr>
    </w:div>
    <w:div w:id="1418593035">
      <w:bodyDiv w:val="1"/>
      <w:marLeft w:val="0"/>
      <w:marRight w:val="0"/>
      <w:marTop w:val="0"/>
      <w:marBottom w:val="0"/>
      <w:divBdr>
        <w:top w:val="none" w:sz="0" w:space="0" w:color="auto"/>
        <w:left w:val="none" w:sz="0" w:space="0" w:color="auto"/>
        <w:bottom w:val="none" w:sz="0" w:space="0" w:color="auto"/>
        <w:right w:val="none" w:sz="0" w:space="0" w:color="auto"/>
      </w:divBdr>
    </w:div>
    <w:div w:id="1436093493">
      <w:bodyDiv w:val="1"/>
      <w:marLeft w:val="0"/>
      <w:marRight w:val="0"/>
      <w:marTop w:val="0"/>
      <w:marBottom w:val="0"/>
      <w:divBdr>
        <w:top w:val="none" w:sz="0" w:space="0" w:color="auto"/>
        <w:left w:val="none" w:sz="0" w:space="0" w:color="auto"/>
        <w:bottom w:val="none" w:sz="0" w:space="0" w:color="auto"/>
        <w:right w:val="none" w:sz="0" w:space="0" w:color="auto"/>
      </w:divBdr>
    </w:div>
    <w:div w:id="1439523528">
      <w:bodyDiv w:val="1"/>
      <w:marLeft w:val="0"/>
      <w:marRight w:val="0"/>
      <w:marTop w:val="0"/>
      <w:marBottom w:val="0"/>
      <w:divBdr>
        <w:top w:val="none" w:sz="0" w:space="0" w:color="auto"/>
        <w:left w:val="none" w:sz="0" w:space="0" w:color="auto"/>
        <w:bottom w:val="none" w:sz="0" w:space="0" w:color="auto"/>
        <w:right w:val="none" w:sz="0" w:space="0" w:color="auto"/>
      </w:divBdr>
    </w:div>
    <w:div w:id="1449742028">
      <w:bodyDiv w:val="1"/>
      <w:marLeft w:val="0"/>
      <w:marRight w:val="0"/>
      <w:marTop w:val="0"/>
      <w:marBottom w:val="0"/>
      <w:divBdr>
        <w:top w:val="none" w:sz="0" w:space="0" w:color="auto"/>
        <w:left w:val="none" w:sz="0" w:space="0" w:color="auto"/>
        <w:bottom w:val="none" w:sz="0" w:space="0" w:color="auto"/>
        <w:right w:val="none" w:sz="0" w:space="0" w:color="auto"/>
      </w:divBdr>
    </w:div>
    <w:div w:id="1462649686">
      <w:bodyDiv w:val="1"/>
      <w:marLeft w:val="0"/>
      <w:marRight w:val="0"/>
      <w:marTop w:val="0"/>
      <w:marBottom w:val="0"/>
      <w:divBdr>
        <w:top w:val="none" w:sz="0" w:space="0" w:color="auto"/>
        <w:left w:val="none" w:sz="0" w:space="0" w:color="auto"/>
        <w:bottom w:val="none" w:sz="0" w:space="0" w:color="auto"/>
        <w:right w:val="none" w:sz="0" w:space="0" w:color="auto"/>
      </w:divBdr>
    </w:div>
    <w:div w:id="1464956259">
      <w:bodyDiv w:val="1"/>
      <w:marLeft w:val="0"/>
      <w:marRight w:val="0"/>
      <w:marTop w:val="0"/>
      <w:marBottom w:val="0"/>
      <w:divBdr>
        <w:top w:val="none" w:sz="0" w:space="0" w:color="auto"/>
        <w:left w:val="none" w:sz="0" w:space="0" w:color="auto"/>
        <w:bottom w:val="none" w:sz="0" w:space="0" w:color="auto"/>
        <w:right w:val="none" w:sz="0" w:space="0" w:color="auto"/>
      </w:divBdr>
    </w:div>
    <w:div w:id="1465391406">
      <w:bodyDiv w:val="1"/>
      <w:marLeft w:val="0"/>
      <w:marRight w:val="0"/>
      <w:marTop w:val="0"/>
      <w:marBottom w:val="0"/>
      <w:divBdr>
        <w:top w:val="none" w:sz="0" w:space="0" w:color="auto"/>
        <w:left w:val="none" w:sz="0" w:space="0" w:color="auto"/>
        <w:bottom w:val="none" w:sz="0" w:space="0" w:color="auto"/>
        <w:right w:val="none" w:sz="0" w:space="0" w:color="auto"/>
      </w:divBdr>
    </w:div>
    <w:div w:id="1467623276">
      <w:bodyDiv w:val="1"/>
      <w:marLeft w:val="0"/>
      <w:marRight w:val="0"/>
      <w:marTop w:val="0"/>
      <w:marBottom w:val="0"/>
      <w:divBdr>
        <w:top w:val="none" w:sz="0" w:space="0" w:color="auto"/>
        <w:left w:val="none" w:sz="0" w:space="0" w:color="auto"/>
        <w:bottom w:val="none" w:sz="0" w:space="0" w:color="auto"/>
        <w:right w:val="none" w:sz="0" w:space="0" w:color="auto"/>
      </w:divBdr>
    </w:div>
    <w:div w:id="1473675125">
      <w:bodyDiv w:val="1"/>
      <w:marLeft w:val="0"/>
      <w:marRight w:val="0"/>
      <w:marTop w:val="0"/>
      <w:marBottom w:val="0"/>
      <w:divBdr>
        <w:top w:val="none" w:sz="0" w:space="0" w:color="auto"/>
        <w:left w:val="none" w:sz="0" w:space="0" w:color="auto"/>
        <w:bottom w:val="none" w:sz="0" w:space="0" w:color="auto"/>
        <w:right w:val="none" w:sz="0" w:space="0" w:color="auto"/>
      </w:divBdr>
    </w:div>
    <w:div w:id="1474181404">
      <w:bodyDiv w:val="1"/>
      <w:marLeft w:val="0"/>
      <w:marRight w:val="0"/>
      <w:marTop w:val="0"/>
      <w:marBottom w:val="0"/>
      <w:divBdr>
        <w:top w:val="none" w:sz="0" w:space="0" w:color="auto"/>
        <w:left w:val="none" w:sz="0" w:space="0" w:color="auto"/>
        <w:bottom w:val="none" w:sz="0" w:space="0" w:color="auto"/>
        <w:right w:val="none" w:sz="0" w:space="0" w:color="auto"/>
      </w:divBdr>
    </w:div>
    <w:div w:id="1479179620">
      <w:bodyDiv w:val="1"/>
      <w:marLeft w:val="0"/>
      <w:marRight w:val="0"/>
      <w:marTop w:val="0"/>
      <w:marBottom w:val="0"/>
      <w:divBdr>
        <w:top w:val="none" w:sz="0" w:space="0" w:color="auto"/>
        <w:left w:val="none" w:sz="0" w:space="0" w:color="auto"/>
        <w:bottom w:val="none" w:sz="0" w:space="0" w:color="auto"/>
        <w:right w:val="none" w:sz="0" w:space="0" w:color="auto"/>
      </w:divBdr>
    </w:div>
    <w:div w:id="1480459738">
      <w:bodyDiv w:val="1"/>
      <w:marLeft w:val="0"/>
      <w:marRight w:val="0"/>
      <w:marTop w:val="0"/>
      <w:marBottom w:val="0"/>
      <w:divBdr>
        <w:top w:val="none" w:sz="0" w:space="0" w:color="auto"/>
        <w:left w:val="none" w:sz="0" w:space="0" w:color="auto"/>
        <w:bottom w:val="none" w:sz="0" w:space="0" w:color="auto"/>
        <w:right w:val="none" w:sz="0" w:space="0" w:color="auto"/>
      </w:divBdr>
    </w:div>
    <w:div w:id="1485731710">
      <w:bodyDiv w:val="1"/>
      <w:marLeft w:val="0"/>
      <w:marRight w:val="0"/>
      <w:marTop w:val="0"/>
      <w:marBottom w:val="0"/>
      <w:divBdr>
        <w:top w:val="none" w:sz="0" w:space="0" w:color="auto"/>
        <w:left w:val="none" w:sz="0" w:space="0" w:color="auto"/>
        <w:bottom w:val="none" w:sz="0" w:space="0" w:color="auto"/>
        <w:right w:val="none" w:sz="0" w:space="0" w:color="auto"/>
      </w:divBdr>
    </w:div>
    <w:div w:id="1511678069">
      <w:bodyDiv w:val="1"/>
      <w:marLeft w:val="0"/>
      <w:marRight w:val="0"/>
      <w:marTop w:val="0"/>
      <w:marBottom w:val="0"/>
      <w:divBdr>
        <w:top w:val="none" w:sz="0" w:space="0" w:color="auto"/>
        <w:left w:val="none" w:sz="0" w:space="0" w:color="auto"/>
        <w:bottom w:val="none" w:sz="0" w:space="0" w:color="auto"/>
        <w:right w:val="none" w:sz="0" w:space="0" w:color="auto"/>
      </w:divBdr>
    </w:div>
    <w:div w:id="1512649374">
      <w:bodyDiv w:val="1"/>
      <w:marLeft w:val="0"/>
      <w:marRight w:val="0"/>
      <w:marTop w:val="0"/>
      <w:marBottom w:val="0"/>
      <w:divBdr>
        <w:top w:val="none" w:sz="0" w:space="0" w:color="auto"/>
        <w:left w:val="none" w:sz="0" w:space="0" w:color="auto"/>
        <w:bottom w:val="none" w:sz="0" w:space="0" w:color="auto"/>
        <w:right w:val="none" w:sz="0" w:space="0" w:color="auto"/>
      </w:divBdr>
    </w:div>
    <w:div w:id="1518499772">
      <w:bodyDiv w:val="1"/>
      <w:marLeft w:val="0"/>
      <w:marRight w:val="0"/>
      <w:marTop w:val="0"/>
      <w:marBottom w:val="0"/>
      <w:divBdr>
        <w:top w:val="none" w:sz="0" w:space="0" w:color="auto"/>
        <w:left w:val="none" w:sz="0" w:space="0" w:color="auto"/>
        <w:bottom w:val="none" w:sz="0" w:space="0" w:color="auto"/>
        <w:right w:val="none" w:sz="0" w:space="0" w:color="auto"/>
      </w:divBdr>
    </w:div>
    <w:div w:id="1522160138">
      <w:bodyDiv w:val="1"/>
      <w:marLeft w:val="0"/>
      <w:marRight w:val="0"/>
      <w:marTop w:val="0"/>
      <w:marBottom w:val="0"/>
      <w:divBdr>
        <w:top w:val="none" w:sz="0" w:space="0" w:color="auto"/>
        <w:left w:val="none" w:sz="0" w:space="0" w:color="auto"/>
        <w:bottom w:val="none" w:sz="0" w:space="0" w:color="auto"/>
        <w:right w:val="none" w:sz="0" w:space="0" w:color="auto"/>
      </w:divBdr>
    </w:div>
    <w:div w:id="1535655280">
      <w:bodyDiv w:val="1"/>
      <w:marLeft w:val="0"/>
      <w:marRight w:val="0"/>
      <w:marTop w:val="0"/>
      <w:marBottom w:val="0"/>
      <w:divBdr>
        <w:top w:val="none" w:sz="0" w:space="0" w:color="auto"/>
        <w:left w:val="none" w:sz="0" w:space="0" w:color="auto"/>
        <w:bottom w:val="none" w:sz="0" w:space="0" w:color="auto"/>
        <w:right w:val="none" w:sz="0" w:space="0" w:color="auto"/>
      </w:divBdr>
    </w:div>
    <w:div w:id="1556113949">
      <w:bodyDiv w:val="1"/>
      <w:marLeft w:val="0"/>
      <w:marRight w:val="0"/>
      <w:marTop w:val="0"/>
      <w:marBottom w:val="0"/>
      <w:divBdr>
        <w:top w:val="none" w:sz="0" w:space="0" w:color="auto"/>
        <w:left w:val="none" w:sz="0" w:space="0" w:color="auto"/>
        <w:bottom w:val="none" w:sz="0" w:space="0" w:color="auto"/>
        <w:right w:val="none" w:sz="0" w:space="0" w:color="auto"/>
      </w:divBdr>
    </w:div>
    <w:div w:id="1561135212">
      <w:bodyDiv w:val="1"/>
      <w:marLeft w:val="0"/>
      <w:marRight w:val="0"/>
      <w:marTop w:val="0"/>
      <w:marBottom w:val="0"/>
      <w:divBdr>
        <w:top w:val="none" w:sz="0" w:space="0" w:color="auto"/>
        <w:left w:val="none" w:sz="0" w:space="0" w:color="auto"/>
        <w:bottom w:val="none" w:sz="0" w:space="0" w:color="auto"/>
        <w:right w:val="none" w:sz="0" w:space="0" w:color="auto"/>
      </w:divBdr>
    </w:div>
    <w:div w:id="1588342130">
      <w:bodyDiv w:val="1"/>
      <w:marLeft w:val="0"/>
      <w:marRight w:val="0"/>
      <w:marTop w:val="0"/>
      <w:marBottom w:val="0"/>
      <w:divBdr>
        <w:top w:val="none" w:sz="0" w:space="0" w:color="auto"/>
        <w:left w:val="none" w:sz="0" w:space="0" w:color="auto"/>
        <w:bottom w:val="none" w:sz="0" w:space="0" w:color="auto"/>
        <w:right w:val="none" w:sz="0" w:space="0" w:color="auto"/>
      </w:divBdr>
    </w:div>
    <w:div w:id="1589267241">
      <w:bodyDiv w:val="1"/>
      <w:marLeft w:val="0"/>
      <w:marRight w:val="0"/>
      <w:marTop w:val="0"/>
      <w:marBottom w:val="0"/>
      <w:divBdr>
        <w:top w:val="none" w:sz="0" w:space="0" w:color="auto"/>
        <w:left w:val="none" w:sz="0" w:space="0" w:color="auto"/>
        <w:bottom w:val="none" w:sz="0" w:space="0" w:color="auto"/>
        <w:right w:val="none" w:sz="0" w:space="0" w:color="auto"/>
      </w:divBdr>
    </w:div>
    <w:div w:id="1604262748">
      <w:bodyDiv w:val="1"/>
      <w:marLeft w:val="0"/>
      <w:marRight w:val="0"/>
      <w:marTop w:val="0"/>
      <w:marBottom w:val="0"/>
      <w:divBdr>
        <w:top w:val="none" w:sz="0" w:space="0" w:color="auto"/>
        <w:left w:val="none" w:sz="0" w:space="0" w:color="auto"/>
        <w:bottom w:val="none" w:sz="0" w:space="0" w:color="auto"/>
        <w:right w:val="none" w:sz="0" w:space="0" w:color="auto"/>
      </w:divBdr>
    </w:div>
    <w:div w:id="1611353673">
      <w:bodyDiv w:val="1"/>
      <w:marLeft w:val="0"/>
      <w:marRight w:val="0"/>
      <w:marTop w:val="0"/>
      <w:marBottom w:val="0"/>
      <w:divBdr>
        <w:top w:val="none" w:sz="0" w:space="0" w:color="auto"/>
        <w:left w:val="none" w:sz="0" w:space="0" w:color="auto"/>
        <w:bottom w:val="none" w:sz="0" w:space="0" w:color="auto"/>
        <w:right w:val="none" w:sz="0" w:space="0" w:color="auto"/>
      </w:divBdr>
    </w:div>
    <w:div w:id="1621841484">
      <w:bodyDiv w:val="1"/>
      <w:marLeft w:val="0"/>
      <w:marRight w:val="0"/>
      <w:marTop w:val="0"/>
      <w:marBottom w:val="0"/>
      <w:divBdr>
        <w:top w:val="none" w:sz="0" w:space="0" w:color="auto"/>
        <w:left w:val="none" w:sz="0" w:space="0" w:color="auto"/>
        <w:bottom w:val="none" w:sz="0" w:space="0" w:color="auto"/>
        <w:right w:val="none" w:sz="0" w:space="0" w:color="auto"/>
      </w:divBdr>
    </w:div>
    <w:div w:id="1624845346">
      <w:bodyDiv w:val="1"/>
      <w:marLeft w:val="0"/>
      <w:marRight w:val="0"/>
      <w:marTop w:val="0"/>
      <w:marBottom w:val="0"/>
      <w:divBdr>
        <w:top w:val="none" w:sz="0" w:space="0" w:color="auto"/>
        <w:left w:val="none" w:sz="0" w:space="0" w:color="auto"/>
        <w:bottom w:val="none" w:sz="0" w:space="0" w:color="auto"/>
        <w:right w:val="none" w:sz="0" w:space="0" w:color="auto"/>
      </w:divBdr>
    </w:div>
    <w:div w:id="1633095740">
      <w:bodyDiv w:val="1"/>
      <w:marLeft w:val="0"/>
      <w:marRight w:val="0"/>
      <w:marTop w:val="0"/>
      <w:marBottom w:val="0"/>
      <w:divBdr>
        <w:top w:val="none" w:sz="0" w:space="0" w:color="auto"/>
        <w:left w:val="none" w:sz="0" w:space="0" w:color="auto"/>
        <w:bottom w:val="none" w:sz="0" w:space="0" w:color="auto"/>
        <w:right w:val="none" w:sz="0" w:space="0" w:color="auto"/>
      </w:divBdr>
    </w:div>
    <w:div w:id="1639340422">
      <w:bodyDiv w:val="1"/>
      <w:marLeft w:val="0"/>
      <w:marRight w:val="0"/>
      <w:marTop w:val="0"/>
      <w:marBottom w:val="0"/>
      <w:divBdr>
        <w:top w:val="none" w:sz="0" w:space="0" w:color="auto"/>
        <w:left w:val="none" w:sz="0" w:space="0" w:color="auto"/>
        <w:bottom w:val="none" w:sz="0" w:space="0" w:color="auto"/>
        <w:right w:val="none" w:sz="0" w:space="0" w:color="auto"/>
      </w:divBdr>
    </w:div>
    <w:div w:id="1653948515">
      <w:bodyDiv w:val="1"/>
      <w:marLeft w:val="0"/>
      <w:marRight w:val="0"/>
      <w:marTop w:val="0"/>
      <w:marBottom w:val="0"/>
      <w:divBdr>
        <w:top w:val="none" w:sz="0" w:space="0" w:color="auto"/>
        <w:left w:val="none" w:sz="0" w:space="0" w:color="auto"/>
        <w:bottom w:val="none" w:sz="0" w:space="0" w:color="auto"/>
        <w:right w:val="none" w:sz="0" w:space="0" w:color="auto"/>
      </w:divBdr>
    </w:div>
    <w:div w:id="1671985663">
      <w:bodyDiv w:val="1"/>
      <w:marLeft w:val="0"/>
      <w:marRight w:val="0"/>
      <w:marTop w:val="0"/>
      <w:marBottom w:val="0"/>
      <w:divBdr>
        <w:top w:val="none" w:sz="0" w:space="0" w:color="auto"/>
        <w:left w:val="none" w:sz="0" w:space="0" w:color="auto"/>
        <w:bottom w:val="none" w:sz="0" w:space="0" w:color="auto"/>
        <w:right w:val="none" w:sz="0" w:space="0" w:color="auto"/>
      </w:divBdr>
    </w:div>
    <w:div w:id="1674457374">
      <w:bodyDiv w:val="1"/>
      <w:marLeft w:val="0"/>
      <w:marRight w:val="0"/>
      <w:marTop w:val="0"/>
      <w:marBottom w:val="0"/>
      <w:divBdr>
        <w:top w:val="none" w:sz="0" w:space="0" w:color="auto"/>
        <w:left w:val="none" w:sz="0" w:space="0" w:color="auto"/>
        <w:bottom w:val="none" w:sz="0" w:space="0" w:color="auto"/>
        <w:right w:val="none" w:sz="0" w:space="0" w:color="auto"/>
      </w:divBdr>
    </w:div>
    <w:div w:id="1677459689">
      <w:bodyDiv w:val="1"/>
      <w:marLeft w:val="0"/>
      <w:marRight w:val="0"/>
      <w:marTop w:val="0"/>
      <w:marBottom w:val="0"/>
      <w:divBdr>
        <w:top w:val="none" w:sz="0" w:space="0" w:color="auto"/>
        <w:left w:val="none" w:sz="0" w:space="0" w:color="auto"/>
        <w:bottom w:val="none" w:sz="0" w:space="0" w:color="auto"/>
        <w:right w:val="none" w:sz="0" w:space="0" w:color="auto"/>
      </w:divBdr>
    </w:div>
    <w:div w:id="1682120292">
      <w:bodyDiv w:val="1"/>
      <w:marLeft w:val="0"/>
      <w:marRight w:val="0"/>
      <w:marTop w:val="0"/>
      <w:marBottom w:val="0"/>
      <w:divBdr>
        <w:top w:val="none" w:sz="0" w:space="0" w:color="auto"/>
        <w:left w:val="none" w:sz="0" w:space="0" w:color="auto"/>
        <w:bottom w:val="none" w:sz="0" w:space="0" w:color="auto"/>
        <w:right w:val="none" w:sz="0" w:space="0" w:color="auto"/>
      </w:divBdr>
    </w:div>
    <w:div w:id="1688823985">
      <w:bodyDiv w:val="1"/>
      <w:marLeft w:val="0"/>
      <w:marRight w:val="0"/>
      <w:marTop w:val="0"/>
      <w:marBottom w:val="0"/>
      <w:divBdr>
        <w:top w:val="none" w:sz="0" w:space="0" w:color="auto"/>
        <w:left w:val="none" w:sz="0" w:space="0" w:color="auto"/>
        <w:bottom w:val="none" w:sz="0" w:space="0" w:color="auto"/>
        <w:right w:val="none" w:sz="0" w:space="0" w:color="auto"/>
      </w:divBdr>
    </w:div>
    <w:div w:id="1689061749">
      <w:bodyDiv w:val="1"/>
      <w:marLeft w:val="0"/>
      <w:marRight w:val="0"/>
      <w:marTop w:val="0"/>
      <w:marBottom w:val="0"/>
      <w:divBdr>
        <w:top w:val="none" w:sz="0" w:space="0" w:color="auto"/>
        <w:left w:val="none" w:sz="0" w:space="0" w:color="auto"/>
        <w:bottom w:val="none" w:sz="0" w:space="0" w:color="auto"/>
        <w:right w:val="none" w:sz="0" w:space="0" w:color="auto"/>
      </w:divBdr>
    </w:div>
    <w:div w:id="1706521735">
      <w:bodyDiv w:val="1"/>
      <w:marLeft w:val="0"/>
      <w:marRight w:val="0"/>
      <w:marTop w:val="0"/>
      <w:marBottom w:val="0"/>
      <w:divBdr>
        <w:top w:val="none" w:sz="0" w:space="0" w:color="auto"/>
        <w:left w:val="none" w:sz="0" w:space="0" w:color="auto"/>
        <w:bottom w:val="none" w:sz="0" w:space="0" w:color="auto"/>
        <w:right w:val="none" w:sz="0" w:space="0" w:color="auto"/>
      </w:divBdr>
    </w:div>
    <w:div w:id="1710718565">
      <w:bodyDiv w:val="1"/>
      <w:marLeft w:val="0"/>
      <w:marRight w:val="0"/>
      <w:marTop w:val="0"/>
      <w:marBottom w:val="0"/>
      <w:divBdr>
        <w:top w:val="none" w:sz="0" w:space="0" w:color="auto"/>
        <w:left w:val="none" w:sz="0" w:space="0" w:color="auto"/>
        <w:bottom w:val="none" w:sz="0" w:space="0" w:color="auto"/>
        <w:right w:val="none" w:sz="0" w:space="0" w:color="auto"/>
      </w:divBdr>
    </w:div>
    <w:div w:id="1721006719">
      <w:bodyDiv w:val="1"/>
      <w:marLeft w:val="0"/>
      <w:marRight w:val="0"/>
      <w:marTop w:val="0"/>
      <w:marBottom w:val="0"/>
      <w:divBdr>
        <w:top w:val="none" w:sz="0" w:space="0" w:color="auto"/>
        <w:left w:val="none" w:sz="0" w:space="0" w:color="auto"/>
        <w:bottom w:val="none" w:sz="0" w:space="0" w:color="auto"/>
        <w:right w:val="none" w:sz="0" w:space="0" w:color="auto"/>
      </w:divBdr>
    </w:div>
    <w:div w:id="1763718292">
      <w:bodyDiv w:val="1"/>
      <w:marLeft w:val="0"/>
      <w:marRight w:val="0"/>
      <w:marTop w:val="0"/>
      <w:marBottom w:val="0"/>
      <w:divBdr>
        <w:top w:val="none" w:sz="0" w:space="0" w:color="auto"/>
        <w:left w:val="none" w:sz="0" w:space="0" w:color="auto"/>
        <w:bottom w:val="none" w:sz="0" w:space="0" w:color="auto"/>
        <w:right w:val="none" w:sz="0" w:space="0" w:color="auto"/>
      </w:divBdr>
    </w:div>
    <w:div w:id="1766875317">
      <w:bodyDiv w:val="1"/>
      <w:marLeft w:val="0"/>
      <w:marRight w:val="0"/>
      <w:marTop w:val="0"/>
      <w:marBottom w:val="0"/>
      <w:divBdr>
        <w:top w:val="none" w:sz="0" w:space="0" w:color="auto"/>
        <w:left w:val="none" w:sz="0" w:space="0" w:color="auto"/>
        <w:bottom w:val="none" w:sz="0" w:space="0" w:color="auto"/>
        <w:right w:val="none" w:sz="0" w:space="0" w:color="auto"/>
      </w:divBdr>
    </w:div>
    <w:div w:id="1770202119">
      <w:bodyDiv w:val="1"/>
      <w:marLeft w:val="0"/>
      <w:marRight w:val="0"/>
      <w:marTop w:val="0"/>
      <w:marBottom w:val="0"/>
      <w:divBdr>
        <w:top w:val="none" w:sz="0" w:space="0" w:color="auto"/>
        <w:left w:val="none" w:sz="0" w:space="0" w:color="auto"/>
        <w:bottom w:val="none" w:sz="0" w:space="0" w:color="auto"/>
        <w:right w:val="none" w:sz="0" w:space="0" w:color="auto"/>
      </w:divBdr>
    </w:div>
    <w:div w:id="1773014516">
      <w:bodyDiv w:val="1"/>
      <w:marLeft w:val="0"/>
      <w:marRight w:val="0"/>
      <w:marTop w:val="0"/>
      <w:marBottom w:val="0"/>
      <w:divBdr>
        <w:top w:val="none" w:sz="0" w:space="0" w:color="auto"/>
        <w:left w:val="none" w:sz="0" w:space="0" w:color="auto"/>
        <w:bottom w:val="none" w:sz="0" w:space="0" w:color="auto"/>
        <w:right w:val="none" w:sz="0" w:space="0" w:color="auto"/>
      </w:divBdr>
    </w:div>
    <w:div w:id="1776944708">
      <w:bodyDiv w:val="1"/>
      <w:marLeft w:val="0"/>
      <w:marRight w:val="0"/>
      <w:marTop w:val="0"/>
      <w:marBottom w:val="0"/>
      <w:divBdr>
        <w:top w:val="none" w:sz="0" w:space="0" w:color="auto"/>
        <w:left w:val="none" w:sz="0" w:space="0" w:color="auto"/>
        <w:bottom w:val="none" w:sz="0" w:space="0" w:color="auto"/>
        <w:right w:val="none" w:sz="0" w:space="0" w:color="auto"/>
      </w:divBdr>
    </w:div>
    <w:div w:id="1786340707">
      <w:bodyDiv w:val="1"/>
      <w:marLeft w:val="0"/>
      <w:marRight w:val="0"/>
      <w:marTop w:val="0"/>
      <w:marBottom w:val="0"/>
      <w:divBdr>
        <w:top w:val="none" w:sz="0" w:space="0" w:color="auto"/>
        <w:left w:val="none" w:sz="0" w:space="0" w:color="auto"/>
        <w:bottom w:val="none" w:sz="0" w:space="0" w:color="auto"/>
        <w:right w:val="none" w:sz="0" w:space="0" w:color="auto"/>
      </w:divBdr>
    </w:div>
    <w:div w:id="1790466891">
      <w:bodyDiv w:val="1"/>
      <w:marLeft w:val="0"/>
      <w:marRight w:val="0"/>
      <w:marTop w:val="0"/>
      <w:marBottom w:val="0"/>
      <w:divBdr>
        <w:top w:val="none" w:sz="0" w:space="0" w:color="auto"/>
        <w:left w:val="none" w:sz="0" w:space="0" w:color="auto"/>
        <w:bottom w:val="none" w:sz="0" w:space="0" w:color="auto"/>
        <w:right w:val="none" w:sz="0" w:space="0" w:color="auto"/>
      </w:divBdr>
    </w:div>
    <w:div w:id="1795563895">
      <w:bodyDiv w:val="1"/>
      <w:marLeft w:val="0"/>
      <w:marRight w:val="0"/>
      <w:marTop w:val="0"/>
      <w:marBottom w:val="0"/>
      <w:divBdr>
        <w:top w:val="none" w:sz="0" w:space="0" w:color="auto"/>
        <w:left w:val="none" w:sz="0" w:space="0" w:color="auto"/>
        <w:bottom w:val="none" w:sz="0" w:space="0" w:color="auto"/>
        <w:right w:val="none" w:sz="0" w:space="0" w:color="auto"/>
      </w:divBdr>
    </w:div>
    <w:div w:id="1797403650">
      <w:bodyDiv w:val="1"/>
      <w:marLeft w:val="0"/>
      <w:marRight w:val="0"/>
      <w:marTop w:val="0"/>
      <w:marBottom w:val="0"/>
      <w:divBdr>
        <w:top w:val="none" w:sz="0" w:space="0" w:color="auto"/>
        <w:left w:val="none" w:sz="0" w:space="0" w:color="auto"/>
        <w:bottom w:val="none" w:sz="0" w:space="0" w:color="auto"/>
        <w:right w:val="none" w:sz="0" w:space="0" w:color="auto"/>
      </w:divBdr>
    </w:div>
    <w:div w:id="1805464484">
      <w:bodyDiv w:val="1"/>
      <w:marLeft w:val="0"/>
      <w:marRight w:val="0"/>
      <w:marTop w:val="0"/>
      <w:marBottom w:val="0"/>
      <w:divBdr>
        <w:top w:val="none" w:sz="0" w:space="0" w:color="auto"/>
        <w:left w:val="none" w:sz="0" w:space="0" w:color="auto"/>
        <w:bottom w:val="none" w:sz="0" w:space="0" w:color="auto"/>
        <w:right w:val="none" w:sz="0" w:space="0" w:color="auto"/>
      </w:divBdr>
    </w:div>
    <w:div w:id="1843663674">
      <w:bodyDiv w:val="1"/>
      <w:marLeft w:val="0"/>
      <w:marRight w:val="0"/>
      <w:marTop w:val="0"/>
      <w:marBottom w:val="0"/>
      <w:divBdr>
        <w:top w:val="none" w:sz="0" w:space="0" w:color="auto"/>
        <w:left w:val="none" w:sz="0" w:space="0" w:color="auto"/>
        <w:bottom w:val="none" w:sz="0" w:space="0" w:color="auto"/>
        <w:right w:val="none" w:sz="0" w:space="0" w:color="auto"/>
      </w:divBdr>
    </w:div>
    <w:div w:id="1858036332">
      <w:bodyDiv w:val="1"/>
      <w:marLeft w:val="0"/>
      <w:marRight w:val="0"/>
      <w:marTop w:val="0"/>
      <w:marBottom w:val="0"/>
      <w:divBdr>
        <w:top w:val="none" w:sz="0" w:space="0" w:color="auto"/>
        <w:left w:val="none" w:sz="0" w:space="0" w:color="auto"/>
        <w:bottom w:val="none" w:sz="0" w:space="0" w:color="auto"/>
        <w:right w:val="none" w:sz="0" w:space="0" w:color="auto"/>
      </w:divBdr>
    </w:div>
    <w:div w:id="1860318177">
      <w:bodyDiv w:val="1"/>
      <w:marLeft w:val="0"/>
      <w:marRight w:val="0"/>
      <w:marTop w:val="0"/>
      <w:marBottom w:val="0"/>
      <w:divBdr>
        <w:top w:val="none" w:sz="0" w:space="0" w:color="auto"/>
        <w:left w:val="none" w:sz="0" w:space="0" w:color="auto"/>
        <w:bottom w:val="none" w:sz="0" w:space="0" w:color="auto"/>
        <w:right w:val="none" w:sz="0" w:space="0" w:color="auto"/>
      </w:divBdr>
    </w:div>
    <w:div w:id="1883470420">
      <w:bodyDiv w:val="1"/>
      <w:marLeft w:val="0"/>
      <w:marRight w:val="0"/>
      <w:marTop w:val="0"/>
      <w:marBottom w:val="0"/>
      <w:divBdr>
        <w:top w:val="none" w:sz="0" w:space="0" w:color="auto"/>
        <w:left w:val="none" w:sz="0" w:space="0" w:color="auto"/>
        <w:bottom w:val="none" w:sz="0" w:space="0" w:color="auto"/>
        <w:right w:val="none" w:sz="0" w:space="0" w:color="auto"/>
      </w:divBdr>
    </w:div>
    <w:div w:id="1895579244">
      <w:bodyDiv w:val="1"/>
      <w:marLeft w:val="0"/>
      <w:marRight w:val="0"/>
      <w:marTop w:val="0"/>
      <w:marBottom w:val="0"/>
      <w:divBdr>
        <w:top w:val="none" w:sz="0" w:space="0" w:color="auto"/>
        <w:left w:val="none" w:sz="0" w:space="0" w:color="auto"/>
        <w:bottom w:val="none" w:sz="0" w:space="0" w:color="auto"/>
        <w:right w:val="none" w:sz="0" w:space="0" w:color="auto"/>
      </w:divBdr>
    </w:div>
    <w:div w:id="1895701042">
      <w:bodyDiv w:val="1"/>
      <w:marLeft w:val="0"/>
      <w:marRight w:val="0"/>
      <w:marTop w:val="0"/>
      <w:marBottom w:val="0"/>
      <w:divBdr>
        <w:top w:val="none" w:sz="0" w:space="0" w:color="auto"/>
        <w:left w:val="none" w:sz="0" w:space="0" w:color="auto"/>
        <w:bottom w:val="none" w:sz="0" w:space="0" w:color="auto"/>
        <w:right w:val="none" w:sz="0" w:space="0" w:color="auto"/>
      </w:divBdr>
    </w:div>
    <w:div w:id="1902472382">
      <w:bodyDiv w:val="1"/>
      <w:marLeft w:val="0"/>
      <w:marRight w:val="0"/>
      <w:marTop w:val="0"/>
      <w:marBottom w:val="0"/>
      <w:divBdr>
        <w:top w:val="none" w:sz="0" w:space="0" w:color="auto"/>
        <w:left w:val="none" w:sz="0" w:space="0" w:color="auto"/>
        <w:bottom w:val="none" w:sz="0" w:space="0" w:color="auto"/>
        <w:right w:val="none" w:sz="0" w:space="0" w:color="auto"/>
      </w:divBdr>
    </w:div>
    <w:div w:id="1911038487">
      <w:bodyDiv w:val="1"/>
      <w:marLeft w:val="0"/>
      <w:marRight w:val="0"/>
      <w:marTop w:val="0"/>
      <w:marBottom w:val="0"/>
      <w:divBdr>
        <w:top w:val="none" w:sz="0" w:space="0" w:color="auto"/>
        <w:left w:val="none" w:sz="0" w:space="0" w:color="auto"/>
        <w:bottom w:val="none" w:sz="0" w:space="0" w:color="auto"/>
        <w:right w:val="none" w:sz="0" w:space="0" w:color="auto"/>
      </w:divBdr>
    </w:div>
    <w:div w:id="1923567877">
      <w:bodyDiv w:val="1"/>
      <w:marLeft w:val="0"/>
      <w:marRight w:val="0"/>
      <w:marTop w:val="0"/>
      <w:marBottom w:val="0"/>
      <w:divBdr>
        <w:top w:val="none" w:sz="0" w:space="0" w:color="auto"/>
        <w:left w:val="none" w:sz="0" w:space="0" w:color="auto"/>
        <w:bottom w:val="none" w:sz="0" w:space="0" w:color="auto"/>
        <w:right w:val="none" w:sz="0" w:space="0" w:color="auto"/>
      </w:divBdr>
    </w:div>
    <w:div w:id="1943490045">
      <w:bodyDiv w:val="1"/>
      <w:marLeft w:val="0"/>
      <w:marRight w:val="0"/>
      <w:marTop w:val="0"/>
      <w:marBottom w:val="0"/>
      <w:divBdr>
        <w:top w:val="none" w:sz="0" w:space="0" w:color="auto"/>
        <w:left w:val="none" w:sz="0" w:space="0" w:color="auto"/>
        <w:bottom w:val="none" w:sz="0" w:space="0" w:color="auto"/>
        <w:right w:val="none" w:sz="0" w:space="0" w:color="auto"/>
      </w:divBdr>
    </w:div>
    <w:div w:id="1945308792">
      <w:bodyDiv w:val="1"/>
      <w:marLeft w:val="0"/>
      <w:marRight w:val="0"/>
      <w:marTop w:val="0"/>
      <w:marBottom w:val="0"/>
      <w:divBdr>
        <w:top w:val="none" w:sz="0" w:space="0" w:color="auto"/>
        <w:left w:val="none" w:sz="0" w:space="0" w:color="auto"/>
        <w:bottom w:val="none" w:sz="0" w:space="0" w:color="auto"/>
        <w:right w:val="none" w:sz="0" w:space="0" w:color="auto"/>
      </w:divBdr>
    </w:div>
    <w:div w:id="1948544191">
      <w:bodyDiv w:val="1"/>
      <w:marLeft w:val="0"/>
      <w:marRight w:val="0"/>
      <w:marTop w:val="0"/>
      <w:marBottom w:val="0"/>
      <w:divBdr>
        <w:top w:val="none" w:sz="0" w:space="0" w:color="auto"/>
        <w:left w:val="none" w:sz="0" w:space="0" w:color="auto"/>
        <w:bottom w:val="none" w:sz="0" w:space="0" w:color="auto"/>
        <w:right w:val="none" w:sz="0" w:space="0" w:color="auto"/>
      </w:divBdr>
    </w:div>
    <w:div w:id="1954283576">
      <w:bodyDiv w:val="1"/>
      <w:marLeft w:val="0"/>
      <w:marRight w:val="0"/>
      <w:marTop w:val="0"/>
      <w:marBottom w:val="0"/>
      <w:divBdr>
        <w:top w:val="none" w:sz="0" w:space="0" w:color="auto"/>
        <w:left w:val="none" w:sz="0" w:space="0" w:color="auto"/>
        <w:bottom w:val="none" w:sz="0" w:space="0" w:color="auto"/>
        <w:right w:val="none" w:sz="0" w:space="0" w:color="auto"/>
      </w:divBdr>
    </w:div>
    <w:div w:id="1958684161">
      <w:bodyDiv w:val="1"/>
      <w:marLeft w:val="0"/>
      <w:marRight w:val="0"/>
      <w:marTop w:val="0"/>
      <w:marBottom w:val="0"/>
      <w:divBdr>
        <w:top w:val="none" w:sz="0" w:space="0" w:color="auto"/>
        <w:left w:val="none" w:sz="0" w:space="0" w:color="auto"/>
        <w:bottom w:val="none" w:sz="0" w:space="0" w:color="auto"/>
        <w:right w:val="none" w:sz="0" w:space="0" w:color="auto"/>
      </w:divBdr>
    </w:div>
    <w:div w:id="1981962427">
      <w:bodyDiv w:val="1"/>
      <w:marLeft w:val="0"/>
      <w:marRight w:val="0"/>
      <w:marTop w:val="0"/>
      <w:marBottom w:val="0"/>
      <w:divBdr>
        <w:top w:val="none" w:sz="0" w:space="0" w:color="auto"/>
        <w:left w:val="none" w:sz="0" w:space="0" w:color="auto"/>
        <w:bottom w:val="none" w:sz="0" w:space="0" w:color="auto"/>
        <w:right w:val="none" w:sz="0" w:space="0" w:color="auto"/>
      </w:divBdr>
    </w:div>
    <w:div w:id="2034106588">
      <w:bodyDiv w:val="1"/>
      <w:marLeft w:val="0"/>
      <w:marRight w:val="0"/>
      <w:marTop w:val="0"/>
      <w:marBottom w:val="0"/>
      <w:divBdr>
        <w:top w:val="none" w:sz="0" w:space="0" w:color="auto"/>
        <w:left w:val="none" w:sz="0" w:space="0" w:color="auto"/>
        <w:bottom w:val="none" w:sz="0" w:space="0" w:color="auto"/>
        <w:right w:val="none" w:sz="0" w:space="0" w:color="auto"/>
      </w:divBdr>
    </w:div>
    <w:div w:id="2043749194">
      <w:bodyDiv w:val="1"/>
      <w:marLeft w:val="0"/>
      <w:marRight w:val="0"/>
      <w:marTop w:val="0"/>
      <w:marBottom w:val="0"/>
      <w:divBdr>
        <w:top w:val="none" w:sz="0" w:space="0" w:color="auto"/>
        <w:left w:val="none" w:sz="0" w:space="0" w:color="auto"/>
        <w:bottom w:val="none" w:sz="0" w:space="0" w:color="auto"/>
        <w:right w:val="none" w:sz="0" w:space="0" w:color="auto"/>
      </w:divBdr>
    </w:div>
    <w:div w:id="2083867605">
      <w:bodyDiv w:val="1"/>
      <w:marLeft w:val="0"/>
      <w:marRight w:val="0"/>
      <w:marTop w:val="0"/>
      <w:marBottom w:val="0"/>
      <w:divBdr>
        <w:top w:val="none" w:sz="0" w:space="0" w:color="auto"/>
        <w:left w:val="none" w:sz="0" w:space="0" w:color="auto"/>
        <w:bottom w:val="none" w:sz="0" w:space="0" w:color="auto"/>
        <w:right w:val="none" w:sz="0" w:space="0" w:color="auto"/>
      </w:divBdr>
    </w:div>
    <w:div w:id="2094743627">
      <w:bodyDiv w:val="1"/>
      <w:marLeft w:val="0"/>
      <w:marRight w:val="0"/>
      <w:marTop w:val="0"/>
      <w:marBottom w:val="0"/>
      <w:divBdr>
        <w:top w:val="none" w:sz="0" w:space="0" w:color="auto"/>
        <w:left w:val="none" w:sz="0" w:space="0" w:color="auto"/>
        <w:bottom w:val="none" w:sz="0" w:space="0" w:color="auto"/>
        <w:right w:val="none" w:sz="0" w:space="0" w:color="auto"/>
      </w:divBdr>
    </w:div>
    <w:div w:id="2101678508">
      <w:bodyDiv w:val="1"/>
      <w:marLeft w:val="0"/>
      <w:marRight w:val="0"/>
      <w:marTop w:val="0"/>
      <w:marBottom w:val="0"/>
      <w:divBdr>
        <w:top w:val="none" w:sz="0" w:space="0" w:color="auto"/>
        <w:left w:val="none" w:sz="0" w:space="0" w:color="auto"/>
        <w:bottom w:val="none" w:sz="0" w:space="0" w:color="auto"/>
        <w:right w:val="none" w:sz="0" w:space="0" w:color="auto"/>
      </w:divBdr>
    </w:div>
    <w:div w:id="2102211558">
      <w:bodyDiv w:val="1"/>
      <w:marLeft w:val="0"/>
      <w:marRight w:val="0"/>
      <w:marTop w:val="0"/>
      <w:marBottom w:val="0"/>
      <w:divBdr>
        <w:top w:val="none" w:sz="0" w:space="0" w:color="auto"/>
        <w:left w:val="none" w:sz="0" w:space="0" w:color="auto"/>
        <w:bottom w:val="none" w:sz="0" w:space="0" w:color="auto"/>
        <w:right w:val="none" w:sz="0" w:space="0" w:color="auto"/>
      </w:divBdr>
    </w:div>
    <w:div w:id="2114544246">
      <w:bodyDiv w:val="1"/>
      <w:marLeft w:val="0"/>
      <w:marRight w:val="0"/>
      <w:marTop w:val="0"/>
      <w:marBottom w:val="0"/>
      <w:divBdr>
        <w:top w:val="none" w:sz="0" w:space="0" w:color="auto"/>
        <w:left w:val="none" w:sz="0" w:space="0" w:color="auto"/>
        <w:bottom w:val="none" w:sz="0" w:space="0" w:color="auto"/>
        <w:right w:val="none" w:sz="0" w:space="0" w:color="auto"/>
      </w:divBdr>
    </w:div>
    <w:div w:id="2114741377">
      <w:bodyDiv w:val="1"/>
      <w:marLeft w:val="0"/>
      <w:marRight w:val="0"/>
      <w:marTop w:val="0"/>
      <w:marBottom w:val="0"/>
      <w:divBdr>
        <w:top w:val="none" w:sz="0" w:space="0" w:color="auto"/>
        <w:left w:val="none" w:sz="0" w:space="0" w:color="auto"/>
        <w:bottom w:val="none" w:sz="0" w:space="0" w:color="auto"/>
        <w:right w:val="none" w:sz="0" w:space="0" w:color="auto"/>
      </w:divBdr>
    </w:div>
    <w:div w:id="2130004220">
      <w:bodyDiv w:val="1"/>
      <w:marLeft w:val="0"/>
      <w:marRight w:val="0"/>
      <w:marTop w:val="0"/>
      <w:marBottom w:val="0"/>
      <w:divBdr>
        <w:top w:val="none" w:sz="0" w:space="0" w:color="auto"/>
        <w:left w:val="none" w:sz="0" w:space="0" w:color="auto"/>
        <w:bottom w:val="none" w:sz="0" w:space="0" w:color="auto"/>
        <w:right w:val="none" w:sz="0" w:space="0" w:color="auto"/>
      </w:divBdr>
    </w:div>
    <w:div w:id="213366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FB14A-FC22-4CDB-8AAE-08288EE7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34</Pages>
  <Words>8951</Words>
  <Characters>51024</Characters>
  <Application>Microsoft Office Word</Application>
  <DocSecurity>0</DocSecurity>
  <Lines>425</Lines>
  <Paragraphs>119</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
      <vt:lpstr/>
    </vt:vector>
  </TitlesOfParts>
  <Company/>
  <LinksUpToDate>false</LinksUpToDate>
  <CharactersWithSpaces>59856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Fortuna</dc:creator>
  <cp:lastModifiedBy>Gazmend Turku</cp:lastModifiedBy>
  <cp:revision>13</cp:revision>
  <cp:lastPrinted>2025-06-26T10:30:00Z</cp:lastPrinted>
  <dcterms:created xsi:type="dcterms:W3CDTF">2025-06-26T12:12:00Z</dcterms:created>
  <dcterms:modified xsi:type="dcterms:W3CDTF">2025-07-02T06:54:00Z</dcterms:modified>
</cp:coreProperties>
</file>