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4BCD" w14:textId="77777777" w:rsidR="00BA0A13" w:rsidRDefault="00BA0A13" w:rsidP="00BA0A13">
      <w:pPr>
        <w:spacing w:before="120" w:after="240"/>
        <w:jc w:val="center"/>
        <w:rPr>
          <w:rFonts w:ascii="Arial Narrow" w:hAnsi="Arial Narrow"/>
          <w:b/>
          <w:bCs/>
          <w:noProof/>
          <w:spacing w:val="8"/>
          <w:sz w:val="40"/>
          <w:szCs w:val="40"/>
          <w:lang w:eastAsia="de-DE"/>
        </w:rPr>
      </w:pPr>
      <w:r w:rsidRPr="00EB0A9A">
        <w:rPr>
          <w:rFonts w:ascii="Arial Narrow" w:hAnsi="Arial Narrow"/>
          <w:b/>
          <w:bCs/>
          <w:noProof/>
          <w:spacing w:val="8"/>
          <w:sz w:val="40"/>
          <w:szCs w:val="40"/>
          <w:lang w:eastAsia="de-DE"/>
        </w:rPr>
        <w:t>PLANI NDËRKOMUNAL PËR MENAXHIMIN E INTEGRUAR</w:t>
      </w:r>
    </w:p>
    <w:p w14:paraId="3C81C732" w14:textId="77777777" w:rsidR="00BA0A13" w:rsidRDefault="00BA0A13" w:rsidP="00BA0A13">
      <w:pPr>
        <w:spacing w:before="120" w:after="240"/>
        <w:jc w:val="center"/>
        <w:rPr>
          <w:rFonts w:ascii="Arial Narrow" w:hAnsi="Arial Narrow"/>
          <w:b/>
          <w:bCs/>
          <w:noProof/>
          <w:spacing w:val="8"/>
          <w:sz w:val="40"/>
          <w:szCs w:val="40"/>
          <w:lang w:eastAsia="de-DE"/>
        </w:rPr>
      </w:pPr>
      <w:r w:rsidRPr="00EB0A9A">
        <w:rPr>
          <w:rFonts w:ascii="Arial Narrow" w:hAnsi="Arial Narrow"/>
          <w:b/>
          <w:bCs/>
          <w:noProof/>
          <w:spacing w:val="8"/>
          <w:sz w:val="40"/>
          <w:szCs w:val="40"/>
          <w:lang w:eastAsia="de-DE"/>
        </w:rPr>
        <w:t xml:space="preserve"> TË MBETURINAVE </w:t>
      </w:r>
      <w:r>
        <w:rPr>
          <w:rFonts w:ascii="Arial Narrow" w:hAnsi="Arial Narrow"/>
          <w:b/>
          <w:bCs/>
          <w:noProof/>
          <w:spacing w:val="8"/>
          <w:sz w:val="40"/>
          <w:szCs w:val="40"/>
          <w:lang w:eastAsia="de-DE"/>
        </w:rPr>
        <w:t xml:space="preserve">(PNMIM) </w:t>
      </w:r>
    </w:p>
    <w:p w14:paraId="55CC94D0" w14:textId="77777777" w:rsidR="00EE5B0C" w:rsidRDefault="00BA0A13" w:rsidP="00BA0A13">
      <w:pPr>
        <w:spacing w:before="120" w:after="240"/>
        <w:jc w:val="center"/>
        <w:rPr>
          <w:rFonts w:ascii="Arial Narrow" w:hAnsi="Arial Narrow"/>
          <w:b/>
          <w:bCs/>
          <w:noProof/>
          <w:spacing w:val="8"/>
          <w:sz w:val="40"/>
          <w:szCs w:val="40"/>
          <w:lang w:eastAsia="de-DE"/>
        </w:rPr>
      </w:pPr>
      <w:r w:rsidRPr="00EB0A9A">
        <w:rPr>
          <w:rFonts w:ascii="Arial Narrow" w:hAnsi="Arial Narrow"/>
          <w:b/>
          <w:bCs/>
          <w:noProof/>
          <w:spacing w:val="8"/>
          <w:sz w:val="40"/>
          <w:szCs w:val="40"/>
          <w:lang w:eastAsia="de-DE"/>
        </w:rPr>
        <w:t>PËR PESË KOMUNAT E RAJONIT TË DUKAGJINIT</w:t>
      </w:r>
      <w:bookmarkStart w:id="0" w:name="_Ref206488377"/>
      <w:r w:rsidR="001354B9">
        <w:rPr>
          <w:rStyle w:val="FootnoteReference"/>
          <w:b/>
          <w:bCs/>
          <w:noProof/>
          <w:spacing w:val="8"/>
          <w:szCs w:val="40"/>
          <w:lang w:eastAsia="de-DE"/>
        </w:rPr>
        <w:footnoteReference w:id="2"/>
      </w:r>
      <w:bookmarkEnd w:id="0"/>
      <w:r w:rsidR="00EE5B0C">
        <w:rPr>
          <w:rFonts w:ascii="Arial Narrow" w:hAnsi="Arial Narrow"/>
          <w:b/>
          <w:bCs/>
          <w:noProof/>
          <w:spacing w:val="8"/>
          <w:sz w:val="40"/>
          <w:szCs w:val="40"/>
          <w:lang w:eastAsia="de-DE"/>
        </w:rPr>
        <w:t xml:space="preserve"> </w:t>
      </w:r>
    </w:p>
    <w:p w14:paraId="59C3AD31" w14:textId="64155F94" w:rsidR="00BA0A13" w:rsidRDefault="00EE5B0C" w:rsidP="00BA0A13">
      <w:pPr>
        <w:spacing w:before="120" w:after="240"/>
        <w:jc w:val="center"/>
        <w:rPr>
          <w:rFonts w:ascii="Arial Narrow" w:hAnsi="Arial Narrow"/>
          <w:b/>
          <w:bCs/>
          <w:noProof/>
          <w:spacing w:val="8"/>
          <w:sz w:val="40"/>
          <w:szCs w:val="40"/>
          <w:lang w:eastAsia="de-DE"/>
        </w:rPr>
      </w:pPr>
      <w:r>
        <w:rPr>
          <w:rFonts w:ascii="Arial Narrow" w:hAnsi="Arial Narrow"/>
          <w:b/>
          <w:bCs/>
          <w:noProof/>
          <w:spacing w:val="8"/>
          <w:sz w:val="40"/>
          <w:szCs w:val="40"/>
          <w:lang w:eastAsia="de-DE"/>
        </w:rPr>
        <w:t xml:space="preserve">(ZMM </w:t>
      </w:r>
      <w:r w:rsidR="00B56A4A">
        <w:rPr>
          <w:rFonts w:ascii="Arial Narrow" w:hAnsi="Arial Narrow"/>
          <w:b/>
          <w:bCs/>
          <w:noProof/>
          <w:spacing w:val="8"/>
          <w:sz w:val="40"/>
          <w:szCs w:val="40"/>
          <w:lang w:eastAsia="de-DE"/>
        </w:rPr>
        <w:t>3</w:t>
      </w:r>
      <w:r>
        <w:rPr>
          <w:rFonts w:ascii="Arial Narrow" w:hAnsi="Arial Narrow"/>
          <w:b/>
          <w:bCs/>
          <w:noProof/>
          <w:spacing w:val="8"/>
          <w:sz w:val="40"/>
          <w:szCs w:val="40"/>
          <w:lang w:eastAsia="de-DE"/>
        </w:rPr>
        <w:t>)</w:t>
      </w:r>
      <w:r w:rsidR="00BA0A13" w:rsidRPr="00EB0A9A">
        <w:rPr>
          <w:rFonts w:ascii="Arial Narrow" w:hAnsi="Arial Narrow"/>
          <w:b/>
          <w:bCs/>
          <w:noProof/>
          <w:spacing w:val="8"/>
          <w:sz w:val="40"/>
          <w:szCs w:val="40"/>
          <w:lang w:eastAsia="de-DE"/>
        </w:rPr>
        <w:t xml:space="preserve">: </w:t>
      </w:r>
    </w:p>
    <w:p w14:paraId="42D81D72" w14:textId="77777777" w:rsidR="00BA0A13" w:rsidRDefault="00BA0A13" w:rsidP="00BA0A13">
      <w:pPr>
        <w:spacing w:before="120" w:after="240"/>
        <w:jc w:val="center"/>
        <w:rPr>
          <w:rFonts w:ascii="Arial Narrow" w:hAnsi="Arial Narrow"/>
          <w:b/>
          <w:bCs/>
          <w:noProof/>
          <w:spacing w:val="8"/>
          <w:sz w:val="40"/>
          <w:szCs w:val="40"/>
          <w:lang w:eastAsia="de-DE"/>
        </w:rPr>
      </w:pPr>
      <w:r w:rsidRPr="00EB0A9A">
        <w:rPr>
          <w:rFonts w:ascii="Arial Narrow" w:hAnsi="Arial Narrow"/>
          <w:b/>
          <w:bCs/>
          <w:noProof/>
          <w:spacing w:val="8"/>
          <w:sz w:val="40"/>
          <w:szCs w:val="40"/>
          <w:lang w:eastAsia="de-DE"/>
        </w:rPr>
        <w:t>PEJË, ISTOG</w:t>
      </w:r>
      <w:r>
        <w:rPr>
          <w:rFonts w:ascii="Arial Narrow" w:hAnsi="Arial Narrow"/>
          <w:b/>
          <w:bCs/>
          <w:noProof/>
          <w:spacing w:val="8"/>
          <w:sz w:val="40"/>
          <w:szCs w:val="40"/>
          <w:lang w:eastAsia="de-DE"/>
        </w:rPr>
        <w:t xml:space="preserve">, </w:t>
      </w:r>
      <w:r w:rsidRPr="00EB0A9A">
        <w:rPr>
          <w:rFonts w:ascii="Arial Narrow" w:hAnsi="Arial Narrow"/>
          <w:b/>
          <w:bCs/>
          <w:noProof/>
          <w:spacing w:val="8"/>
          <w:sz w:val="40"/>
          <w:szCs w:val="40"/>
          <w:lang w:eastAsia="de-DE"/>
        </w:rPr>
        <w:t>KLINË, DEÇAN DHE JUNIK</w:t>
      </w:r>
    </w:p>
    <w:p w14:paraId="14B5CE33" w14:textId="01D0D47A" w:rsidR="00BA0A13" w:rsidRDefault="00BA0A13" w:rsidP="000821ED">
      <w:pPr>
        <w:spacing w:before="120" w:after="240"/>
        <w:jc w:val="center"/>
        <w:rPr>
          <w:rFonts w:ascii="Arial Narrow" w:hAnsi="Arial Narrow"/>
          <w:b/>
          <w:bCs/>
          <w:spacing w:val="8"/>
          <w:sz w:val="22"/>
          <w:szCs w:val="22"/>
        </w:rPr>
      </w:pPr>
      <w:r w:rsidRPr="0022065E">
        <w:rPr>
          <w:rFonts w:ascii="Arial Narrow" w:hAnsi="Arial Narrow"/>
          <w:b/>
          <w:bCs/>
          <w:noProof/>
          <w:spacing w:val="8"/>
          <w:sz w:val="40"/>
          <w:szCs w:val="40"/>
          <w:lang w:eastAsia="de-DE"/>
        </w:rPr>
        <w:t>202</w:t>
      </w:r>
      <w:r w:rsidR="003F5B82" w:rsidRPr="00342BBD">
        <w:rPr>
          <w:rFonts w:ascii="Arial Narrow" w:hAnsi="Arial Narrow"/>
          <w:b/>
          <w:bCs/>
          <w:noProof/>
          <w:spacing w:val="8"/>
          <w:sz w:val="40"/>
          <w:szCs w:val="40"/>
          <w:lang w:eastAsia="de-DE"/>
        </w:rPr>
        <w:t>6</w:t>
      </w:r>
      <w:r w:rsidRPr="0022065E">
        <w:rPr>
          <w:rFonts w:ascii="Arial Narrow" w:hAnsi="Arial Narrow"/>
          <w:b/>
          <w:bCs/>
          <w:noProof/>
          <w:spacing w:val="8"/>
          <w:sz w:val="40"/>
          <w:szCs w:val="40"/>
          <w:lang w:eastAsia="de-DE"/>
        </w:rPr>
        <w:t xml:space="preserve"> – 203</w:t>
      </w:r>
      <w:r w:rsidR="00230476" w:rsidRPr="0022065E">
        <w:rPr>
          <w:rFonts w:ascii="Arial Narrow" w:hAnsi="Arial Narrow"/>
          <w:b/>
          <w:bCs/>
          <w:noProof/>
          <w:spacing w:val="8"/>
          <w:sz w:val="40"/>
          <w:szCs w:val="40"/>
          <w:lang w:eastAsia="de-DE"/>
        </w:rPr>
        <w:t>0</w:t>
      </w:r>
    </w:p>
    <w:p w14:paraId="25302435" w14:textId="229453E5" w:rsidR="00BA0A13" w:rsidRDefault="00BA0A13" w:rsidP="00BA0A13">
      <w:pPr>
        <w:spacing w:before="120" w:after="240"/>
        <w:jc w:val="both"/>
        <w:rPr>
          <w:rFonts w:ascii="Arial Narrow" w:hAnsi="Arial Narrow"/>
        </w:rPr>
      </w:pPr>
      <w:r w:rsidRPr="00DE6303">
        <w:rPr>
          <w:rFonts w:ascii="Arial Narrow" w:hAnsi="Arial Narrow"/>
          <w:spacing w:val="8"/>
          <w:sz w:val="22"/>
          <w:szCs w:val="22"/>
        </w:rPr>
        <w:br/>
      </w:r>
      <w:r w:rsidRPr="00DE6303">
        <w:rPr>
          <w:rFonts w:ascii="Arial Narrow" w:hAnsi="Arial Narrow"/>
        </w:rPr>
        <w:t xml:space="preserve">Ky plan </w:t>
      </w:r>
      <w:r>
        <w:rPr>
          <w:rFonts w:ascii="Arial Narrow" w:hAnsi="Arial Narrow"/>
        </w:rPr>
        <w:t>ë</w:t>
      </w:r>
      <w:r w:rsidRPr="00DE6303">
        <w:rPr>
          <w:rFonts w:ascii="Arial Narrow" w:hAnsi="Arial Narrow"/>
        </w:rPr>
        <w:t>sht</w:t>
      </w:r>
      <w:r>
        <w:rPr>
          <w:rFonts w:ascii="Arial Narrow" w:hAnsi="Arial Narrow"/>
        </w:rPr>
        <w:t>ë</w:t>
      </w:r>
      <w:r w:rsidRPr="00DE6303">
        <w:rPr>
          <w:rFonts w:ascii="Arial Narrow" w:hAnsi="Arial Narrow"/>
        </w:rPr>
        <w:t xml:space="preserve"> hartuar</w:t>
      </w:r>
      <w:r>
        <w:rPr>
          <w:rFonts w:ascii="Arial Narrow" w:hAnsi="Arial Narrow"/>
        </w:rPr>
        <w:t xml:space="preserve"> në bashkëpunim me komunat e Pejë, Klinë, Istog, Deçan dhe Junik, me mbështetje të </w:t>
      </w:r>
      <w:r w:rsidRPr="00241586">
        <w:rPr>
          <w:rFonts w:ascii="Arial Narrow" w:hAnsi="Arial Narrow"/>
        </w:rPr>
        <w:t>Deutsche Gesellschaft für Internationale Zusammenarbeit (GIZ) GmbH</w:t>
      </w:r>
      <w:r>
        <w:rPr>
          <w:rFonts w:ascii="Arial Narrow" w:hAnsi="Arial Narrow"/>
        </w:rPr>
        <w:t xml:space="preserve">, financuar nga qeveria gjermane. </w:t>
      </w:r>
    </w:p>
    <w:p w14:paraId="42E9D859" w14:textId="3BD2B220" w:rsidR="00BA0A13" w:rsidRPr="001D097E" w:rsidRDefault="00D10EB5" w:rsidP="00BA0A13">
      <w:pPr>
        <w:spacing w:before="120" w:after="240"/>
        <w:jc w:val="both"/>
        <w:rPr>
          <w:rFonts w:ascii="Arial Narrow" w:hAnsi="Arial Narrow"/>
        </w:rPr>
      </w:pPr>
      <w:r w:rsidRPr="008C1343">
        <w:rPr>
          <w:noProof/>
          <w:lang w:val="de-DE" w:eastAsia="de-DE"/>
        </w:rPr>
        <w:drawing>
          <wp:anchor distT="0" distB="0" distL="114300" distR="114300" simplePos="0" relativeHeight="251658262" behindDoc="0" locked="0" layoutInCell="1" allowOverlap="1" wp14:anchorId="1F530CD6" wp14:editId="7EFF7F57">
            <wp:simplePos x="0" y="0"/>
            <wp:positionH relativeFrom="margin">
              <wp:posOffset>944880</wp:posOffset>
            </wp:positionH>
            <wp:positionV relativeFrom="paragraph">
              <wp:posOffset>138430</wp:posOffset>
            </wp:positionV>
            <wp:extent cx="931545" cy="260985"/>
            <wp:effectExtent l="0" t="0" r="1905" b="5715"/>
            <wp:wrapNone/>
            <wp:docPr id="1229931628" name="Grafik 38" descr="https://www.icwe.net/icwe/wp-content/uploads/2020/06/giz-standa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icwe.net/icwe/wp-content/uploads/2020/06/giz-standard-logo.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343" r="9943" b="13720"/>
                    <a:stretch/>
                  </pic:blipFill>
                  <pic:spPr bwMode="auto">
                    <a:xfrm>
                      <a:off x="0" y="0"/>
                      <a:ext cx="931545" cy="260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3C49">
        <w:rPr>
          <w:rFonts w:ascii="Arial Narrow" w:hAnsi="Arial Narrow"/>
          <w:noProof/>
        </w:rPr>
        <w:drawing>
          <wp:anchor distT="0" distB="0" distL="114300" distR="114300" simplePos="0" relativeHeight="251658263" behindDoc="0" locked="0" layoutInCell="1" allowOverlap="1" wp14:anchorId="7FC343AE" wp14:editId="6AD4C110">
            <wp:simplePos x="0" y="0"/>
            <wp:positionH relativeFrom="column">
              <wp:posOffset>31750</wp:posOffset>
            </wp:positionH>
            <wp:positionV relativeFrom="page">
              <wp:posOffset>6656374</wp:posOffset>
            </wp:positionV>
            <wp:extent cx="774700" cy="431165"/>
            <wp:effectExtent l="0" t="0" r="6350" b="6985"/>
            <wp:wrapThrough wrapText="bothSides">
              <wp:wrapPolygon edited="0">
                <wp:start x="0" y="0"/>
                <wp:lineTo x="0" y="20996"/>
                <wp:lineTo x="21246" y="20996"/>
                <wp:lineTo x="21246" y="0"/>
                <wp:lineTo x="0" y="0"/>
              </wp:wrapPolygon>
            </wp:wrapThrough>
            <wp:docPr id="435758917" name="Picture 17" descr="A picture containing drawing&#10;&#10;Description automatically generated">
              <a:extLst xmlns:a="http://schemas.openxmlformats.org/drawingml/2006/main">
                <a:ext uri="{FF2B5EF4-FFF2-40B4-BE49-F238E27FC236}">
                  <a16:creationId xmlns:a16="http://schemas.microsoft.com/office/drawing/2014/main" id="{3A65A1FD-6A26-4C85-89E0-7C80B23C7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drawing&#10;&#10;Description automatically generated">
                      <a:extLst>
                        <a:ext uri="{FF2B5EF4-FFF2-40B4-BE49-F238E27FC236}">
                          <a16:creationId xmlns:a16="http://schemas.microsoft.com/office/drawing/2014/main" id="{3A65A1FD-6A26-4C85-89E0-7C80B23C7432}"/>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4700" cy="431165"/>
                    </a:xfrm>
                    <a:prstGeom prst="rect">
                      <a:avLst/>
                    </a:prstGeom>
                  </pic:spPr>
                </pic:pic>
              </a:graphicData>
            </a:graphic>
          </wp:anchor>
        </w:drawing>
      </w:r>
      <w:r w:rsidR="00BA0A13" w:rsidRPr="0013695E">
        <w:rPr>
          <w:rFonts w:ascii="Arial Narrow" w:hAnsi="Arial Narrow"/>
        </w:rPr>
        <w:br/>
      </w:r>
      <w:r w:rsidR="00BA0A13">
        <w:rPr>
          <w:rFonts w:ascii="Arial Narrow" w:hAnsi="Arial Narrow"/>
        </w:rPr>
        <w:t xml:space="preserve"> </w:t>
      </w:r>
    </w:p>
    <w:p w14:paraId="32FD24D2" w14:textId="77777777" w:rsidR="00BA0A13" w:rsidRDefault="00BA0A13" w:rsidP="00BA0A13">
      <w:pPr>
        <w:ind w:left="3402" w:hanging="3402"/>
        <w:rPr>
          <w:rFonts w:ascii="Arial Narrow" w:hAnsi="Arial Narrow"/>
          <w:spacing w:val="8"/>
          <w:sz w:val="22"/>
          <w:szCs w:val="22"/>
        </w:rPr>
      </w:pPr>
    </w:p>
    <w:p w14:paraId="347A6215" w14:textId="6633BF41" w:rsidR="00BA0A13" w:rsidRPr="0013695E" w:rsidRDefault="00BA0A13" w:rsidP="00BA0A13">
      <w:pPr>
        <w:ind w:left="3402" w:hanging="3402"/>
        <w:rPr>
          <w:rFonts w:ascii="Arial Narrow" w:hAnsi="Arial Narrow"/>
          <w:spacing w:val="8"/>
          <w:sz w:val="22"/>
          <w:szCs w:val="22"/>
        </w:rPr>
      </w:pPr>
    </w:p>
    <w:p w14:paraId="3F299674" w14:textId="7652B9E8" w:rsidR="00D10EB5" w:rsidRDefault="00D10EB5" w:rsidP="00BA0A13">
      <w:pPr>
        <w:ind w:left="3402" w:hanging="3402"/>
        <w:rPr>
          <w:rFonts w:ascii="Arial Narrow" w:hAnsi="Arial Narrow"/>
          <w:spacing w:val="8"/>
          <w:sz w:val="22"/>
          <w:szCs w:val="22"/>
        </w:rPr>
      </w:pPr>
    </w:p>
    <w:p w14:paraId="5B8E6059" w14:textId="77777777" w:rsidR="00BA0A13" w:rsidRPr="00E10085" w:rsidRDefault="00BA0A13" w:rsidP="00BA0A13"/>
    <w:p w14:paraId="53E32142" w14:textId="77777777" w:rsidR="00D10EB5" w:rsidRPr="00E10085" w:rsidRDefault="00D10EB5" w:rsidP="00BA0A13">
      <w:pPr>
        <w:spacing w:before="120" w:after="240"/>
        <w:ind w:left="3402" w:hanging="3402"/>
        <w:rPr>
          <w:rFonts w:ascii="Arial Narrow" w:hAnsi="Arial Narrow"/>
          <w:b/>
          <w:bCs/>
          <w:noProof/>
          <w:spacing w:val="8"/>
          <w:sz w:val="22"/>
          <w:szCs w:val="22"/>
        </w:rPr>
      </w:pPr>
    </w:p>
    <w:p w14:paraId="71C951C9" w14:textId="1E961224" w:rsidR="00F75D94" w:rsidRPr="00F35CF4" w:rsidRDefault="00C202AA" w:rsidP="00F35CF4">
      <w:pPr>
        <w:spacing w:before="120" w:after="240"/>
        <w:ind w:left="3402" w:hanging="3402"/>
        <w:sectPr w:rsidR="00F75D94" w:rsidRPr="00F35CF4" w:rsidSect="00097343">
          <w:headerReference w:type="default" r:id="rId13"/>
          <w:pgSz w:w="11907" w:h="16840" w:code="9"/>
          <w:pgMar w:top="1134" w:right="1134" w:bottom="1134" w:left="1304" w:header="454" w:footer="454" w:gutter="0"/>
          <w:cols w:space="720"/>
          <w:docGrid w:linePitch="360"/>
        </w:sectPr>
      </w:pPr>
      <w:r w:rsidRPr="0013695E">
        <w:rPr>
          <w:rFonts w:ascii="Arial Narrow" w:hAnsi="Arial Narrow"/>
          <w:spacing w:val="8"/>
          <w:sz w:val="22"/>
          <w:szCs w:val="22"/>
        </w:rPr>
        <w:br/>
      </w:r>
    </w:p>
    <w:p w14:paraId="63B87C11" w14:textId="7C86B2A6" w:rsidR="00A60409" w:rsidRDefault="00A60409" w:rsidP="008D3CA2">
      <w:pPr>
        <w:rPr>
          <w:rFonts w:ascii="Arial Narrow" w:hAnsi="Arial Narrow"/>
          <w:b/>
          <w:caps/>
          <w:color w:val="002060"/>
          <w:sz w:val="28"/>
          <w:szCs w:val="28"/>
        </w:rPr>
      </w:pPr>
      <w:r w:rsidRPr="00240FB6">
        <w:rPr>
          <w:rFonts w:ascii="Arial Narrow" w:hAnsi="Arial Narrow"/>
          <w:b/>
          <w:caps/>
          <w:color w:val="002060"/>
          <w:sz w:val="28"/>
          <w:szCs w:val="28"/>
        </w:rPr>
        <w:lastRenderedPageBreak/>
        <w:t>Tabela e përmbajtjes</w:t>
      </w:r>
    </w:p>
    <w:p w14:paraId="50DE615E" w14:textId="77777777" w:rsidR="002E4DDE" w:rsidRDefault="002E4DDE" w:rsidP="008D3CA2"/>
    <w:p w14:paraId="35BFC694" w14:textId="0D17DEA0" w:rsidR="00733B5D" w:rsidRDefault="0092718F">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r>
        <w:rPr>
          <w:rFonts w:asciiTheme="minorHAnsi" w:hAnsiTheme="minorHAnsi"/>
        </w:rPr>
        <w:fldChar w:fldCharType="begin"/>
      </w:r>
      <w:r>
        <w:rPr>
          <w:rFonts w:asciiTheme="minorHAnsi" w:hAnsiTheme="minorHAnsi"/>
        </w:rPr>
        <w:instrText xml:space="preserve"> TOC \o "1-4" \h \z \u </w:instrText>
      </w:r>
      <w:r>
        <w:rPr>
          <w:rFonts w:asciiTheme="minorHAnsi" w:hAnsiTheme="minorHAnsi"/>
        </w:rPr>
        <w:fldChar w:fldCharType="separate"/>
      </w:r>
      <w:hyperlink w:anchor="_Toc230254645" w:history="1">
        <w:r w:rsidR="00733B5D" w:rsidRPr="00E77775">
          <w:rPr>
            <w:rStyle w:val="Hyperlink"/>
            <w:noProof/>
          </w:rPr>
          <w:t>Përmbledhje Ekzekutive</w:t>
        </w:r>
        <w:r w:rsidR="00733B5D">
          <w:rPr>
            <w:noProof/>
            <w:webHidden/>
          </w:rPr>
          <w:tab/>
        </w:r>
        <w:r w:rsidR="00733B5D">
          <w:rPr>
            <w:noProof/>
            <w:webHidden/>
          </w:rPr>
          <w:fldChar w:fldCharType="begin"/>
        </w:r>
        <w:r w:rsidR="00733B5D">
          <w:rPr>
            <w:noProof/>
            <w:webHidden/>
          </w:rPr>
          <w:instrText xml:space="preserve"> PAGEREF _Toc230254645 \h </w:instrText>
        </w:r>
        <w:r w:rsidR="00733B5D">
          <w:rPr>
            <w:noProof/>
            <w:webHidden/>
          </w:rPr>
        </w:r>
        <w:r w:rsidR="00733B5D">
          <w:rPr>
            <w:noProof/>
            <w:webHidden/>
          </w:rPr>
          <w:fldChar w:fldCharType="separate"/>
        </w:r>
        <w:r w:rsidR="00733B5D">
          <w:rPr>
            <w:noProof/>
            <w:webHidden/>
          </w:rPr>
          <w:t>6</w:t>
        </w:r>
        <w:r w:rsidR="00733B5D">
          <w:rPr>
            <w:noProof/>
            <w:webHidden/>
          </w:rPr>
          <w:fldChar w:fldCharType="end"/>
        </w:r>
      </w:hyperlink>
    </w:p>
    <w:p w14:paraId="1931E978" w14:textId="70AB796B"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46" w:history="1">
        <w:r w:rsidRPr="00E77775">
          <w:rPr>
            <w:rStyle w:val="Hyperlink"/>
            <w:noProof/>
          </w:rPr>
          <w:t>1</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Sfondi</w:t>
        </w:r>
        <w:r>
          <w:rPr>
            <w:noProof/>
            <w:webHidden/>
          </w:rPr>
          <w:tab/>
        </w:r>
        <w:r>
          <w:rPr>
            <w:noProof/>
            <w:webHidden/>
          </w:rPr>
          <w:fldChar w:fldCharType="begin"/>
        </w:r>
        <w:r>
          <w:rPr>
            <w:noProof/>
            <w:webHidden/>
          </w:rPr>
          <w:instrText xml:space="preserve"> PAGEREF _Toc230254646 \h </w:instrText>
        </w:r>
        <w:r>
          <w:rPr>
            <w:noProof/>
            <w:webHidden/>
          </w:rPr>
        </w:r>
        <w:r>
          <w:rPr>
            <w:noProof/>
            <w:webHidden/>
          </w:rPr>
          <w:fldChar w:fldCharType="separate"/>
        </w:r>
        <w:r>
          <w:rPr>
            <w:noProof/>
            <w:webHidden/>
          </w:rPr>
          <w:t>9</w:t>
        </w:r>
        <w:r>
          <w:rPr>
            <w:noProof/>
            <w:webHidden/>
          </w:rPr>
          <w:fldChar w:fldCharType="end"/>
        </w:r>
      </w:hyperlink>
    </w:p>
    <w:p w14:paraId="2AD661EF" w14:textId="17BE29B0"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47" w:history="1">
        <w:r w:rsidRPr="00E77775">
          <w:rPr>
            <w:rStyle w:val="Hyperlink"/>
            <w:noProof/>
          </w:rPr>
          <w:t>1.1</w:t>
        </w:r>
        <w:r>
          <w:rPr>
            <w:rFonts w:asciiTheme="minorHAnsi" w:eastAsiaTheme="minorEastAsia" w:hAnsiTheme="minorHAnsi" w:cstheme="minorBidi"/>
            <w:noProof/>
            <w:kern w:val="2"/>
            <w:sz w:val="24"/>
            <w:szCs w:val="24"/>
            <w:lang/>
            <w14:ligatures w14:val="standardContextual"/>
          </w:rPr>
          <w:tab/>
        </w:r>
        <w:r w:rsidRPr="00E77775">
          <w:rPr>
            <w:rStyle w:val="Hyperlink"/>
            <w:noProof/>
          </w:rPr>
          <w:t>Qëllimi i Përgjithshëm i Planit Ndërkomunal për Menaxhimin e Integruar të Mbeturinave</w:t>
        </w:r>
        <w:r>
          <w:rPr>
            <w:noProof/>
            <w:webHidden/>
          </w:rPr>
          <w:tab/>
        </w:r>
        <w:r>
          <w:rPr>
            <w:noProof/>
            <w:webHidden/>
          </w:rPr>
          <w:fldChar w:fldCharType="begin"/>
        </w:r>
        <w:r>
          <w:rPr>
            <w:noProof/>
            <w:webHidden/>
          </w:rPr>
          <w:instrText xml:space="preserve"> PAGEREF _Toc230254647 \h </w:instrText>
        </w:r>
        <w:r>
          <w:rPr>
            <w:noProof/>
            <w:webHidden/>
          </w:rPr>
        </w:r>
        <w:r>
          <w:rPr>
            <w:noProof/>
            <w:webHidden/>
          </w:rPr>
          <w:fldChar w:fldCharType="separate"/>
        </w:r>
        <w:r>
          <w:rPr>
            <w:noProof/>
            <w:webHidden/>
          </w:rPr>
          <w:t>9</w:t>
        </w:r>
        <w:r>
          <w:rPr>
            <w:noProof/>
            <w:webHidden/>
          </w:rPr>
          <w:fldChar w:fldCharType="end"/>
        </w:r>
      </w:hyperlink>
    </w:p>
    <w:p w14:paraId="7D77D048" w14:textId="6532467D"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48" w:history="1">
        <w:r w:rsidRPr="00E77775">
          <w:rPr>
            <w:rStyle w:val="Hyperlink"/>
            <w:noProof/>
          </w:rPr>
          <w:t>1.2</w:t>
        </w:r>
        <w:r>
          <w:rPr>
            <w:rFonts w:asciiTheme="minorHAnsi" w:eastAsiaTheme="minorEastAsia" w:hAnsiTheme="minorHAnsi" w:cstheme="minorBidi"/>
            <w:noProof/>
            <w:kern w:val="2"/>
            <w:sz w:val="24"/>
            <w:szCs w:val="24"/>
            <w:lang/>
            <w14:ligatures w14:val="standardContextual"/>
          </w:rPr>
          <w:tab/>
        </w:r>
        <w:r w:rsidRPr="00E77775">
          <w:rPr>
            <w:rStyle w:val="Hyperlink"/>
            <w:noProof/>
          </w:rPr>
          <w:t>Korniza ligjore</w:t>
        </w:r>
        <w:r>
          <w:rPr>
            <w:noProof/>
            <w:webHidden/>
          </w:rPr>
          <w:tab/>
        </w:r>
        <w:r>
          <w:rPr>
            <w:noProof/>
            <w:webHidden/>
          </w:rPr>
          <w:fldChar w:fldCharType="begin"/>
        </w:r>
        <w:r>
          <w:rPr>
            <w:noProof/>
            <w:webHidden/>
          </w:rPr>
          <w:instrText xml:space="preserve"> PAGEREF _Toc230254648 \h </w:instrText>
        </w:r>
        <w:r>
          <w:rPr>
            <w:noProof/>
            <w:webHidden/>
          </w:rPr>
        </w:r>
        <w:r>
          <w:rPr>
            <w:noProof/>
            <w:webHidden/>
          </w:rPr>
          <w:fldChar w:fldCharType="separate"/>
        </w:r>
        <w:r>
          <w:rPr>
            <w:noProof/>
            <w:webHidden/>
          </w:rPr>
          <w:t>9</w:t>
        </w:r>
        <w:r>
          <w:rPr>
            <w:noProof/>
            <w:webHidden/>
          </w:rPr>
          <w:fldChar w:fldCharType="end"/>
        </w:r>
      </w:hyperlink>
    </w:p>
    <w:p w14:paraId="787E5EC7" w14:textId="735B6E5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49" w:history="1">
        <w:r w:rsidRPr="00E77775">
          <w:rPr>
            <w:rStyle w:val="Hyperlink"/>
            <w:noProof/>
          </w:rPr>
          <w:t>1.2.1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Legjislacioni</w:t>
        </w:r>
        <w:r>
          <w:rPr>
            <w:noProof/>
            <w:webHidden/>
          </w:rPr>
          <w:tab/>
        </w:r>
        <w:r>
          <w:rPr>
            <w:noProof/>
            <w:webHidden/>
          </w:rPr>
          <w:fldChar w:fldCharType="begin"/>
        </w:r>
        <w:r>
          <w:rPr>
            <w:noProof/>
            <w:webHidden/>
          </w:rPr>
          <w:instrText xml:space="preserve"> PAGEREF _Toc230254649 \h </w:instrText>
        </w:r>
        <w:r>
          <w:rPr>
            <w:noProof/>
            <w:webHidden/>
          </w:rPr>
        </w:r>
        <w:r>
          <w:rPr>
            <w:noProof/>
            <w:webHidden/>
          </w:rPr>
          <w:fldChar w:fldCharType="separate"/>
        </w:r>
        <w:r>
          <w:rPr>
            <w:noProof/>
            <w:webHidden/>
          </w:rPr>
          <w:t>9</w:t>
        </w:r>
        <w:r>
          <w:rPr>
            <w:noProof/>
            <w:webHidden/>
          </w:rPr>
          <w:fldChar w:fldCharType="end"/>
        </w:r>
      </w:hyperlink>
    </w:p>
    <w:p w14:paraId="2306E59E" w14:textId="66E4E780"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0" w:history="1">
        <w:r w:rsidRPr="00E77775">
          <w:rPr>
            <w:rStyle w:val="Hyperlink"/>
            <w:noProof/>
          </w:rPr>
          <w:t>1.2.2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Planet për Menaxhimim e Mbeturinave Komunale</w:t>
        </w:r>
        <w:r>
          <w:rPr>
            <w:noProof/>
            <w:webHidden/>
          </w:rPr>
          <w:tab/>
        </w:r>
        <w:r>
          <w:rPr>
            <w:noProof/>
            <w:webHidden/>
          </w:rPr>
          <w:fldChar w:fldCharType="begin"/>
        </w:r>
        <w:r>
          <w:rPr>
            <w:noProof/>
            <w:webHidden/>
          </w:rPr>
          <w:instrText xml:space="preserve"> PAGEREF _Toc230254650 \h </w:instrText>
        </w:r>
        <w:r>
          <w:rPr>
            <w:noProof/>
            <w:webHidden/>
          </w:rPr>
        </w:r>
        <w:r>
          <w:rPr>
            <w:noProof/>
            <w:webHidden/>
          </w:rPr>
          <w:fldChar w:fldCharType="separate"/>
        </w:r>
        <w:r>
          <w:rPr>
            <w:noProof/>
            <w:webHidden/>
          </w:rPr>
          <w:t>10</w:t>
        </w:r>
        <w:r>
          <w:rPr>
            <w:noProof/>
            <w:webHidden/>
          </w:rPr>
          <w:fldChar w:fldCharType="end"/>
        </w:r>
      </w:hyperlink>
    </w:p>
    <w:p w14:paraId="5AA39279" w14:textId="5A16EC6C"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51" w:history="1">
        <w:r w:rsidRPr="00E77775">
          <w:rPr>
            <w:rStyle w:val="Hyperlink"/>
            <w:noProof/>
          </w:rPr>
          <w:t>1.3</w:t>
        </w:r>
        <w:r>
          <w:rPr>
            <w:rFonts w:asciiTheme="minorHAnsi" w:eastAsiaTheme="minorEastAsia" w:hAnsiTheme="minorHAnsi" w:cstheme="minorBidi"/>
            <w:noProof/>
            <w:kern w:val="2"/>
            <w:sz w:val="24"/>
            <w:szCs w:val="24"/>
            <w:lang/>
            <w14:ligatures w14:val="standardContextual"/>
          </w:rPr>
          <w:tab/>
        </w:r>
        <w:r w:rsidRPr="00E77775">
          <w:rPr>
            <w:rStyle w:val="Hyperlink"/>
            <w:noProof/>
          </w:rPr>
          <w:t>Korniza institucionale dhe organizative</w:t>
        </w:r>
        <w:r>
          <w:rPr>
            <w:noProof/>
            <w:webHidden/>
          </w:rPr>
          <w:tab/>
        </w:r>
        <w:r>
          <w:rPr>
            <w:noProof/>
            <w:webHidden/>
          </w:rPr>
          <w:fldChar w:fldCharType="begin"/>
        </w:r>
        <w:r>
          <w:rPr>
            <w:noProof/>
            <w:webHidden/>
          </w:rPr>
          <w:instrText xml:space="preserve"> PAGEREF _Toc230254651 \h </w:instrText>
        </w:r>
        <w:r>
          <w:rPr>
            <w:noProof/>
            <w:webHidden/>
          </w:rPr>
        </w:r>
        <w:r>
          <w:rPr>
            <w:noProof/>
            <w:webHidden/>
          </w:rPr>
          <w:fldChar w:fldCharType="separate"/>
        </w:r>
        <w:r>
          <w:rPr>
            <w:noProof/>
            <w:webHidden/>
          </w:rPr>
          <w:t>12</w:t>
        </w:r>
        <w:r>
          <w:rPr>
            <w:noProof/>
            <w:webHidden/>
          </w:rPr>
          <w:fldChar w:fldCharType="end"/>
        </w:r>
      </w:hyperlink>
    </w:p>
    <w:p w14:paraId="50370F03" w14:textId="7F3BC66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2" w:history="1">
        <w:r w:rsidRPr="00E77775">
          <w:rPr>
            <w:rStyle w:val="Hyperlink"/>
            <w:noProof/>
          </w:rPr>
          <w:t>1.3.1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Niveli qendror</w:t>
        </w:r>
        <w:r>
          <w:rPr>
            <w:noProof/>
            <w:webHidden/>
          </w:rPr>
          <w:tab/>
        </w:r>
        <w:r>
          <w:rPr>
            <w:noProof/>
            <w:webHidden/>
          </w:rPr>
          <w:fldChar w:fldCharType="begin"/>
        </w:r>
        <w:r>
          <w:rPr>
            <w:noProof/>
            <w:webHidden/>
          </w:rPr>
          <w:instrText xml:space="preserve"> PAGEREF _Toc230254652 \h </w:instrText>
        </w:r>
        <w:r>
          <w:rPr>
            <w:noProof/>
            <w:webHidden/>
          </w:rPr>
        </w:r>
        <w:r>
          <w:rPr>
            <w:noProof/>
            <w:webHidden/>
          </w:rPr>
          <w:fldChar w:fldCharType="separate"/>
        </w:r>
        <w:r>
          <w:rPr>
            <w:noProof/>
            <w:webHidden/>
          </w:rPr>
          <w:t>12</w:t>
        </w:r>
        <w:r>
          <w:rPr>
            <w:noProof/>
            <w:webHidden/>
          </w:rPr>
          <w:fldChar w:fldCharType="end"/>
        </w:r>
      </w:hyperlink>
    </w:p>
    <w:p w14:paraId="6B47C4DF" w14:textId="1C1E9C04"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3" w:history="1">
        <w:r w:rsidRPr="00E77775">
          <w:rPr>
            <w:rStyle w:val="Hyperlink"/>
            <w:noProof/>
          </w:rPr>
          <w:t>1.3.2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Niveli lokal</w:t>
        </w:r>
        <w:r>
          <w:rPr>
            <w:noProof/>
            <w:webHidden/>
          </w:rPr>
          <w:tab/>
        </w:r>
        <w:r>
          <w:rPr>
            <w:noProof/>
            <w:webHidden/>
          </w:rPr>
          <w:fldChar w:fldCharType="begin"/>
        </w:r>
        <w:r>
          <w:rPr>
            <w:noProof/>
            <w:webHidden/>
          </w:rPr>
          <w:instrText xml:space="preserve"> PAGEREF _Toc230254653 \h </w:instrText>
        </w:r>
        <w:r>
          <w:rPr>
            <w:noProof/>
            <w:webHidden/>
          </w:rPr>
        </w:r>
        <w:r>
          <w:rPr>
            <w:noProof/>
            <w:webHidden/>
          </w:rPr>
          <w:fldChar w:fldCharType="separate"/>
        </w:r>
        <w:r>
          <w:rPr>
            <w:noProof/>
            <w:webHidden/>
          </w:rPr>
          <w:t>12</w:t>
        </w:r>
        <w:r>
          <w:rPr>
            <w:noProof/>
            <w:webHidden/>
          </w:rPr>
          <w:fldChar w:fldCharType="end"/>
        </w:r>
      </w:hyperlink>
    </w:p>
    <w:p w14:paraId="3B589699" w14:textId="7C86D157"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54" w:history="1">
        <w:r w:rsidRPr="00E77775">
          <w:rPr>
            <w:rStyle w:val="Hyperlink"/>
            <w:noProof/>
          </w:rPr>
          <w:t>2</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Përshkrimi i RajonIT</w:t>
        </w:r>
        <w:r>
          <w:rPr>
            <w:noProof/>
            <w:webHidden/>
          </w:rPr>
          <w:tab/>
        </w:r>
        <w:r>
          <w:rPr>
            <w:noProof/>
            <w:webHidden/>
          </w:rPr>
          <w:fldChar w:fldCharType="begin"/>
        </w:r>
        <w:r>
          <w:rPr>
            <w:noProof/>
            <w:webHidden/>
          </w:rPr>
          <w:instrText xml:space="preserve"> PAGEREF _Toc230254654 \h </w:instrText>
        </w:r>
        <w:r>
          <w:rPr>
            <w:noProof/>
            <w:webHidden/>
          </w:rPr>
        </w:r>
        <w:r>
          <w:rPr>
            <w:noProof/>
            <w:webHidden/>
          </w:rPr>
          <w:fldChar w:fldCharType="separate"/>
        </w:r>
        <w:r>
          <w:rPr>
            <w:noProof/>
            <w:webHidden/>
          </w:rPr>
          <w:t>14</w:t>
        </w:r>
        <w:r>
          <w:rPr>
            <w:noProof/>
            <w:webHidden/>
          </w:rPr>
          <w:fldChar w:fldCharType="end"/>
        </w:r>
      </w:hyperlink>
    </w:p>
    <w:p w14:paraId="50964186" w14:textId="0EA54EF2"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55" w:history="1">
        <w:r w:rsidRPr="00E77775">
          <w:rPr>
            <w:rStyle w:val="Hyperlink"/>
            <w:noProof/>
          </w:rPr>
          <w:t>2.1</w:t>
        </w:r>
        <w:r>
          <w:rPr>
            <w:rFonts w:asciiTheme="minorHAnsi" w:eastAsiaTheme="minorEastAsia" w:hAnsiTheme="minorHAnsi" w:cstheme="minorBidi"/>
            <w:noProof/>
            <w:kern w:val="2"/>
            <w:sz w:val="24"/>
            <w:szCs w:val="24"/>
            <w:lang/>
            <w14:ligatures w14:val="standardContextual"/>
          </w:rPr>
          <w:tab/>
        </w:r>
        <w:r w:rsidRPr="00E77775">
          <w:rPr>
            <w:rStyle w:val="Hyperlink"/>
            <w:noProof/>
          </w:rPr>
          <w:t>Karakteristikat fiziko-gjeografike</w:t>
        </w:r>
        <w:r>
          <w:rPr>
            <w:noProof/>
            <w:webHidden/>
          </w:rPr>
          <w:tab/>
        </w:r>
        <w:r>
          <w:rPr>
            <w:noProof/>
            <w:webHidden/>
          </w:rPr>
          <w:fldChar w:fldCharType="begin"/>
        </w:r>
        <w:r>
          <w:rPr>
            <w:noProof/>
            <w:webHidden/>
          </w:rPr>
          <w:instrText xml:space="preserve"> PAGEREF _Toc230254655 \h </w:instrText>
        </w:r>
        <w:r>
          <w:rPr>
            <w:noProof/>
            <w:webHidden/>
          </w:rPr>
        </w:r>
        <w:r>
          <w:rPr>
            <w:noProof/>
            <w:webHidden/>
          </w:rPr>
          <w:fldChar w:fldCharType="separate"/>
        </w:r>
        <w:r>
          <w:rPr>
            <w:noProof/>
            <w:webHidden/>
          </w:rPr>
          <w:t>14</w:t>
        </w:r>
        <w:r>
          <w:rPr>
            <w:noProof/>
            <w:webHidden/>
          </w:rPr>
          <w:fldChar w:fldCharType="end"/>
        </w:r>
      </w:hyperlink>
    </w:p>
    <w:p w14:paraId="2F5C98A2" w14:textId="7EAD52F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6" w:history="1">
        <w:r w:rsidRPr="00E77775">
          <w:rPr>
            <w:rStyle w:val="Hyperlink"/>
            <w:noProof/>
          </w:rPr>
          <w:t>2.1.1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Vendndodhja Gjeografike</w:t>
        </w:r>
        <w:r>
          <w:rPr>
            <w:noProof/>
            <w:webHidden/>
          </w:rPr>
          <w:tab/>
        </w:r>
        <w:r>
          <w:rPr>
            <w:noProof/>
            <w:webHidden/>
          </w:rPr>
          <w:fldChar w:fldCharType="begin"/>
        </w:r>
        <w:r>
          <w:rPr>
            <w:noProof/>
            <w:webHidden/>
          </w:rPr>
          <w:instrText xml:space="preserve"> PAGEREF _Toc230254656 \h </w:instrText>
        </w:r>
        <w:r>
          <w:rPr>
            <w:noProof/>
            <w:webHidden/>
          </w:rPr>
        </w:r>
        <w:r>
          <w:rPr>
            <w:noProof/>
            <w:webHidden/>
          </w:rPr>
          <w:fldChar w:fldCharType="separate"/>
        </w:r>
        <w:r>
          <w:rPr>
            <w:noProof/>
            <w:webHidden/>
          </w:rPr>
          <w:t>14</w:t>
        </w:r>
        <w:r>
          <w:rPr>
            <w:noProof/>
            <w:webHidden/>
          </w:rPr>
          <w:fldChar w:fldCharType="end"/>
        </w:r>
      </w:hyperlink>
    </w:p>
    <w:p w14:paraId="0E58485C" w14:textId="6D624DED"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7" w:history="1">
        <w:r w:rsidRPr="00E77775">
          <w:rPr>
            <w:rStyle w:val="Hyperlink"/>
            <w:noProof/>
          </w:rPr>
          <w:t>2.1.2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Klima</w:t>
        </w:r>
        <w:r>
          <w:rPr>
            <w:noProof/>
            <w:webHidden/>
          </w:rPr>
          <w:tab/>
        </w:r>
        <w:r>
          <w:rPr>
            <w:noProof/>
            <w:webHidden/>
          </w:rPr>
          <w:fldChar w:fldCharType="begin"/>
        </w:r>
        <w:r>
          <w:rPr>
            <w:noProof/>
            <w:webHidden/>
          </w:rPr>
          <w:instrText xml:space="preserve"> PAGEREF _Toc230254657 \h </w:instrText>
        </w:r>
        <w:r>
          <w:rPr>
            <w:noProof/>
            <w:webHidden/>
          </w:rPr>
        </w:r>
        <w:r>
          <w:rPr>
            <w:noProof/>
            <w:webHidden/>
          </w:rPr>
          <w:fldChar w:fldCharType="separate"/>
        </w:r>
        <w:r>
          <w:rPr>
            <w:noProof/>
            <w:webHidden/>
          </w:rPr>
          <w:t>14</w:t>
        </w:r>
        <w:r>
          <w:rPr>
            <w:noProof/>
            <w:webHidden/>
          </w:rPr>
          <w:fldChar w:fldCharType="end"/>
        </w:r>
      </w:hyperlink>
    </w:p>
    <w:p w14:paraId="6BDCAC2A" w14:textId="1458472D"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8" w:history="1">
        <w:r w:rsidRPr="00E77775">
          <w:rPr>
            <w:rStyle w:val="Hyperlink"/>
            <w:noProof/>
          </w:rPr>
          <w:t>2.1.3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Kushtet Fizike</w:t>
        </w:r>
        <w:r>
          <w:rPr>
            <w:noProof/>
            <w:webHidden/>
          </w:rPr>
          <w:tab/>
        </w:r>
        <w:r>
          <w:rPr>
            <w:noProof/>
            <w:webHidden/>
          </w:rPr>
          <w:fldChar w:fldCharType="begin"/>
        </w:r>
        <w:r>
          <w:rPr>
            <w:noProof/>
            <w:webHidden/>
          </w:rPr>
          <w:instrText xml:space="preserve"> PAGEREF _Toc230254658 \h </w:instrText>
        </w:r>
        <w:r>
          <w:rPr>
            <w:noProof/>
            <w:webHidden/>
          </w:rPr>
        </w:r>
        <w:r>
          <w:rPr>
            <w:noProof/>
            <w:webHidden/>
          </w:rPr>
          <w:fldChar w:fldCharType="separate"/>
        </w:r>
        <w:r>
          <w:rPr>
            <w:noProof/>
            <w:webHidden/>
          </w:rPr>
          <w:t>14</w:t>
        </w:r>
        <w:r>
          <w:rPr>
            <w:noProof/>
            <w:webHidden/>
          </w:rPr>
          <w:fldChar w:fldCharType="end"/>
        </w:r>
      </w:hyperlink>
    </w:p>
    <w:p w14:paraId="0BC5B0AF" w14:textId="769A0FD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59" w:history="1">
        <w:r w:rsidRPr="00E77775">
          <w:rPr>
            <w:rStyle w:val="Hyperlink"/>
            <w:noProof/>
          </w:rPr>
          <w:t>2.1.4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Rreziqet Natyrore</w:t>
        </w:r>
        <w:r>
          <w:rPr>
            <w:noProof/>
            <w:webHidden/>
          </w:rPr>
          <w:tab/>
        </w:r>
        <w:r>
          <w:rPr>
            <w:noProof/>
            <w:webHidden/>
          </w:rPr>
          <w:fldChar w:fldCharType="begin"/>
        </w:r>
        <w:r>
          <w:rPr>
            <w:noProof/>
            <w:webHidden/>
          </w:rPr>
          <w:instrText xml:space="preserve"> PAGEREF _Toc230254659 \h </w:instrText>
        </w:r>
        <w:r>
          <w:rPr>
            <w:noProof/>
            <w:webHidden/>
          </w:rPr>
        </w:r>
        <w:r>
          <w:rPr>
            <w:noProof/>
            <w:webHidden/>
          </w:rPr>
          <w:fldChar w:fldCharType="separate"/>
        </w:r>
        <w:r>
          <w:rPr>
            <w:noProof/>
            <w:webHidden/>
          </w:rPr>
          <w:t>14</w:t>
        </w:r>
        <w:r>
          <w:rPr>
            <w:noProof/>
            <w:webHidden/>
          </w:rPr>
          <w:fldChar w:fldCharType="end"/>
        </w:r>
      </w:hyperlink>
    </w:p>
    <w:p w14:paraId="3A17F2EE" w14:textId="3293098D"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0" w:history="1">
        <w:r w:rsidRPr="00E77775">
          <w:rPr>
            <w:rStyle w:val="Hyperlink"/>
            <w:noProof/>
          </w:rPr>
          <w:t>2.1.5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Përdorimi i Tokës</w:t>
        </w:r>
        <w:r>
          <w:rPr>
            <w:noProof/>
            <w:webHidden/>
          </w:rPr>
          <w:tab/>
        </w:r>
        <w:r>
          <w:rPr>
            <w:noProof/>
            <w:webHidden/>
          </w:rPr>
          <w:fldChar w:fldCharType="begin"/>
        </w:r>
        <w:r>
          <w:rPr>
            <w:noProof/>
            <w:webHidden/>
          </w:rPr>
          <w:instrText xml:space="preserve"> PAGEREF _Toc230254660 \h </w:instrText>
        </w:r>
        <w:r>
          <w:rPr>
            <w:noProof/>
            <w:webHidden/>
          </w:rPr>
        </w:r>
        <w:r>
          <w:rPr>
            <w:noProof/>
            <w:webHidden/>
          </w:rPr>
          <w:fldChar w:fldCharType="separate"/>
        </w:r>
        <w:r>
          <w:rPr>
            <w:noProof/>
            <w:webHidden/>
          </w:rPr>
          <w:t>15</w:t>
        </w:r>
        <w:r>
          <w:rPr>
            <w:noProof/>
            <w:webHidden/>
          </w:rPr>
          <w:fldChar w:fldCharType="end"/>
        </w:r>
      </w:hyperlink>
    </w:p>
    <w:p w14:paraId="43CF67A2" w14:textId="775C8A0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1" w:history="1">
        <w:r w:rsidRPr="00E77775">
          <w:rPr>
            <w:rStyle w:val="Hyperlink"/>
            <w:noProof/>
          </w:rPr>
          <w:t>2.1.6</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Zonat e Mbrojtura</w:t>
        </w:r>
        <w:r>
          <w:rPr>
            <w:noProof/>
            <w:webHidden/>
          </w:rPr>
          <w:tab/>
        </w:r>
        <w:r>
          <w:rPr>
            <w:noProof/>
            <w:webHidden/>
          </w:rPr>
          <w:fldChar w:fldCharType="begin"/>
        </w:r>
        <w:r>
          <w:rPr>
            <w:noProof/>
            <w:webHidden/>
          </w:rPr>
          <w:instrText xml:space="preserve"> PAGEREF _Toc230254661 \h </w:instrText>
        </w:r>
        <w:r>
          <w:rPr>
            <w:noProof/>
            <w:webHidden/>
          </w:rPr>
        </w:r>
        <w:r>
          <w:rPr>
            <w:noProof/>
            <w:webHidden/>
          </w:rPr>
          <w:fldChar w:fldCharType="separate"/>
        </w:r>
        <w:r>
          <w:rPr>
            <w:noProof/>
            <w:webHidden/>
          </w:rPr>
          <w:t>15</w:t>
        </w:r>
        <w:r>
          <w:rPr>
            <w:noProof/>
            <w:webHidden/>
          </w:rPr>
          <w:fldChar w:fldCharType="end"/>
        </w:r>
      </w:hyperlink>
    </w:p>
    <w:p w14:paraId="06C77D29" w14:textId="21467CC8"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62" w:history="1">
        <w:r w:rsidRPr="00E77775">
          <w:rPr>
            <w:rStyle w:val="Hyperlink"/>
            <w:noProof/>
          </w:rPr>
          <w:t>2.2</w:t>
        </w:r>
        <w:r>
          <w:rPr>
            <w:rFonts w:asciiTheme="minorHAnsi" w:eastAsiaTheme="minorEastAsia" w:hAnsiTheme="minorHAnsi" w:cstheme="minorBidi"/>
            <w:noProof/>
            <w:kern w:val="2"/>
            <w:sz w:val="24"/>
            <w:szCs w:val="24"/>
            <w:lang/>
            <w14:ligatures w14:val="standardContextual"/>
          </w:rPr>
          <w:tab/>
        </w:r>
        <w:r w:rsidRPr="00E77775">
          <w:rPr>
            <w:rStyle w:val="Hyperlink"/>
            <w:noProof/>
          </w:rPr>
          <w:t>Popullsia</w:t>
        </w:r>
        <w:r>
          <w:rPr>
            <w:noProof/>
            <w:webHidden/>
          </w:rPr>
          <w:tab/>
        </w:r>
        <w:r>
          <w:rPr>
            <w:noProof/>
            <w:webHidden/>
          </w:rPr>
          <w:fldChar w:fldCharType="begin"/>
        </w:r>
        <w:r>
          <w:rPr>
            <w:noProof/>
            <w:webHidden/>
          </w:rPr>
          <w:instrText xml:space="preserve"> PAGEREF _Toc230254662 \h </w:instrText>
        </w:r>
        <w:r>
          <w:rPr>
            <w:noProof/>
            <w:webHidden/>
          </w:rPr>
        </w:r>
        <w:r>
          <w:rPr>
            <w:noProof/>
            <w:webHidden/>
          </w:rPr>
          <w:fldChar w:fldCharType="separate"/>
        </w:r>
        <w:r>
          <w:rPr>
            <w:noProof/>
            <w:webHidden/>
          </w:rPr>
          <w:t>16</w:t>
        </w:r>
        <w:r>
          <w:rPr>
            <w:noProof/>
            <w:webHidden/>
          </w:rPr>
          <w:fldChar w:fldCharType="end"/>
        </w:r>
      </w:hyperlink>
    </w:p>
    <w:p w14:paraId="2E193010" w14:textId="0219A72F"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63" w:history="1">
        <w:r w:rsidRPr="00E77775">
          <w:rPr>
            <w:rStyle w:val="Hyperlink"/>
            <w:noProof/>
          </w:rPr>
          <w:t>2.3</w:t>
        </w:r>
        <w:r>
          <w:rPr>
            <w:rFonts w:asciiTheme="minorHAnsi" w:eastAsiaTheme="minorEastAsia" w:hAnsiTheme="minorHAnsi" w:cstheme="minorBidi"/>
            <w:noProof/>
            <w:kern w:val="2"/>
            <w:sz w:val="24"/>
            <w:szCs w:val="24"/>
            <w:lang/>
            <w14:ligatures w14:val="standardContextual"/>
          </w:rPr>
          <w:tab/>
        </w:r>
        <w:r w:rsidRPr="00E77775">
          <w:rPr>
            <w:rStyle w:val="Hyperlink"/>
            <w:noProof/>
          </w:rPr>
          <w:t>Përshkrimi socio-ekonomik</w:t>
        </w:r>
        <w:r>
          <w:rPr>
            <w:noProof/>
            <w:webHidden/>
          </w:rPr>
          <w:tab/>
        </w:r>
        <w:r>
          <w:rPr>
            <w:noProof/>
            <w:webHidden/>
          </w:rPr>
          <w:fldChar w:fldCharType="begin"/>
        </w:r>
        <w:r>
          <w:rPr>
            <w:noProof/>
            <w:webHidden/>
          </w:rPr>
          <w:instrText xml:space="preserve"> PAGEREF _Toc230254663 \h </w:instrText>
        </w:r>
        <w:r>
          <w:rPr>
            <w:noProof/>
            <w:webHidden/>
          </w:rPr>
        </w:r>
        <w:r>
          <w:rPr>
            <w:noProof/>
            <w:webHidden/>
          </w:rPr>
          <w:fldChar w:fldCharType="separate"/>
        </w:r>
        <w:r>
          <w:rPr>
            <w:noProof/>
            <w:webHidden/>
          </w:rPr>
          <w:t>16</w:t>
        </w:r>
        <w:r>
          <w:rPr>
            <w:noProof/>
            <w:webHidden/>
          </w:rPr>
          <w:fldChar w:fldCharType="end"/>
        </w:r>
      </w:hyperlink>
    </w:p>
    <w:p w14:paraId="1755A910" w14:textId="0F94F08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4" w:history="1">
        <w:r w:rsidRPr="00E77775">
          <w:rPr>
            <w:rStyle w:val="Hyperlink"/>
            <w:noProof/>
          </w:rPr>
          <w:t>2.3.1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Të dhëna për të ardhurat dhe shpenzimet për banorë/familje</w:t>
        </w:r>
        <w:r>
          <w:rPr>
            <w:noProof/>
            <w:webHidden/>
          </w:rPr>
          <w:tab/>
        </w:r>
        <w:r>
          <w:rPr>
            <w:noProof/>
            <w:webHidden/>
          </w:rPr>
          <w:fldChar w:fldCharType="begin"/>
        </w:r>
        <w:r>
          <w:rPr>
            <w:noProof/>
            <w:webHidden/>
          </w:rPr>
          <w:instrText xml:space="preserve"> PAGEREF _Toc230254664 \h </w:instrText>
        </w:r>
        <w:r>
          <w:rPr>
            <w:noProof/>
            <w:webHidden/>
          </w:rPr>
        </w:r>
        <w:r>
          <w:rPr>
            <w:noProof/>
            <w:webHidden/>
          </w:rPr>
          <w:fldChar w:fldCharType="separate"/>
        </w:r>
        <w:r>
          <w:rPr>
            <w:noProof/>
            <w:webHidden/>
          </w:rPr>
          <w:t>16</w:t>
        </w:r>
        <w:r>
          <w:rPr>
            <w:noProof/>
            <w:webHidden/>
          </w:rPr>
          <w:fldChar w:fldCharType="end"/>
        </w:r>
      </w:hyperlink>
    </w:p>
    <w:p w14:paraId="4C4376B8" w14:textId="1D37C73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5" w:history="1">
        <w:r w:rsidRPr="00E77775">
          <w:rPr>
            <w:rStyle w:val="Hyperlink"/>
            <w:noProof/>
          </w:rPr>
          <w:t>2.3.2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Biznesi dhe industria</w:t>
        </w:r>
        <w:r>
          <w:rPr>
            <w:noProof/>
            <w:webHidden/>
          </w:rPr>
          <w:tab/>
        </w:r>
        <w:r>
          <w:rPr>
            <w:noProof/>
            <w:webHidden/>
          </w:rPr>
          <w:fldChar w:fldCharType="begin"/>
        </w:r>
        <w:r>
          <w:rPr>
            <w:noProof/>
            <w:webHidden/>
          </w:rPr>
          <w:instrText xml:space="preserve"> PAGEREF _Toc230254665 \h </w:instrText>
        </w:r>
        <w:r>
          <w:rPr>
            <w:noProof/>
            <w:webHidden/>
          </w:rPr>
        </w:r>
        <w:r>
          <w:rPr>
            <w:noProof/>
            <w:webHidden/>
          </w:rPr>
          <w:fldChar w:fldCharType="separate"/>
        </w:r>
        <w:r>
          <w:rPr>
            <w:noProof/>
            <w:webHidden/>
          </w:rPr>
          <w:t>19</w:t>
        </w:r>
        <w:r>
          <w:rPr>
            <w:noProof/>
            <w:webHidden/>
          </w:rPr>
          <w:fldChar w:fldCharType="end"/>
        </w:r>
      </w:hyperlink>
    </w:p>
    <w:p w14:paraId="532E5B9E" w14:textId="21E34C7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6" w:history="1">
        <w:r w:rsidRPr="00E77775">
          <w:rPr>
            <w:rStyle w:val="Hyperlink"/>
            <w:noProof/>
          </w:rPr>
          <w:t>2.3.3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Turizmi</w:t>
        </w:r>
        <w:r>
          <w:rPr>
            <w:noProof/>
            <w:webHidden/>
          </w:rPr>
          <w:tab/>
        </w:r>
        <w:r>
          <w:rPr>
            <w:noProof/>
            <w:webHidden/>
          </w:rPr>
          <w:fldChar w:fldCharType="begin"/>
        </w:r>
        <w:r>
          <w:rPr>
            <w:noProof/>
            <w:webHidden/>
          </w:rPr>
          <w:instrText xml:space="preserve"> PAGEREF _Toc230254666 \h </w:instrText>
        </w:r>
        <w:r>
          <w:rPr>
            <w:noProof/>
            <w:webHidden/>
          </w:rPr>
        </w:r>
        <w:r>
          <w:rPr>
            <w:noProof/>
            <w:webHidden/>
          </w:rPr>
          <w:fldChar w:fldCharType="separate"/>
        </w:r>
        <w:r>
          <w:rPr>
            <w:noProof/>
            <w:webHidden/>
          </w:rPr>
          <w:t>19</w:t>
        </w:r>
        <w:r>
          <w:rPr>
            <w:noProof/>
            <w:webHidden/>
          </w:rPr>
          <w:fldChar w:fldCharType="end"/>
        </w:r>
      </w:hyperlink>
    </w:p>
    <w:p w14:paraId="347D9005" w14:textId="150BD59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67" w:history="1">
        <w:r w:rsidRPr="00E77775">
          <w:rPr>
            <w:rStyle w:val="Hyperlink"/>
            <w:noProof/>
          </w:rPr>
          <w:t>2.3.4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Bujqësia</w:t>
        </w:r>
        <w:r>
          <w:rPr>
            <w:noProof/>
            <w:webHidden/>
          </w:rPr>
          <w:tab/>
        </w:r>
        <w:r>
          <w:rPr>
            <w:noProof/>
            <w:webHidden/>
          </w:rPr>
          <w:fldChar w:fldCharType="begin"/>
        </w:r>
        <w:r>
          <w:rPr>
            <w:noProof/>
            <w:webHidden/>
          </w:rPr>
          <w:instrText xml:space="preserve"> PAGEREF _Toc230254667 \h </w:instrText>
        </w:r>
        <w:r>
          <w:rPr>
            <w:noProof/>
            <w:webHidden/>
          </w:rPr>
        </w:r>
        <w:r>
          <w:rPr>
            <w:noProof/>
            <w:webHidden/>
          </w:rPr>
          <w:fldChar w:fldCharType="separate"/>
        </w:r>
        <w:r>
          <w:rPr>
            <w:noProof/>
            <w:webHidden/>
          </w:rPr>
          <w:t>20</w:t>
        </w:r>
        <w:r>
          <w:rPr>
            <w:noProof/>
            <w:webHidden/>
          </w:rPr>
          <w:fldChar w:fldCharType="end"/>
        </w:r>
      </w:hyperlink>
    </w:p>
    <w:p w14:paraId="500ADE91" w14:textId="03151D6D"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68" w:history="1">
        <w:r w:rsidRPr="00E77775">
          <w:rPr>
            <w:rStyle w:val="Hyperlink"/>
            <w:noProof/>
          </w:rPr>
          <w:t>3</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Baza PËR MenaxhimiN E Mbeturinave</w:t>
        </w:r>
        <w:r>
          <w:rPr>
            <w:noProof/>
            <w:webHidden/>
          </w:rPr>
          <w:tab/>
        </w:r>
        <w:r>
          <w:rPr>
            <w:noProof/>
            <w:webHidden/>
          </w:rPr>
          <w:fldChar w:fldCharType="begin"/>
        </w:r>
        <w:r>
          <w:rPr>
            <w:noProof/>
            <w:webHidden/>
          </w:rPr>
          <w:instrText xml:space="preserve"> PAGEREF _Toc230254668 \h </w:instrText>
        </w:r>
        <w:r>
          <w:rPr>
            <w:noProof/>
            <w:webHidden/>
          </w:rPr>
        </w:r>
        <w:r>
          <w:rPr>
            <w:noProof/>
            <w:webHidden/>
          </w:rPr>
          <w:fldChar w:fldCharType="separate"/>
        </w:r>
        <w:r>
          <w:rPr>
            <w:noProof/>
            <w:webHidden/>
          </w:rPr>
          <w:t>21</w:t>
        </w:r>
        <w:r>
          <w:rPr>
            <w:noProof/>
            <w:webHidden/>
          </w:rPr>
          <w:fldChar w:fldCharType="end"/>
        </w:r>
      </w:hyperlink>
    </w:p>
    <w:p w14:paraId="4C0936D8" w14:textId="6653E993"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69" w:history="1">
        <w:r w:rsidRPr="00E77775">
          <w:rPr>
            <w:rStyle w:val="Hyperlink"/>
            <w:noProof/>
          </w:rPr>
          <w:t>3.1</w:t>
        </w:r>
        <w:r>
          <w:rPr>
            <w:rFonts w:asciiTheme="minorHAnsi" w:eastAsiaTheme="minorEastAsia" w:hAnsiTheme="minorHAnsi" w:cstheme="minorBidi"/>
            <w:noProof/>
            <w:kern w:val="2"/>
            <w:sz w:val="24"/>
            <w:szCs w:val="24"/>
            <w:lang/>
            <w14:ligatures w14:val="standardContextual"/>
          </w:rPr>
          <w:tab/>
        </w:r>
        <w:r w:rsidRPr="00E77775">
          <w:rPr>
            <w:rStyle w:val="Hyperlink"/>
            <w:noProof/>
          </w:rPr>
          <w:t>Gjenerimi aktual i mbeturinave komunale</w:t>
        </w:r>
        <w:r>
          <w:rPr>
            <w:noProof/>
            <w:webHidden/>
          </w:rPr>
          <w:tab/>
        </w:r>
        <w:r>
          <w:rPr>
            <w:noProof/>
            <w:webHidden/>
          </w:rPr>
          <w:fldChar w:fldCharType="begin"/>
        </w:r>
        <w:r>
          <w:rPr>
            <w:noProof/>
            <w:webHidden/>
          </w:rPr>
          <w:instrText xml:space="preserve"> PAGEREF _Toc230254669 \h </w:instrText>
        </w:r>
        <w:r>
          <w:rPr>
            <w:noProof/>
            <w:webHidden/>
          </w:rPr>
        </w:r>
        <w:r>
          <w:rPr>
            <w:noProof/>
            <w:webHidden/>
          </w:rPr>
          <w:fldChar w:fldCharType="separate"/>
        </w:r>
        <w:r>
          <w:rPr>
            <w:noProof/>
            <w:webHidden/>
          </w:rPr>
          <w:t>21</w:t>
        </w:r>
        <w:r>
          <w:rPr>
            <w:noProof/>
            <w:webHidden/>
          </w:rPr>
          <w:fldChar w:fldCharType="end"/>
        </w:r>
      </w:hyperlink>
    </w:p>
    <w:p w14:paraId="1889D1F7" w14:textId="48C94AC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0" w:history="1">
        <w:r w:rsidRPr="00E77775">
          <w:rPr>
            <w:rStyle w:val="Hyperlink"/>
            <w:noProof/>
          </w:rPr>
          <w:t>3.1.1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Burimet nga amvisëritë</w:t>
        </w:r>
        <w:r>
          <w:rPr>
            <w:noProof/>
            <w:webHidden/>
          </w:rPr>
          <w:tab/>
        </w:r>
        <w:r>
          <w:rPr>
            <w:noProof/>
            <w:webHidden/>
          </w:rPr>
          <w:fldChar w:fldCharType="begin"/>
        </w:r>
        <w:r>
          <w:rPr>
            <w:noProof/>
            <w:webHidden/>
          </w:rPr>
          <w:instrText xml:space="preserve"> PAGEREF _Toc230254670 \h </w:instrText>
        </w:r>
        <w:r>
          <w:rPr>
            <w:noProof/>
            <w:webHidden/>
          </w:rPr>
        </w:r>
        <w:r>
          <w:rPr>
            <w:noProof/>
            <w:webHidden/>
          </w:rPr>
          <w:fldChar w:fldCharType="separate"/>
        </w:r>
        <w:r>
          <w:rPr>
            <w:noProof/>
            <w:webHidden/>
          </w:rPr>
          <w:t>21</w:t>
        </w:r>
        <w:r>
          <w:rPr>
            <w:noProof/>
            <w:webHidden/>
          </w:rPr>
          <w:fldChar w:fldCharType="end"/>
        </w:r>
      </w:hyperlink>
    </w:p>
    <w:p w14:paraId="7A48ADDE" w14:textId="3A9E6C1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1" w:history="1">
        <w:r w:rsidRPr="00E77775">
          <w:rPr>
            <w:rStyle w:val="Hyperlink"/>
            <w:noProof/>
          </w:rPr>
          <w:t>3.1.2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Burimet komerciale/biznesore</w:t>
        </w:r>
        <w:r>
          <w:rPr>
            <w:noProof/>
            <w:webHidden/>
          </w:rPr>
          <w:tab/>
        </w:r>
        <w:r>
          <w:rPr>
            <w:noProof/>
            <w:webHidden/>
          </w:rPr>
          <w:fldChar w:fldCharType="begin"/>
        </w:r>
        <w:r>
          <w:rPr>
            <w:noProof/>
            <w:webHidden/>
          </w:rPr>
          <w:instrText xml:space="preserve"> PAGEREF _Toc230254671 \h </w:instrText>
        </w:r>
        <w:r>
          <w:rPr>
            <w:noProof/>
            <w:webHidden/>
          </w:rPr>
        </w:r>
        <w:r>
          <w:rPr>
            <w:noProof/>
            <w:webHidden/>
          </w:rPr>
          <w:fldChar w:fldCharType="separate"/>
        </w:r>
        <w:r>
          <w:rPr>
            <w:noProof/>
            <w:webHidden/>
          </w:rPr>
          <w:t>22</w:t>
        </w:r>
        <w:r>
          <w:rPr>
            <w:noProof/>
            <w:webHidden/>
          </w:rPr>
          <w:fldChar w:fldCharType="end"/>
        </w:r>
      </w:hyperlink>
    </w:p>
    <w:p w14:paraId="5143263E" w14:textId="61CA2689"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2" w:history="1">
        <w:r w:rsidRPr="00E77775">
          <w:rPr>
            <w:rStyle w:val="Hyperlink"/>
            <w:noProof/>
          </w:rPr>
          <w:t>3.1.3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Burimet nga institucionet</w:t>
        </w:r>
        <w:r>
          <w:rPr>
            <w:noProof/>
            <w:webHidden/>
          </w:rPr>
          <w:tab/>
        </w:r>
        <w:r>
          <w:rPr>
            <w:noProof/>
            <w:webHidden/>
          </w:rPr>
          <w:fldChar w:fldCharType="begin"/>
        </w:r>
        <w:r>
          <w:rPr>
            <w:noProof/>
            <w:webHidden/>
          </w:rPr>
          <w:instrText xml:space="preserve"> PAGEREF _Toc230254672 \h </w:instrText>
        </w:r>
        <w:r>
          <w:rPr>
            <w:noProof/>
            <w:webHidden/>
          </w:rPr>
        </w:r>
        <w:r>
          <w:rPr>
            <w:noProof/>
            <w:webHidden/>
          </w:rPr>
          <w:fldChar w:fldCharType="separate"/>
        </w:r>
        <w:r>
          <w:rPr>
            <w:noProof/>
            <w:webHidden/>
          </w:rPr>
          <w:t>23</w:t>
        </w:r>
        <w:r>
          <w:rPr>
            <w:noProof/>
            <w:webHidden/>
          </w:rPr>
          <w:fldChar w:fldCharType="end"/>
        </w:r>
      </w:hyperlink>
    </w:p>
    <w:p w14:paraId="181EF776" w14:textId="4FD9C702"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73" w:history="1">
        <w:r w:rsidRPr="00E77775">
          <w:rPr>
            <w:rStyle w:val="Hyperlink"/>
            <w:noProof/>
          </w:rPr>
          <w:t>3.2</w:t>
        </w:r>
        <w:r>
          <w:rPr>
            <w:rFonts w:asciiTheme="minorHAnsi" w:eastAsiaTheme="minorEastAsia" w:hAnsiTheme="minorHAnsi" w:cstheme="minorBidi"/>
            <w:noProof/>
            <w:kern w:val="2"/>
            <w:sz w:val="24"/>
            <w:szCs w:val="24"/>
            <w:lang/>
            <w14:ligatures w14:val="standardContextual"/>
          </w:rPr>
          <w:tab/>
        </w:r>
        <w:r w:rsidRPr="00E77775">
          <w:rPr>
            <w:rStyle w:val="Hyperlink"/>
            <w:noProof/>
          </w:rPr>
          <w:t>Përbërja e mbeturinave</w:t>
        </w:r>
        <w:r>
          <w:rPr>
            <w:noProof/>
            <w:webHidden/>
          </w:rPr>
          <w:tab/>
        </w:r>
        <w:r>
          <w:rPr>
            <w:noProof/>
            <w:webHidden/>
          </w:rPr>
          <w:fldChar w:fldCharType="begin"/>
        </w:r>
        <w:r>
          <w:rPr>
            <w:noProof/>
            <w:webHidden/>
          </w:rPr>
          <w:instrText xml:space="preserve"> PAGEREF _Toc230254673 \h </w:instrText>
        </w:r>
        <w:r>
          <w:rPr>
            <w:noProof/>
            <w:webHidden/>
          </w:rPr>
        </w:r>
        <w:r>
          <w:rPr>
            <w:noProof/>
            <w:webHidden/>
          </w:rPr>
          <w:fldChar w:fldCharType="separate"/>
        </w:r>
        <w:r>
          <w:rPr>
            <w:noProof/>
            <w:webHidden/>
          </w:rPr>
          <w:t>25</w:t>
        </w:r>
        <w:r>
          <w:rPr>
            <w:noProof/>
            <w:webHidden/>
          </w:rPr>
          <w:fldChar w:fldCharType="end"/>
        </w:r>
      </w:hyperlink>
    </w:p>
    <w:p w14:paraId="770822A9" w14:textId="56AC0B61"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74" w:history="1">
        <w:r w:rsidRPr="00E77775">
          <w:rPr>
            <w:rStyle w:val="Hyperlink"/>
            <w:noProof/>
          </w:rPr>
          <w:t>3.3</w:t>
        </w:r>
        <w:r>
          <w:rPr>
            <w:rFonts w:asciiTheme="minorHAnsi" w:eastAsiaTheme="minorEastAsia" w:hAnsiTheme="minorHAnsi" w:cstheme="minorBidi"/>
            <w:noProof/>
            <w:kern w:val="2"/>
            <w:sz w:val="24"/>
            <w:szCs w:val="24"/>
            <w:lang/>
            <w14:ligatures w14:val="standardContextual"/>
          </w:rPr>
          <w:tab/>
        </w:r>
        <w:r w:rsidRPr="00E77775">
          <w:rPr>
            <w:rStyle w:val="Hyperlink"/>
            <w:noProof/>
          </w:rPr>
          <w:t>Ofrimi aktual i shërbimeve komunale për menaxhimin e mbeturinave</w:t>
        </w:r>
        <w:r>
          <w:rPr>
            <w:noProof/>
            <w:webHidden/>
          </w:rPr>
          <w:tab/>
        </w:r>
        <w:r>
          <w:rPr>
            <w:noProof/>
            <w:webHidden/>
          </w:rPr>
          <w:fldChar w:fldCharType="begin"/>
        </w:r>
        <w:r>
          <w:rPr>
            <w:noProof/>
            <w:webHidden/>
          </w:rPr>
          <w:instrText xml:space="preserve"> PAGEREF _Toc230254674 \h </w:instrText>
        </w:r>
        <w:r>
          <w:rPr>
            <w:noProof/>
            <w:webHidden/>
          </w:rPr>
        </w:r>
        <w:r>
          <w:rPr>
            <w:noProof/>
            <w:webHidden/>
          </w:rPr>
          <w:fldChar w:fldCharType="separate"/>
        </w:r>
        <w:r>
          <w:rPr>
            <w:noProof/>
            <w:webHidden/>
          </w:rPr>
          <w:t>26</w:t>
        </w:r>
        <w:r>
          <w:rPr>
            <w:noProof/>
            <w:webHidden/>
          </w:rPr>
          <w:fldChar w:fldCharType="end"/>
        </w:r>
      </w:hyperlink>
    </w:p>
    <w:p w14:paraId="0E26A176" w14:textId="4D275112"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5" w:history="1">
        <w:r w:rsidRPr="00E77775">
          <w:rPr>
            <w:rStyle w:val="Hyperlink"/>
            <w:noProof/>
          </w:rPr>
          <w:t>3.3.1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i mbeturinave</w:t>
        </w:r>
        <w:r>
          <w:rPr>
            <w:noProof/>
            <w:webHidden/>
          </w:rPr>
          <w:tab/>
        </w:r>
        <w:r>
          <w:rPr>
            <w:noProof/>
            <w:webHidden/>
          </w:rPr>
          <w:fldChar w:fldCharType="begin"/>
        </w:r>
        <w:r>
          <w:rPr>
            <w:noProof/>
            <w:webHidden/>
          </w:rPr>
          <w:instrText xml:space="preserve"> PAGEREF _Toc230254675 \h </w:instrText>
        </w:r>
        <w:r>
          <w:rPr>
            <w:noProof/>
            <w:webHidden/>
          </w:rPr>
        </w:r>
        <w:r>
          <w:rPr>
            <w:noProof/>
            <w:webHidden/>
          </w:rPr>
          <w:fldChar w:fldCharType="separate"/>
        </w:r>
        <w:r>
          <w:rPr>
            <w:noProof/>
            <w:webHidden/>
          </w:rPr>
          <w:t>26</w:t>
        </w:r>
        <w:r>
          <w:rPr>
            <w:noProof/>
            <w:webHidden/>
          </w:rPr>
          <w:fldChar w:fldCharType="end"/>
        </w:r>
      </w:hyperlink>
    </w:p>
    <w:p w14:paraId="7B0CED47" w14:textId="4B1A6E8B"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6" w:history="1">
        <w:r w:rsidRPr="00E77775">
          <w:rPr>
            <w:rStyle w:val="Hyperlink"/>
            <w:noProof/>
          </w:rPr>
          <w:t>3.3.2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ndaras i mbeturinave</w:t>
        </w:r>
        <w:r>
          <w:rPr>
            <w:noProof/>
            <w:webHidden/>
          </w:rPr>
          <w:tab/>
        </w:r>
        <w:r>
          <w:rPr>
            <w:noProof/>
            <w:webHidden/>
          </w:rPr>
          <w:fldChar w:fldCharType="begin"/>
        </w:r>
        <w:r>
          <w:rPr>
            <w:noProof/>
            <w:webHidden/>
          </w:rPr>
          <w:instrText xml:space="preserve"> PAGEREF _Toc230254676 \h </w:instrText>
        </w:r>
        <w:r>
          <w:rPr>
            <w:noProof/>
            <w:webHidden/>
          </w:rPr>
        </w:r>
        <w:r>
          <w:rPr>
            <w:noProof/>
            <w:webHidden/>
          </w:rPr>
          <w:fldChar w:fldCharType="separate"/>
        </w:r>
        <w:r>
          <w:rPr>
            <w:noProof/>
            <w:webHidden/>
          </w:rPr>
          <w:t>28</w:t>
        </w:r>
        <w:r>
          <w:rPr>
            <w:noProof/>
            <w:webHidden/>
          </w:rPr>
          <w:fldChar w:fldCharType="end"/>
        </w:r>
      </w:hyperlink>
    </w:p>
    <w:p w14:paraId="39F7AC96" w14:textId="04B2B6D0"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7" w:history="1">
        <w:r w:rsidRPr="00E77775">
          <w:rPr>
            <w:rStyle w:val="Hyperlink"/>
            <w:noProof/>
          </w:rPr>
          <w:t>3.3.3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Transferimi i mbeturinave</w:t>
        </w:r>
        <w:r>
          <w:rPr>
            <w:noProof/>
            <w:webHidden/>
          </w:rPr>
          <w:tab/>
        </w:r>
        <w:r>
          <w:rPr>
            <w:noProof/>
            <w:webHidden/>
          </w:rPr>
          <w:fldChar w:fldCharType="begin"/>
        </w:r>
        <w:r>
          <w:rPr>
            <w:noProof/>
            <w:webHidden/>
          </w:rPr>
          <w:instrText xml:space="preserve"> PAGEREF _Toc230254677 \h </w:instrText>
        </w:r>
        <w:r>
          <w:rPr>
            <w:noProof/>
            <w:webHidden/>
          </w:rPr>
        </w:r>
        <w:r>
          <w:rPr>
            <w:noProof/>
            <w:webHidden/>
          </w:rPr>
          <w:fldChar w:fldCharType="separate"/>
        </w:r>
        <w:r>
          <w:rPr>
            <w:noProof/>
            <w:webHidden/>
          </w:rPr>
          <w:t>28</w:t>
        </w:r>
        <w:r>
          <w:rPr>
            <w:noProof/>
            <w:webHidden/>
          </w:rPr>
          <w:fldChar w:fldCharType="end"/>
        </w:r>
      </w:hyperlink>
    </w:p>
    <w:p w14:paraId="6DA4D0A1" w14:textId="677C7DA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8" w:history="1">
        <w:r w:rsidRPr="00E77775">
          <w:rPr>
            <w:rStyle w:val="Hyperlink"/>
            <w:noProof/>
          </w:rPr>
          <w:t>3.3.4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Rikuperimi i mbeturinave</w:t>
        </w:r>
        <w:r>
          <w:rPr>
            <w:noProof/>
            <w:webHidden/>
          </w:rPr>
          <w:tab/>
        </w:r>
        <w:r>
          <w:rPr>
            <w:noProof/>
            <w:webHidden/>
          </w:rPr>
          <w:fldChar w:fldCharType="begin"/>
        </w:r>
        <w:r>
          <w:rPr>
            <w:noProof/>
            <w:webHidden/>
          </w:rPr>
          <w:instrText xml:space="preserve"> PAGEREF _Toc230254678 \h </w:instrText>
        </w:r>
        <w:r>
          <w:rPr>
            <w:noProof/>
            <w:webHidden/>
          </w:rPr>
        </w:r>
        <w:r>
          <w:rPr>
            <w:noProof/>
            <w:webHidden/>
          </w:rPr>
          <w:fldChar w:fldCharType="separate"/>
        </w:r>
        <w:r>
          <w:rPr>
            <w:noProof/>
            <w:webHidden/>
          </w:rPr>
          <w:t>28</w:t>
        </w:r>
        <w:r>
          <w:rPr>
            <w:noProof/>
            <w:webHidden/>
          </w:rPr>
          <w:fldChar w:fldCharType="end"/>
        </w:r>
      </w:hyperlink>
    </w:p>
    <w:p w14:paraId="66E49E08" w14:textId="18E6D78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79" w:history="1">
        <w:r w:rsidRPr="00E77775">
          <w:rPr>
            <w:rStyle w:val="Hyperlink"/>
            <w:noProof/>
          </w:rPr>
          <w:t>3.3.5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Deponimi i mbeturinave</w:t>
        </w:r>
        <w:r>
          <w:rPr>
            <w:noProof/>
            <w:webHidden/>
          </w:rPr>
          <w:tab/>
        </w:r>
        <w:r>
          <w:rPr>
            <w:noProof/>
            <w:webHidden/>
          </w:rPr>
          <w:fldChar w:fldCharType="begin"/>
        </w:r>
        <w:r>
          <w:rPr>
            <w:noProof/>
            <w:webHidden/>
          </w:rPr>
          <w:instrText xml:space="preserve"> PAGEREF _Toc230254679 \h </w:instrText>
        </w:r>
        <w:r>
          <w:rPr>
            <w:noProof/>
            <w:webHidden/>
          </w:rPr>
        </w:r>
        <w:r>
          <w:rPr>
            <w:noProof/>
            <w:webHidden/>
          </w:rPr>
          <w:fldChar w:fldCharType="separate"/>
        </w:r>
        <w:r>
          <w:rPr>
            <w:noProof/>
            <w:webHidden/>
          </w:rPr>
          <w:t>28</w:t>
        </w:r>
        <w:r>
          <w:rPr>
            <w:noProof/>
            <w:webHidden/>
          </w:rPr>
          <w:fldChar w:fldCharType="end"/>
        </w:r>
      </w:hyperlink>
    </w:p>
    <w:p w14:paraId="6B8F8853" w14:textId="3C81C3B2"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0" w:history="1">
        <w:r w:rsidRPr="00E77775">
          <w:rPr>
            <w:rStyle w:val="Hyperlink"/>
            <w:noProof/>
          </w:rPr>
          <w:t>3.3.6</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Lëvizja e mbeturinave</w:t>
        </w:r>
        <w:r>
          <w:rPr>
            <w:noProof/>
            <w:webHidden/>
          </w:rPr>
          <w:tab/>
        </w:r>
        <w:r>
          <w:rPr>
            <w:noProof/>
            <w:webHidden/>
          </w:rPr>
          <w:fldChar w:fldCharType="begin"/>
        </w:r>
        <w:r>
          <w:rPr>
            <w:noProof/>
            <w:webHidden/>
          </w:rPr>
          <w:instrText xml:space="preserve"> PAGEREF _Toc230254680 \h </w:instrText>
        </w:r>
        <w:r>
          <w:rPr>
            <w:noProof/>
            <w:webHidden/>
          </w:rPr>
        </w:r>
        <w:r>
          <w:rPr>
            <w:noProof/>
            <w:webHidden/>
          </w:rPr>
          <w:fldChar w:fldCharType="separate"/>
        </w:r>
        <w:r>
          <w:rPr>
            <w:noProof/>
            <w:webHidden/>
          </w:rPr>
          <w:t>30</w:t>
        </w:r>
        <w:r>
          <w:rPr>
            <w:noProof/>
            <w:webHidden/>
          </w:rPr>
          <w:fldChar w:fldCharType="end"/>
        </w:r>
      </w:hyperlink>
    </w:p>
    <w:p w14:paraId="7C6DB5CF" w14:textId="21BA753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1" w:history="1">
        <w:r w:rsidRPr="00E77775">
          <w:rPr>
            <w:rStyle w:val="Hyperlink"/>
            <w:noProof/>
          </w:rPr>
          <w:t>3.3.7</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Stafi për menaxhimin e mbeturinave</w:t>
        </w:r>
        <w:r>
          <w:rPr>
            <w:noProof/>
            <w:webHidden/>
          </w:rPr>
          <w:tab/>
        </w:r>
        <w:r>
          <w:rPr>
            <w:noProof/>
            <w:webHidden/>
          </w:rPr>
          <w:fldChar w:fldCharType="begin"/>
        </w:r>
        <w:r>
          <w:rPr>
            <w:noProof/>
            <w:webHidden/>
          </w:rPr>
          <w:instrText xml:space="preserve"> PAGEREF _Toc230254681 \h </w:instrText>
        </w:r>
        <w:r>
          <w:rPr>
            <w:noProof/>
            <w:webHidden/>
          </w:rPr>
        </w:r>
        <w:r>
          <w:rPr>
            <w:noProof/>
            <w:webHidden/>
          </w:rPr>
          <w:fldChar w:fldCharType="separate"/>
        </w:r>
        <w:r>
          <w:rPr>
            <w:noProof/>
            <w:webHidden/>
          </w:rPr>
          <w:t>30</w:t>
        </w:r>
        <w:r>
          <w:rPr>
            <w:noProof/>
            <w:webHidden/>
          </w:rPr>
          <w:fldChar w:fldCharType="end"/>
        </w:r>
      </w:hyperlink>
    </w:p>
    <w:p w14:paraId="17E4C881" w14:textId="11A20E3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2" w:history="1">
        <w:r w:rsidRPr="00E77775">
          <w:rPr>
            <w:rStyle w:val="Hyperlink"/>
            <w:noProof/>
          </w:rPr>
          <w:t>3.3.8</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Tarifat e mbeturinave</w:t>
        </w:r>
        <w:r>
          <w:rPr>
            <w:noProof/>
            <w:webHidden/>
          </w:rPr>
          <w:tab/>
        </w:r>
        <w:r>
          <w:rPr>
            <w:noProof/>
            <w:webHidden/>
          </w:rPr>
          <w:fldChar w:fldCharType="begin"/>
        </w:r>
        <w:r>
          <w:rPr>
            <w:noProof/>
            <w:webHidden/>
          </w:rPr>
          <w:instrText xml:space="preserve"> PAGEREF _Toc230254682 \h </w:instrText>
        </w:r>
        <w:r>
          <w:rPr>
            <w:noProof/>
            <w:webHidden/>
          </w:rPr>
        </w:r>
        <w:r>
          <w:rPr>
            <w:noProof/>
            <w:webHidden/>
          </w:rPr>
          <w:fldChar w:fldCharType="separate"/>
        </w:r>
        <w:r>
          <w:rPr>
            <w:noProof/>
            <w:webHidden/>
          </w:rPr>
          <w:t>30</w:t>
        </w:r>
        <w:r>
          <w:rPr>
            <w:noProof/>
            <w:webHidden/>
          </w:rPr>
          <w:fldChar w:fldCharType="end"/>
        </w:r>
      </w:hyperlink>
    </w:p>
    <w:p w14:paraId="3EECAB8B" w14:textId="68F0C18B"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3" w:history="1">
        <w:r w:rsidRPr="00E77775">
          <w:rPr>
            <w:rStyle w:val="Hyperlink"/>
            <w:noProof/>
          </w:rPr>
          <w:t>3.3.9</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Roli i sektorit jo-formal</w:t>
        </w:r>
        <w:r>
          <w:rPr>
            <w:noProof/>
            <w:webHidden/>
          </w:rPr>
          <w:tab/>
        </w:r>
        <w:r>
          <w:rPr>
            <w:noProof/>
            <w:webHidden/>
          </w:rPr>
          <w:fldChar w:fldCharType="begin"/>
        </w:r>
        <w:r>
          <w:rPr>
            <w:noProof/>
            <w:webHidden/>
          </w:rPr>
          <w:instrText xml:space="preserve"> PAGEREF _Toc230254683 \h </w:instrText>
        </w:r>
        <w:r>
          <w:rPr>
            <w:noProof/>
            <w:webHidden/>
          </w:rPr>
        </w:r>
        <w:r>
          <w:rPr>
            <w:noProof/>
            <w:webHidden/>
          </w:rPr>
          <w:fldChar w:fldCharType="separate"/>
        </w:r>
        <w:r>
          <w:rPr>
            <w:noProof/>
            <w:webHidden/>
          </w:rPr>
          <w:t>31</w:t>
        </w:r>
        <w:r>
          <w:rPr>
            <w:noProof/>
            <w:webHidden/>
          </w:rPr>
          <w:fldChar w:fldCharType="end"/>
        </w:r>
      </w:hyperlink>
    </w:p>
    <w:p w14:paraId="187DD38F" w14:textId="1EA1EF60"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84" w:history="1">
        <w:r w:rsidRPr="00E77775">
          <w:rPr>
            <w:rStyle w:val="Hyperlink"/>
            <w:noProof/>
          </w:rPr>
          <w:t>3.4</w:t>
        </w:r>
        <w:r>
          <w:rPr>
            <w:rFonts w:asciiTheme="minorHAnsi" w:eastAsiaTheme="minorEastAsia" w:hAnsiTheme="minorHAnsi" w:cstheme="minorBidi"/>
            <w:noProof/>
            <w:kern w:val="2"/>
            <w:sz w:val="24"/>
            <w:szCs w:val="24"/>
            <w:lang/>
            <w14:ligatures w14:val="standardContextual"/>
          </w:rPr>
          <w:tab/>
        </w:r>
        <w:r w:rsidRPr="00E77775">
          <w:rPr>
            <w:rStyle w:val="Hyperlink"/>
            <w:noProof/>
          </w:rPr>
          <w:t>Menaxhimi aktual i mbeturinave tjera</w:t>
        </w:r>
        <w:r>
          <w:rPr>
            <w:noProof/>
            <w:webHidden/>
          </w:rPr>
          <w:tab/>
        </w:r>
        <w:r>
          <w:rPr>
            <w:noProof/>
            <w:webHidden/>
          </w:rPr>
          <w:fldChar w:fldCharType="begin"/>
        </w:r>
        <w:r>
          <w:rPr>
            <w:noProof/>
            <w:webHidden/>
          </w:rPr>
          <w:instrText xml:space="preserve"> PAGEREF _Toc230254684 \h </w:instrText>
        </w:r>
        <w:r>
          <w:rPr>
            <w:noProof/>
            <w:webHidden/>
          </w:rPr>
        </w:r>
        <w:r>
          <w:rPr>
            <w:noProof/>
            <w:webHidden/>
          </w:rPr>
          <w:fldChar w:fldCharType="separate"/>
        </w:r>
        <w:r>
          <w:rPr>
            <w:noProof/>
            <w:webHidden/>
          </w:rPr>
          <w:t>31</w:t>
        </w:r>
        <w:r>
          <w:rPr>
            <w:noProof/>
            <w:webHidden/>
          </w:rPr>
          <w:fldChar w:fldCharType="end"/>
        </w:r>
      </w:hyperlink>
    </w:p>
    <w:p w14:paraId="2E29C32E" w14:textId="651D6FBE"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5" w:history="1">
        <w:r w:rsidRPr="00E77775">
          <w:rPr>
            <w:rStyle w:val="Hyperlink"/>
            <w:noProof/>
          </w:rPr>
          <w:t>3.4.1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Fraksionet e veçanta të mbeturinave</w:t>
        </w:r>
        <w:r>
          <w:rPr>
            <w:noProof/>
            <w:webHidden/>
          </w:rPr>
          <w:tab/>
        </w:r>
        <w:r>
          <w:rPr>
            <w:noProof/>
            <w:webHidden/>
          </w:rPr>
          <w:fldChar w:fldCharType="begin"/>
        </w:r>
        <w:r>
          <w:rPr>
            <w:noProof/>
            <w:webHidden/>
          </w:rPr>
          <w:instrText xml:space="preserve"> PAGEREF _Toc230254685 \h </w:instrText>
        </w:r>
        <w:r>
          <w:rPr>
            <w:noProof/>
            <w:webHidden/>
          </w:rPr>
        </w:r>
        <w:r>
          <w:rPr>
            <w:noProof/>
            <w:webHidden/>
          </w:rPr>
          <w:fldChar w:fldCharType="separate"/>
        </w:r>
        <w:r>
          <w:rPr>
            <w:noProof/>
            <w:webHidden/>
          </w:rPr>
          <w:t>31</w:t>
        </w:r>
        <w:r>
          <w:rPr>
            <w:noProof/>
            <w:webHidden/>
          </w:rPr>
          <w:fldChar w:fldCharType="end"/>
        </w:r>
      </w:hyperlink>
    </w:p>
    <w:p w14:paraId="13319853" w14:textId="110EE00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6" w:history="1">
        <w:r w:rsidRPr="00E77775">
          <w:rPr>
            <w:rStyle w:val="Hyperlink"/>
            <w:noProof/>
          </w:rPr>
          <w:t>3.4.2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e rrezikshme të amvisërisë</w:t>
        </w:r>
        <w:r>
          <w:rPr>
            <w:noProof/>
            <w:webHidden/>
          </w:rPr>
          <w:tab/>
        </w:r>
        <w:r>
          <w:rPr>
            <w:noProof/>
            <w:webHidden/>
          </w:rPr>
          <w:fldChar w:fldCharType="begin"/>
        </w:r>
        <w:r>
          <w:rPr>
            <w:noProof/>
            <w:webHidden/>
          </w:rPr>
          <w:instrText xml:space="preserve"> PAGEREF _Toc230254686 \h </w:instrText>
        </w:r>
        <w:r>
          <w:rPr>
            <w:noProof/>
            <w:webHidden/>
          </w:rPr>
        </w:r>
        <w:r>
          <w:rPr>
            <w:noProof/>
            <w:webHidden/>
          </w:rPr>
          <w:fldChar w:fldCharType="separate"/>
        </w:r>
        <w:r>
          <w:rPr>
            <w:noProof/>
            <w:webHidden/>
          </w:rPr>
          <w:t>32</w:t>
        </w:r>
        <w:r>
          <w:rPr>
            <w:noProof/>
            <w:webHidden/>
          </w:rPr>
          <w:fldChar w:fldCharType="end"/>
        </w:r>
      </w:hyperlink>
    </w:p>
    <w:p w14:paraId="70AD6F1B" w14:textId="0B3566B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7" w:history="1">
        <w:r w:rsidRPr="00E77775">
          <w:rPr>
            <w:rStyle w:val="Hyperlink"/>
            <w:noProof/>
          </w:rPr>
          <w:t>3.4.3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medicinale</w:t>
        </w:r>
        <w:r>
          <w:rPr>
            <w:noProof/>
            <w:webHidden/>
          </w:rPr>
          <w:tab/>
        </w:r>
        <w:r>
          <w:rPr>
            <w:noProof/>
            <w:webHidden/>
          </w:rPr>
          <w:fldChar w:fldCharType="begin"/>
        </w:r>
        <w:r>
          <w:rPr>
            <w:noProof/>
            <w:webHidden/>
          </w:rPr>
          <w:instrText xml:space="preserve"> PAGEREF _Toc230254687 \h </w:instrText>
        </w:r>
        <w:r>
          <w:rPr>
            <w:noProof/>
            <w:webHidden/>
          </w:rPr>
        </w:r>
        <w:r>
          <w:rPr>
            <w:noProof/>
            <w:webHidden/>
          </w:rPr>
          <w:fldChar w:fldCharType="separate"/>
        </w:r>
        <w:r>
          <w:rPr>
            <w:noProof/>
            <w:webHidden/>
          </w:rPr>
          <w:t>32</w:t>
        </w:r>
        <w:r>
          <w:rPr>
            <w:noProof/>
            <w:webHidden/>
          </w:rPr>
          <w:fldChar w:fldCharType="end"/>
        </w:r>
      </w:hyperlink>
    </w:p>
    <w:p w14:paraId="488C5F89" w14:textId="384518A1"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8" w:history="1">
        <w:r w:rsidRPr="00E77775">
          <w:rPr>
            <w:rStyle w:val="Hyperlink"/>
            <w:noProof/>
          </w:rPr>
          <w:t>3.4.4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nga ndërtimi dhe rrënimi</w:t>
        </w:r>
        <w:r>
          <w:rPr>
            <w:noProof/>
            <w:webHidden/>
          </w:rPr>
          <w:tab/>
        </w:r>
        <w:r>
          <w:rPr>
            <w:noProof/>
            <w:webHidden/>
          </w:rPr>
          <w:fldChar w:fldCharType="begin"/>
        </w:r>
        <w:r>
          <w:rPr>
            <w:noProof/>
            <w:webHidden/>
          </w:rPr>
          <w:instrText xml:space="preserve"> PAGEREF _Toc230254688 \h </w:instrText>
        </w:r>
        <w:r>
          <w:rPr>
            <w:noProof/>
            <w:webHidden/>
          </w:rPr>
        </w:r>
        <w:r>
          <w:rPr>
            <w:noProof/>
            <w:webHidden/>
          </w:rPr>
          <w:fldChar w:fldCharType="separate"/>
        </w:r>
        <w:r>
          <w:rPr>
            <w:noProof/>
            <w:webHidden/>
          </w:rPr>
          <w:t>33</w:t>
        </w:r>
        <w:r>
          <w:rPr>
            <w:noProof/>
            <w:webHidden/>
          </w:rPr>
          <w:fldChar w:fldCharType="end"/>
        </w:r>
      </w:hyperlink>
    </w:p>
    <w:p w14:paraId="4C39E701" w14:textId="0DF69E28"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89" w:history="1">
        <w:r w:rsidRPr="00E77775">
          <w:rPr>
            <w:rStyle w:val="Hyperlink"/>
            <w:noProof/>
          </w:rPr>
          <w:t>3.4.5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e vëllimshme</w:t>
        </w:r>
        <w:r>
          <w:rPr>
            <w:noProof/>
            <w:webHidden/>
          </w:rPr>
          <w:tab/>
        </w:r>
        <w:r>
          <w:rPr>
            <w:noProof/>
            <w:webHidden/>
          </w:rPr>
          <w:fldChar w:fldCharType="begin"/>
        </w:r>
        <w:r>
          <w:rPr>
            <w:noProof/>
            <w:webHidden/>
          </w:rPr>
          <w:instrText xml:space="preserve"> PAGEREF _Toc230254689 \h </w:instrText>
        </w:r>
        <w:r>
          <w:rPr>
            <w:noProof/>
            <w:webHidden/>
          </w:rPr>
        </w:r>
        <w:r>
          <w:rPr>
            <w:noProof/>
            <w:webHidden/>
          </w:rPr>
          <w:fldChar w:fldCharType="separate"/>
        </w:r>
        <w:r>
          <w:rPr>
            <w:noProof/>
            <w:webHidden/>
          </w:rPr>
          <w:t>33</w:t>
        </w:r>
        <w:r>
          <w:rPr>
            <w:noProof/>
            <w:webHidden/>
          </w:rPr>
          <w:fldChar w:fldCharType="end"/>
        </w:r>
      </w:hyperlink>
    </w:p>
    <w:p w14:paraId="64600234" w14:textId="20CB6A9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90" w:history="1">
        <w:r w:rsidRPr="00E77775">
          <w:rPr>
            <w:rStyle w:val="Hyperlink"/>
            <w:noProof/>
          </w:rPr>
          <w:t>3.4.6</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bujqësore</w:t>
        </w:r>
        <w:r>
          <w:rPr>
            <w:noProof/>
            <w:webHidden/>
          </w:rPr>
          <w:tab/>
        </w:r>
        <w:r>
          <w:rPr>
            <w:noProof/>
            <w:webHidden/>
          </w:rPr>
          <w:fldChar w:fldCharType="begin"/>
        </w:r>
        <w:r>
          <w:rPr>
            <w:noProof/>
            <w:webHidden/>
          </w:rPr>
          <w:instrText xml:space="preserve"> PAGEREF _Toc230254690 \h </w:instrText>
        </w:r>
        <w:r>
          <w:rPr>
            <w:noProof/>
            <w:webHidden/>
          </w:rPr>
        </w:r>
        <w:r>
          <w:rPr>
            <w:noProof/>
            <w:webHidden/>
          </w:rPr>
          <w:fldChar w:fldCharType="separate"/>
        </w:r>
        <w:r>
          <w:rPr>
            <w:noProof/>
            <w:webHidden/>
          </w:rPr>
          <w:t>33</w:t>
        </w:r>
        <w:r>
          <w:rPr>
            <w:noProof/>
            <w:webHidden/>
          </w:rPr>
          <w:fldChar w:fldCharType="end"/>
        </w:r>
      </w:hyperlink>
    </w:p>
    <w:p w14:paraId="524173DC" w14:textId="25AA6402"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91" w:history="1">
        <w:r w:rsidRPr="00E77775">
          <w:rPr>
            <w:rStyle w:val="Hyperlink"/>
            <w:noProof/>
          </w:rPr>
          <w:t>3.4.7</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industriale</w:t>
        </w:r>
        <w:r>
          <w:rPr>
            <w:noProof/>
            <w:webHidden/>
          </w:rPr>
          <w:tab/>
        </w:r>
        <w:r>
          <w:rPr>
            <w:noProof/>
            <w:webHidden/>
          </w:rPr>
          <w:fldChar w:fldCharType="begin"/>
        </w:r>
        <w:r>
          <w:rPr>
            <w:noProof/>
            <w:webHidden/>
          </w:rPr>
          <w:instrText xml:space="preserve"> PAGEREF _Toc230254691 \h </w:instrText>
        </w:r>
        <w:r>
          <w:rPr>
            <w:noProof/>
            <w:webHidden/>
          </w:rPr>
        </w:r>
        <w:r>
          <w:rPr>
            <w:noProof/>
            <w:webHidden/>
          </w:rPr>
          <w:fldChar w:fldCharType="separate"/>
        </w:r>
        <w:r>
          <w:rPr>
            <w:noProof/>
            <w:webHidden/>
          </w:rPr>
          <w:t>33</w:t>
        </w:r>
        <w:r>
          <w:rPr>
            <w:noProof/>
            <w:webHidden/>
          </w:rPr>
          <w:fldChar w:fldCharType="end"/>
        </w:r>
      </w:hyperlink>
    </w:p>
    <w:p w14:paraId="34069923" w14:textId="5CE4E17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92" w:history="1">
        <w:r w:rsidRPr="00E77775">
          <w:rPr>
            <w:rStyle w:val="Hyperlink"/>
            <w:noProof/>
          </w:rPr>
          <w:t>3.4.8</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nga ITUZ</w:t>
        </w:r>
        <w:r>
          <w:rPr>
            <w:noProof/>
            <w:webHidden/>
          </w:rPr>
          <w:tab/>
        </w:r>
        <w:r>
          <w:rPr>
            <w:noProof/>
            <w:webHidden/>
          </w:rPr>
          <w:fldChar w:fldCharType="begin"/>
        </w:r>
        <w:r>
          <w:rPr>
            <w:noProof/>
            <w:webHidden/>
          </w:rPr>
          <w:instrText xml:space="preserve"> PAGEREF _Toc230254692 \h </w:instrText>
        </w:r>
        <w:r>
          <w:rPr>
            <w:noProof/>
            <w:webHidden/>
          </w:rPr>
        </w:r>
        <w:r>
          <w:rPr>
            <w:noProof/>
            <w:webHidden/>
          </w:rPr>
          <w:fldChar w:fldCharType="separate"/>
        </w:r>
        <w:r>
          <w:rPr>
            <w:noProof/>
            <w:webHidden/>
          </w:rPr>
          <w:t>33</w:t>
        </w:r>
        <w:r>
          <w:rPr>
            <w:noProof/>
            <w:webHidden/>
          </w:rPr>
          <w:fldChar w:fldCharType="end"/>
        </w:r>
      </w:hyperlink>
    </w:p>
    <w:p w14:paraId="7C2DA1DD" w14:textId="38436391"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93" w:history="1">
        <w:r w:rsidRPr="00E77775">
          <w:rPr>
            <w:rStyle w:val="Hyperlink"/>
            <w:noProof/>
          </w:rPr>
          <w:t>3.5</w:t>
        </w:r>
        <w:r>
          <w:rPr>
            <w:rFonts w:asciiTheme="minorHAnsi" w:eastAsiaTheme="minorEastAsia" w:hAnsiTheme="minorHAnsi" w:cstheme="minorBidi"/>
            <w:noProof/>
            <w:kern w:val="2"/>
            <w:sz w:val="24"/>
            <w:szCs w:val="24"/>
            <w:lang/>
            <w14:ligatures w14:val="standardContextual"/>
          </w:rPr>
          <w:tab/>
        </w:r>
        <w:r w:rsidRPr="00E77775">
          <w:rPr>
            <w:rStyle w:val="Hyperlink"/>
            <w:noProof/>
          </w:rPr>
          <w:t>Ndërgjegjësimi publik</w:t>
        </w:r>
        <w:r>
          <w:rPr>
            <w:noProof/>
            <w:webHidden/>
          </w:rPr>
          <w:tab/>
        </w:r>
        <w:r>
          <w:rPr>
            <w:noProof/>
            <w:webHidden/>
          </w:rPr>
          <w:fldChar w:fldCharType="begin"/>
        </w:r>
        <w:r>
          <w:rPr>
            <w:noProof/>
            <w:webHidden/>
          </w:rPr>
          <w:instrText xml:space="preserve"> PAGEREF _Toc230254693 \h </w:instrText>
        </w:r>
        <w:r>
          <w:rPr>
            <w:noProof/>
            <w:webHidden/>
          </w:rPr>
        </w:r>
        <w:r>
          <w:rPr>
            <w:noProof/>
            <w:webHidden/>
          </w:rPr>
          <w:fldChar w:fldCharType="separate"/>
        </w:r>
        <w:r>
          <w:rPr>
            <w:noProof/>
            <w:webHidden/>
          </w:rPr>
          <w:t>34</w:t>
        </w:r>
        <w:r>
          <w:rPr>
            <w:noProof/>
            <w:webHidden/>
          </w:rPr>
          <w:fldChar w:fldCharType="end"/>
        </w:r>
      </w:hyperlink>
    </w:p>
    <w:p w14:paraId="7DA7866E" w14:textId="61B6A37D"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94" w:history="1">
        <w:r w:rsidRPr="00E77775">
          <w:rPr>
            <w:rStyle w:val="Hyperlink"/>
            <w:noProof/>
          </w:rPr>
          <w:t>3.6</w:t>
        </w:r>
        <w:r>
          <w:rPr>
            <w:rFonts w:asciiTheme="minorHAnsi" w:eastAsiaTheme="minorEastAsia" w:hAnsiTheme="minorHAnsi" w:cstheme="minorBidi"/>
            <w:noProof/>
            <w:kern w:val="2"/>
            <w:sz w:val="24"/>
            <w:szCs w:val="24"/>
            <w:lang/>
            <w14:ligatures w14:val="standardContextual"/>
          </w:rPr>
          <w:tab/>
        </w:r>
        <w:r w:rsidRPr="00E77775">
          <w:rPr>
            <w:rStyle w:val="Hyperlink"/>
            <w:noProof/>
          </w:rPr>
          <w:t>Analiza e mangësive të situatës ekzistuese për menaxhimin e mbeturinave</w:t>
        </w:r>
        <w:r>
          <w:rPr>
            <w:noProof/>
            <w:webHidden/>
          </w:rPr>
          <w:tab/>
        </w:r>
        <w:r>
          <w:rPr>
            <w:noProof/>
            <w:webHidden/>
          </w:rPr>
          <w:fldChar w:fldCharType="begin"/>
        </w:r>
        <w:r>
          <w:rPr>
            <w:noProof/>
            <w:webHidden/>
          </w:rPr>
          <w:instrText xml:space="preserve"> PAGEREF _Toc230254694 \h </w:instrText>
        </w:r>
        <w:r>
          <w:rPr>
            <w:noProof/>
            <w:webHidden/>
          </w:rPr>
        </w:r>
        <w:r>
          <w:rPr>
            <w:noProof/>
            <w:webHidden/>
          </w:rPr>
          <w:fldChar w:fldCharType="separate"/>
        </w:r>
        <w:r>
          <w:rPr>
            <w:noProof/>
            <w:webHidden/>
          </w:rPr>
          <w:t>34</w:t>
        </w:r>
        <w:r>
          <w:rPr>
            <w:noProof/>
            <w:webHidden/>
          </w:rPr>
          <w:fldChar w:fldCharType="end"/>
        </w:r>
      </w:hyperlink>
    </w:p>
    <w:p w14:paraId="1EDD2093" w14:textId="517BC425"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95" w:history="1">
        <w:r w:rsidRPr="00E77775">
          <w:rPr>
            <w:rStyle w:val="Hyperlink"/>
            <w:noProof/>
            <w:lang w:val="sq-AL"/>
          </w:rPr>
          <w:t>4</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Objektivat, Treguesit dhe CAQET</w:t>
        </w:r>
        <w:r>
          <w:rPr>
            <w:noProof/>
            <w:webHidden/>
          </w:rPr>
          <w:tab/>
        </w:r>
        <w:r>
          <w:rPr>
            <w:noProof/>
            <w:webHidden/>
          </w:rPr>
          <w:fldChar w:fldCharType="begin"/>
        </w:r>
        <w:r>
          <w:rPr>
            <w:noProof/>
            <w:webHidden/>
          </w:rPr>
          <w:instrText xml:space="preserve"> PAGEREF _Toc230254695 \h </w:instrText>
        </w:r>
        <w:r>
          <w:rPr>
            <w:noProof/>
            <w:webHidden/>
          </w:rPr>
        </w:r>
        <w:r>
          <w:rPr>
            <w:noProof/>
            <w:webHidden/>
          </w:rPr>
          <w:fldChar w:fldCharType="separate"/>
        </w:r>
        <w:r>
          <w:rPr>
            <w:noProof/>
            <w:webHidden/>
          </w:rPr>
          <w:t>36</w:t>
        </w:r>
        <w:r>
          <w:rPr>
            <w:noProof/>
            <w:webHidden/>
          </w:rPr>
          <w:fldChar w:fldCharType="end"/>
        </w:r>
      </w:hyperlink>
    </w:p>
    <w:p w14:paraId="24376F8F" w14:textId="439F1A11"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96" w:history="1">
        <w:r w:rsidRPr="00E77775">
          <w:rPr>
            <w:rStyle w:val="Hyperlink"/>
            <w:noProof/>
          </w:rPr>
          <w:t>5</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Parashikimi i gjenerimit të mbeturinave</w:t>
        </w:r>
        <w:r>
          <w:rPr>
            <w:noProof/>
            <w:webHidden/>
          </w:rPr>
          <w:tab/>
        </w:r>
        <w:r>
          <w:rPr>
            <w:noProof/>
            <w:webHidden/>
          </w:rPr>
          <w:fldChar w:fldCharType="begin"/>
        </w:r>
        <w:r>
          <w:rPr>
            <w:noProof/>
            <w:webHidden/>
          </w:rPr>
          <w:instrText xml:space="preserve"> PAGEREF _Toc230254696 \h </w:instrText>
        </w:r>
        <w:r>
          <w:rPr>
            <w:noProof/>
            <w:webHidden/>
          </w:rPr>
        </w:r>
        <w:r>
          <w:rPr>
            <w:noProof/>
            <w:webHidden/>
          </w:rPr>
          <w:fldChar w:fldCharType="separate"/>
        </w:r>
        <w:r>
          <w:rPr>
            <w:noProof/>
            <w:webHidden/>
          </w:rPr>
          <w:t>39</w:t>
        </w:r>
        <w:r>
          <w:rPr>
            <w:noProof/>
            <w:webHidden/>
          </w:rPr>
          <w:fldChar w:fldCharType="end"/>
        </w:r>
      </w:hyperlink>
    </w:p>
    <w:p w14:paraId="7DBF97B6" w14:textId="2D5F9DB2"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697" w:history="1">
        <w:r w:rsidRPr="00E77775">
          <w:rPr>
            <w:rStyle w:val="Hyperlink"/>
            <w:noProof/>
          </w:rPr>
          <w:t>6</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SISTEMI I rekomanduar PëR ZBATIM</w:t>
        </w:r>
        <w:r>
          <w:rPr>
            <w:noProof/>
            <w:webHidden/>
          </w:rPr>
          <w:tab/>
        </w:r>
        <w:r>
          <w:rPr>
            <w:noProof/>
            <w:webHidden/>
          </w:rPr>
          <w:fldChar w:fldCharType="begin"/>
        </w:r>
        <w:r>
          <w:rPr>
            <w:noProof/>
            <w:webHidden/>
          </w:rPr>
          <w:instrText xml:space="preserve"> PAGEREF _Toc230254697 \h </w:instrText>
        </w:r>
        <w:r>
          <w:rPr>
            <w:noProof/>
            <w:webHidden/>
          </w:rPr>
        </w:r>
        <w:r>
          <w:rPr>
            <w:noProof/>
            <w:webHidden/>
          </w:rPr>
          <w:fldChar w:fldCharType="separate"/>
        </w:r>
        <w:r>
          <w:rPr>
            <w:noProof/>
            <w:webHidden/>
          </w:rPr>
          <w:t>41</w:t>
        </w:r>
        <w:r>
          <w:rPr>
            <w:noProof/>
            <w:webHidden/>
          </w:rPr>
          <w:fldChar w:fldCharType="end"/>
        </w:r>
      </w:hyperlink>
    </w:p>
    <w:p w14:paraId="3A2C2E5C" w14:textId="2D58BC32"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698" w:history="1">
        <w:r w:rsidRPr="00E77775">
          <w:rPr>
            <w:rStyle w:val="Hyperlink"/>
            <w:noProof/>
            <w:lang w:val="en-GB" w:eastAsia="de-DE"/>
          </w:rPr>
          <w:t>6.1</w:t>
        </w:r>
        <w:r>
          <w:rPr>
            <w:rFonts w:asciiTheme="minorHAnsi" w:eastAsiaTheme="minorEastAsia" w:hAnsiTheme="minorHAnsi" w:cstheme="minorBidi"/>
            <w:noProof/>
            <w:kern w:val="2"/>
            <w:sz w:val="24"/>
            <w:szCs w:val="24"/>
            <w:lang/>
            <w14:ligatures w14:val="standardContextual"/>
          </w:rPr>
          <w:tab/>
        </w:r>
        <w:r w:rsidRPr="00E77775">
          <w:rPr>
            <w:rStyle w:val="Hyperlink"/>
            <w:noProof/>
          </w:rPr>
          <w:t>Konfigurimi i sistemit</w:t>
        </w:r>
        <w:r>
          <w:rPr>
            <w:noProof/>
            <w:webHidden/>
          </w:rPr>
          <w:tab/>
        </w:r>
        <w:r>
          <w:rPr>
            <w:noProof/>
            <w:webHidden/>
          </w:rPr>
          <w:fldChar w:fldCharType="begin"/>
        </w:r>
        <w:r>
          <w:rPr>
            <w:noProof/>
            <w:webHidden/>
          </w:rPr>
          <w:instrText xml:space="preserve"> PAGEREF _Toc230254698 \h </w:instrText>
        </w:r>
        <w:r>
          <w:rPr>
            <w:noProof/>
            <w:webHidden/>
          </w:rPr>
        </w:r>
        <w:r>
          <w:rPr>
            <w:noProof/>
            <w:webHidden/>
          </w:rPr>
          <w:fldChar w:fldCharType="separate"/>
        </w:r>
        <w:r>
          <w:rPr>
            <w:noProof/>
            <w:webHidden/>
          </w:rPr>
          <w:t>41</w:t>
        </w:r>
        <w:r>
          <w:rPr>
            <w:noProof/>
            <w:webHidden/>
          </w:rPr>
          <w:fldChar w:fldCharType="end"/>
        </w:r>
      </w:hyperlink>
    </w:p>
    <w:p w14:paraId="4BFB4208" w14:textId="56B0DAC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699" w:history="1">
        <w:r w:rsidRPr="00E77775">
          <w:rPr>
            <w:rStyle w:val="Hyperlink"/>
            <w:noProof/>
          </w:rPr>
          <w:t>6.1.1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Ndërlidhjet ndërmjet detyrave</w:t>
        </w:r>
        <w:r>
          <w:rPr>
            <w:noProof/>
            <w:webHidden/>
          </w:rPr>
          <w:tab/>
        </w:r>
        <w:r>
          <w:rPr>
            <w:noProof/>
            <w:webHidden/>
          </w:rPr>
          <w:fldChar w:fldCharType="begin"/>
        </w:r>
        <w:r>
          <w:rPr>
            <w:noProof/>
            <w:webHidden/>
          </w:rPr>
          <w:instrText xml:space="preserve"> PAGEREF _Toc230254699 \h </w:instrText>
        </w:r>
        <w:r>
          <w:rPr>
            <w:noProof/>
            <w:webHidden/>
          </w:rPr>
        </w:r>
        <w:r>
          <w:rPr>
            <w:noProof/>
            <w:webHidden/>
          </w:rPr>
          <w:fldChar w:fldCharType="separate"/>
        </w:r>
        <w:r>
          <w:rPr>
            <w:noProof/>
            <w:webHidden/>
          </w:rPr>
          <w:t>43</w:t>
        </w:r>
        <w:r>
          <w:rPr>
            <w:noProof/>
            <w:webHidden/>
          </w:rPr>
          <w:fldChar w:fldCharType="end"/>
        </w:r>
      </w:hyperlink>
    </w:p>
    <w:p w14:paraId="0121191B" w14:textId="18408082"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0" w:history="1">
        <w:r w:rsidRPr="00E77775">
          <w:rPr>
            <w:rStyle w:val="Hyperlink"/>
            <w:noProof/>
          </w:rPr>
          <w:t>6.1.2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Aktivitetet dhe përgjegjësitë kryesore</w:t>
        </w:r>
        <w:r>
          <w:rPr>
            <w:noProof/>
            <w:webHidden/>
          </w:rPr>
          <w:tab/>
        </w:r>
        <w:r>
          <w:rPr>
            <w:noProof/>
            <w:webHidden/>
          </w:rPr>
          <w:fldChar w:fldCharType="begin"/>
        </w:r>
        <w:r>
          <w:rPr>
            <w:noProof/>
            <w:webHidden/>
          </w:rPr>
          <w:instrText xml:space="preserve"> PAGEREF _Toc230254700 \h </w:instrText>
        </w:r>
        <w:r>
          <w:rPr>
            <w:noProof/>
            <w:webHidden/>
          </w:rPr>
        </w:r>
        <w:r>
          <w:rPr>
            <w:noProof/>
            <w:webHidden/>
          </w:rPr>
          <w:fldChar w:fldCharType="separate"/>
        </w:r>
        <w:r>
          <w:rPr>
            <w:noProof/>
            <w:webHidden/>
          </w:rPr>
          <w:t>45</w:t>
        </w:r>
        <w:r>
          <w:rPr>
            <w:noProof/>
            <w:webHidden/>
          </w:rPr>
          <w:fldChar w:fldCharType="end"/>
        </w:r>
      </w:hyperlink>
    </w:p>
    <w:p w14:paraId="6DCCDF5F" w14:textId="6660BA98"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01" w:history="1">
        <w:r w:rsidRPr="00E77775">
          <w:rPr>
            <w:rStyle w:val="Hyperlink"/>
            <w:noProof/>
          </w:rPr>
          <w:t>6.2</w:t>
        </w:r>
        <w:r>
          <w:rPr>
            <w:rFonts w:asciiTheme="minorHAnsi" w:eastAsiaTheme="minorEastAsia" w:hAnsiTheme="minorHAnsi" w:cstheme="minorBidi"/>
            <w:noProof/>
            <w:kern w:val="2"/>
            <w:sz w:val="24"/>
            <w:szCs w:val="24"/>
            <w:lang/>
            <w14:ligatures w14:val="standardContextual"/>
          </w:rPr>
          <w:tab/>
        </w:r>
        <w:r w:rsidRPr="00E77775">
          <w:rPr>
            <w:rStyle w:val="Hyperlink"/>
            <w:noProof/>
          </w:rPr>
          <w:t>Modeli operativ</w:t>
        </w:r>
        <w:r>
          <w:rPr>
            <w:noProof/>
            <w:webHidden/>
          </w:rPr>
          <w:tab/>
        </w:r>
        <w:r>
          <w:rPr>
            <w:noProof/>
            <w:webHidden/>
          </w:rPr>
          <w:fldChar w:fldCharType="begin"/>
        </w:r>
        <w:r>
          <w:rPr>
            <w:noProof/>
            <w:webHidden/>
          </w:rPr>
          <w:instrText xml:space="preserve"> PAGEREF _Toc230254701 \h </w:instrText>
        </w:r>
        <w:r>
          <w:rPr>
            <w:noProof/>
            <w:webHidden/>
          </w:rPr>
        </w:r>
        <w:r>
          <w:rPr>
            <w:noProof/>
            <w:webHidden/>
          </w:rPr>
          <w:fldChar w:fldCharType="separate"/>
        </w:r>
        <w:r>
          <w:rPr>
            <w:noProof/>
            <w:webHidden/>
          </w:rPr>
          <w:t>46</w:t>
        </w:r>
        <w:r>
          <w:rPr>
            <w:noProof/>
            <w:webHidden/>
          </w:rPr>
          <w:fldChar w:fldCharType="end"/>
        </w:r>
      </w:hyperlink>
    </w:p>
    <w:p w14:paraId="67A2330D" w14:textId="55B6EF41"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02" w:history="1">
        <w:r w:rsidRPr="00E77775">
          <w:rPr>
            <w:rStyle w:val="Hyperlink"/>
            <w:noProof/>
          </w:rPr>
          <w:t>6.3</w:t>
        </w:r>
        <w:r>
          <w:rPr>
            <w:rFonts w:asciiTheme="minorHAnsi" w:eastAsiaTheme="minorEastAsia" w:hAnsiTheme="minorHAnsi" w:cstheme="minorBidi"/>
            <w:noProof/>
            <w:kern w:val="2"/>
            <w:sz w:val="24"/>
            <w:szCs w:val="24"/>
            <w:lang/>
            <w14:ligatures w14:val="standardContextual"/>
          </w:rPr>
          <w:tab/>
        </w:r>
        <w:r w:rsidRPr="00E77775">
          <w:rPr>
            <w:rStyle w:val="Hyperlink"/>
            <w:noProof/>
          </w:rPr>
          <w:t>Kostot investive dhe operacionale</w:t>
        </w:r>
        <w:r>
          <w:rPr>
            <w:noProof/>
            <w:webHidden/>
          </w:rPr>
          <w:tab/>
        </w:r>
        <w:r>
          <w:rPr>
            <w:noProof/>
            <w:webHidden/>
          </w:rPr>
          <w:fldChar w:fldCharType="begin"/>
        </w:r>
        <w:r>
          <w:rPr>
            <w:noProof/>
            <w:webHidden/>
          </w:rPr>
          <w:instrText xml:space="preserve"> PAGEREF _Toc230254702 \h </w:instrText>
        </w:r>
        <w:r>
          <w:rPr>
            <w:noProof/>
            <w:webHidden/>
          </w:rPr>
        </w:r>
        <w:r>
          <w:rPr>
            <w:noProof/>
            <w:webHidden/>
          </w:rPr>
          <w:fldChar w:fldCharType="separate"/>
        </w:r>
        <w:r>
          <w:rPr>
            <w:noProof/>
            <w:webHidden/>
          </w:rPr>
          <w:t>46</w:t>
        </w:r>
        <w:r>
          <w:rPr>
            <w:noProof/>
            <w:webHidden/>
          </w:rPr>
          <w:fldChar w:fldCharType="end"/>
        </w:r>
      </w:hyperlink>
    </w:p>
    <w:p w14:paraId="548D628C" w14:textId="7910F2F7"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03" w:history="1">
        <w:r w:rsidRPr="00E77775">
          <w:rPr>
            <w:rStyle w:val="Hyperlink"/>
            <w:noProof/>
            <w:lang w:eastAsia="de-DE"/>
          </w:rPr>
          <w:t>6.4</w:t>
        </w:r>
        <w:r>
          <w:rPr>
            <w:rFonts w:asciiTheme="minorHAnsi" w:eastAsiaTheme="minorEastAsia" w:hAnsiTheme="minorHAnsi" w:cstheme="minorBidi"/>
            <w:noProof/>
            <w:kern w:val="2"/>
            <w:sz w:val="24"/>
            <w:szCs w:val="24"/>
            <w:lang/>
            <w14:ligatures w14:val="standardContextual"/>
          </w:rPr>
          <w:tab/>
        </w:r>
        <w:r w:rsidRPr="00E77775">
          <w:rPr>
            <w:rStyle w:val="Hyperlink"/>
            <w:noProof/>
          </w:rPr>
          <w:t>Masa dhe bilanci i përgjithshëm i mbeturinave në sistemin e rekomanduar</w:t>
        </w:r>
        <w:r>
          <w:rPr>
            <w:noProof/>
            <w:webHidden/>
          </w:rPr>
          <w:tab/>
        </w:r>
        <w:r>
          <w:rPr>
            <w:noProof/>
            <w:webHidden/>
          </w:rPr>
          <w:fldChar w:fldCharType="begin"/>
        </w:r>
        <w:r>
          <w:rPr>
            <w:noProof/>
            <w:webHidden/>
          </w:rPr>
          <w:instrText xml:space="preserve"> PAGEREF _Toc230254703 \h </w:instrText>
        </w:r>
        <w:r>
          <w:rPr>
            <w:noProof/>
            <w:webHidden/>
          </w:rPr>
        </w:r>
        <w:r>
          <w:rPr>
            <w:noProof/>
            <w:webHidden/>
          </w:rPr>
          <w:fldChar w:fldCharType="separate"/>
        </w:r>
        <w:r>
          <w:rPr>
            <w:noProof/>
            <w:webHidden/>
          </w:rPr>
          <w:t>51</w:t>
        </w:r>
        <w:r>
          <w:rPr>
            <w:noProof/>
            <w:webHidden/>
          </w:rPr>
          <w:fldChar w:fldCharType="end"/>
        </w:r>
      </w:hyperlink>
    </w:p>
    <w:p w14:paraId="4F0A731E" w14:textId="059DD468"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04" w:history="1">
        <w:r w:rsidRPr="00E77775">
          <w:rPr>
            <w:rStyle w:val="Hyperlink"/>
            <w:rFonts w:eastAsia="Calibri" w:cs="Calibri"/>
            <w:noProof/>
          </w:rPr>
          <w:t>6.5</w:t>
        </w:r>
        <w:r>
          <w:rPr>
            <w:rFonts w:asciiTheme="minorHAnsi" w:eastAsiaTheme="minorEastAsia" w:hAnsiTheme="minorHAnsi" w:cstheme="minorBidi"/>
            <w:noProof/>
            <w:kern w:val="2"/>
            <w:sz w:val="24"/>
            <w:szCs w:val="24"/>
            <w:lang/>
            <w14:ligatures w14:val="standardContextual"/>
          </w:rPr>
          <w:tab/>
        </w:r>
        <w:r w:rsidRPr="00E77775">
          <w:rPr>
            <w:rStyle w:val="Hyperlink"/>
            <w:noProof/>
          </w:rPr>
          <w:t>Kostot dhe burimet</w:t>
        </w:r>
        <w:r>
          <w:rPr>
            <w:noProof/>
            <w:webHidden/>
          </w:rPr>
          <w:tab/>
        </w:r>
        <w:r>
          <w:rPr>
            <w:noProof/>
            <w:webHidden/>
          </w:rPr>
          <w:fldChar w:fldCharType="begin"/>
        </w:r>
        <w:r>
          <w:rPr>
            <w:noProof/>
            <w:webHidden/>
          </w:rPr>
          <w:instrText xml:space="preserve"> PAGEREF _Toc230254704 \h </w:instrText>
        </w:r>
        <w:r>
          <w:rPr>
            <w:noProof/>
            <w:webHidden/>
          </w:rPr>
        </w:r>
        <w:r>
          <w:rPr>
            <w:noProof/>
            <w:webHidden/>
          </w:rPr>
          <w:fldChar w:fldCharType="separate"/>
        </w:r>
        <w:r>
          <w:rPr>
            <w:noProof/>
            <w:webHidden/>
          </w:rPr>
          <w:t>53</w:t>
        </w:r>
        <w:r>
          <w:rPr>
            <w:noProof/>
            <w:webHidden/>
          </w:rPr>
          <w:fldChar w:fldCharType="end"/>
        </w:r>
      </w:hyperlink>
    </w:p>
    <w:p w14:paraId="5EEF3311" w14:textId="4074DC3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5" w:history="1">
        <w:r w:rsidRPr="00E77775">
          <w:rPr>
            <w:rStyle w:val="Hyperlink"/>
            <w:rFonts w:eastAsia="Calibri"/>
            <w:noProof/>
          </w:rPr>
          <w:t>6.5.1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ndaras i materialeve të riciklueshme dhe klasifikimi</w:t>
        </w:r>
        <w:r>
          <w:rPr>
            <w:noProof/>
            <w:webHidden/>
          </w:rPr>
          <w:tab/>
        </w:r>
        <w:r>
          <w:rPr>
            <w:noProof/>
            <w:webHidden/>
          </w:rPr>
          <w:fldChar w:fldCharType="begin"/>
        </w:r>
        <w:r>
          <w:rPr>
            <w:noProof/>
            <w:webHidden/>
          </w:rPr>
          <w:instrText xml:space="preserve"> PAGEREF _Toc230254705 \h </w:instrText>
        </w:r>
        <w:r>
          <w:rPr>
            <w:noProof/>
            <w:webHidden/>
          </w:rPr>
        </w:r>
        <w:r>
          <w:rPr>
            <w:noProof/>
            <w:webHidden/>
          </w:rPr>
          <w:fldChar w:fldCharType="separate"/>
        </w:r>
        <w:r>
          <w:rPr>
            <w:noProof/>
            <w:webHidden/>
          </w:rPr>
          <w:t>53</w:t>
        </w:r>
        <w:r>
          <w:rPr>
            <w:noProof/>
            <w:webHidden/>
          </w:rPr>
          <w:fldChar w:fldCharType="end"/>
        </w:r>
      </w:hyperlink>
    </w:p>
    <w:p w14:paraId="198705F8" w14:textId="2C35689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6" w:history="1">
        <w:r w:rsidRPr="00E77775">
          <w:rPr>
            <w:rStyle w:val="Hyperlink"/>
            <w:rFonts w:eastAsia="Calibri" w:cs="Calibri"/>
            <w:noProof/>
          </w:rPr>
          <w:t>6.5.2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Kompostimi i mbeturinave të gjelbra</w:t>
        </w:r>
        <w:r>
          <w:rPr>
            <w:noProof/>
            <w:webHidden/>
          </w:rPr>
          <w:tab/>
        </w:r>
        <w:r>
          <w:rPr>
            <w:noProof/>
            <w:webHidden/>
          </w:rPr>
          <w:fldChar w:fldCharType="begin"/>
        </w:r>
        <w:r>
          <w:rPr>
            <w:noProof/>
            <w:webHidden/>
          </w:rPr>
          <w:instrText xml:space="preserve"> PAGEREF _Toc230254706 \h </w:instrText>
        </w:r>
        <w:r>
          <w:rPr>
            <w:noProof/>
            <w:webHidden/>
          </w:rPr>
        </w:r>
        <w:r>
          <w:rPr>
            <w:noProof/>
            <w:webHidden/>
          </w:rPr>
          <w:fldChar w:fldCharType="separate"/>
        </w:r>
        <w:r>
          <w:rPr>
            <w:noProof/>
            <w:webHidden/>
          </w:rPr>
          <w:t>56</w:t>
        </w:r>
        <w:r>
          <w:rPr>
            <w:noProof/>
            <w:webHidden/>
          </w:rPr>
          <w:fldChar w:fldCharType="end"/>
        </w:r>
      </w:hyperlink>
    </w:p>
    <w:p w14:paraId="6BFCB90F" w14:textId="03EC81E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7" w:history="1">
        <w:r w:rsidRPr="00E77775">
          <w:rPr>
            <w:rStyle w:val="Hyperlink"/>
            <w:rFonts w:eastAsia="Calibri" w:cs="Calibri"/>
            <w:noProof/>
          </w:rPr>
          <w:t>6.5.3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Kompostimi shtëpiak</w:t>
        </w:r>
        <w:r>
          <w:rPr>
            <w:noProof/>
            <w:webHidden/>
          </w:rPr>
          <w:tab/>
        </w:r>
        <w:r>
          <w:rPr>
            <w:noProof/>
            <w:webHidden/>
          </w:rPr>
          <w:fldChar w:fldCharType="begin"/>
        </w:r>
        <w:r>
          <w:rPr>
            <w:noProof/>
            <w:webHidden/>
          </w:rPr>
          <w:instrText xml:space="preserve"> PAGEREF _Toc230254707 \h </w:instrText>
        </w:r>
        <w:r>
          <w:rPr>
            <w:noProof/>
            <w:webHidden/>
          </w:rPr>
        </w:r>
        <w:r>
          <w:rPr>
            <w:noProof/>
            <w:webHidden/>
          </w:rPr>
          <w:fldChar w:fldCharType="separate"/>
        </w:r>
        <w:r>
          <w:rPr>
            <w:noProof/>
            <w:webHidden/>
          </w:rPr>
          <w:t>58</w:t>
        </w:r>
        <w:r>
          <w:rPr>
            <w:noProof/>
            <w:webHidden/>
          </w:rPr>
          <w:fldChar w:fldCharType="end"/>
        </w:r>
      </w:hyperlink>
    </w:p>
    <w:p w14:paraId="5954569B" w14:textId="1E91F4E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8" w:history="1">
        <w:r w:rsidRPr="00E77775">
          <w:rPr>
            <w:rStyle w:val="Hyperlink"/>
            <w:rFonts w:eastAsia="Calibri"/>
            <w:noProof/>
          </w:rPr>
          <w:t>6.5.4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dhe transferimi i mbeturinave të përziera</w:t>
        </w:r>
        <w:r>
          <w:rPr>
            <w:noProof/>
            <w:webHidden/>
          </w:rPr>
          <w:tab/>
        </w:r>
        <w:r>
          <w:rPr>
            <w:noProof/>
            <w:webHidden/>
          </w:rPr>
          <w:fldChar w:fldCharType="begin"/>
        </w:r>
        <w:r>
          <w:rPr>
            <w:noProof/>
            <w:webHidden/>
          </w:rPr>
          <w:instrText xml:space="preserve"> PAGEREF _Toc230254708 \h </w:instrText>
        </w:r>
        <w:r>
          <w:rPr>
            <w:noProof/>
            <w:webHidden/>
          </w:rPr>
        </w:r>
        <w:r>
          <w:rPr>
            <w:noProof/>
            <w:webHidden/>
          </w:rPr>
          <w:fldChar w:fldCharType="separate"/>
        </w:r>
        <w:r>
          <w:rPr>
            <w:noProof/>
            <w:webHidden/>
          </w:rPr>
          <w:t>59</w:t>
        </w:r>
        <w:r>
          <w:rPr>
            <w:noProof/>
            <w:webHidden/>
          </w:rPr>
          <w:fldChar w:fldCharType="end"/>
        </w:r>
      </w:hyperlink>
    </w:p>
    <w:p w14:paraId="138B505A" w14:textId="48945FF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09" w:history="1">
        <w:r w:rsidRPr="00E77775">
          <w:rPr>
            <w:rStyle w:val="Hyperlink"/>
            <w:rFonts w:eastAsia="Calibri" w:cs="Calibri"/>
            <w:noProof/>
          </w:rPr>
          <w:t>6.5.5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Deponia</w:t>
        </w:r>
        <w:r>
          <w:rPr>
            <w:noProof/>
            <w:webHidden/>
          </w:rPr>
          <w:tab/>
        </w:r>
        <w:r>
          <w:rPr>
            <w:noProof/>
            <w:webHidden/>
          </w:rPr>
          <w:fldChar w:fldCharType="begin"/>
        </w:r>
        <w:r>
          <w:rPr>
            <w:noProof/>
            <w:webHidden/>
          </w:rPr>
          <w:instrText xml:space="preserve"> PAGEREF _Toc230254709 \h </w:instrText>
        </w:r>
        <w:r>
          <w:rPr>
            <w:noProof/>
            <w:webHidden/>
          </w:rPr>
        </w:r>
        <w:r>
          <w:rPr>
            <w:noProof/>
            <w:webHidden/>
          </w:rPr>
          <w:fldChar w:fldCharType="separate"/>
        </w:r>
        <w:r>
          <w:rPr>
            <w:noProof/>
            <w:webHidden/>
          </w:rPr>
          <w:t>61</w:t>
        </w:r>
        <w:r>
          <w:rPr>
            <w:noProof/>
            <w:webHidden/>
          </w:rPr>
          <w:fldChar w:fldCharType="end"/>
        </w:r>
      </w:hyperlink>
    </w:p>
    <w:p w14:paraId="62965094" w14:textId="6743299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0" w:history="1">
        <w:r w:rsidRPr="00E77775">
          <w:rPr>
            <w:rStyle w:val="Hyperlink"/>
            <w:rFonts w:eastAsia="Calibri" w:cs="Calibri"/>
            <w:noProof/>
            <w:lang w:val="en-GB"/>
          </w:rPr>
          <w:t>6.5.6</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Rikuperimi i mbeturinave</w:t>
        </w:r>
        <w:r>
          <w:rPr>
            <w:noProof/>
            <w:webHidden/>
          </w:rPr>
          <w:tab/>
        </w:r>
        <w:r>
          <w:rPr>
            <w:noProof/>
            <w:webHidden/>
          </w:rPr>
          <w:fldChar w:fldCharType="begin"/>
        </w:r>
        <w:r>
          <w:rPr>
            <w:noProof/>
            <w:webHidden/>
          </w:rPr>
          <w:instrText xml:space="preserve"> PAGEREF _Toc230254710 \h </w:instrText>
        </w:r>
        <w:r>
          <w:rPr>
            <w:noProof/>
            <w:webHidden/>
          </w:rPr>
        </w:r>
        <w:r>
          <w:rPr>
            <w:noProof/>
            <w:webHidden/>
          </w:rPr>
          <w:fldChar w:fldCharType="separate"/>
        </w:r>
        <w:r>
          <w:rPr>
            <w:noProof/>
            <w:webHidden/>
          </w:rPr>
          <w:t>63</w:t>
        </w:r>
        <w:r>
          <w:rPr>
            <w:noProof/>
            <w:webHidden/>
          </w:rPr>
          <w:fldChar w:fldCharType="end"/>
        </w:r>
      </w:hyperlink>
    </w:p>
    <w:p w14:paraId="3B9E2D56" w14:textId="679D625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1" w:history="1">
        <w:r w:rsidRPr="00E77775">
          <w:rPr>
            <w:rStyle w:val="Hyperlink"/>
            <w:noProof/>
            <w:lang w:val="en-US"/>
          </w:rPr>
          <w:t>6.5.7</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Plani i financimit</w:t>
        </w:r>
        <w:r>
          <w:rPr>
            <w:noProof/>
            <w:webHidden/>
          </w:rPr>
          <w:tab/>
        </w:r>
        <w:r>
          <w:rPr>
            <w:noProof/>
            <w:webHidden/>
          </w:rPr>
          <w:fldChar w:fldCharType="begin"/>
        </w:r>
        <w:r>
          <w:rPr>
            <w:noProof/>
            <w:webHidden/>
          </w:rPr>
          <w:instrText xml:space="preserve"> PAGEREF _Toc230254711 \h </w:instrText>
        </w:r>
        <w:r>
          <w:rPr>
            <w:noProof/>
            <w:webHidden/>
          </w:rPr>
        </w:r>
        <w:r>
          <w:rPr>
            <w:noProof/>
            <w:webHidden/>
          </w:rPr>
          <w:fldChar w:fldCharType="separate"/>
        </w:r>
        <w:r>
          <w:rPr>
            <w:noProof/>
            <w:webHidden/>
          </w:rPr>
          <w:t>66</w:t>
        </w:r>
        <w:r>
          <w:rPr>
            <w:noProof/>
            <w:webHidden/>
          </w:rPr>
          <w:fldChar w:fldCharType="end"/>
        </w:r>
      </w:hyperlink>
    </w:p>
    <w:p w14:paraId="3E3E017A" w14:textId="17120944"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2" w:history="1">
        <w:r w:rsidRPr="00E77775">
          <w:rPr>
            <w:rStyle w:val="Hyperlink"/>
            <w:rFonts w:eastAsia="Calibri" w:cs="Calibri"/>
            <w:noProof/>
            <w:lang w:val="en-US"/>
          </w:rPr>
          <w:t>6.5.8</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Implikimet tarifore dhe përballueshmëria</w:t>
        </w:r>
        <w:r>
          <w:rPr>
            <w:noProof/>
            <w:webHidden/>
          </w:rPr>
          <w:tab/>
        </w:r>
        <w:r>
          <w:rPr>
            <w:noProof/>
            <w:webHidden/>
          </w:rPr>
          <w:fldChar w:fldCharType="begin"/>
        </w:r>
        <w:r>
          <w:rPr>
            <w:noProof/>
            <w:webHidden/>
          </w:rPr>
          <w:instrText xml:space="preserve"> PAGEREF _Toc230254712 \h </w:instrText>
        </w:r>
        <w:r>
          <w:rPr>
            <w:noProof/>
            <w:webHidden/>
          </w:rPr>
        </w:r>
        <w:r>
          <w:rPr>
            <w:noProof/>
            <w:webHidden/>
          </w:rPr>
          <w:fldChar w:fldCharType="separate"/>
        </w:r>
        <w:r>
          <w:rPr>
            <w:noProof/>
            <w:webHidden/>
          </w:rPr>
          <w:t>66</w:t>
        </w:r>
        <w:r>
          <w:rPr>
            <w:noProof/>
            <w:webHidden/>
          </w:rPr>
          <w:fldChar w:fldCharType="end"/>
        </w:r>
      </w:hyperlink>
    </w:p>
    <w:p w14:paraId="6BCB78DD" w14:textId="7F1B8395"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13" w:history="1">
        <w:r w:rsidRPr="00E77775">
          <w:rPr>
            <w:rStyle w:val="Hyperlink"/>
            <w:rFonts w:eastAsia="Calibri" w:cs="Calibri"/>
            <w:noProof/>
          </w:rPr>
          <w:t>6.6</w:t>
        </w:r>
        <w:r>
          <w:rPr>
            <w:rFonts w:asciiTheme="minorHAnsi" w:eastAsiaTheme="minorEastAsia" w:hAnsiTheme="minorHAnsi" w:cstheme="minorBidi"/>
            <w:noProof/>
            <w:kern w:val="2"/>
            <w:sz w:val="24"/>
            <w:szCs w:val="24"/>
            <w:lang/>
            <w14:ligatures w14:val="standardContextual"/>
          </w:rPr>
          <w:tab/>
        </w:r>
        <w:r w:rsidRPr="00E77775">
          <w:rPr>
            <w:rStyle w:val="Hyperlink"/>
            <w:noProof/>
          </w:rPr>
          <w:t>Konsultimi publik, ndërgjegjësimi dhe masat edukative</w:t>
        </w:r>
        <w:r>
          <w:rPr>
            <w:noProof/>
            <w:webHidden/>
          </w:rPr>
          <w:tab/>
        </w:r>
        <w:r>
          <w:rPr>
            <w:noProof/>
            <w:webHidden/>
          </w:rPr>
          <w:fldChar w:fldCharType="begin"/>
        </w:r>
        <w:r>
          <w:rPr>
            <w:noProof/>
            <w:webHidden/>
          </w:rPr>
          <w:instrText xml:space="preserve"> PAGEREF _Toc230254713 \h </w:instrText>
        </w:r>
        <w:r>
          <w:rPr>
            <w:noProof/>
            <w:webHidden/>
          </w:rPr>
        </w:r>
        <w:r>
          <w:rPr>
            <w:noProof/>
            <w:webHidden/>
          </w:rPr>
          <w:fldChar w:fldCharType="separate"/>
        </w:r>
        <w:r>
          <w:rPr>
            <w:noProof/>
            <w:webHidden/>
          </w:rPr>
          <w:t>72</w:t>
        </w:r>
        <w:r>
          <w:rPr>
            <w:noProof/>
            <w:webHidden/>
          </w:rPr>
          <w:fldChar w:fldCharType="end"/>
        </w:r>
      </w:hyperlink>
    </w:p>
    <w:p w14:paraId="77E8A46D" w14:textId="0FFF9EE3"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4" w:history="1">
        <w:r w:rsidRPr="00E77775">
          <w:rPr>
            <w:rStyle w:val="Hyperlink"/>
            <w:rFonts w:eastAsia="Calibri" w:cs="Calibri"/>
            <w:noProof/>
          </w:rPr>
          <w:t>6.6.1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Konsultimi publik</w:t>
        </w:r>
        <w:r>
          <w:rPr>
            <w:noProof/>
            <w:webHidden/>
          </w:rPr>
          <w:tab/>
        </w:r>
        <w:r>
          <w:rPr>
            <w:noProof/>
            <w:webHidden/>
          </w:rPr>
          <w:fldChar w:fldCharType="begin"/>
        </w:r>
        <w:r>
          <w:rPr>
            <w:noProof/>
            <w:webHidden/>
          </w:rPr>
          <w:instrText xml:space="preserve"> PAGEREF _Toc230254714 \h </w:instrText>
        </w:r>
        <w:r>
          <w:rPr>
            <w:noProof/>
            <w:webHidden/>
          </w:rPr>
        </w:r>
        <w:r>
          <w:rPr>
            <w:noProof/>
            <w:webHidden/>
          </w:rPr>
          <w:fldChar w:fldCharType="separate"/>
        </w:r>
        <w:r>
          <w:rPr>
            <w:noProof/>
            <w:webHidden/>
          </w:rPr>
          <w:t>73</w:t>
        </w:r>
        <w:r>
          <w:rPr>
            <w:noProof/>
            <w:webHidden/>
          </w:rPr>
          <w:fldChar w:fldCharType="end"/>
        </w:r>
      </w:hyperlink>
    </w:p>
    <w:p w14:paraId="32F8EA67" w14:textId="133C5D4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5" w:history="1">
        <w:r w:rsidRPr="00E77775">
          <w:rPr>
            <w:rStyle w:val="Hyperlink"/>
            <w:rFonts w:eastAsia="Calibri" w:cs="Calibri"/>
            <w:noProof/>
          </w:rPr>
          <w:t>6.6.2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Masat e ndërgjegjësimit dhe edukimit</w:t>
        </w:r>
        <w:r>
          <w:rPr>
            <w:noProof/>
            <w:webHidden/>
          </w:rPr>
          <w:tab/>
        </w:r>
        <w:r>
          <w:rPr>
            <w:noProof/>
            <w:webHidden/>
          </w:rPr>
          <w:fldChar w:fldCharType="begin"/>
        </w:r>
        <w:r>
          <w:rPr>
            <w:noProof/>
            <w:webHidden/>
          </w:rPr>
          <w:instrText xml:space="preserve"> PAGEREF _Toc230254715 \h </w:instrText>
        </w:r>
        <w:r>
          <w:rPr>
            <w:noProof/>
            <w:webHidden/>
          </w:rPr>
        </w:r>
        <w:r>
          <w:rPr>
            <w:noProof/>
            <w:webHidden/>
          </w:rPr>
          <w:fldChar w:fldCharType="separate"/>
        </w:r>
        <w:r>
          <w:rPr>
            <w:noProof/>
            <w:webHidden/>
          </w:rPr>
          <w:t>73</w:t>
        </w:r>
        <w:r>
          <w:rPr>
            <w:noProof/>
            <w:webHidden/>
          </w:rPr>
          <w:fldChar w:fldCharType="end"/>
        </w:r>
      </w:hyperlink>
    </w:p>
    <w:p w14:paraId="12452E30" w14:textId="6D0FE166"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16" w:history="1">
        <w:r w:rsidRPr="00E77775">
          <w:rPr>
            <w:rStyle w:val="Hyperlink"/>
            <w:rFonts w:eastAsia="Calibri" w:cs="Calibri"/>
            <w:noProof/>
          </w:rPr>
          <w:t>6.7</w:t>
        </w:r>
        <w:r>
          <w:rPr>
            <w:rFonts w:asciiTheme="minorHAnsi" w:eastAsiaTheme="minorEastAsia" w:hAnsiTheme="minorHAnsi" w:cstheme="minorBidi"/>
            <w:noProof/>
            <w:kern w:val="2"/>
            <w:sz w:val="24"/>
            <w:szCs w:val="24"/>
            <w:lang/>
            <w14:ligatures w14:val="standardContextual"/>
          </w:rPr>
          <w:tab/>
        </w:r>
        <w:r w:rsidRPr="00E77775">
          <w:rPr>
            <w:rStyle w:val="Hyperlink"/>
            <w:noProof/>
          </w:rPr>
          <w:t>Monitorimi, vlerësimi dhe rishikimi i planit</w:t>
        </w:r>
        <w:r>
          <w:rPr>
            <w:noProof/>
            <w:webHidden/>
          </w:rPr>
          <w:tab/>
        </w:r>
        <w:r>
          <w:rPr>
            <w:noProof/>
            <w:webHidden/>
          </w:rPr>
          <w:fldChar w:fldCharType="begin"/>
        </w:r>
        <w:r>
          <w:rPr>
            <w:noProof/>
            <w:webHidden/>
          </w:rPr>
          <w:instrText xml:space="preserve"> PAGEREF _Toc230254716 \h </w:instrText>
        </w:r>
        <w:r>
          <w:rPr>
            <w:noProof/>
            <w:webHidden/>
          </w:rPr>
        </w:r>
        <w:r>
          <w:rPr>
            <w:noProof/>
            <w:webHidden/>
          </w:rPr>
          <w:fldChar w:fldCharType="separate"/>
        </w:r>
        <w:r>
          <w:rPr>
            <w:noProof/>
            <w:webHidden/>
          </w:rPr>
          <w:t>73</w:t>
        </w:r>
        <w:r>
          <w:rPr>
            <w:noProof/>
            <w:webHidden/>
          </w:rPr>
          <w:fldChar w:fldCharType="end"/>
        </w:r>
      </w:hyperlink>
    </w:p>
    <w:p w14:paraId="0309A6D5" w14:textId="5C4177C4"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17" w:history="1">
        <w:r w:rsidRPr="00E77775">
          <w:rPr>
            <w:rStyle w:val="Hyperlink"/>
            <w:noProof/>
          </w:rPr>
          <w:t>6.8</w:t>
        </w:r>
        <w:r>
          <w:rPr>
            <w:rFonts w:asciiTheme="minorHAnsi" w:eastAsiaTheme="minorEastAsia" w:hAnsiTheme="minorHAnsi" w:cstheme="minorBidi"/>
            <w:noProof/>
            <w:kern w:val="2"/>
            <w:sz w:val="24"/>
            <w:szCs w:val="24"/>
            <w:lang/>
            <w14:ligatures w14:val="standardContextual"/>
          </w:rPr>
          <w:tab/>
        </w:r>
        <w:r w:rsidRPr="00E77775">
          <w:rPr>
            <w:rStyle w:val="Hyperlink"/>
            <w:noProof/>
          </w:rPr>
          <w:t>Integrimi gjinor dhe përfshirja e grupeve të cenueshme</w:t>
        </w:r>
        <w:r>
          <w:rPr>
            <w:noProof/>
            <w:webHidden/>
          </w:rPr>
          <w:tab/>
        </w:r>
        <w:r>
          <w:rPr>
            <w:noProof/>
            <w:webHidden/>
          </w:rPr>
          <w:fldChar w:fldCharType="begin"/>
        </w:r>
        <w:r>
          <w:rPr>
            <w:noProof/>
            <w:webHidden/>
          </w:rPr>
          <w:instrText xml:space="preserve"> PAGEREF _Toc230254717 \h </w:instrText>
        </w:r>
        <w:r>
          <w:rPr>
            <w:noProof/>
            <w:webHidden/>
          </w:rPr>
        </w:r>
        <w:r>
          <w:rPr>
            <w:noProof/>
            <w:webHidden/>
          </w:rPr>
          <w:fldChar w:fldCharType="separate"/>
        </w:r>
        <w:r>
          <w:rPr>
            <w:noProof/>
            <w:webHidden/>
          </w:rPr>
          <w:t>74</w:t>
        </w:r>
        <w:r>
          <w:rPr>
            <w:noProof/>
            <w:webHidden/>
          </w:rPr>
          <w:fldChar w:fldCharType="end"/>
        </w:r>
      </w:hyperlink>
    </w:p>
    <w:p w14:paraId="2451E01E" w14:textId="4CB7A92D"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718" w:history="1">
        <w:r w:rsidRPr="00E77775">
          <w:rPr>
            <w:rStyle w:val="Hyperlink"/>
            <w:noProof/>
          </w:rPr>
          <w:t>7</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Plani i Veprimit</w:t>
        </w:r>
        <w:r>
          <w:rPr>
            <w:noProof/>
            <w:webHidden/>
          </w:rPr>
          <w:tab/>
        </w:r>
        <w:r>
          <w:rPr>
            <w:noProof/>
            <w:webHidden/>
          </w:rPr>
          <w:fldChar w:fldCharType="begin"/>
        </w:r>
        <w:r>
          <w:rPr>
            <w:noProof/>
            <w:webHidden/>
          </w:rPr>
          <w:instrText xml:space="preserve"> PAGEREF _Toc230254718 \h </w:instrText>
        </w:r>
        <w:r>
          <w:rPr>
            <w:noProof/>
            <w:webHidden/>
          </w:rPr>
        </w:r>
        <w:r>
          <w:rPr>
            <w:noProof/>
            <w:webHidden/>
          </w:rPr>
          <w:fldChar w:fldCharType="separate"/>
        </w:r>
        <w:r>
          <w:rPr>
            <w:noProof/>
            <w:webHidden/>
          </w:rPr>
          <w:t>77</w:t>
        </w:r>
        <w:r>
          <w:rPr>
            <w:noProof/>
            <w:webHidden/>
          </w:rPr>
          <w:fldChar w:fldCharType="end"/>
        </w:r>
      </w:hyperlink>
    </w:p>
    <w:p w14:paraId="740FB537" w14:textId="4295E4D0"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19" w:history="1">
        <w:r w:rsidRPr="00E77775">
          <w:rPr>
            <w:rStyle w:val="Hyperlink"/>
            <w:noProof/>
          </w:rPr>
          <w:t>7.1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Aktivitete prioritare për zbatim</w:t>
        </w:r>
        <w:r>
          <w:rPr>
            <w:noProof/>
            <w:webHidden/>
          </w:rPr>
          <w:tab/>
        </w:r>
        <w:r>
          <w:rPr>
            <w:noProof/>
            <w:webHidden/>
          </w:rPr>
          <w:fldChar w:fldCharType="begin"/>
        </w:r>
        <w:r>
          <w:rPr>
            <w:noProof/>
            <w:webHidden/>
          </w:rPr>
          <w:instrText xml:space="preserve"> PAGEREF _Toc230254719 \h </w:instrText>
        </w:r>
        <w:r>
          <w:rPr>
            <w:noProof/>
            <w:webHidden/>
          </w:rPr>
        </w:r>
        <w:r>
          <w:rPr>
            <w:noProof/>
            <w:webHidden/>
          </w:rPr>
          <w:fldChar w:fldCharType="separate"/>
        </w:r>
        <w:r>
          <w:rPr>
            <w:noProof/>
            <w:webHidden/>
          </w:rPr>
          <w:t>78</w:t>
        </w:r>
        <w:r>
          <w:rPr>
            <w:noProof/>
            <w:webHidden/>
          </w:rPr>
          <w:fldChar w:fldCharType="end"/>
        </w:r>
      </w:hyperlink>
    </w:p>
    <w:p w14:paraId="19A7F96A" w14:textId="0D04D6D0"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720" w:history="1">
        <w:r w:rsidRPr="00E77775">
          <w:rPr>
            <w:rStyle w:val="Hyperlink"/>
            <w:rFonts w:eastAsiaTheme="majorEastAsia" w:cstheme="majorBidi"/>
            <w:noProof/>
            <w:spacing w:val="20"/>
          </w:rPr>
          <w:t>SHTOJCa 1 BIlancET E PËRGJITHSHME/MasA SIPAS komunaVE</w:t>
        </w:r>
        <w:r>
          <w:rPr>
            <w:noProof/>
            <w:webHidden/>
          </w:rPr>
          <w:tab/>
        </w:r>
        <w:r>
          <w:rPr>
            <w:noProof/>
            <w:webHidden/>
          </w:rPr>
          <w:fldChar w:fldCharType="begin"/>
        </w:r>
        <w:r>
          <w:rPr>
            <w:noProof/>
            <w:webHidden/>
          </w:rPr>
          <w:instrText xml:space="preserve"> PAGEREF _Toc230254720 \h </w:instrText>
        </w:r>
        <w:r>
          <w:rPr>
            <w:noProof/>
            <w:webHidden/>
          </w:rPr>
        </w:r>
        <w:r>
          <w:rPr>
            <w:noProof/>
            <w:webHidden/>
          </w:rPr>
          <w:fldChar w:fldCharType="separate"/>
        </w:r>
        <w:r>
          <w:rPr>
            <w:noProof/>
            <w:webHidden/>
          </w:rPr>
          <w:t>88</w:t>
        </w:r>
        <w:r>
          <w:rPr>
            <w:noProof/>
            <w:webHidden/>
          </w:rPr>
          <w:fldChar w:fldCharType="end"/>
        </w:r>
      </w:hyperlink>
    </w:p>
    <w:p w14:paraId="5C1829DA" w14:textId="72D6AF4F" w:rsidR="00733B5D" w:rsidRDefault="00733B5D">
      <w:pPr>
        <w:pStyle w:val="TOC1"/>
        <w:tabs>
          <w:tab w:val="right" w:pos="9016"/>
        </w:tabs>
        <w:rPr>
          <w:rFonts w:asciiTheme="minorHAnsi" w:eastAsiaTheme="minorEastAsia" w:hAnsiTheme="minorHAnsi" w:cstheme="minorBidi"/>
          <w:b w:val="0"/>
          <w:bCs w:val="0"/>
          <w:caps w:val="0"/>
          <w:noProof/>
          <w:color w:val="auto"/>
          <w:kern w:val="2"/>
          <w:sz w:val="24"/>
          <w:szCs w:val="24"/>
          <w:lang/>
          <w14:ligatures w14:val="standardContextual"/>
        </w:rPr>
      </w:pPr>
      <w:hyperlink w:anchor="_Toc230254721" w:history="1">
        <w:r w:rsidRPr="00E77775">
          <w:rPr>
            <w:rStyle w:val="Hyperlink"/>
            <w:noProof/>
          </w:rPr>
          <w:t>SHTOJCA 2</w:t>
        </w:r>
        <w:r>
          <w:rPr>
            <w:rFonts w:asciiTheme="minorHAnsi" w:eastAsiaTheme="minorEastAsia" w:hAnsiTheme="minorHAnsi" w:cstheme="minorBidi"/>
            <w:b w:val="0"/>
            <w:bCs w:val="0"/>
            <w:caps w:val="0"/>
            <w:noProof/>
            <w:color w:val="auto"/>
            <w:kern w:val="2"/>
            <w:sz w:val="24"/>
            <w:szCs w:val="24"/>
            <w:lang/>
            <w14:ligatures w14:val="standardContextual"/>
          </w:rPr>
          <w:tab/>
        </w:r>
        <w:r w:rsidRPr="00E77775">
          <w:rPr>
            <w:rStyle w:val="Hyperlink"/>
            <w:noProof/>
          </w:rPr>
          <w:t>Analiza e opsioneve të sistemit</w:t>
        </w:r>
        <w:r>
          <w:rPr>
            <w:noProof/>
            <w:webHidden/>
          </w:rPr>
          <w:tab/>
        </w:r>
        <w:r>
          <w:rPr>
            <w:noProof/>
            <w:webHidden/>
          </w:rPr>
          <w:fldChar w:fldCharType="begin"/>
        </w:r>
        <w:r>
          <w:rPr>
            <w:noProof/>
            <w:webHidden/>
          </w:rPr>
          <w:instrText xml:space="preserve"> PAGEREF _Toc230254721 \h </w:instrText>
        </w:r>
        <w:r>
          <w:rPr>
            <w:noProof/>
            <w:webHidden/>
          </w:rPr>
        </w:r>
        <w:r>
          <w:rPr>
            <w:noProof/>
            <w:webHidden/>
          </w:rPr>
          <w:fldChar w:fldCharType="separate"/>
        </w:r>
        <w:r>
          <w:rPr>
            <w:noProof/>
            <w:webHidden/>
          </w:rPr>
          <w:t>91</w:t>
        </w:r>
        <w:r>
          <w:rPr>
            <w:noProof/>
            <w:webHidden/>
          </w:rPr>
          <w:fldChar w:fldCharType="end"/>
        </w:r>
      </w:hyperlink>
    </w:p>
    <w:p w14:paraId="260A81F0" w14:textId="5CE9BE2E"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22" w:history="1">
        <w:r w:rsidRPr="00E77775">
          <w:rPr>
            <w:rStyle w:val="Hyperlink"/>
            <w:noProof/>
          </w:rPr>
          <w:t xml:space="preserve">8.1 </w:t>
        </w:r>
        <w:r>
          <w:rPr>
            <w:rFonts w:asciiTheme="minorHAnsi" w:eastAsiaTheme="minorEastAsia" w:hAnsiTheme="minorHAnsi" w:cstheme="minorBidi"/>
            <w:noProof/>
            <w:kern w:val="2"/>
            <w:sz w:val="24"/>
            <w:szCs w:val="24"/>
            <w:lang/>
            <w14:ligatures w14:val="standardContextual"/>
          </w:rPr>
          <w:tab/>
        </w:r>
        <w:r w:rsidRPr="00E77775">
          <w:rPr>
            <w:rStyle w:val="Hyperlink"/>
            <w:noProof/>
          </w:rPr>
          <w:t>Metodologjia</w:t>
        </w:r>
        <w:r>
          <w:rPr>
            <w:noProof/>
            <w:webHidden/>
          </w:rPr>
          <w:tab/>
        </w:r>
        <w:r>
          <w:rPr>
            <w:noProof/>
            <w:webHidden/>
          </w:rPr>
          <w:fldChar w:fldCharType="begin"/>
        </w:r>
        <w:r>
          <w:rPr>
            <w:noProof/>
            <w:webHidden/>
          </w:rPr>
          <w:instrText xml:space="preserve"> PAGEREF _Toc230254722 \h </w:instrText>
        </w:r>
        <w:r>
          <w:rPr>
            <w:noProof/>
            <w:webHidden/>
          </w:rPr>
        </w:r>
        <w:r>
          <w:rPr>
            <w:noProof/>
            <w:webHidden/>
          </w:rPr>
          <w:fldChar w:fldCharType="separate"/>
        </w:r>
        <w:r>
          <w:rPr>
            <w:noProof/>
            <w:webHidden/>
          </w:rPr>
          <w:t>91</w:t>
        </w:r>
        <w:r>
          <w:rPr>
            <w:noProof/>
            <w:webHidden/>
          </w:rPr>
          <w:fldChar w:fldCharType="end"/>
        </w:r>
      </w:hyperlink>
    </w:p>
    <w:p w14:paraId="7C27A3AF" w14:textId="276ABA18"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23" w:history="1">
        <w:r w:rsidRPr="00E77775">
          <w:rPr>
            <w:rStyle w:val="Hyperlink"/>
            <w:noProof/>
          </w:rPr>
          <w:t>8.2</w:t>
        </w:r>
        <w:r>
          <w:rPr>
            <w:rFonts w:asciiTheme="minorHAnsi" w:eastAsiaTheme="minorEastAsia" w:hAnsiTheme="minorHAnsi" w:cstheme="minorBidi"/>
            <w:noProof/>
            <w:kern w:val="2"/>
            <w:sz w:val="24"/>
            <w:szCs w:val="24"/>
            <w:lang/>
            <w14:ligatures w14:val="standardContextual"/>
          </w:rPr>
          <w:tab/>
        </w:r>
        <w:r w:rsidRPr="00E77775">
          <w:rPr>
            <w:rStyle w:val="Hyperlink"/>
            <w:noProof/>
          </w:rPr>
          <w:t>Parandalimi i mbeturinave</w:t>
        </w:r>
        <w:r>
          <w:rPr>
            <w:noProof/>
            <w:webHidden/>
          </w:rPr>
          <w:tab/>
        </w:r>
        <w:r>
          <w:rPr>
            <w:noProof/>
            <w:webHidden/>
          </w:rPr>
          <w:fldChar w:fldCharType="begin"/>
        </w:r>
        <w:r>
          <w:rPr>
            <w:noProof/>
            <w:webHidden/>
          </w:rPr>
          <w:instrText xml:space="preserve"> PAGEREF _Toc230254723 \h </w:instrText>
        </w:r>
        <w:r>
          <w:rPr>
            <w:noProof/>
            <w:webHidden/>
          </w:rPr>
        </w:r>
        <w:r>
          <w:rPr>
            <w:noProof/>
            <w:webHidden/>
          </w:rPr>
          <w:fldChar w:fldCharType="separate"/>
        </w:r>
        <w:r>
          <w:rPr>
            <w:noProof/>
            <w:webHidden/>
          </w:rPr>
          <w:t>92</w:t>
        </w:r>
        <w:r>
          <w:rPr>
            <w:noProof/>
            <w:webHidden/>
          </w:rPr>
          <w:fldChar w:fldCharType="end"/>
        </w:r>
      </w:hyperlink>
    </w:p>
    <w:p w14:paraId="17BF6611" w14:textId="616E3E6D"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24" w:history="1">
        <w:r w:rsidRPr="00E77775">
          <w:rPr>
            <w:rStyle w:val="Hyperlink"/>
            <w:noProof/>
          </w:rPr>
          <w:t>8.3</w:t>
        </w:r>
        <w:r>
          <w:rPr>
            <w:rFonts w:asciiTheme="minorHAnsi" w:eastAsiaTheme="minorEastAsia" w:hAnsiTheme="minorHAnsi" w:cstheme="minorBidi"/>
            <w:noProof/>
            <w:kern w:val="2"/>
            <w:sz w:val="24"/>
            <w:szCs w:val="24"/>
            <w:lang/>
            <w14:ligatures w14:val="standardContextual"/>
          </w:rPr>
          <w:tab/>
        </w:r>
        <w:r w:rsidRPr="00E77775">
          <w:rPr>
            <w:rStyle w:val="Hyperlink"/>
            <w:noProof/>
          </w:rPr>
          <w:t>Grumbullimi i mbeturinave</w:t>
        </w:r>
        <w:r>
          <w:rPr>
            <w:noProof/>
            <w:webHidden/>
          </w:rPr>
          <w:tab/>
        </w:r>
        <w:r>
          <w:rPr>
            <w:noProof/>
            <w:webHidden/>
          </w:rPr>
          <w:fldChar w:fldCharType="begin"/>
        </w:r>
        <w:r>
          <w:rPr>
            <w:noProof/>
            <w:webHidden/>
          </w:rPr>
          <w:instrText xml:space="preserve"> PAGEREF _Toc230254724 \h </w:instrText>
        </w:r>
        <w:r>
          <w:rPr>
            <w:noProof/>
            <w:webHidden/>
          </w:rPr>
        </w:r>
        <w:r>
          <w:rPr>
            <w:noProof/>
            <w:webHidden/>
          </w:rPr>
          <w:fldChar w:fldCharType="separate"/>
        </w:r>
        <w:r>
          <w:rPr>
            <w:noProof/>
            <w:webHidden/>
          </w:rPr>
          <w:t>93</w:t>
        </w:r>
        <w:r>
          <w:rPr>
            <w:noProof/>
            <w:webHidden/>
          </w:rPr>
          <w:fldChar w:fldCharType="end"/>
        </w:r>
      </w:hyperlink>
    </w:p>
    <w:p w14:paraId="24BB4676" w14:textId="7228574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25" w:history="1">
        <w:r w:rsidRPr="00E77775">
          <w:rPr>
            <w:rStyle w:val="Hyperlink"/>
            <w:noProof/>
          </w:rPr>
          <w:t>8.3.1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Gjendja aktuale</w:t>
        </w:r>
        <w:r>
          <w:rPr>
            <w:noProof/>
            <w:webHidden/>
          </w:rPr>
          <w:tab/>
        </w:r>
        <w:r>
          <w:rPr>
            <w:noProof/>
            <w:webHidden/>
          </w:rPr>
          <w:fldChar w:fldCharType="begin"/>
        </w:r>
        <w:r>
          <w:rPr>
            <w:noProof/>
            <w:webHidden/>
          </w:rPr>
          <w:instrText xml:space="preserve"> PAGEREF _Toc230254725 \h </w:instrText>
        </w:r>
        <w:r>
          <w:rPr>
            <w:noProof/>
            <w:webHidden/>
          </w:rPr>
        </w:r>
        <w:r>
          <w:rPr>
            <w:noProof/>
            <w:webHidden/>
          </w:rPr>
          <w:fldChar w:fldCharType="separate"/>
        </w:r>
        <w:r>
          <w:rPr>
            <w:noProof/>
            <w:webHidden/>
          </w:rPr>
          <w:t>93</w:t>
        </w:r>
        <w:r>
          <w:rPr>
            <w:noProof/>
            <w:webHidden/>
          </w:rPr>
          <w:fldChar w:fldCharType="end"/>
        </w:r>
      </w:hyperlink>
    </w:p>
    <w:p w14:paraId="3F8ADDC1" w14:textId="423CAF5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26" w:history="1">
        <w:r w:rsidRPr="00E77775">
          <w:rPr>
            <w:rStyle w:val="Hyperlink"/>
            <w:noProof/>
          </w:rPr>
          <w:t>8.3.2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Opsionet për grumbullimin e mbeturinave</w:t>
        </w:r>
        <w:r>
          <w:rPr>
            <w:noProof/>
            <w:webHidden/>
          </w:rPr>
          <w:tab/>
        </w:r>
        <w:r>
          <w:rPr>
            <w:noProof/>
            <w:webHidden/>
          </w:rPr>
          <w:fldChar w:fldCharType="begin"/>
        </w:r>
        <w:r>
          <w:rPr>
            <w:noProof/>
            <w:webHidden/>
          </w:rPr>
          <w:instrText xml:space="preserve"> PAGEREF _Toc230254726 \h </w:instrText>
        </w:r>
        <w:r>
          <w:rPr>
            <w:noProof/>
            <w:webHidden/>
          </w:rPr>
        </w:r>
        <w:r>
          <w:rPr>
            <w:noProof/>
            <w:webHidden/>
          </w:rPr>
          <w:fldChar w:fldCharType="separate"/>
        </w:r>
        <w:r>
          <w:rPr>
            <w:noProof/>
            <w:webHidden/>
          </w:rPr>
          <w:t>93</w:t>
        </w:r>
        <w:r>
          <w:rPr>
            <w:noProof/>
            <w:webHidden/>
          </w:rPr>
          <w:fldChar w:fldCharType="end"/>
        </w:r>
      </w:hyperlink>
    </w:p>
    <w:p w14:paraId="4D6A1A7E" w14:textId="47EE189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27" w:history="1">
        <w:r w:rsidRPr="00E77775">
          <w:rPr>
            <w:rStyle w:val="Hyperlink"/>
            <w:noProof/>
          </w:rPr>
          <w:t>8.3.3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Vlerësimet e kostos</w:t>
        </w:r>
        <w:r>
          <w:rPr>
            <w:noProof/>
            <w:webHidden/>
          </w:rPr>
          <w:tab/>
        </w:r>
        <w:r>
          <w:rPr>
            <w:noProof/>
            <w:webHidden/>
          </w:rPr>
          <w:fldChar w:fldCharType="begin"/>
        </w:r>
        <w:r>
          <w:rPr>
            <w:noProof/>
            <w:webHidden/>
          </w:rPr>
          <w:instrText xml:space="preserve"> PAGEREF _Toc230254727 \h </w:instrText>
        </w:r>
        <w:r>
          <w:rPr>
            <w:noProof/>
            <w:webHidden/>
          </w:rPr>
        </w:r>
        <w:r>
          <w:rPr>
            <w:noProof/>
            <w:webHidden/>
          </w:rPr>
          <w:fldChar w:fldCharType="separate"/>
        </w:r>
        <w:r>
          <w:rPr>
            <w:noProof/>
            <w:webHidden/>
          </w:rPr>
          <w:t>101</w:t>
        </w:r>
        <w:r>
          <w:rPr>
            <w:noProof/>
            <w:webHidden/>
          </w:rPr>
          <w:fldChar w:fldCharType="end"/>
        </w:r>
      </w:hyperlink>
    </w:p>
    <w:p w14:paraId="7A872465" w14:textId="63B31523"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28" w:history="1">
        <w:r w:rsidRPr="00E77775">
          <w:rPr>
            <w:rStyle w:val="Hyperlink"/>
            <w:noProof/>
          </w:rPr>
          <w:t>8.4</w:t>
        </w:r>
        <w:r>
          <w:rPr>
            <w:rFonts w:asciiTheme="minorHAnsi" w:eastAsiaTheme="minorEastAsia" w:hAnsiTheme="minorHAnsi" w:cstheme="minorBidi"/>
            <w:noProof/>
            <w:kern w:val="2"/>
            <w:sz w:val="24"/>
            <w:szCs w:val="24"/>
            <w:lang/>
            <w14:ligatures w14:val="standardContextual"/>
          </w:rPr>
          <w:tab/>
        </w:r>
        <w:r w:rsidRPr="00E77775">
          <w:rPr>
            <w:rStyle w:val="Hyperlink"/>
            <w:noProof/>
          </w:rPr>
          <w:t>Transporti dhe transferimi i mbeturinave</w:t>
        </w:r>
        <w:r>
          <w:rPr>
            <w:noProof/>
            <w:webHidden/>
          </w:rPr>
          <w:tab/>
        </w:r>
        <w:r>
          <w:rPr>
            <w:noProof/>
            <w:webHidden/>
          </w:rPr>
          <w:fldChar w:fldCharType="begin"/>
        </w:r>
        <w:r>
          <w:rPr>
            <w:noProof/>
            <w:webHidden/>
          </w:rPr>
          <w:instrText xml:space="preserve"> PAGEREF _Toc230254728 \h </w:instrText>
        </w:r>
        <w:r>
          <w:rPr>
            <w:noProof/>
            <w:webHidden/>
          </w:rPr>
        </w:r>
        <w:r>
          <w:rPr>
            <w:noProof/>
            <w:webHidden/>
          </w:rPr>
          <w:fldChar w:fldCharType="separate"/>
        </w:r>
        <w:r>
          <w:rPr>
            <w:noProof/>
            <w:webHidden/>
          </w:rPr>
          <w:t>104</w:t>
        </w:r>
        <w:r>
          <w:rPr>
            <w:noProof/>
            <w:webHidden/>
          </w:rPr>
          <w:fldChar w:fldCharType="end"/>
        </w:r>
      </w:hyperlink>
    </w:p>
    <w:p w14:paraId="2D8C219E" w14:textId="4CF64501"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29" w:history="1">
        <w:r w:rsidRPr="00E77775">
          <w:rPr>
            <w:rStyle w:val="Hyperlink"/>
            <w:noProof/>
          </w:rPr>
          <w:t>8.4.1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Situata aktuale</w:t>
        </w:r>
        <w:r>
          <w:rPr>
            <w:noProof/>
            <w:webHidden/>
          </w:rPr>
          <w:tab/>
        </w:r>
        <w:r>
          <w:rPr>
            <w:noProof/>
            <w:webHidden/>
          </w:rPr>
          <w:fldChar w:fldCharType="begin"/>
        </w:r>
        <w:r>
          <w:rPr>
            <w:noProof/>
            <w:webHidden/>
          </w:rPr>
          <w:instrText xml:space="preserve"> PAGEREF _Toc230254729 \h </w:instrText>
        </w:r>
        <w:r>
          <w:rPr>
            <w:noProof/>
            <w:webHidden/>
          </w:rPr>
        </w:r>
        <w:r>
          <w:rPr>
            <w:noProof/>
            <w:webHidden/>
          </w:rPr>
          <w:fldChar w:fldCharType="separate"/>
        </w:r>
        <w:r>
          <w:rPr>
            <w:noProof/>
            <w:webHidden/>
          </w:rPr>
          <w:t>104</w:t>
        </w:r>
        <w:r>
          <w:rPr>
            <w:noProof/>
            <w:webHidden/>
          </w:rPr>
          <w:fldChar w:fldCharType="end"/>
        </w:r>
      </w:hyperlink>
    </w:p>
    <w:p w14:paraId="73F265AA" w14:textId="147FBC0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0" w:history="1">
        <w:r w:rsidRPr="00E77775">
          <w:rPr>
            <w:rStyle w:val="Hyperlink"/>
            <w:noProof/>
          </w:rPr>
          <w:t>8.4.2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Llojet e stacioneve të transferit</w:t>
        </w:r>
        <w:r>
          <w:rPr>
            <w:noProof/>
            <w:webHidden/>
          </w:rPr>
          <w:tab/>
        </w:r>
        <w:r>
          <w:rPr>
            <w:noProof/>
            <w:webHidden/>
          </w:rPr>
          <w:fldChar w:fldCharType="begin"/>
        </w:r>
        <w:r>
          <w:rPr>
            <w:noProof/>
            <w:webHidden/>
          </w:rPr>
          <w:instrText xml:space="preserve"> PAGEREF _Toc230254730 \h </w:instrText>
        </w:r>
        <w:r>
          <w:rPr>
            <w:noProof/>
            <w:webHidden/>
          </w:rPr>
        </w:r>
        <w:r>
          <w:rPr>
            <w:noProof/>
            <w:webHidden/>
          </w:rPr>
          <w:fldChar w:fldCharType="separate"/>
        </w:r>
        <w:r>
          <w:rPr>
            <w:noProof/>
            <w:webHidden/>
          </w:rPr>
          <w:t>104</w:t>
        </w:r>
        <w:r>
          <w:rPr>
            <w:noProof/>
            <w:webHidden/>
          </w:rPr>
          <w:fldChar w:fldCharType="end"/>
        </w:r>
      </w:hyperlink>
    </w:p>
    <w:p w14:paraId="35331E99" w14:textId="53A3649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1" w:history="1">
        <w:r w:rsidRPr="00E77775">
          <w:rPr>
            <w:rStyle w:val="Hyperlink"/>
            <w:noProof/>
          </w:rPr>
          <w:t>8.4.3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Opsionet për transportin e mbeturinave</w:t>
        </w:r>
        <w:r>
          <w:rPr>
            <w:noProof/>
            <w:webHidden/>
          </w:rPr>
          <w:tab/>
        </w:r>
        <w:r>
          <w:rPr>
            <w:noProof/>
            <w:webHidden/>
          </w:rPr>
          <w:fldChar w:fldCharType="begin"/>
        </w:r>
        <w:r>
          <w:rPr>
            <w:noProof/>
            <w:webHidden/>
          </w:rPr>
          <w:instrText xml:space="preserve"> PAGEREF _Toc230254731 \h </w:instrText>
        </w:r>
        <w:r>
          <w:rPr>
            <w:noProof/>
            <w:webHidden/>
          </w:rPr>
        </w:r>
        <w:r>
          <w:rPr>
            <w:noProof/>
            <w:webHidden/>
          </w:rPr>
          <w:fldChar w:fldCharType="separate"/>
        </w:r>
        <w:r>
          <w:rPr>
            <w:noProof/>
            <w:webHidden/>
          </w:rPr>
          <w:t>105</w:t>
        </w:r>
        <w:r>
          <w:rPr>
            <w:noProof/>
            <w:webHidden/>
          </w:rPr>
          <w:fldChar w:fldCharType="end"/>
        </w:r>
      </w:hyperlink>
    </w:p>
    <w:p w14:paraId="0529A688" w14:textId="4FE0B28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2" w:history="1">
        <w:r w:rsidRPr="00E77775">
          <w:rPr>
            <w:rStyle w:val="Hyperlink"/>
            <w:noProof/>
          </w:rPr>
          <w:t>8.4.5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Krahasimi i kostos së opsioneve</w:t>
        </w:r>
        <w:r>
          <w:rPr>
            <w:noProof/>
            <w:webHidden/>
          </w:rPr>
          <w:tab/>
        </w:r>
        <w:r>
          <w:rPr>
            <w:noProof/>
            <w:webHidden/>
          </w:rPr>
          <w:fldChar w:fldCharType="begin"/>
        </w:r>
        <w:r>
          <w:rPr>
            <w:noProof/>
            <w:webHidden/>
          </w:rPr>
          <w:instrText xml:space="preserve"> PAGEREF _Toc230254732 \h </w:instrText>
        </w:r>
        <w:r>
          <w:rPr>
            <w:noProof/>
            <w:webHidden/>
          </w:rPr>
        </w:r>
        <w:r>
          <w:rPr>
            <w:noProof/>
            <w:webHidden/>
          </w:rPr>
          <w:fldChar w:fldCharType="separate"/>
        </w:r>
        <w:r>
          <w:rPr>
            <w:noProof/>
            <w:webHidden/>
          </w:rPr>
          <w:t>106</w:t>
        </w:r>
        <w:r>
          <w:rPr>
            <w:noProof/>
            <w:webHidden/>
          </w:rPr>
          <w:fldChar w:fldCharType="end"/>
        </w:r>
      </w:hyperlink>
    </w:p>
    <w:p w14:paraId="29E665CE" w14:textId="43690AAB"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33" w:history="1">
        <w:r w:rsidRPr="00E77775">
          <w:rPr>
            <w:rStyle w:val="Hyperlink"/>
            <w:noProof/>
          </w:rPr>
          <w:t>8.5</w:t>
        </w:r>
        <w:r>
          <w:rPr>
            <w:rFonts w:asciiTheme="minorHAnsi" w:eastAsiaTheme="minorEastAsia" w:hAnsiTheme="minorHAnsi" w:cstheme="minorBidi"/>
            <w:noProof/>
            <w:kern w:val="2"/>
            <w:sz w:val="24"/>
            <w:szCs w:val="24"/>
            <w:lang/>
            <w14:ligatures w14:val="standardContextual"/>
          </w:rPr>
          <w:tab/>
        </w:r>
        <w:r w:rsidRPr="00E77775">
          <w:rPr>
            <w:rStyle w:val="Hyperlink"/>
            <w:noProof/>
          </w:rPr>
          <w:t>Grumbullimi ndaras i mbeturinave</w:t>
        </w:r>
        <w:r>
          <w:rPr>
            <w:noProof/>
            <w:webHidden/>
          </w:rPr>
          <w:tab/>
        </w:r>
        <w:r>
          <w:rPr>
            <w:noProof/>
            <w:webHidden/>
          </w:rPr>
          <w:fldChar w:fldCharType="begin"/>
        </w:r>
        <w:r>
          <w:rPr>
            <w:noProof/>
            <w:webHidden/>
          </w:rPr>
          <w:instrText xml:space="preserve"> PAGEREF _Toc230254733 \h </w:instrText>
        </w:r>
        <w:r>
          <w:rPr>
            <w:noProof/>
            <w:webHidden/>
          </w:rPr>
        </w:r>
        <w:r>
          <w:rPr>
            <w:noProof/>
            <w:webHidden/>
          </w:rPr>
          <w:fldChar w:fldCharType="separate"/>
        </w:r>
        <w:r>
          <w:rPr>
            <w:noProof/>
            <w:webHidden/>
          </w:rPr>
          <w:t>108</w:t>
        </w:r>
        <w:r>
          <w:rPr>
            <w:noProof/>
            <w:webHidden/>
          </w:rPr>
          <w:fldChar w:fldCharType="end"/>
        </w:r>
      </w:hyperlink>
    </w:p>
    <w:p w14:paraId="06DC64BC" w14:textId="1D8F42F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4" w:history="1">
        <w:r w:rsidRPr="00E77775">
          <w:rPr>
            <w:rStyle w:val="Hyperlink"/>
            <w:noProof/>
          </w:rPr>
          <w:t>8.5.1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Gjendja aktuale</w:t>
        </w:r>
        <w:r>
          <w:rPr>
            <w:noProof/>
            <w:webHidden/>
          </w:rPr>
          <w:tab/>
        </w:r>
        <w:r>
          <w:rPr>
            <w:noProof/>
            <w:webHidden/>
          </w:rPr>
          <w:fldChar w:fldCharType="begin"/>
        </w:r>
        <w:r>
          <w:rPr>
            <w:noProof/>
            <w:webHidden/>
          </w:rPr>
          <w:instrText xml:space="preserve"> PAGEREF _Toc230254734 \h </w:instrText>
        </w:r>
        <w:r>
          <w:rPr>
            <w:noProof/>
            <w:webHidden/>
          </w:rPr>
        </w:r>
        <w:r>
          <w:rPr>
            <w:noProof/>
            <w:webHidden/>
          </w:rPr>
          <w:fldChar w:fldCharType="separate"/>
        </w:r>
        <w:r>
          <w:rPr>
            <w:noProof/>
            <w:webHidden/>
          </w:rPr>
          <w:t>108</w:t>
        </w:r>
        <w:r>
          <w:rPr>
            <w:noProof/>
            <w:webHidden/>
          </w:rPr>
          <w:fldChar w:fldCharType="end"/>
        </w:r>
      </w:hyperlink>
    </w:p>
    <w:p w14:paraId="50112C0E" w14:textId="096B0FB4"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5" w:history="1">
        <w:r w:rsidRPr="00E77775">
          <w:rPr>
            <w:rStyle w:val="Hyperlink"/>
            <w:noProof/>
          </w:rPr>
          <w:t>8.5.2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Pajisjet për magazinimin e mbeturinave dhe sistemet për grumbullimin ndaras të mbeturinave</w:t>
        </w:r>
        <w:r>
          <w:rPr>
            <w:noProof/>
            <w:webHidden/>
          </w:rPr>
          <w:tab/>
        </w:r>
        <w:r>
          <w:rPr>
            <w:noProof/>
            <w:webHidden/>
          </w:rPr>
          <w:fldChar w:fldCharType="begin"/>
        </w:r>
        <w:r>
          <w:rPr>
            <w:noProof/>
            <w:webHidden/>
          </w:rPr>
          <w:instrText xml:space="preserve"> PAGEREF _Toc230254735 \h </w:instrText>
        </w:r>
        <w:r>
          <w:rPr>
            <w:noProof/>
            <w:webHidden/>
          </w:rPr>
        </w:r>
        <w:r>
          <w:rPr>
            <w:noProof/>
            <w:webHidden/>
          </w:rPr>
          <w:fldChar w:fldCharType="separate"/>
        </w:r>
        <w:r>
          <w:rPr>
            <w:noProof/>
            <w:webHidden/>
          </w:rPr>
          <w:t>108</w:t>
        </w:r>
        <w:r>
          <w:rPr>
            <w:noProof/>
            <w:webHidden/>
          </w:rPr>
          <w:fldChar w:fldCharType="end"/>
        </w:r>
      </w:hyperlink>
    </w:p>
    <w:p w14:paraId="3DD3F1EC" w14:textId="7CF3914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6" w:history="1">
        <w:r w:rsidRPr="00E77775">
          <w:rPr>
            <w:rStyle w:val="Hyperlink"/>
            <w:noProof/>
          </w:rPr>
          <w:t>8.5.3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Opsionet për grumbullimin ndaras të mbeturinave</w:t>
        </w:r>
        <w:r>
          <w:rPr>
            <w:noProof/>
            <w:webHidden/>
          </w:rPr>
          <w:tab/>
        </w:r>
        <w:r>
          <w:rPr>
            <w:noProof/>
            <w:webHidden/>
          </w:rPr>
          <w:fldChar w:fldCharType="begin"/>
        </w:r>
        <w:r>
          <w:rPr>
            <w:noProof/>
            <w:webHidden/>
          </w:rPr>
          <w:instrText xml:space="preserve"> PAGEREF _Toc230254736 \h </w:instrText>
        </w:r>
        <w:r>
          <w:rPr>
            <w:noProof/>
            <w:webHidden/>
          </w:rPr>
        </w:r>
        <w:r>
          <w:rPr>
            <w:noProof/>
            <w:webHidden/>
          </w:rPr>
          <w:fldChar w:fldCharType="separate"/>
        </w:r>
        <w:r>
          <w:rPr>
            <w:noProof/>
            <w:webHidden/>
          </w:rPr>
          <w:t>109</w:t>
        </w:r>
        <w:r>
          <w:rPr>
            <w:noProof/>
            <w:webHidden/>
          </w:rPr>
          <w:fldChar w:fldCharType="end"/>
        </w:r>
      </w:hyperlink>
    </w:p>
    <w:p w14:paraId="06F4C69A" w14:textId="2FE6B79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7" w:history="1">
        <w:r w:rsidRPr="00E77775">
          <w:rPr>
            <w:rStyle w:val="Hyperlink"/>
            <w:noProof/>
          </w:rPr>
          <w:t>8.5.4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Krahasimi i kostos së opsioneve</w:t>
        </w:r>
        <w:r>
          <w:rPr>
            <w:noProof/>
            <w:webHidden/>
          </w:rPr>
          <w:tab/>
        </w:r>
        <w:r>
          <w:rPr>
            <w:noProof/>
            <w:webHidden/>
          </w:rPr>
          <w:fldChar w:fldCharType="begin"/>
        </w:r>
        <w:r>
          <w:rPr>
            <w:noProof/>
            <w:webHidden/>
          </w:rPr>
          <w:instrText xml:space="preserve"> PAGEREF _Toc230254737 \h </w:instrText>
        </w:r>
        <w:r>
          <w:rPr>
            <w:noProof/>
            <w:webHidden/>
          </w:rPr>
        </w:r>
        <w:r>
          <w:rPr>
            <w:noProof/>
            <w:webHidden/>
          </w:rPr>
          <w:fldChar w:fldCharType="separate"/>
        </w:r>
        <w:r>
          <w:rPr>
            <w:noProof/>
            <w:webHidden/>
          </w:rPr>
          <w:t>111</w:t>
        </w:r>
        <w:r>
          <w:rPr>
            <w:noProof/>
            <w:webHidden/>
          </w:rPr>
          <w:fldChar w:fldCharType="end"/>
        </w:r>
      </w:hyperlink>
    </w:p>
    <w:p w14:paraId="7773A994" w14:textId="2A9D1B9F"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38" w:history="1">
        <w:r w:rsidRPr="00E77775">
          <w:rPr>
            <w:rStyle w:val="Hyperlink"/>
            <w:noProof/>
          </w:rPr>
          <w:t>8.6</w:t>
        </w:r>
        <w:r>
          <w:rPr>
            <w:rFonts w:asciiTheme="minorHAnsi" w:eastAsiaTheme="minorEastAsia" w:hAnsiTheme="minorHAnsi" w:cstheme="minorBidi"/>
            <w:noProof/>
            <w:kern w:val="2"/>
            <w:sz w:val="24"/>
            <w:szCs w:val="24"/>
            <w:lang/>
            <w14:ligatures w14:val="standardContextual"/>
          </w:rPr>
          <w:tab/>
        </w:r>
        <w:r w:rsidRPr="00E77775">
          <w:rPr>
            <w:rStyle w:val="Hyperlink"/>
            <w:noProof/>
          </w:rPr>
          <w:t>Riciklimi dhe rikuperimi i mbeturinave</w:t>
        </w:r>
        <w:r>
          <w:rPr>
            <w:noProof/>
            <w:webHidden/>
          </w:rPr>
          <w:tab/>
        </w:r>
        <w:r>
          <w:rPr>
            <w:noProof/>
            <w:webHidden/>
          </w:rPr>
          <w:fldChar w:fldCharType="begin"/>
        </w:r>
        <w:r>
          <w:rPr>
            <w:noProof/>
            <w:webHidden/>
          </w:rPr>
          <w:instrText xml:space="preserve"> PAGEREF _Toc230254738 \h </w:instrText>
        </w:r>
        <w:r>
          <w:rPr>
            <w:noProof/>
            <w:webHidden/>
          </w:rPr>
        </w:r>
        <w:r>
          <w:rPr>
            <w:noProof/>
            <w:webHidden/>
          </w:rPr>
          <w:fldChar w:fldCharType="separate"/>
        </w:r>
        <w:r>
          <w:rPr>
            <w:noProof/>
            <w:webHidden/>
          </w:rPr>
          <w:t>113</w:t>
        </w:r>
        <w:r>
          <w:rPr>
            <w:noProof/>
            <w:webHidden/>
          </w:rPr>
          <w:fldChar w:fldCharType="end"/>
        </w:r>
      </w:hyperlink>
    </w:p>
    <w:p w14:paraId="2B3D9657" w14:textId="7BF3053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39" w:history="1">
        <w:r w:rsidRPr="00E77775">
          <w:rPr>
            <w:rStyle w:val="Hyperlink"/>
            <w:noProof/>
          </w:rPr>
          <w:t>8.6.1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Gjendja aktuale</w:t>
        </w:r>
        <w:r>
          <w:rPr>
            <w:noProof/>
            <w:webHidden/>
          </w:rPr>
          <w:tab/>
        </w:r>
        <w:r>
          <w:rPr>
            <w:noProof/>
            <w:webHidden/>
          </w:rPr>
          <w:fldChar w:fldCharType="begin"/>
        </w:r>
        <w:r>
          <w:rPr>
            <w:noProof/>
            <w:webHidden/>
          </w:rPr>
          <w:instrText xml:space="preserve"> PAGEREF _Toc230254739 \h </w:instrText>
        </w:r>
        <w:r>
          <w:rPr>
            <w:noProof/>
            <w:webHidden/>
          </w:rPr>
        </w:r>
        <w:r>
          <w:rPr>
            <w:noProof/>
            <w:webHidden/>
          </w:rPr>
          <w:fldChar w:fldCharType="separate"/>
        </w:r>
        <w:r>
          <w:rPr>
            <w:noProof/>
            <w:webHidden/>
          </w:rPr>
          <w:t>113</w:t>
        </w:r>
        <w:r>
          <w:rPr>
            <w:noProof/>
            <w:webHidden/>
          </w:rPr>
          <w:fldChar w:fldCharType="end"/>
        </w:r>
      </w:hyperlink>
    </w:p>
    <w:p w14:paraId="74BD5FF1" w14:textId="0FA1F9DB"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0" w:history="1">
        <w:r w:rsidRPr="00E77775">
          <w:rPr>
            <w:rStyle w:val="Hyperlink"/>
            <w:noProof/>
          </w:rPr>
          <w:t>8.6.2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Teknologjitë për klasifikimin e mbeturinave</w:t>
        </w:r>
        <w:r>
          <w:rPr>
            <w:noProof/>
            <w:webHidden/>
          </w:rPr>
          <w:tab/>
        </w:r>
        <w:r>
          <w:rPr>
            <w:noProof/>
            <w:webHidden/>
          </w:rPr>
          <w:fldChar w:fldCharType="begin"/>
        </w:r>
        <w:r>
          <w:rPr>
            <w:noProof/>
            <w:webHidden/>
          </w:rPr>
          <w:instrText xml:space="preserve"> PAGEREF _Toc230254740 \h </w:instrText>
        </w:r>
        <w:r>
          <w:rPr>
            <w:noProof/>
            <w:webHidden/>
          </w:rPr>
        </w:r>
        <w:r>
          <w:rPr>
            <w:noProof/>
            <w:webHidden/>
          </w:rPr>
          <w:fldChar w:fldCharType="separate"/>
        </w:r>
        <w:r>
          <w:rPr>
            <w:noProof/>
            <w:webHidden/>
          </w:rPr>
          <w:t>113</w:t>
        </w:r>
        <w:r>
          <w:rPr>
            <w:noProof/>
            <w:webHidden/>
          </w:rPr>
          <w:fldChar w:fldCharType="end"/>
        </w:r>
      </w:hyperlink>
    </w:p>
    <w:p w14:paraId="2016A6AD" w14:textId="61EBF3A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1" w:history="1">
        <w:r w:rsidRPr="00E77775">
          <w:rPr>
            <w:rStyle w:val="Hyperlink"/>
            <w:noProof/>
          </w:rPr>
          <w:t>8.6.3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Teknologjitë për trajtimin dhe rikuperimin e mbeturinave komunale</w:t>
        </w:r>
        <w:r>
          <w:rPr>
            <w:noProof/>
            <w:webHidden/>
          </w:rPr>
          <w:tab/>
        </w:r>
        <w:r>
          <w:rPr>
            <w:noProof/>
            <w:webHidden/>
          </w:rPr>
          <w:fldChar w:fldCharType="begin"/>
        </w:r>
        <w:r>
          <w:rPr>
            <w:noProof/>
            <w:webHidden/>
          </w:rPr>
          <w:instrText xml:space="preserve"> PAGEREF _Toc230254741 \h </w:instrText>
        </w:r>
        <w:r>
          <w:rPr>
            <w:noProof/>
            <w:webHidden/>
          </w:rPr>
        </w:r>
        <w:r>
          <w:rPr>
            <w:noProof/>
            <w:webHidden/>
          </w:rPr>
          <w:fldChar w:fldCharType="separate"/>
        </w:r>
        <w:r>
          <w:rPr>
            <w:noProof/>
            <w:webHidden/>
          </w:rPr>
          <w:t>115</w:t>
        </w:r>
        <w:r>
          <w:rPr>
            <w:noProof/>
            <w:webHidden/>
          </w:rPr>
          <w:fldChar w:fldCharType="end"/>
        </w:r>
      </w:hyperlink>
    </w:p>
    <w:p w14:paraId="2004F3B8" w14:textId="2AEE167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2" w:history="1">
        <w:r w:rsidRPr="00E77775">
          <w:rPr>
            <w:rStyle w:val="Hyperlink"/>
            <w:noProof/>
          </w:rPr>
          <w:t>8.6.4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Kompostimi i mbeturinave të gjelbra</w:t>
        </w:r>
        <w:r>
          <w:rPr>
            <w:noProof/>
            <w:webHidden/>
          </w:rPr>
          <w:tab/>
        </w:r>
        <w:r>
          <w:rPr>
            <w:noProof/>
            <w:webHidden/>
          </w:rPr>
          <w:fldChar w:fldCharType="begin"/>
        </w:r>
        <w:r>
          <w:rPr>
            <w:noProof/>
            <w:webHidden/>
          </w:rPr>
          <w:instrText xml:space="preserve"> PAGEREF _Toc230254742 \h </w:instrText>
        </w:r>
        <w:r>
          <w:rPr>
            <w:noProof/>
            <w:webHidden/>
          </w:rPr>
        </w:r>
        <w:r>
          <w:rPr>
            <w:noProof/>
            <w:webHidden/>
          </w:rPr>
          <w:fldChar w:fldCharType="separate"/>
        </w:r>
        <w:r>
          <w:rPr>
            <w:noProof/>
            <w:webHidden/>
          </w:rPr>
          <w:t>118</w:t>
        </w:r>
        <w:r>
          <w:rPr>
            <w:noProof/>
            <w:webHidden/>
          </w:rPr>
          <w:fldChar w:fldCharType="end"/>
        </w:r>
      </w:hyperlink>
    </w:p>
    <w:p w14:paraId="7906AE82" w14:textId="5EDF6A7D"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3" w:history="1">
        <w:r w:rsidRPr="00E77775">
          <w:rPr>
            <w:rStyle w:val="Hyperlink"/>
            <w:noProof/>
          </w:rPr>
          <w:t>8.6.5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ndaras dhe trajtimi i mbeturinave ushqimore (mbeturinave tjera organike)</w:t>
        </w:r>
        <w:r>
          <w:rPr>
            <w:noProof/>
            <w:webHidden/>
          </w:rPr>
          <w:tab/>
        </w:r>
        <w:r>
          <w:rPr>
            <w:noProof/>
            <w:webHidden/>
          </w:rPr>
          <w:fldChar w:fldCharType="begin"/>
        </w:r>
        <w:r>
          <w:rPr>
            <w:noProof/>
            <w:webHidden/>
          </w:rPr>
          <w:instrText xml:space="preserve"> PAGEREF _Toc230254743 \h </w:instrText>
        </w:r>
        <w:r>
          <w:rPr>
            <w:noProof/>
            <w:webHidden/>
          </w:rPr>
        </w:r>
        <w:r>
          <w:rPr>
            <w:noProof/>
            <w:webHidden/>
          </w:rPr>
          <w:fldChar w:fldCharType="separate"/>
        </w:r>
        <w:r>
          <w:rPr>
            <w:noProof/>
            <w:webHidden/>
          </w:rPr>
          <w:t>123</w:t>
        </w:r>
        <w:r>
          <w:rPr>
            <w:noProof/>
            <w:webHidden/>
          </w:rPr>
          <w:fldChar w:fldCharType="end"/>
        </w:r>
      </w:hyperlink>
    </w:p>
    <w:p w14:paraId="1061BB2C" w14:textId="2EB7F19E"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44" w:history="1">
        <w:r w:rsidRPr="00E77775">
          <w:rPr>
            <w:rStyle w:val="Hyperlink"/>
            <w:noProof/>
          </w:rPr>
          <w:t>8.7</w:t>
        </w:r>
        <w:r>
          <w:rPr>
            <w:rFonts w:asciiTheme="minorHAnsi" w:eastAsiaTheme="minorEastAsia" w:hAnsiTheme="minorHAnsi" w:cstheme="minorBidi"/>
            <w:noProof/>
            <w:kern w:val="2"/>
            <w:sz w:val="24"/>
            <w:szCs w:val="24"/>
            <w:lang/>
            <w14:ligatures w14:val="standardContextual"/>
          </w:rPr>
          <w:tab/>
        </w:r>
        <w:r w:rsidRPr="00E77775">
          <w:rPr>
            <w:rStyle w:val="Hyperlink"/>
            <w:noProof/>
          </w:rPr>
          <w:t>Deponimi i mbeturinave</w:t>
        </w:r>
        <w:r>
          <w:rPr>
            <w:noProof/>
            <w:webHidden/>
          </w:rPr>
          <w:tab/>
        </w:r>
        <w:r>
          <w:rPr>
            <w:noProof/>
            <w:webHidden/>
          </w:rPr>
          <w:fldChar w:fldCharType="begin"/>
        </w:r>
        <w:r>
          <w:rPr>
            <w:noProof/>
            <w:webHidden/>
          </w:rPr>
          <w:instrText xml:space="preserve"> PAGEREF _Toc230254744 \h </w:instrText>
        </w:r>
        <w:r>
          <w:rPr>
            <w:noProof/>
            <w:webHidden/>
          </w:rPr>
        </w:r>
        <w:r>
          <w:rPr>
            <w:noProof/>
            <w:webHidden/>
          </w:rPr>
          <w:fldChar w:fldCharType="separate"/>
        </w:r>
        <w:r>
          <w:rPr>
            <w:noProof/>
            <w:webHidden/>
          </w:rPr>
          <w:t>124</w:t>
        </w:r>
        <w:r>
          <w:rPr>
            <w:noProof/>
            <w:webHidden/>
          </w:rPr>
          <w:fldChar w:fldCharType="end"/>
        </w:r>
      </w:hyperlink>
    </w:p>
    <w:p w14:paraId="105649E6" w14:textId="29268EB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5" w:history="1">
        <w:r w:rsidRPr="00E77775">
          <w:rPr>
            <w:rStyle w:val="Hyperlink"/>
            <w:noProof/>
          </w:rPr>
          <w:t>8.7.1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Gjendja aktuale</w:t>
        </w:r>
        <w:r>
          <w:rPr>
            <w:noProof/>
            <w:webHidden/>
          </w:rPr>
          <w:tab/>
        </w:r>
        <w:r>
          <w:rPr>
            <w:noProof/>
            <w:webHidden/>
          </w:rPr>
          <w:fldChar w:fldCharType="begin"/>
        </w:r>
        <w:r>
          <w:rPr>
            <w:noProof/>
            <w:webHidden/>
          </w:rPr>
          <w:instrText xml:space="preserve"> PAGEREF _Toc230254745 \h </w:instrText>
        </w:r>
        <w:r>
          <w:rPr>
            <w:noProof/>
            <w:webHidden/>
          </w:rPr>
        </w:r>
        <w:r>
          <w:rPr>
            <w:noProof/>
            <w:webHidden/>
          </w:rPr>
          <w:fldChar w:fldCharType="separate"/>
        </w:r>
        <w:r>
          <w:rPr>
            <w:noProof/>
            <w:webHidden/>
          </w:rPr>
          <w:t>124</w:t>
        </w:r>
        <w:r>
          <w:rPr>
            <w:noProof/>
            <w:webHidden/>
          </w:rPr>
          <w:fldChar w:fldCharType="end"/>
        </w:r>
      </w:hyperlink>
    </w:p>
    <w:p w14:paraId="595DB7E6" w14:textId="3C0925DC"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6" w:history="1">
        <w:r w:rsidRPr="00E77775">
          <w:rPr>
            <w:rStyle w:val="Hyperlink"/>
            <w:noProof/>
          </w:rPr>
          <w:t>8.7.2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Zhvillimi i sistemit të deponimit të mbeturinave</w:t>
        </w:r>
        <w:r>
          <w:rPr>
            <w:noProof/>
            <w:webHidden/>
          </w:rPr>
          <w:tab/>
        </w:r>
        <w:r>
          <w:rPr>
            <w:noProof/>
            <w:webHidden/>
          </w:rPr>
          <w:fldChar w:fldCharType="begin"/>
        </w:r>
        <w:r>
          <w:rPr>
            <w:noProof/>
            <w:webHidden/>
          </w:rPr>
          <w:instrText xml:space="preserve"> PAGEREF _Toc230254746 \h </w:instrText>
        </w:r>
        <w:r>
          <w:rPr>
            <w:noProof/>
            <w:webHidden/>
          </w:rPr>
        </w:r>
        <w:r>
          <w:rPr>
            <w:noProof/>
            <w:webHidden/>
          </w:rPr>
          <w:fldChar w:fldCharType="separate"/>
        </w:r>
        <w:r>
          <w:rPr>
            <w:noProof/>
            <w:webHidden/>
          </w:rPr>
          <w:t>124</w:t>
        </w:r>
        <w:r>
          <w:rPr>
            <w:noProof/>
            <w:webHidden/>
          </w:rPr>
          <w:fldChar w:fldCharType="end"/>
        </w:r>
      </w:hyperlink>
    </w:p>
    <w:p w14:paraId="7B64C6FF" w14:textId="475998BE"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7" w:history="1">
        <w:r w:rsidRPr="00E77775">
          <w:rPr>
            <w:rStyle w:val="Hyperlink"/>
            <w:noProof/>
          </w:rPr>
          <w:t>8.7.3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Kostot e ndërlidhura</w:t>
        </w:r>
        <w:r>
          <w:rPr>
            <w:noProof/>
            <w:webHidden/>
          </w:rPr>
          <w:tab/>
        </w:r>
        <w:r>
          <w:rPr>
            <w:noProof/>
            <w:webHidden/>
          </w:rPr>
          <w:fldChar w:fldCharType="begin"/>
        </w:r>
        <w:r>
          <w:rPr>
            <w:noProof/>
            <w:webHidden/>
          </w:rPr>
          <w:instrText xml:space="preserve"> PAGEREF _Toc230254747 \h </w:instrText>
        </w:r>
        <w:r>
          <w:rPr>
            <w:noProof/>
            <w:webHidden/>
          </w:rPr>
        </w:r>
        <w:r>
          <w:rPr>
            <w:noProof/>
            <w:webHidden/>
          </w:rPr>
          <w:fldChar w:fldCharType="separate"/>
        </w:r>
        <w:r>
          <w:rPr>
            <w:noProof/>
            <w:webHidden/>
          </w:rPr>
          <w:t>125</w:t>
        </w:r>
        <w:r>
          <w:rPr>
            <w:noProof/>
            <w:webHidden/>
          </w:rPr>
          <w:fldChar w:fldCharType="end"/>
        </w:r>
      </w:hyperlink>
    </w:p>
    <w:p w14:paraId="643319AC" w14:textId="2F2663DD"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48" w:history="1">
        <w:r w:rsidRPr="00E77775">
          <w:rPr>
            <w:rStyle w:val="Hyperlink"/>
            <w:noProof/>
          </w:rPr>
          <w:t>8.7.4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Mbyllja e deponive ilegale</w:t>
        </w:r>
        <w:r>
          <w:rPr>
            <w:noProof/>
            <w:webHidden/>
          </w:rPr>
          <w:tab/>
        </w:r>
        <w:r>
          <w:rPr>
            <w:noProof/>
            <w:webHidden/>
          </w:rPr>
          <w:fldChar w:fldCharType="begin"/>
        </w:r>
        <w:r>
          <w:rPr>
            <w:noProof/>
            <w:webHidden/>
          </w:rPr>
          <w:instrText xml:space="preserve"> PAGEREF _Toc230254748 \h </w:instrText>
        </w:r>
        <w:r>
          <w:rPr>
            <w:noProof/>
            <w:webHidden/>
          </w:rPr>
        </w:r>
        <w:r>
          <w:rPr>
            <w:noProof/>
            <w:webHidden/>
          </w:rPr>
          <w:fldChar w:fldCharType="separate"/>
        </w:r>
        <w:r>
          <w:rPr>
            <w:noProof/>
            <w:webHidden/>
          </w:rPr>
          <w:t>125</w:t>
        </w:r>
        <w:r>
          <w:rPr>
            <w:noProof/>
            <w:webHidden/>
          </w:rPr>
          <w:fldChar w:fldCharType="end"/>
        </w:r>
      </w:hyperlink>
    </w:p>
    <w:p w14:paraId="176CD133" w14:textId="02AAC006"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49" w:history="1">
        <w:r w:rsidRPr="00E77775">
          <w:rPr>
            <w:rStyle w:val="Hyperlink"/>
            <w:noProof/>
          </w:rPr>
          <w:t>8.8</w:t>
        </w:r>
        <w:r>
          <w:rPr>
            <w:rFonts w:asciiTheme="minorHAnsi" w:eastAsiaTheme="minorEastAsia" w:hAnsiTheme="minorHAnsi" w:cstheme="minorBidi"/>
            <w:noProof/>
            <w:kern w:val="2"/>
            <w:sz w:val="24"/>
            <w:szCs w:val="24"/>
            <w:lang/>
            <w14:ligatures w14:val="standardContextual"/>
          </w:rPr>
          <w:tab/>
        </w:r>
        <w:r w:rsidRPr="00E77775">
          <w:rPr>
            <w:rStyle w:val="Hyperlink"/>
            <w:noProof/>
          </w:rPr>
          <w:t>Skenarët për zhvillimin e një sistemi të integruar të menaxhimit të mbeturinave</w:t>
        </w:r>
        <w:r>
          <w:rPr>
            <w:noProof/>
            <w:webHidden/>
          </w:rPr>
          <w:tab/>
        </w:r>
        <w:r>
          <w:rPr>
            <w:noProof/>
            <w:webHidden/>
          </w:rPr>
          <w:fldChar w:fldCharType="begin"/>
        </w:r>
        <w:r>
          <w:rPr>
            <w:noProof/>
            <w:webHidden/>
          </w:rPr>
          <w:instrText xml:space="preserve"> PAGEREF _Toc230254749 \h </w:instrText>
        </w:r>
        <w:r>
          <w:rPr>
            <w:noProof/>
            <w:webHidden/>
          </w:rPr>
        </w:r>
        <w:r>
          <w:rPr>
            <w:noProof/>
            <w:webHidden/>
          </w:rPr>
          <w:fldChar w:fldCharType="separate"/>
        </w:r>
        <w:r>
          <w:rPr>
            <w:noProof/>
            <w:webHidden/>
          </w:rPr>
          <w:t>125</w:t>
        </w:r>
        <w:r>
          <w:rPr>
            <w:noProof/>
            <w:webHidden/>
          </w:rPr>
          <w:fldChar w:fldCharType="end"/>
        </w:r>
      </w:hyperlink>
    </w:p>
    <w:p w14:paraId="44A252B7" w14:textId="597B2C47"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0" w:history="1">
        <w:r w:rsidRPr="00E77775">
          <w:rPr>
            <w:rStyle w:val="Hyperlink"/>
            <w:noProof/>
          </w:rPr>
          <w:t>8.8.1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Formulimi i skenarëve për sistemin e ardhshëm të menaxhimit të mbeturinave komunale</w:t>
        </w:r>
        <w:r>
          <w:rPr>
            <w:noProof/>
            <w:webHidden/>
          </w:rPr>
          <w:tab/>
        </w:r>
        <w:r>
          <w:rPr>
            <w:noProof/>
            <w:webHidden/>
          </w:rPr>
          <w:fldChar w:fldCharType="begin"/>
        </w:r>
        <w:r>
          <w:rPr>
            <w:noProof/>
            <w:webHidden/>
          </w:rPr>
          <w:instrText xml:space="preserve"> PAGEREF _Toc230254750 \h </w:instrText>
        </w:r>
        <w:r>
          <w:rPr>
            <w:noProof/>
            <w:webHidden/>
          </w:rPr>
        </w:r>
        <w:r>
          <w:rPr>
            <w:noProof/>
            <w:webHidden/>
          </w:rPr>
          <w:fldChar w:fldCharType="separate"/>
        </w:r>
        <w:r>
          <w:rPr>
            <w:noProof/>
            <w:webHidden/>
          </w:rPr>
          <w:t>125</w:t>
        </w:r>
        <w:r>
          <w:rPr>
            <w:noProof/>
            <w:webHidden/>
          </w:rPr>
          <w:fldChar w:fldCharType="end"/>
        </w:r>
      </w:hyperlink>
    </w:p>
    <w:p w14:paraId="224C115F" w14:textId="746D0D85"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1" w:history="1">
        <w:r w:rsidRPr="00E77775">
          <w:rPr>
            <w:rStyle w:val="Hyperlink"/>
            <w:noProof/>
          </w:rPr>
          <w:t>8.8.2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Krahasimi i kostove të skenarëve</w:t>
        </w:r>
        <w:r>
          <w:rPr>
            <w:noProof/>
            <w:webHidden/>
          </w:rPr>
          <w:tab/>
        </w:r>
        <w:r>
          <w:rPr>
            <w:noProof/>
            <w:webHidden/>
          </w:rPr>
          <w:fldChar w:fldCharType="begin"/>
        </w:r>
        <w:r>
          <w:rPr>
            <w:noProof/>
            <w:webHidden/>
          </w:rPr>
          <w:instrText xml:space="preserve"> PAGEREF _Toc230254751 \h </w:instrText>
        </w:r>
        <w:r>
          <w:rPr>
            <w:noProof/>
            <w:webHidden/>
          </w:rPr>
        </w:r>
        <w:r>
          <w:rPr>
            <w:noProof/>
            <w:webHidden/>
          </w:rPr>
          <w:fldChar w:fldCharType="separate"/>
        </w:r>
        <w:r>
          <w:rPr>
            <w:noProof/>
            <w:webHidden/>
          </w:rPr>
          <w:t>127</w:t>
        </w:r>
        <w:r>
          <w:rPr>
            <w:noProof/>
            <w:webHidden/>
          </w:rPr>
          <w:fldChar w:fldCharType="end"/>
        </w:r>
      </w:hyperlink>
    </w:p>
    <w:p w14:paraId="5B4329A6" w14:textId="78922BD6"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52" w:history="1">
        <w:r w:rsidRPr="00E77775">
          <w:rPr>
            <w:rStyle w:val="Hyperlink"/>
            <w:noProof/>
          </w:rPr>
          <w:t>8.9</w:t>
        </w:r>
        <w:r>
          <w:rPr>
            <w:rFonts w:asciiTheme="minorHAnsi" w:eastAsiaTheme="minorEastAsia" w:hAnsiTheme="minorHAnsi" w:cstheme="minorBidi"/>
            <w:noProof/>
            <w:kern w:val="2"/>
            <w:sz w:val="24"/>
            <w:szCs w:val="24"/>
            <w:lang/>
            <w14:ligatures w14:val="standardContextual"/>
          </w:rPr>
          <w:tab/>
        </w:r>
        <w:r w:rsidRPr="00E77775">
          <w:rPr>
            <w:rStyle w:val="Hyperlink"/>
            <w:noProof/>
          </w:rPr>
          <w:t>Menaxhimi i fraksioneve tjera të mbeturinave</w:t>
        </w:r>
        <w:r>
          <w:rPr>
            <w:noProof/>
            <w:webHidden/>
          </w:rPr>
          <w:tab/>
        </w:r>
        <w:r>
          <w:rPr>
            <w:noProof/>
            <w:webHidden/>
          </w:rPr>
          <w:fldChar w:fldCharType="begin"/>
        </w:r>
        <w:r>
          <w:rPr>
            <w:noProof/>
            <w:webHidden/>
          </w:rPr>
          <w:instrText xml:space="preserve"> PAGEREF _Toc230254752 \h </w:instrText>
        </w:r>
        <w:r>
          <w:rPr>
            <w:noProof/>
            <w:webHidden/>
          </w:rPr>
        </w:r>
        <w:r>
          <w:rPr>
            <w:noProof/>
            <w:webHidden/>
          </w:rPr>
          <w:fldChar w:fldCharType="separate"/>
        </w:r>
        <w:r>
          <w:rPr>
            <w:noProof/>
            <w:webHidden/>
          </w:rPr>
          <w:t>130</w:t>
        </w:r>
        <w:r>
          <w:rPr>
            <w:noProof/>
            <w:webHidden/>
          </w:rPr>
          <w:fldChar w:fldCharType="end"/>
        </w:r>
      </w:hyperlink>
    </w:p>
    <w:p w14:paraId="3AA1B1BA" w14:textId="5387F1D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3" w:history="1">
        <w:r w:rsidRPr="00E77775">
          <w:rPr>
            <w:rStyle w:val="Hyperlink"/>
            <w:noProof/>
          </w:rPr>
          <w:t>8.9.1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e ndërtimit dhe rrënimit</w:t>
        </w:r>
        <w:r>
          <w:rPr>
            <w:noProof/>
            <w:webHidden/>
          </w:rPr>
          <w:tab/>
        </w:r>
        <w:r>
          <w:rPr>
            <w:noProof/>
            <w:webHidden/>
          </w:rPr>
          <w:fldChar w:fldCharType="begin"/>
        </w:r>
        <w:r>
          <w:rPr>
            <w:noProof/>
            <w:webHidden/>
          </w:rPr>
          <w:instrText xml:space="preserve"> PAGEREF _Toc230254753 \h </w:instrText>
        </w:r>
        <w:r>
          <w:rPr>
            <w:noProof/>
            <w:webHidden/>
          </w:rPr>
        </w:r>
        <w:r>
          <w:rPr>
            <w:noProof/>
            <w:webHidden/>
          </w:rPr>
          <w:fldChar w:fldCharType="separate"/>
        </w:r>
        <w:r>
          <w:rPr>
            <w:noProof/>
            <w:webHidden/>
          </w:rPr>
          <w:t>130</w:t>
        </w:r>
        <w:r>
          <w:rPr>
            <w:noProof/>
            <w:webHidden/>
          </w:rPr>
          <w:fldChar w:fldCharType="end"/>
        </w:r>
      </w:hyperlink>
    </w:p>
    <w:p w14:paraId="682C000A" w14:textId="1BD9FD11"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4" w:history="1">
        <w:r w:rsidRPr="00E77775">
          <w:rPr>
            <w:rStyle w:val="Hyperlink"/>
            <w:noProof/>
          </w:rPr>
          <w:t>8.9.2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e vëllimshme</w:t>
        </w:r>
        <w:r>
          <w:rPr>
            <w:noProof/>
            <w:webHidden/>
          </w:rPr>
          <w:tab/>
        </w:r>
        <w:r>
          <w:rPr>
            <w:noProof/>
            <w:webHidden/>
          </w:rPr>
          <w:fldChar w:fldCharType="begin"/>
        </w:r>
        <w:r>
          <w:rPr>
            <w:noProof/>
            <w:webHidden/>
          </w:rPr>
          <w:instrText xml:space="preserve"> PAGEREF _Toc230254754 \h </w:instrText>
        </w:r>
        <w:r>
          <w:rPr>
            <w:noProof/>
            <w:webHidden/>
          </w:rPr>
        </w:r>
        <w:r>
          <w:rPr>
            <w:noProof/>
            <w:webHidden/>
          </w:rPr>
          <w:fldChar w:fldCharType="separate"/>
        </w:r>
        <w:r>
          <w:rPr>
            <w:noProof/>
            <w:webHidden/>
          </w:rPr>
          <w:t>133</w:t>
        </w:r>
        <w:r>
          <w:rPr>
            <w:noProof/>
            <w:webHidden/>
          </w:rPr>
          <w:fldChar w:fldCharType="end"/>
        </w:r>
      </w:hyperlink>
    </w:p>
    <w:p w14:paraId="7B0A66CE" w14:textId="4602A8E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5" w:history="1">
        <w:r w:rsidRPr="00E77775">
          <w:rPr>
            <w:rStyle w:val="Hyperlink"/>
            <w:noProof/>
          </w:rPr>
          <w:t>8.9.3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Fraksionet e veçanta të mbeturinave</w:t>
        </w:r>
        <w:r>
          <w:rPr>
            <w:noProof/>
            <w:webHidden/>
          </w:rPr>
          <w:tab/>
        </w:r>
        <w:r>
          <w:rPr>
            <w:noProof/>
            <w:webHidden/>
          </w:rPr>
          <w:fldChar w:fldCharType="begin"/>
        </w:r>
        <w:r>
          <w:rPr>
            <w:noProof/>
            <w:webHidden/>
          </w:rPr>
          <w:instrText xml:space="preserve"> PAGEREF _Toc230254755 \h </w:instrText>
        </w:r>
        <w:r>
          <w:rPr>
            <w:noProof/>
            <w:webHidden/>
          </w:rPr>
        </w:r>
        <w:r>
          <w:rPr>
            <w:noProof/>
            <w:webHidden/>
          </w:rPr>
          <w:fldChar w:fldCharType="separate"/>
        </w:r>
        <w:r>
          <w:rPr>
            <w:noProof/>
            <w:webHidden/>
          </w:rPr>
          <w:t>134</w:t>
        </w:r>
        <w:r>
          <w:rPr>
            <w:noProof/>
            <w:webHidden/>
          </w:rPr>
          <w:fldChar w:fldCharType="end"/>
        </w:r>
      </w:hyperlink>
    </w:p>
    <w:p w14:paraId="5916F19C" w14:textId="7890338F"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6" w:history="1">
        <w:r w:rsidRPr="00E77775">
          <w:rPr>
            <w:rStyle w:val="Hyperlink"/>
            <w:noProof/>
          </w:rPr>
          <w:t>8.9.4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Mbeturinat bujqësore</w:t>
        </w:r>
        <w:r>
          <w:rPr>
            <w:noProof/>
            <w:webHidden/>
          </w:rPr>
          <w:tab/>
        </w:r>
        <w:r>
          <w:rPr>
            <w:noProof/>
            <w:webHidden/>
          </w:rPr>
          <w:fldChar w:fldCharType="begin"/>
        </w:r>
        <w:r>
          <w:rPr>
            <w:noProof/>
            <w:webHidden/>
          </w:rPr>
          <w:instrText xml:space="preserve"> PAGEREF _Toc230254756 \h </w:instrText>
        </w:r>
        <w:r>
          <w:rPr>
            <w:noProof/>
            <w:webHidden/>
          </w:rPr>
        </w:r>
        <w:r>
          <w:rPr>
            <w:noProof/>
            <w:webHidden/>
          </w:rPr>
          <w:fldChar w:fldCharType="separate"/>
        </w:r>
        <w:r>
          <w:rPr>
            <w:noProof/>
            <w:webHidden/>
          </w:rPr>
          <w:t>134</w:t>
        </w:r>
        <w:r>
          <w:rPr>
            <w:noProof/>
            <w:webHidden/>
          </w:rPr>
          <w:fldChar w:fldCharType="end"/>
        </w:r>
      </w:hyperlink>
    </w:p>
    <w:p w14:paraId="603FC26A" w14:textId="3EE4699F"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57" w:history="1">
        <w:r w:rsidRPr="00E77775">
          <w:rPr>
            <w:rStyle w:val="Hyperlink"/>
            <w:noProof/>
          </w:rPr>
          <w:t>8.10</w:t>
        </w:r>
        <w:r>
          <w:rPr>
            <w:rFonts w:asciiTheme="minorHAnsi" w:eastAsiaTheme="minorEastAsia" w:hAnsiTheme="minorHAnsi" w:cstheme="minorBidi"/>
            <w:noProof/>
            <w:kern w:val="2"/>
            <w:sz w:val="24"/>
            <w:szCs w:val="24"/>
            <w:lang/>
            <w14:ligatures w14:val="standardContextual"/>
          </w:rPr>
          <w:tab/>
        </w:r>
        <w:r w:rsidRPr="00E77775">
          <w:rPr>
            <w:rStyle w:val="Hyperlink"/>
            <w:noProof/>
          </w:rPr>
          <w:t>Opsionet për ngritjen institucionale dhe organizative</w:t>
        </w:r>
        <w:r>
          <w:rPr>
            <w:noProof/>
            <w:webHidden/>
          </w:rPr>
          <w:tab/>
        </w:r>
        <w:r>
          <w:rPr>
            <w:noProof/>
            <w:webHidden/>
          </w:rPr>
          <w:fldChar w:fldCharType="begin"/>
        </w:r>
        <w:r>
          <w:rPr>
            <w:noProof/>
            <w:webHidden/>
          </w:rPr>
          <w:instrText xml:space="preserve"> PAGEREF _Toc230254757 \h </w:instrText>
        </w:r>
        <w:r>
          <w:rPr>
            <w:noProof/>
            <w:webHidden/>
          </w:rPr>
        </w:r>
        <w:r>
          <w:rPr>
            <w:noProof/>
            <w:webHidden/>
          </w:rPr>
          <w:fldChar w:fldCharType="separate"/>
        </w:r>
        <w:r>
          <w:rPr>
            <w:noProof/>
            <w:webHidden/>
          </w:rPr>
          <w:t>136</w:t>
        </w:r>
        <w:r>
          <w:rPr>
            <w:noProof/>
            <w:webHidden/>
          </w:rPr>
          <w:fldChar w:fldCharType="end"/>
        </w:r>
      </w:hyperlink>
    </w:p>
    <w:p w14:paraId="0912470F" w14:textId="438D0948"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8" w:history="1">
        <w:r w:rsidRPr="00E77775">
          <w:rPr>
            <w:rStyle w:val="Hyperlink"/>
            <w:noProof/>
          </w:rPr>
          <w:t>8.10.1</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Grumbullimi i mbeturinave</w:t>
        </w:r>
        <w:r>
          <w:rPr>
            <w:noProof/>
            <w:webHidden/>
          </w:rPr>
          <w:tab/>
        </w:r>
        <w:r>
          <w:rPr>
            <w:noProof/>
            <w:webHidden/>
          </w:rPr>
          <w:fldChar w:fldCharType="begin"/>
        </w:r>
        <w:r>
          <w:rPr>
            <w:noProof/>
            <w:webHidden/>
          </w:rPr>
          <w:instrText xml:space="preserve"> PAGEREF _Toc230254758 \h </w:instrText>
        </w:r>
        <w:r>
          <w:rPr>
            <w:noProof/>
            <w:webHidden/>
          </w:rPr>
        </w:r>
        <w:r>
          <w:rPr>
            <w:noProof/>
            <w:webHidden/>
          </w:rPr>
          <w:fldChar w:fldCharType="separate"/>
        </w:r>
        <w:r>
          <w:rPr>
            <w:noProof/>
            <w:webHidden/>
          </w:rPr>
          <w:t>136</w:t>
        </w:r>
        <w:r>
          <w:rPr>
            <w:noProof/>
            <w:webHidden/>
          </w:rPr>
          <w:fldChar w:fldCharType="end"/>
        </w:r>
      </w:hyperlink>
    </w:p>
    <w:p w14:paraId="1D3CC92B" w14:textId="53C7028B"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59" w:history="1">
        <w:r w:rsidRPr="00E77775">
          <w:rPr>
            <w:rStyle w:val="Hyperlink"/>
            <w:noProof/>
          </w:rPr>
          <w:t>8.10.2</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Transferi i mbeturinave</w:t>
        </w:r>
        <w:r>
          <w:rPr>
            <w:noProof/>
            <w:webHidden/>
          </w:rPr>
          <w:tab/>
        </w:r>
        <w:r>
          <w:rPr>
            <w:noProof/>
            <w:webHidden/>
          </w:rPr>
          <w:fldChar w:fldCharType="begin"/>
        </w:r>
        <w:r>
          <w:rPr>
            <w:noProof/>
            <w:webHidden/>
          </w:rPr>
          <w:instrText xml:space="preserve"> PAGEREF _Toc230254759 \h </w:instrText>
        </w:r>
        <w:r>
          <w:rPr>
            <w:noProof/>
            <w:webHidden/>
          </w:rPr>
        </w:r>
        <w:r>
          <w:rPr>
            <w:noProof/>
            <w:webHidden/>
          </w:rPr>
          <w:fldChar w:fldCharType="separate"/>
        </w:r>
        <w:r>
          <w:rPr>
            <w:noProof/>
            <w:webHidden/>
          </w:rPr>
          <w:t>137</w:t>
        </w:r>
        <w:r>
          <w:rPr>
            <w:noProof/>
            <w:webHidden/>
          </w:rPr>
          <w:fldChar w:fldCharType="end"/>
        </w:r>
      </w:hyperlink>
    </w:p>
    <w:p w14:paraId="3FFE2B5F" w14:textId="28AAD3FE"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60" w:history="1">
        <w:r w:rsidRPr="00E77775">
          <w:rPr>
            <w:rStyle w:val="Hyperlink"/>
            <w:noProof/>
          </w:rPr>
          <w:t>8.10.3</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Kompostimi i mbeturinave të gjelbra të grumbulluara ndaras</w:t>
        </w:r>
        <w:r>
          <w:rPr>
            <w:noProof/>
            <w:webHidden/>
          </w:rPr>
          <w:tab/>
        </w:r>
        <w:r>
          <w:rPr>
            <w:noProof/>
            <w:webHidden/>
          </w:rPr>
          <w:fldChar w:fldCharType="begin"/>
        </w:r>
        <w:r>
          <w:rPr>
            <w:noProof/>
            <w:webHidden/>
          </w:rPr>
          <w:instrText xml:space="preserve"> PAGEREF _Toc230254760 \h </w:instrText>
        </w:r>
        <w:r>
          <w:rPr>
            <w:noProof/>
            <w:webHidden/>
          </w:rPr>
        </w:r>
        <w:r>
          <w:rPr>
            <w:noProof/>
            <w:webHidden/>
          </w:rPr>
          <w:fldChar w:fldCharType="separate"/>
        </w:r>
        <w:r>
          <w:rPr>
            <w:noProof/>
            <w:webHidden/>
          </w:rPr>
          <w:t>137</w:t>
        </w:r>
        <w:r>
          <w:rPr>
            <w:noProof/>
            <w:webHidden/>
          </w:rPr>
          <w:fldChar w:fldCharType="end"/>
        </w:r>
      </w:hyperlink>
    </w:p>
    <w:p w14:paraId="14D2B08F" w14:textId="01C3134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61" w:history="1">
        <w:r w:rsidRPr="00E77775">
          <w:rPr>
            <w:rStyle w:val="Hyperlink"/>
            <w:noProof/>
            <w:lang w:val="sq-AL"/>
          </w:rPr>
          <w:t>8.10.4</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lang w:val="sq-AL"/>
          </w:rPr>
          <w:t>Grumbullimi ndaras dhe klasifikimi i mbeturinave të ambalazhit</w:t>
        </w:r>
        <w:r>
          <w:rPr>
            <w:noProof/>
            <w:webHidden/>
          </w:rPr>
          <w:tab/>
        </w:r>
        <w:r>
          <w:rPr>
            <w:noProof/>
            <w:webHidden/>
          </w:rPr>
          <w:fldChar w:fldCharType="begin"/>
        </w:r>
        <w:r>
          <w:rPr>
            <w:noProof/>
            <w:webHidden/>
          </w:rPr>
          <w:instrText xml:space="preserve"> PAGEREF _Toc230254761 \h </w:instrText>
        </w:r>
        <w:r>
          <w:rPr>
            <w:noProof/>
            <w:webHidden/>
          </w:rPr>
        </w:r>
        <w:r>
          <w:rPr>
            <w:noProof/>
            <w:webHidden/>
          </w:rPr>
          <w:fldChar w:fldCharType="separate"/>
        </w:r>
        <w:r>
          <w:rPr>
            <w:noProof/>
            <w:webHidden/>
          </w:rPr>
          <w:t>138</w:t>
        </w:r>
        <w:r>
          <w:rPr>
            <w:noProof/>
            <w:webHidden/>
          </w:rPr>
          <w:fldChar w:fldCharType="end"/>
        </w:r>
      </w:hyperlink>
    </w:p>
    <w:p w14:paraId="71CC17A4" w14:textId="79A4BD2A"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62" w:history="1">
        <w:r w:rsidRPr="00E77775">
          <w:rPr>
            <w:rStyle w:val="Hyperlink"/>
            <w:noProof/>
          </w:rPr>
          <w:t>8.10.5</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Oborret e Riciklimit (OR)</w:t>
        </w:r>
        <w:r>
          <w:rPr>
            <w:noProof/>
            <w:webHidden/>
          </w:rPr>
          <w:tab/>
        </w:r>
        <w:r>
          <w:rPr>
            <w:noProof/>
            <w:webHidden/>
          </w:rPr>
          <w:fldChar w:fldCharType="begin"/>
        </w:r>
        <w:r>
          <w:rPr>
            <w:noProof/>
            <w:webHidden/>
          </w:rPr>
          <w:instrText xml:space="preserve"> PAGEREF _Toc230254762 \h </w:instrText>
        </w:r>
        <w:r>
          <w:rPr>
            <w:noProof/>
            <w:webHidden/>
          </w:rPr>
        </w:r>
        <w:r>
          <w:rPr>
            <w:noProof/>
            <w:webHidden/>
          </w:rPr>
          <w:fldChar w:fldCharType="separate"/>
        </w:r>
        <w:r>
          <w:rPr>
            <w:noProof/>
            <w:webHidden/>
          </w:rPr>
          <w:t>139</w:t>
        </w:r>
        <w:r>
          <w:rPr>
            <w:noProof/>
            <w:webHidden/>
          </w:rPr>
          <w:fldChar w:fldCharType="end"/>
        </w:r>
      </w:hyperlink>
    </w:p>
    <w:p w14:paraId="3DB3E989" w14:textId="74045A86" w:rsidR="00733B5D" w:rsidRDefault="00733B5D">
      <w:pPr>
        <w:pStyle w:val="TOC3"/>
        <w:tabs>
          <w:tab w:val="right" w:pos="9016"/>
        </w:tabs>
        <w:rPr>
          <w:rFonts w:asciiTheme="minorHAnsi" w:eastAsiaTheme="minorEastAsia" w:hAnsiTheme="minorHAnsi" w:cstheme="minorBidi"/>
          <w:iCs w:val="0"/>
          <w:noProof/>
          <w:kern w:val="2"/>
          <w:sz w:val="24"/>
          <w:szCs w:val="24"/>
          <w:lang/>
          <w14:ligatures w14:val="standardContextual"/>
        </w:rPr>
      </w:pPr>
      <w:hyperlink w:anchor="_Toc230254763" w:history="1">
        <w:r w:rsidRPr="00E77775">
          <w:rPr>
            <w:rStyle w:val="Hyperlink"/>
            <w:noProof/>
          </w:rPr>
          <w:t>8.10.6</w:t>
        </w:r>
        <w:r>
          <w:rPr>
            <w:rFonts w:asciiTheme="minorHAnsi" w:eastAsiaTheme="minorEastAsia" w:hAnsiTheme="minorHAnsi" w:cstheme="minorBidi"/>
            <w:iCs w:val="0"/>
            <w:noProof/>
            <w:kern w:val="2"/>
            <w:sz w:val="24"/>
            <w:szCs w:val="24"/>
            <w:lang/>
            <w14:ligatures w14:val="standardContextual"/>
          </w:rPr>
          <w:tab/>
        </w:r>
        <w:r w:rsidRPr="00E77775">
          <w:rPr>
            <w:rStyle w:val="Hyperlink"/>
            <w:noProof/>
          </w:rPr>
          <w:t>Operacionet e rikuperimit të mbeturinave</w:t>
        </w:r>
        <w:r>
          <w:rPr>
            <w:noProof/>
            <w:webHidden/>
          </w:rPr>
          <w:tab/>
        </w:r>
        <w:r>
          <w:rPr>
            <w:noProof/>
            <w:webHidden/>
          </w:rPr>
          <w:fldChar w:fldCharType="begin"/>
        </w:r>
        <w:r>
          <w:rPr>
            <w:noProof/>
            <w:webHidden/>
          </w:rPr>
          <w:instrText xml:space="preserve"> PAGEREF _Toc230254763 \h </w:instrText>
        </w:r>
        <w:r>
          <w:rPr>
            <w:noProof/>
            <w:webHidden/>
          </w:rPr>
        </w:r>
        <w:r>
          <w:rPr>
            <w:noProof/>
            <w:webHidden/>
          </w:rPr>
          <w:fldChar w:fldCharType="separate"/>
        </w:r>
        <w:r>
          <w:rPr>
            <w:noProof/>
            <w:webHidden/>
          </w:rPr>
          <w:t>139</w:t>
        </w:r>
        <w:r>
          <w:rPr>
            <w:noProof/>
            <w:webHidden/>
          </w:rPr>
          <w:fldChar w:fldCharType="end"/>
        </w:r>
      </w:hyperlink>
    </w:p>
    <w:p w14:paraId="3A130975" w14:textId="51D40B9C" w:rsidR="00733B5D" w:rsidRDefault="00733B5D">
      <w:pPr>
        <w:pStyle w:val="TOC2"/>
        <w:tabs>
          <w:tab w:val="right" w:pos="9016"/>
        </w:tabs>
        <w:rPr>
          <w:rFonts w:asciiTheme="minorHAnsi" w:eastAsiaTheme="minorEastAsia" w:hAnsiTheme="minorHAnsi" w:cstheme="minorBidi"/>
          <w:noProof/>
          <w:kern w:val="2"/>
          <w:sz w:val="24"/>
          <w:szCs w:val="24"/>
          <w:lang/>
          <w14:ligatures w14:val="standardContextual"/>
        </w:rPr>
      </w:pPr>
      <w:hyperlink w:anchor="_Toc230254764" w:history="1">
        <w:r w:rsidRPr="00E77775">
          <w:rPr>
            <w:rStyle w:val="Hyperlink"/>
            <w:noProof/>
          </w:rPr>
          <w:t>8.11</w:t>
        </w:r>
        <w:r>
          <w:rPr>
            <w:rFonts w:asciiTheme="minorHAnsi" w:eastAsiaTheme="minorEastAsia" w:hAnsiTheme="minorHAnsi" w:cstheme="minorBidi"/>
            <w:noProof/>
            <w:kern w:val="2"/>
            <w:sz w:val="24"/>
            <w:szCs w:val="24"/>
            <w:lang/>
            <w14:ligatures w14:val="standardContextual"/>
          </w:rPr>
          <w:tab/>
        </w:r>
        <w:r w:rsidRPr="00E77775">
          <w:rPr>
            <w:rStyle w:val="Hyperlink"/>
            <w:noProof/>
          </w:rPr>
          <w:t>Qëndrueshmëria financiare dhe përballueshmëria e shërbimeve</w:t>
        </w:r>
        <w:r>
          <w:rPr>
            <w:noProof/>
            <w:webHidden/>
          </w:rPr>
          <w:tab/>
        </w:r>
        <w:r>
          <w:rPr>
            <w:noProof/>
            <w:webHidden/>
          </w:rPr>
          <w:fldChar w:fldCharType="begin"/>
        </w:r>
        <w:r>
          <w:rPr>
            <w:noProof/>
            <w:webHidden/>
          </w:rPr>
          <w:instrText xml:space="preserve"> PAGEREF _Toc230254764 \h </w:instrText>
        </w:r>
        <w:r>
          <w:rPr>
            <w:noProof/>
            <w:webHidden/>
          </w:rPr>
        </w:r>
        <w:r>
          <w:rPr>
            <w:noProof/>
            <w:webHidden/>
          </w:rPr>
          <w:fldChar w:fldCharType="separate"/>
        </w:r>
        <w:r>
          <w:rPr>
            <w:noProof/>
            <w:webHidden/>
          </w:rPr>
          <w:t>140</w:t>
        </w:r>
        <w:r>
          <w:rPr>
            <w:noProof/>
            <w:webHidden/>
          </w:rPr>
          <w:fldChar w:fldCharType="end"/>
        </w:r>
      </w:hyperlink>
    </w:p>
    <w:p w14:paraId="3DF2C570" w14:textId="075E9B6F" w:rsidR="00324C27" w:rsidRPr="00733B5D" w:rsidRDefault="0092718F" w:rsidP="00324C27">
      <w:pPr>
        <w:rPr>
          <w:rStyle w:val="Hyperlink"/>
          <w:rFonts w:ascii="Arial Narrow" w:eastAsiaTheme="majorEastAsia" w:hAnsi="Arial Narrow" w:cstheme="majorBidi"/>
          <w:b/>
          <w:bCs/>
          <w:caps/>
          <w:noProof/>
          <w:spacing w:val="20"/>
          <w:sz w:val="20"/>
          <w:szCs w:val="20"/>
        </w:rPr>
      </w:pPr>
      <w:r>
        <w:rPr>
          <w:rFonts w:asciiTheme="minorHAnsi" w:eastAsiaTheme="minorHAnsi" w:hAnsiTheme="minorHAnsi" w:cstheme="minorHAnsi"/>
          <w:color w:val="002060"/>
          <w:sz w:val="20"/>
          <w:szCs w:val="20"/>
          <w:lang w:val="en-GB"/>
        </w:rPr>
        <w:fldChar w:fldCharType="end"/>
      </w:r>
    </w:p>
    <w:p w14:paraId="2C243CA5" w14:textId="05FF9044" w:rsidR="00A60409" w:rsidRPr="00AF0235" w:rsidRDefault="00A60409" w:rsidP="00A60409">
      <w:pPr>
        <w:pStyle w:val="TableofFigures"/>
        <w:tabs>
          <w:tab w:val="right" w:leader="dot" w:pos="9016"/>
        </w:tabs>
      </w:pPr>
    </w:p>
    <w:p w14:paraId="70938E18" w14:textId="77777777" w:rsidR="007A0D83" w:rsidRDefault="007A0D83" w:rsidP="00B00BA8">
      <w:pPr>
        <w:spacing w:before="360" w:after="120"/>
        <w:rPr>
          <w:rFonts w:ascii="Arial Narrow" w:hAnsi="Arial Narrow"/>
          <w:b/>
          <w:caps/>
          <w:color w:val="002060"/>
          <w:sz w:val="28"/>
          <w:szCs w:val="28"/>
        </w:rPr>
      </w:pPr>
    </w:p>
    <w:p w14:paraId="2D667AD3" w14:textId="77777777" w:rsidR="007A0D83" w:rsidRDefault="007A0D83" w:rsidP="00B00BA8">
      <w:pPr>
        <w:spacing w:before="360" w:after="120"/>
        <w:rPr>
          <w:rFonts w:ascii="Arial Narrow" w:hAnsi="Arial Narrow"/>
          <w:b/>
          <w:caps/>
          <w:color w:val="002060"/>
          <w:sz w:val="28"/>
          <w:szCs w:val="28"/>
        </w:rPr>
      </w:pPr>
    </w:p>
    <w:p w14:paraId="64605AD2" w14:textId="77777777" w:rsidR="007A0D83" w:rsidRDefault="007A0D83" w:rsidP="00B00BA8">
      <w:pPr>
        <w:spacing w:before="360" w:after="120"/>
        <w:rPr>
          <w:rFonts w:ascii="Arial Narrow" w:hAnsi="Arial Narrow"/>
          <w:b/>
          <w:caps/>
          <w:color w:val="002060"/>
          <w:sz w:val="28"/>
          <w:szCs w:val="28"/>
        </w:rPr>
      </w:pPr>
    </w:p>
    <w:p w14:paraId="26A11577" w14:textId="77777777" w:rsidR="007A0D83" w:rsidRDefault="007A0D83" w:rsidP="00B00BA8">
      <w:pPr>
        <w:spacing w:before="360" w:after="120"/>
        <w:rPr>
          <w:rFonts w:ascii="Arial Narrow" w:hAnsi="Arial Narrow"/>
          <w:b/>
          <w:caps/>
          <w:color w:val="002060"/>
          <w:sz w:val="28"/>
          <w:szCs w:val="28"/>
        </w:rPr>
      </w:pPr>
    </w:p>
    <w:p w14:paraId="6A586BB0" w14:textId="77777777" w:rsidR="007A0D83" w:rsidRDefault="007A0D83" w:rsidP="00B00BA8">
      <w:pPr>
        <w:spacing w:before="360" w:after="120"/>
        <w:rPr>
          <w:rFonts w:ascii="Arial Narrow" w:hAnsi="Arial Narrow"/>
          <w:b/>
          <w:caps/>
          <w:color w:val="002060"/>
          <w:sz w:val="28"/>
          <w:szCs w:val="28"/>
        </w:rPr>
      </w:pPr>
    </w:p>
    <w:p w14:paraId="6C7574F6" w14:textId="77777777" w:rsidR="007A0D83" w:rsidRDefault="007A0D83" w:rsidP="00B00BA8">
      <w:pPr>
        <w:spacing w:before="360" w:after="120"/>
        <w:rPr>
          <w:rFonts w:ascii="Arial Narrow" w:hAnsi="Arial Narrow"/>
          <w:b/>
          <w:caps/>
          <w:color w:val="002060"/>
          <w:sz w:val="28"/>
          <w:szCs w:val="28"/>
        </w:rPr>
      </w:pPr>
    </w:p>
    <w:p w14:paraId="4DFE2EF4" w14:textId="77777777" w:rsidR="007A0D83" w:rsidRDefault="007A0D83" w:rsidP="00B00BA8">
      <w:pPr>
        <w:spacing w:before="360" w:after="120"/>
        <w:rPr>
          <w:rFonts w:ascii="Arial Narrow" w:hAnsi="Arial Narrow"/>
          <w:b/>
          <w:caps/>
          <w:color w:val="002060"/>
          <w:sz w:val="28"/>
          <w:szCs w:val="28"/>
        </w:rPr>
      </w:pPr>
    </w:p>
    <w:p w14:paraId="0BCC3887" w14:textId="77777777" w:rsidR="007A0D83" w:rsidRDefault="007A0D83" w:rsidP="00B00BA8">
      <w:pPr>
        <w:spacing w:before="360" w:after="120"/>
        <w:rPr>
          <w:rFonts w:ascii="Arial Narrow" w:hAnsi="Arial Narrow"/>
          <w:b/>
          <w:caps/>
          <w:color w:val="002060"/>
          <w:sz w:val="28"/>
          <w:szCs w:val="28"/>
        </w:rPr>
      </w:pPr>
    </w:p>
    <w:p w14:paraId="298B7475" w14:textId="77777777" w:rsidR="007A0D83" w:rsidRDefault="007A0D83" w:rsidP="00B00BA8">
      <w:pPr>
        <w:spacing w:before="360" w:after="120"/>
        <w:rPr>
          <w:rFonts w:ascii="Arial Narrow" w:hAnsi="Arial Narrow"/>
          <w:b/>
          <w:caps/>
          <w:color w:val="002060"/>
          <w:sz w:val="28"/>
          <w:szCs w:val="28"/>
        </w:rPr>
      </w:pPr>
    </w:p>
    <w:p w14:paraId="1322DA10" w14:textId="77777777" w:rsidR="007A0D83" w:rsidRDefault="007A0D83" w:rsidP="00B00BA8">
      <w:pPr>
        <w:spacing w:before="360" w:after="120"/>
        <w:rPr>
          <w:rFonts w:ascii="Arial Narrow" w:hAnsi="Arial Narrow"/>
          <w:b/>
          <w:caps/>
          <w:color w:val="002060"/>
          <w:sz w:val="28"/>
          <w:szCs w:val="28"/>
        </w:rPr>
      </w:pPr>
    </w:p>
    <w:p w14:paraId="1B73A165" w14:textId="77777777" w:rsidR="00445F19" w:rsidRDefault="00445F19" w:rsidP="00B00BA8">
      <w:pPr>
        <w:spacing w:before="360" w:after="120"/>
        <w:rPr>
          <w:rFonts w:ascii="Arial Narrow" w:hAnsi="Arial Narrow"/>
          <w:b/>
          <w:caps/>
          <w:color w:val="002060"/>
          <w:sz w:val="28"/>
          <w:szCs w:val="28"/>
        </w:rPr>
      </w:pPr>
    </w:p>
    <w:p w14:paraId="213B630E" w14:textId="77777777" w:rsidR="00445F19" w:rsidRDefault="00445F19" w:rsidP="00B00BA8">
      <w:pPr>
        <w:spacing w:before="360" w:after="120"/>
        <w:rPr>
          <w:rFonts w:ascii="Arial Narrow" w:hAnsi="Arial Narrow"/>
          <w:b/>
          <w:caps/>
          <w:color w:val="002060"/>
          <w:sz w:val="28"/>
          <w:szCs w:val="28"/>
        </w:rPr>
      </w:pPr>
    </w:p>
    <w:p w14:paraId="6E59FECB" w14:textId="77777777" w:rsidR="00445F19" w:rsidRDefault="00445F19" w:rsidP="00B00BA8">
      <w:pPr>
        <w:spacing w:before="360" w:after="120"/>
        <w:rPr>
          <w:rFonts w:ascii="Arial Narrow" w:hAnsi="Arial Narrow"/>
          <w:b/>
          <w:caps/>
          <w:color w:val="002060"/>
          <w:sz w:val="28"/>
          <w:szCs w:val="28"/>
        </w:rPr>
      </w:pPr>
    </w:p>
    <w:p w14:paraId="49148285" w14:textId="77777777" w:rsidR="00445F19" w:rsidRPr="00240FB6" w:rsidRDefault="00445F19" w:rsidP="00B00BA8">
      <w:pPr>
        <w:spacing w:before="360" w:after="120"/>
        <w:rPr>
          <w:rFonts w:ascii="Arial Narrow" w:hAnsi="Arial Narrow"/>
          <w:b/>
          <w:caps/>
          <w:color w:val="002060"/>
          <w:sz w:val="28"/>
          <w:szCs w:val="28"/>
        </w:rPr>
      </w:pPr>
    </w:p>
    <w:p w14:paraId="545BFC27" w14:textId="1695AEA1" w:rsidR="00087EBF" w:rsidRPr="00AF0235" w:rsidRDefault="00087EBF" w:rsidP="00087EBF"/>
    <w:p w14:paraId="5F5BCEFF" w14:textId="7AC86B84" w:rsidR="00032CD8" w:rsidRPr="00240FB6" w:rsidRDefault="00032CD8" w:rsidP="00B00BA8">
      <w:pPr>
        <w:spacing w:before="360" w:after="120"/>
        <w:rPr>
          <w:rFonts w:ascii="Arial Narrow" w:hAnsi="Arial Narrow"/>
          <w:b/>
          <w:caps/>
          <w:color w:val="002060"/>
          <w:sz w:val="28"/>
          <w:szCs w:val="28"/>
        </w:rPr>
      </w:pPr>
      <w:r w:rsidRPr="00240FB6">
        <w:rPr>
          <w:rFonts w:ascii="Arial Narrow" w:hAnsi="Arial Narrow"/>
          <w:b/>
          <w:caps/>
          <w:color w:val="002060"/>
          <w:sz w:val="28"/>
          <w:szCs w:val="28"/>
        </w:rPr>
        <w:lastRenderedPageBreak/>
        <w:t>Lista e shkurtesave</w:t>
      </w:r>
    </w:p>
    <w:tbl>
      <w:tblPr>
        <w:tblStyle w:val="ValueAddBox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7527"/>
      </w:tblGrid>
      <w:tr w:rsidR="00032CD8" w:rsidRPr="00240FB6" w14:paraId="4E83D588" w14:textId="77777777" w:rsidTr="0090193C">
        <w:tc>
          <w:tcPr>
            <w:tcW w:w="1499" w:type="dxa"/>
            <w:tcBorders>
              <w:right w:val="single" w:sz="4" w:space="0" w:color="auto"/>
            </w:tcBorders>
          </w:tcPr>
          <w:p w14:paraId="6CB2B3D4" w14:textId="33BDDBD8"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AMMK</w:t>
            </w:r>
          </w:p>
          <w:p w14:paraId="139C8FBB" w14:textId="717964E9"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ASK</w:t>
            </w:r>
          </w:p>
          <w:p w14:paraId="68154D32" w14:textId="345F6006"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BE</w:t>
            </w:r>
          </w:p>
          <w:p w14:paraId="314BF958" w14:textId="435373B3"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BNK</w:t>
            </w:r>
          </w:p>
          <w:p w14:paraId="1CB0642E" w14:textId="7A2F61BC"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BPV</w:t>
            </w:r>
          </w:p>
          <w:p w14:paraId="313F7DBD" w14:textId="6BC799C5" w:rsidR="009B7744" w:rsidRDefault="009B7744" w:rsidP="00E107EA">
            <w:pPr>
              <w:ind w:left="-112"/>
              <w:rPr>
                <w:rFonts w:ascii="Arial Narrow" w:hAnsi="Arial Narrow"/>
                <w:bCs/>
                <w:color w:val="002060"/>
                <w:sz w:val="20"/>
                <w:szCs w:val="20"/>
              </w:rPr>
            </w:pPr>
            <w:r w:rsidRPr="00B00BA8">
              <w:rPr>
                <w:rFonts w:ascii="Arial Narrow" w:hAnsi="Arial Narrow"/>
                <w:bCs/>
                <w:color w:val="002060"/>
                <w:sz w:val="20"/>
                <w:szCs w:val="20"/>
              </w:rPr>
              <w:t>DI</w:t>
            </w:r>
            <w:r>
              <w:rPr>
                <w:rFonts w:ascii="Arial Narrow" w:hAnsi="Arial Narrow"/>
                <w:bCs/>
                <w:color w:val="002060"/>
                <w:sz w:val="20"/>
                <w:szCs w:val="20"/>
              </w:rPr>
              <w:t>M</w:t>
            </w:r>
            <w:r w:rsidRPr="00B00BA8">
              <w:rPr>
                <w:rFonts w:ascii="Arial Narrow" w:hAnsi="Arial Narrow"/>
                <w:bCs/>
                <w:color w:val="002060"/>
                <w:sz w:val="20"/>
                <w:szCs w:val="20"/>
              </w:rPr>
              <w:t>N</w:t>
            </w:r>
            <w:r>
              <w:rPr>
                <w:rFonts w:ascii="Arial Narrow" w:hAnsi="Arial Narrow"/>
                <w:bCs/>
                <w:color w:val="002060"/>
                <w:sz w:val="20"/>
                <w:szCs w:val="20"/>
              </w:rPr>
              <w:t>UNI</w:t>
            </w:r>
          </w:p>
          <w:p w14:paraId="073C422A" w14:textId="2DEC5D87"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EQ</w:t>
            </w:r>
          </w:p>
          <w:p w14:paraId="20D6FC9A" w14:textId="67A7920E"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IKMM</w:t>
            </w:r>
          </w:p>
          <w:p w14:paraId="0369B36A" w14:textId="063D3087"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IKSh</w:t>
            </w:r>
          </w:p>
          <w:p w14:paraId="434F1DE7" w14:textId="1A34E62D" w:rsidR="008A72DD" w:rsidRDefault="008A72DD" w:rsidP="00E107EA">
            <w:pPr>
              <w:ind w:left="-112"/>
              <w:rPr>
                <w:rFonts w:ascii="Arial Narrow" w:hAnsi="Arial Narrow"/>
                <w:bCs/>
                <w:color w:val="002060"/>
                <w:sz w:val="20"/>
                <w:szCs w:val="20"/>
              </w:rPr>
            </w:pPr>
            <w:r>
              <w:rPr>
                <w:rFonts w:ascii="Arial Narrow" w:hAnsi="Arial Narrow"/>
                <w:bCs/>
                <w:color w:val="002060"/>
                <w:sz w:val="20"/>
                <w:szCs w:val="20"/>
              </w:rPr>
              <w:t>ITUZ</w:t>
            </w:r>
          </w:p>
          <w:p w14:paraId="0A0484C3" w14:textId="11AD9486"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KDM/RDF</w:t>
            </w:r>
          </w:p>
          <w:p w14:paraId="2DD77299" w14:textId="604ADEDA" w:rsidR="008A72DD" w:rsidRDefault="008A72DD" w:rsidP="00E107EA">
            <w:pPr>
              <w:ind w:left="-112"/>
              <w:rPr>
                <w:rFonts w:ascii="Arial Narrow" w:hAnsi="Arial Narrow"/>
                <w:bCs/>
                <w:color w:val="002060"/>
                <w:sz w:val="20"/>
                <w:szCs w:val="20"/>
              </w:rPr>
            </w:pPr>
            <w:r>
              <w:rPr>
                <w:rFonts w:ascii="Arial Narrow" w:hAnsi="Arial Narrow"/>
                <w:bCs/>
                <w:color w:val="002060"/>
                <w:sz w:val="20"/>
                <w:szCs w:val="20"/>
              </w:rPr>
              <w:t>KRM</w:t>
            </w:r>
          </w:p>
          <w:p w14:paraId="7668299F" w14:textId="2B60AEDC" w:rsidR="00AB55B7" w:rsidRDefault="00AB55B7" w:rsidP="00E107EA">
            <w:pPr>
              <w:ind w:left="-112"/>
              <w:rPr>
                <w:rFonts w:ascii="Arial Narrow" w:hAnsi="Arial Narrow"/>
                <w:bCs/>
                <w:color w:val="002060"/>
                <w:sz w:val="20"/>
                <w:szCs w:val="20"/>
              </w:rPr>
            </w:pPr>
            <w:r>
              <w:rPr>
                <w:rFonts w:ascii="Arial Narrow" w:hAnsi="Arial Narrow"/>
                <w:bCs/>
                <w:color w:val="002060"/>
                <w:sz w:val="20"/>
                <w:szCs w:val="20"/>
              </w:rPr>
              <w:t>KMDK</w:t>
            </w:r>
          </w:p>
          <w:p w14:paraId="65E8E569" w14:textId="30BC0EBF"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MAPL</w:t>
            </w:r>
          </w:p>
          <w:p w14:paraId="38B72881" w14:textId="516272D5"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ME</w:t>
            </w:r>
          </w:p>
          <w:p w14:paraId="51C1F61E" w14:textId="78F434A0" w:rsidR="008A72DD" w:rsidRDefault="008A72DD" w:rsidP="00E107EA">
            <w:pPr>
              <w:ind w:left="-112"/>
              <w:rPr>
                <w:rFonts w:ascii="Arial Narrow" w:hAnsi="Arial Narrow"/>
                <w:bCs/>
                <w:color w:val="002060"/>
                <w:sz w:val="20"/>
                <w:szCs w:val="20"/>
              </w:rPr>
            </w:pPr>
            <w:r>
              <w:rPr>
                <w:rFonts w:ascii="Arial Narrow" w:hAnsi="Arial Narrow"/>
                <w:bCs/>
                <w:color w:val="002060"/>
                <w:sz w:val="20"/>
                <w:szCs w:val="20"/>
              </w:rPr>
              <w:t>MFPT</w:t>
            </w:r>
          </w:p>
          <w:p w14:paraId="07A6B36D" w14:textId="2A07D85F" w:rsidR="00032CD8" w:rsidRDefault="0093755C" w:rsidP="00E107EA">
            <w:pPr>
              <w:ind w:left="-112"/>
              <w:rPr>
                <w:rFonts w:ascii="Arial Narrow" w:hAnsi="Arial Narrow"/>
                <w:bCs/>
                <w:color w:val="002060"/>
                <w:sz w:val="20"/>
                <w:szCs w:val="20"/>
              </w:rPr>
            </w:pPr>
            <w:r>
              <w:rPr>
                <w:rFonts w:ascii="Arial Narrow" w:hAnsi="Arial Narrow"/>
                <w:bCs/>
                <w:color w:val="002060"/>
                <w:sz w:val="20"/>
                <w:szCs w:val="20"/>
              </w:rPr>
              <w:t>MKI/MSW</w:t>
            </w:r>
          </w:p>
          <w:p w14:paraId="0F0A968E" w14:textId="7BC129F6"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MKSh</w:t>
            </w:r>
          </w:p>
          <w:p w14:paraId="30B055EF" w14:textId="77777777"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MIM</w:t>
            </w:r>
          </w:p>
          <w:p w14:paraId="2A02F7EF" w14:textId="77777777"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MMI</w:t>
            </w:r>
          </w:p>
          <w:p w14:paraId="770D9388" w14:textId="1A29272A" w:rsidR="008A72DD" w:rsidRDefault="008A72DD" w:rsidP="00E107EA">
            <w:pPr>
              <w:ind w:left="-112"/>
              <w:rPr>
                <w:rFonts w:ascii="Arial Narrow" w:hAnsi="Arial Narrow"/>
                <w:bCs/>
                <w:color w:val="002060"/>
                <w:sz w:val="20"/>
                <w:szCs w:val="20"/>
              </w:rPr>
            </w:pPr>
            <w:r>
              <w:rPr>
                <w:rFonts w:ascii="Arial Narrow" w:hAnsi="Arial Narrow"/>
                <w:bCs/>
                <w:color w:val="002060"/>
                <w:sz w:val="20"/>
                <w:szCs w:val="20"/>
              </w:rPr>
              <w:t>MMPH</w:t>
            </w:r>
          </w:p>
          <w:p w14:paraId="03699D8E" w14:textId="7D9E9568"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MNRr/CDW</w:t>
            </w:r>
          </w:p>
          <w:p w14:paraId="58D4704B" w14:textId="77777777" w:rsidR="0093755C" w:rsidRDefault="0093755C" w:rsidP="00E107EA">
            <w:pPr>
              <w:ind w:left="-112"/>
              <w:rPr>
                <w:rFonts w:ascii="Arial Narrow" w:hAnsi="Arial Narrow"/>
                <w:bCs/>
                <w:color w:val="002060"/>
                <w:sz w:val="20"/>
                <w:szCs w:val="20"/>
              </w:rPr>
            </w:pPr>
            <w:r>
              <w:rPr>
                <w:rFonts w:ascii="Arial Narrow" w:hAnsi="Arial Narrow"/>
                <w:bCs/>
                <w:color w:val="002060"/>
                <w:sz w:val="20"/>
                <w:szCs w:val="20"/>
              </w:rPr>
              <w:t>MpE/WfE</w:t>
            </w:r>
          </w:p>
          <w:p w14:paraId="7B520CFD" w14:textId="77777777" w:rsidR="0093755C" w:rsidRDefault="00A42996" w:rsidP="00E107EA">
            <w:pPr>
              <w:ind w:left="-112"/>
              <w:rPr>
                <w:rFonts w:ascii="Arial Narrow" w:hAnsi="Arial Narrow"/>
                <w:bCs/>
                <w:color w:val="002060"/>
                <w:sz w:val="20"/>
                <w:szCs w:val="20"/>
              </w:rPr>
            </w:pPr>
            <w:r>
              <w:rPr>
                <w:rFonts w:ascii="Arial Narrow" w:hAnsi="Arial Narrow"/>
                <w:bCs/>
                <w:color w:val="002060"/>
                <w:sz w:val="20"/>
                <w:szCs w:val="20"/>
              </w:rPr>
              <w:t>NB/SAS</w:t>
            </w:r>
          </w:p>
          <w:p w14:paraId="34AECB1A" w14:textId="4705F1D6" w:rsidR="008A72DD" w:rsidRDefault="008A72DD" w:rsidP="00E107EA">
            <w:pPr>
              <w:ind w:left="-112"/>
              <w:rPr>
                <w:rFonts w:ascii="Arial Narrow" w:hAnsi="Arial Narrow"/>
                <w:bCs/>
                <w:color w:val="002060"/>
                <w:sz w:val="20"/>
                <w:szCs w:val="20"/>
              </w:rPr>
            </w:pPr>
            <w:r>
              <w:rPr>
                <w:rFonts w:ascii="Arial Narrow" w:hAnsi="Arial Narrow"/>
                <w:bCs/>
                <w:color w:val="002060"/>
                <w:sz w:val="20"/>
                <w:szCs w:val="20"/>
              </w:rPr>
              <w:t>NP</w:t>
            </w:r>
          </w:p>
          <w:p w14:paraId="340A0381" w14:textId="77777777"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OPP/PRO</w:t>
            </w:r>
          </w:p>
          <w:p w14:paraId="7D97536D" w14:textId="77777777"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OR/CAC</w:t>
            </w:r>
          </w:p>
          <w:p w14:paraId="75A0A40F" w14:textId="77777777"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ORM/MRF</w:t>
            </w:r>
          </w:p>
          <w:p w14:paraId="4ADF2E6F" w14:textId="3F8EE771"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PNj</w:t>
            </w:r>
          </w:p>
          <w:p w14:paraId="407EC6D8" w14:textId="10BC011A"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PKMMNRr</w:t>
            </w:r>
          </w:p>
          <w:p w14:paraId="01D48CE3" w14:textId="699B2C08" w:rsidR="00A42996" w:rsidRDefault="00A42996" w:rsidP="00E107EA">
            <w:pPr>
              <w:ind w:left="-112"/>
              <w:rPr>
                <w:rFonts w:ascii="Arial Narrow" w:hAnsi="Arial Narrow"/>
                <w:bCs/>
                <w:color w:val="002060"/>
                <w:sz w:val="20"/>
                <w:szCs w:val="20"/>
              </w:rPr>
            </w:pPr>
            <w:r>
              <w:rPr>
                <w:rFonts w:ascii="Arial Narrow" w:hAnsi="Arial Narrow"/>
                <w:bCs/>
                <w:color w:val="002060"/>
                <w:sz w:val="20"/>
                <w:szCs w:val="20"/>
              </w:rPr>
              <w:t>PNMIM</w:t>
            </w:r>
          </w:p>
          <w:p w14:paraId="2F85D91E" w14:textId="37D02E28" w:rsidR="00A42996" w:rsidRDefault="00A81FC4" w:rsidP="00E107EA">
            <w:pPr>
              <w:ind w:left="-112"/>
              <w:rPr>
                <w:rFonts w:ascii="Arial Narrow" w:hAnsi="Arial Narrow"/>
                <w:bCs/>
                <w:color w:val="002060"/>
                <w:sz w:val="20"/>
                <w:szCs w:val="20"/>
              </w:rPr>
            </w:pPr>
            <w:r>
              <w:rPr>
                <w:rFonts w:ascii="Arial Narrow" w:hAnsi="Arial Narrow"/>
                <w:bCs/>
                <w:color w:val="002060"/>
                <w:sz w:val="20"/>
                <w:szCs w:val="20"/>
              </w:rPr>
              <w:t>SMIMK</w:t>
            </w:r>
          </w:p>
          <w:p w14:paraId="4E630CC0" w14:textId="77777777" w:rsidR="00232A77" w:rsidRDefault="00232A77" w:rsidP="00E107EA">
            <w:pPr>
              <w:ind w:left="-112"/>
              <w:rPr>
                <w:rFonts w:ascii="Arial Narrow" w:hAnsi="Arial Narrow"/>
                <w:bCs/>
                <w:color w:val="002060"/>
                <w:sz w:val="20"/>
                <w:szCs w:val="20"/>
              </w:rPr>
            </w:pPr>
          </w:p>
          <w:p w14:paraId="6AFDEE57" w14:textId="5A105C58"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ST</w:t>
            </w:r>
          </w:p>
          <w:p w14:paraId="0E5AC469" w14:textId="2B6573DB" w:rsidR="009B7744" w:rsidRDefault="009B7744" w:rsidP="00E107EA">
            <w:pPr>
              <w:ind w:left="-112"/>
              <w:rPr>
                <w:rFonts w:ascii="Arial Narrow" w:hAnsi="Arial Narrow"/>
                <w:bCs/>
                <w:color w:val="002060"/>
                <w:sz w:val="20"/>
                <w:szCs w:val="20"/>
              </w:rPr>
            </w:pPr>
            <w:r>
              <w:rPr>
                <w:rFonts w:ascii="Arial Narrow" w:hAnsi="Arial Narrow"/>
                <w:bCs/>
                <w:color w:val="002060"/>
                <w:sz w:val="20"/>
                <w:szCs w:val="20"/>
              </w:rPr>
              <w:t>TMB/MBT</w:t>
            </w:r>
          </w:p>
          <w:p w14:paraId="1854AB66" w14:textId="436AC1D1" w:rsidR="00A42996" w:rsidRPr="00B00BA8" w:rsidRDefault="009B7744" w:rsidP="0090193C">
            <w:pPr>
              <w:ind w:left="-112"/>
              <w:rPr>
                <w:rFonts w:ascii="Arial Narrow" w:hAnsi="Arial Narrow"/>
                <w:bCs/>
                <w:color w:val="002060"/>
                <w:sz w:val="20"/>
                <w:szCs w:val="20"/>
              </w:rPr>
            </w:pPr>
            <w:r>
              <w:rPr>
                <w:rFonts w:ascii="Arial Narrow" w:hAnsi="Arial Narrow"/>
                <w:bCs/>
                <w:color w:val="002060"/>
                <w:sz w:val="20"/>
                <w:szCs w:val="20"/>
              </w:rPr>
              <w:t>ZMM</w:t>
            </w:r>
          </w:p>
        </w:tc>
        <w:tc>
          <w:tcPr>
            <w:tcW w:w="7527" w:type="dxa"/>
            <w:tcBorders>
              <w:left w:val="single" w:sz="4" w:space="0" w:color="auto"/>
            </w:tcBorders>
          </w:tcPr>
          <w:p w14:paraId="2736B043" w14:textId="2F38BB1B" w:rsidR="0093755C" w:rsidRDefault="0093755C" w:rsidP="00E107EA">
            <w:pPr>
              <w:rPr>
                <w:rFonts w:ascii="Arial Narrow" w:hAnsi="Arial Narrow"/>
                <w:sz w:val="20"/>
                <w:szCs w:val="20"/>
              </w:rPr>
            </w:pPr>
            <w:r>
              <w:rPr>
                <w:rFonts w:ascii="Arial Narrow" w:hAnsi="Arial Narrow"/>
                <w:sz w:val="20"/>
                <w:szCs w:val="20"/>
              </w:rPr>
              <w:t>Agjencia për Mbrojtjen e Mjedisit në Kosovë</w:t>
            </w:r>
          </w:p>
          <w:p w14:paraId="30BE3EE3" w14:textId="7E1251C8" w:rsidR="0093755C" w:rsidRDefault="0093755C" w:rsidP="00E107EA">
            <w:pPr>
              <w:rPr>
                <w:rFonts w:ascii="Arial Narrow" w:hAnsi="Arial Narrow"/>
                <w:sz w:val="20"/>
                <w:szCs w:val="20"/>
              </w:rPr>
            </w:pPr>
            <w:r>
              <w:rPr>
                <w:rFonts w:ascii="Arial Narrow" w:hAnsi="Arial Narrow"/>
                <w:sz w:val="20"/>
                <w:szCs w:val="20"/>
              </w:rPr>
              <w:t>Agjencia e Statistikave të Kosovës</w:t>
            </w:r>
          </w:p>
          <w:p w14:paraId="380E2A81" w14:textId="5ECCECB8" w:rsidR="0093755C" w:rsidRDefault="0093755C" w:rsidP="00E107EA">
            <w:pPr>
              <w:rPr>
                <w:rFonts w:ascii="Arial Narrow" w:hAnsi="Arial Narrow"/>
                <w:sz w:val="20"/>
                <w:szCs w:val="20"/>
              </w:rPr>
            </w:pPr>
            <w:r>
              <w:rPr>
                <w:rFonts w:ascii="Arial Narrow" w:hAnsi="Arial Narrow"/>
                <w:sz w:val="20"/>
                <w:szCs w:val="20"/>
              </w:rPr>
              <w:t>Bashkimi Evropian</w:t>
            </w:r>
          </w:p>
          <w:p w14:paraId="20248D7D" w14:textId="48A357EE" w:rsidR="00A42996" w:rsidRDefault="00A42996" w:rsidP="00E107EA">
            <w:pPr>
              <w:rPr>
                <w:rFonts w:ascii="Arial Narrow" w:hAnsi="Arial Narrow"/>
                <w:sz w:val="20"/>
                <w:szCs w:val="20"/>
              </w:rPr>
            </w:pPr>
            <w:r>
              <w:rPr>
                <w:rFonts w:ascii="Arial Narrow" w:hAnsi="Arial Narrow"/>
                <w:sz w:val="20"/>
                <w:szCs w:val="20"/>
              </w:rPr>
              <w:t>Bashkëpunimi Ndërkomunal</w:t>
            </w:r>
          </w:p>
          <w:p w14:paraId="5C7EBB7D" w14:textId="104FAFB7" w:rsidR="0093755C" w:rsidRDefault="0093755C" w:rsidP="00E107EA">
            <w:pPr>
              <w:rPr>
                <w:rFonts w:ascii="Arial Narrow" w:hAnsi="Arial Narrow"/>
                <w:sz w:val="20"/>
                <w:szCs w:val="20"/>
              </w:rPr>
            </w:pPr>
            <w:r>
              <w:rPr>
                <w:rFonts w:ascii="Arial Narrow" w:hAnsi="Arial Narrow"/>
                <w:sz w:val="20"/>
                <w:szCs w:val="20"/>
              </w:rPr>
              <w:t>Bruto Produkti Vendor</w:t>
            </w:r>
          </w:p>
          <w:p w14:paraId="67160237" w14:textId="7B03A84E" w:rsidR="009B7744" w:rsidRDefault="009B7744" w:rsidP="00E107EA">
            <w:pPr>
              <w:rPr>
                <w:rFonts w:ascii="Arial Narrow" w:hAnsi="Arial Narrow"/>
                <w:sz w:val="20"/>
                <w:szCs w:val="20"/>
              </w:rPr>
            </w:pPr>
            <w:r>
              <w:rPr>
                <w:rFonts w:ascii="Arial Narrow" w:hAnsi="Arial Narrow"/>
                <w:sz w:val="20"/>
                <w:szCs w:val="20"/>
              </w:rPr>
              <w:t>Departamenti për Inspektimin e Mjedisit, Natyrës, Ujërave, Ndërtimit dhe Infrastrukturës</w:t>
            </w:r>
          </w:p>
          <w:p w14:paraId="4F9A2D98" w14:textId="633D2082" w:rsidR="00A42996" w:rsidRDefault="00A42996" w:rsidP="00E107EA">
            <w:pPr>
              <w:rPr>
                <w:rFonts w:ascii="Arial Narrow" w:hAnsi="Arial Narrow"/>
                <w:sz w:val="20"/>
                <w:szCs w:val="20"/>
              </w:rPr>
            </w:pPr>
            <w:r>
              <w:rPr>
                <w:rFonts w:ascii="Arial Narrow" w:hAnsi="Arial Narrow"/>
                <w:sz w:val="20"/>
                <w:szCs w:val="20"/>
              </w:rPr>
              <w:t>Ekonomia Qarkore</w:t>
            </w:r>
          </w:p>
          <w:p w14:paraId="2F2ADEAB" w14:textId="473D2B87" w:rsidR="009B7744" w:rsidRDefault="009B7744" w:rsidP="00E107EA">
            <w:pPr>
              <w:rPr>
                <w:rFonts w:ascii="Arial Narrow" w:hAnsi="Arial Narrow"/>
                <w:sz w:val="20"/>
                <w:szCs w:val="20"/>
              </w:rPr>
            </w:pPr>
            <w:r>
              <w:rPr>
                <w:rFonts w:ascii="Arial Narrow" w:hAnsi="Arial Narrow"/>
                <w:sz w:val="20"/>
                <w:szCs w:val="20"/>
              </w:rPr>
              <w:t>Inspektoriati i Kosovës për Mbrojtjen e Mjedisit</w:t>
            </w:r>
          </w:p>
          <w:p w14:paraId="0BD3401F" w14:textId="0DDDFBEA" w:rsidR="009B7744" w:rsidRDefault="009B7744" w:rsidP="00E107EA">
            <w:pPr>
              <w:rPr>
                <w:rFonts w:ascii="Arial Narrow" w:hAnsi="Arial Narrow"/>
                <w:sz w:val="20"/>
                <w:szCs w:val="20"/>
              </w:rPr>
            </w:pPr>
            <w:r>
              <w:rPr>
                <w:rFonts w:ascii="Arial Narrow" w:hAnsi="Arial Narrow"/>
                <w:sz w:val="20"/>
                <w:szCs w:val="20"/>
              </w:rPr>
              <w:t>Institucionet e Kujdesit Shëndetësor</w:t>
            </w:r>
          </w:p>
          <w:p w14:paraId="1269D005" w14:textId="0D23EBE0" w:rsidR="008A72DD" w:rsidRDefault="008A72DD" w:rsidP="00E107EA">
            <w:pPr>
              <w:rPr>
                <w:rFonts w:ascii="Arial Narrow" w:hAnsi="Arial Narrow"/>
                <w:sz w:val="20"/>
                <w:szCs w:val="20"/>
              </w:rPr>
            </w:pPr>
            <w:r>
              <w:rPr>
                <w:rFonts w:ascii="Arial Narrow" w:hAnsi="Arial Narrow"/>
                <w:sz w:val="20"/>
                <w:szCs w:val="20"/>
              </w:rPr>
              <w:t>Impiant për Trajtimin e Ujërave të Zeza</w:t>
            </w:r>
          </w:p>
          <w:p w14:paraId="4AF8C102" w14:textId="7A6F1447" w:rsidR="009B7744" w:rsidRDefault="009B7744" w:rsidP="00E107EA">
            <w:pPr>
              <w:rPr>
                <w:rFonts w:ascii="Arial Narrow" w:hAnsi="Arial Narrow"/>
                <w:sz w:val="20"/>
                <w:szCs w:val="20"/>
              </w:rPr>
            </w:pPr>
            <w:r>
              <w:rPr>
                <w:rFonts w:ascii="Arial Narrow" w:hAnsi="Arial Narrow"/>
                <w:sz w:val="20"/>
                <w:szCs w:val="20"/>
              </w:rPr>
              <w:t>Karburante të Derivuara nga Mbeturinat</w:t>
            </w:r>
          </w:p>
          <w:p w14:paraId="40769942" w14:textId="1043898E" w:rsidR="008A72DD" w:rsidRDefault="008A72DD" w:rsidP="00E107EA">
            <w:pPr>
              <w:rPr>
                <w:rFonts w:ascii="Arial Narrow" w:hAnsi="Arial Narrow"/>
                <w:sz w:val="20"/>
                <w:szCs w:val="20"/>
              </w:rPr>
            </w:pPr>
            <w:r>
              <w:rPr>
                <w:rFonts w:ascii="Arial Narrow" w:hAnsi="Arial Narrow"/>
                <w:sz w:val="20"/>
                <w:szCs w:val="20"/>
              </w:rPr>
              <w:t>Kompania Rajonale e Mbeturinave</w:t>
            </w:r>
          </w:p>
          <w:p w14:paraId="5F8996E2" w14:textId="6811F9DD" w:rsidR="00AB55B7" w:rsidRDefault="00AB55B7" w:rsidP="00E107EA">
            <w:pPr>
              <w:rPr>
                <w:rFonts w:ascii="Arial Narrow" w:hAnsi="Arial Narrow"/>
                <w:sz w:val="20"/>
                <w:szCs w:val="20"/>
              </w:rPr>
            </w:pPr>
            <w:r>
              <w:rPr>
                <w:rFonts w:ascii="Arial Narrow" w:hAnsi="Arial Narrow"/>
                <w:sz w:val="20"/>
                <w:szCs w:val="20"/>
              </w:rPr>
              <w:t>Kompania për Men</w:t>
            </w:r>
            <w:r w:rsidR="004C75F5">
              <w:rPr>
                <w:rFonts w:ascii="Arial Narrow" w:hAnsi="Arial Narrow"/>
                <w:sz w:val="20"/>
                <w:szCs w:val="20"/>
              </w:rPr>
              <w:t>a</w:t>
            </w:r>
            <w:r>
              <w:rPr>
                <w:rFonts w:ascii="Arial Narrow" w:hAnsi="Arial Narrow"/>
                <w:sz w:val="20"/>
                <w:szCs w:val="20"/>
              </w:rPr>
              <w:t xml:space="preserve">xhimin e Deponive </w:t>
            </w:r>
            <w:r w:rsidR="004C75F5">
              <w:rPr>
                <w:rFonts w:ascii="Arial Narrow" w:hAnsi="Arial Narrow"/>
                <w:sz w:val="20"/>
                <w:szCs w:val="20"/>
              </w:rPr>
              <w:t>n</w:t>
            </w:r>
            <w:r>
              <w:rPr>
                <w:rFonts w:ascii="Arial Narrow" w:hAnsi="Arial Narrow"/>
                <w:sz w:val="20"/>
                <w:szCs w:val="20"/>
              </w:rPr>
              <w:t>ë Kosovë</w:t>
            </w:r>
          </w:p>
          <w:p w14:paraId="290324D2" w14:textId="335434B4" w:rsidR="009B7744" w:rsidRDefault="009B7744" w:rsidP="00E107EA">
            <w:pPr>
              <w:rPr>
                <w:rFonts w:ascii="Arial Narrow" w:hAnsi="Arial Narrow"/>
                <w:sz w:val="20"/>
                <w:szCs w:val="20"/>
              </w:rPr>
            </w:pPr>
            <w:r>
              <w:rPr>
                <w:rFonts w:ascii="Arial Narrow" w:hAnsi="Arial Narrow"/>
                <w:sz w:val="20"/>
                <w:szCs w:val="20"/>
              </w:rPr>
              <w:t>Ministria e Administrimit të Pushtetit Lokal</w:t>
            </w:r>
          </w:p>
          <w:p w14:paraId="45FD3B9F" w14:textId="398E73F4" w:rsidR="009B7744" w:rsidRDefault="009B7744" w:rsidP="00E107EA">
            <w:pPr>
              <w:rPr>
                <w:rFonts w:ascii="Arial Narrow" w:hAnsi="Arial Narrow"/>
                <w:sz w:val="20"/>
                <w:szCs w:val="20"/>
              </w:rPr>
            </w:pPr>
            <w:r>
              <w:rPr>
                <w:rFonts w:ascii="Arial Narrow" w:hAnsi="Arial Narrow"/>
                <w:sz w:val="20"/>
                <w:szCs w:val="20"/>
              </w:rPr>
              <w:t>Ministria e Ekonomisë</w:t>
            </w:r>
          </w:p>
          <w:p w14:paraId="03C4E2AE" w14:textId="13A7FEAD" w:rsidR="008A72DD" w:rsidRDefault="008A72DD" w:rsidP="00E107EA">
            <w:pPr>
              <w:rPr>
                <w:rFonts w:ascii="Arial Narrow" w:hAnsi="Arial Narrow"/>
                <w:sz w:val="20"/>
                <w:szCs w:val="20"/>
              </w:rPr>
            </w:pPr>
            <w:r>
              <w:rPr>
                <w:rFonts w:ascii="Arial Narrow" w:hAnsi="Arial Narrow"/>
                <w:sz w:val="20"/>
                <w:szCs w:val="20"/>
              </w:rPr>
              <w:t>Ministria e Financave, Punës dhe Transfereve</w:t>
            </w:r>
          </w:p>
          <w:p w14:paraId="28BBE3E3" w14:textId="4B93E4FF" w:rsidR="0093755C" w:rsidRDefault="0093755C" w:rsidP="00E107EA">
            <w:pPr>
              <w:rPr>
                <w:rFonts w:ascii="Arial Narrow" w:hAnsi="Arial Narrow"/>
                <w:sz w:val="20"/>
                <w:szCs w:val="20"/>
              </w:rPr>
            </w:pPr>
            <w:r>
              <w:rPr>
                <w:rFonts w:ascii="Arial Narrow" w:hAnsi="Arial Narrow"/>
                <w:sz w:val="20"/>
                <w:szCs w:val="20"/>
              </w:rPr>
              <w:t>Mbeturina Komunale Inerte</w:t>
            </w:r>
          </w:p>
          <w:p w14:paraId="3E1662B8" w14:textId="520BD8A9" w:rsidR="009B7744" w:rsidRDefault="009B7744" w:rsidP="00E107EA">
            <w:pPr>
              <w:rPr>
                <w:rFonts w:ascii="Arial Narrow" w:hAnsi="Arial Narrow"/>
                <w:sz w:val="20"/>
                <w:szCs w:val="20"/>
              </w:rPr>
            </w:pPr>
            <w:r>
              <w:rPr>
                <w:rFonts w:ascii="Arial Narrow" w:hAnsi="Arial Narrow"/>
                <w:sz w:val="20"/>
                <w:szCs w:val="20"/>
              </w:rPr>
              <w:t>Mbeturinat e Kujdesit Shëndetësor</w:t>
            </w:r>
          </w:p>
          <w:p w14:paraId="2B3FB9D0" w14:textId="3C73B5E8" w:rsidR="0093755C" w:rsidRDefault="0093755C" w:rsidP="00E107EA">
            <w:pPr>
              <w:rPr>
                <w:rFonts w:ascii="Arial Narrow" w:hAnsi="Arial Narrow"/>
                <w:sz w:val="20"/>
                <w:szCs w:val="20"/>
              </w:rPr>
            </w:pPr>
            <w:r>
              <w:rPr>
                <w:rFonts w:ascii="Arial Narrow" w:hAnsi="Arial Narrow"/>
                <w:sz w:val="20"/>
                <w:szCs w:val="20"/>
              </w:rPr>
              <w:t>Menaxhim i Integruar i Mbeturinave</w:t>
            </w:r>
          </w:p>
          <w:p w14:paraId="027BCC0E" w14:textId="58687B99" w:rsidR="0093755C" w:rsidRDefault="0093755C" w:rsidP="00E107EA">
            <w:pPr>
              <w:rPr>
                <w:rFonts w:ascii="Arial Narrow" w:hAnsi="Arial Narrow"/>
                <w:sz w:val="20"/>
                <w:szCs w:val="20"/>
              </w:rPr>
            </w:pPr>
            <w:r>
              <w:rPr>
                <w:rFonts w:ascii="Arial Narrow" w:hAnsi="Arial Narrow"/>
                <w:sz w:val="20"/>
                <w:szCs w:val="20"/>
              </w:rPr>
              <w:t>Menaxhimi i Mbeturinave Inerte</w:t>
            </w:r>
          </w:p>
          <w:p w14:paraId="21CF15C0" w14:textId="10938509" w:rsidR="008A72DD" w:rsidRDefault="008A72DD" w:rsidP="00E107EA">
            <w:pPr>
              <w:rPr>
                <w:rFonts w:ascii="Arial Narrow" w:hAnsi="Arial Narrow"/>
                <w:sz w:val="20"/>
                <w:szCs w:val="20"/>
              </w:rPr>
            </w:pPr>
            <w:r>
              <w:rPr>
                <w:rFonts w:ascii="Arial Narrow" w:hAnsi="Arial Narrow"/>
                <w:sz w:val="20"/>
                <w:szCs w:val="20"/>
              </w:rPr>
              <w:t>Ministria e Mjedisit</w:t>
            </w:r>
            <w:r w:rsidR="00862696">
              <w:rPr>
                <w:rFonts w:ascii="Arial Narrow" w:hAnsi="Arial Narrow"/>
                <w:sz w:val="20"/>
                <w:szCs w:val="20"/>
              </w:rPr>
              <w:t xml:space="preserve"> dhe</w:t>
            </w:r>
            <w:r>
              <w:rPr>
                <w:rFonts w:ascii="Arial Narrow" w:hAnsi="Arial Narrow"/>
                <w:sz w:val="20"/>
                <w:szCs w:val="20"/>
              </w:rPr>
              <w:t xml:space="preserve"> Planifikimit Hapësinor</w:t>
            </w:r>
          </w:p>
          <w:p w14:paraId="3DD0B543" w14:textId="2892C653" w:rsidR="00A42996" w:rsidRDefault="00A42996" w:rsidP="00E107EA">
            <w:pPr>
              <w:rPr>
                <w:rFonts w:ascii="Arial Narrow" w:hAnsi="Arial Narrow"/>
                <w:sz w:val="20"/>
                <w:szCs w:val="20"/>
              </w:rPr>
            </w:pPr>
            <w:r>
              <w:rPr>
                <w:rFonts w:ascii="Arial Narrow" w:hAnsi="Arial Narrow"/>
                <w:sz w:val="20"/>
                <w:szCs w:val="20"/>
              </w:rPr>
              <w:t>Mbeturina të Ndërtimit dhe Rrënimit</w:t>
            </w:r>
          </w:p>
          <w:p w14:paraId="1BD39880" w14:textId="59982BAF" w:rsidR="0093755C" w:rsidRDefault="0093755C" w:rsidP="00E107EA">
            <w:pPr>
              <w:rPr>
                <w:rFonts w:ascii="Arial Narrow" w:hAnsi="Arial Narrow"/>
                <w:sz w:val="20"/>
                <w:szCs w:val="20"/>
              </w:rPr>
            </w:pPr>
            <w:r>
              <w:rPr>
                <w:rFonts w:ascii="Arial Narrow" w:hAnsi="Arial Narrow"/>
                <w:sz w:val="20"/>
                <w:szCs w:val="20"/>
              </w:rPr>
              <w:t>Mbeturina për Energji</w:t>
            </w:r>
          </w:p>
          <w:p w14:paraId="3283FA6B" w14:textId="772EE088" w:rsidR="0093755C" w:rsidRDefault="00A42996" w:rsidP="00E107EA">
            <w:pPr>
              <w:rPr>
                <w:rFonts w:ascii="Arial Narrow" w:hAnsi="Arial Narrow"/>
                <w:sz w:val="20"/>
                <w:szCs w:val="20"/>
              </w:rPr>
            </w:pPr>
            <w:r>
              <w:rPr>
                <w:rFonts w:ascii="Arial Narrow" w:hAnsi="Arial Narrow"/>
                <w:sz w:val="20"/>
                <w:szCs w:val="20"/>
              </w:rPr>
              <w:t>Ndarje në Burim</w:t>
            </w:r>
          </w:p>
          <w:p w14:paraId="1880D9BD" w14:textId="5022F4FE" w:rsidR="008A72DD" w:rsidRDefault="008A72DD" w:rsidP="00E107EA">
            <w:pPr>
              <w:rPr>
                <w:rFonts w:ascii="Arial Narrow" w:hAnsi="Arial Narrow"/>
                <w:sz w:val="20"/>
                <w:szCs w:val="20"/>
              </w:rPr>
            </w:pPr>
            <w:r>
              <w:rPr>
                <w:rFonts w:ascii="Arial Narrow" w:hAnsi="Arial Narrow"/>
                <w:sz w:val="20"/>
                <w:szCs w:val="20"/>
              </w:rPr>
              <w:t>Ndërmarrje Publike</w:t>
            </w:r>
          </w:p>
          <w:p w14:paraId="3B3F9F2E" w14:textId="4A1B6865" w:rsidR="00A42996" w:rsidRDefault="00A42996" w:rsidP="00E107EA">
            <w:pPr>
              <w:rPr>
                <w:rFonts w:ascii="Arial Narrow" w:hAnsi="Arial Narrow"/>
                <w:sz w:val="20"/>
                <w:szCs w:val="20"/>
              </w:rPr>
            </w:pPr>
            <w:r>
              <w:rPr>
                <w:rFonts w:ascii="Arial Narrow" w:hAnsi="Arial Narrow"/>
                <w:sz w:val="20"/>
                <w:szCs w:val="20"/>
              </w:rPr>
              <w:t>Organizata me Përgjegjësi të Zgjeruar</w:t>
            </w:r>
          </w:p>
          <w:p w14:paraId="1042922E" w14:textId="27A1969D" w:rsidR="00A42996" w:rsidRDefault="00A42996" w:rsidP="00E107EA">
            <w:pPr>
              <w:rPr>
                <w:rFonts w:ascii="Arial Narrow" w:hAnsi="Arial Narrow"/>
                <w:sz w:val="20"/>
                <w:szCs w:val="20"/>
              </w:rPr>
            </w:pPr>
            <w:r>
              <w:rPr>
                <w:rFonts w:ascii="Arial Narrow" w:hAnsi="Arial Narrow"/>
                <w:sz w:val="20"/>
                <w:szCs w:val="20"/>
              </w:rPr>
              <w:t>Oborr Riciklimi</w:t>
            </w:r>
          </w:p>
          <w:p w14:paraId="2BCD07E7" w14:textId="78F11E94" w:rsidR="00A42996" w:rsidRDefault="00A42996" w:rsidP="00E107EA">
            <w:pPr>
              <w:rPr>
                <w:rFonts w:ascii="Arial Narrow" w:hAnsi="Arial Narrow"/>
                <w:sz w:val="20"/>
                <w:szCs w:val="20"/>
              </w:rPr>
            </w:pPr>
            <w:r>
              <w:rPr>
                <w:rFonts w:ascii="Arial Narrow" w:hAnsi="Arial Narrow"/>
                <w:sz w:val="20"/>
                <w:szCs w:val="20"/>
              </w:rPr>
              <w:t>Objekte për Rikuperimin e Mbeturinave</w:t>
            </w:r>
          </w:p>
          <w:p w14:paraId="230A1102" w14:textId="0ED87208" w:rsidR="00A42996" w:rsidRDefault="00A42996" w:rsidP="00E107EA">
            <w:pPr>
              <w:rPr>
                <w:rFonts w:ascii="Arial Narrow" w:hAnsi="Arial Narrow"/>
                <w:sz w:val="20"/>
                <w:szCs w:val="20"/>
              </w:rPr>
            </w:pPr>
            <w:r>
              <w:rPr>
                <w:rFonts w:ascii="Arial Narrow" w:hAnsi="Arial Narrow"/>
                <w:sz w:val="20"/>
                <w:szCs w:val="20"/>
              </w:rPr>
              <w:t>Plastikë Njëpërdorimëshe</w:t>
            </w:r>
          </w:p>
          <w:p w14:paraId="01EBCB54" w14:textId="2830224C" w:rsidR="00A42996" w:rsidRDefault="00A42996" w:rsidP="00E107EA">
            <w:pPr>
              <w:rPr>
                <w:rFonts w:ascii="Arial Narrow" w:hAnsi="Arial Narrow"/>
                <w:sz w:val="20"/>
                <w:szCs w:val="20"/>
              </w:rPr>
            </w:pPr>
            <w:r>
              <w:rPr>
                <w:rFonts w:ascii="Arial Narrow" w:hAnsi="Arial Narrow"/>
                <w:sz w:val="20"/>
                <w:szCs w:val="20"/>
              </w:rPr>
              <w:t>Plani Kombëtar i Menaxhimit të Mbeturinave të Ndërtimit dhe Rrënimit</w:t>
            </w:r>
          </w:p>
          <w:p w14:paraId="00355015" w14:textId="56496832" w:rsidR="00A42996" w:rsidRDefault="00A42996" w:rsidP="00E107EA">
            <w:pPr>
              <w:rPr>
                <w:rFonts w:ascii="Arial Narrow" w:hAnsi="Arial Narrow"/>
                <w:sz w:val="20"/>
                <w:szCs w:val="20"/>
              </w:rPr>
            </w:pPr>
            <w:r>
              <w:rPr>
                <w:rFonts w:ascii="Arial Narrow" w:hAnsi="Arial Narrow"/>
                <w:sz w:val="20"/>
                <w:szCs w:val="20"/>
              </w:rPr>
              <w:t>Plani Ndërkomunal për Menaxhimin e Integruar të Mbeturinave</w:t>
            </w:r>
          </w:p>
          <w:p w14:paraId="011C4A55" w14:textId="0663683D" w:rsidR="00A42996" w:rsidRDefault="009B7744" w:rsidP="00E107EA">
            <w:pPr>
              <w:rPr>
                <w:rFonts w:ascii="Arial Narrow" w:hAnsi="Arial Narrow"/>
                <w:sz w:val="20"/>
                <w:szCs w:val="20"/>
              </w:rPr>
            </w:pPr>
            <w:r>
              <w:rPr>
                <w:rFonts w:ascii="Arial Narrow" w:hAnsi="Arial Narrow"/>
                <w:sz w:val="20"/>
                <w:szCs w:val="20"/>
              </w:rPr>
              <w:t>Strategjia</w:t>
            </w:r>
            <w:r w:rsidR="00232A77">
              <w:rPr>
                <w:rFonts w:ascii="Arial Narrow" w:hAnsi="Arial Narrow"/>
                <w:sz w:val="20"/>
                <w:szCs w:val="20"/>
              </w:rPr>
              <w:t xml:space="preserve"> (2024-2035)</w:t>
            </w:r>
            <w:r>
              <w:rPr>
                <w:rFonts w:ascii="Arial Narrow" w:hAnsi="Arial Narrow"/>
                <w:sz w:val="20"/>
                <w:szCs w:val="20"/>
              </w:rPr>
              <w:t xml:space="preserve"> për Menaxhimin e Integruar të Mbeturinave</w:t>
            </w:r>
            <w:r w:rsidR="00B37D29">
              <w:rPr>
                <w:rFonts w:ascii="Arial Narrow" w:hAnsi="Arial Narrow"/>
                <w:sz w:val="20"/>
                <w:szCs w:val="20"/>
              </w:rPr>
              <w:t xml:space="preserve"> në Kosovë dhe Plani i Veprimit </w:t>
            </w:r>
            <w:r w:rsidR="00232A77">
              <w:rPr>
                <w:rFonts w:ascii="Arial Narrow" w:hAnsi="Arial Narrow"/>
                <w:sz w:val="20"/>
                <w:szCs w:val="20"/>
              </w:rPr>
              <w:t>(2024-2026)</w:t>
            </w:r>
          </w:p>
          <w:p w14:paraId="416F5B74" w14:textId="6DD11A28" w:rsidR="009B7744" w:rsidRDefault="009B7744" w:rsidP="00E107EA">
            <w:pPr>
              <w:rPr>
                <w:rFonts w:ascii="Arial Narrow" w:hAnsi="Arial Narrow"/>
                <w:sz w:val="20"/>
                <w:szCs w:val="20"/>
              </w:rPr>
            </w:pPr>
            <w:r>
              <w:rPr>
                <w:rFonts w:ascii="Arial Narrow" w:hAnsi="Arial Narrow"/>
                <w:sz w:val="20"/>
                <w:szCs w:val="20"/>
              </w:rPr>
              <w:t>Stacion Transferi</w:t>
            </w:r>
          </w:p>
          <w:p w14:paraId="3D71241A" w14:textId="33FA9956" w:rsidR="009B7744" w:rsidRDefault="009B7744" w:rsidP="00E107EA">
            <w:pPr>
              <w:rPr>
                <w:rFonts w:ascii="Arial Narrow" w:hAnsi="Arial Narrow"/>
                <w:sz w:val="20"/>
                <w:szCs w:val="20"/>
              </w:rPr>
            </w:pPr>
            <w:r>
              <w:rPr>
                <w:rFonts w:ascii="Arial Narrow" w:hAnsi="Arial Narrow"/>
                <w:sz w:val="20"/>
                <w:szCs w:val="20"/>
              </w:rPr>
              <w:t>Trajtimi Mekanik Biologjik</w:t>
            </w:r>
          </w:p>
          <w:p w14:paraId="034022CD" w14:textId="3BF060D7" w:rsidR="00032CD8" w:rsidRPr="00240FB6" w:rsidRDefault="009B7744" w:rsidP="00E107EA">
            <w:pPr>
              <w:rPr>
                <w:rFonts w:ascii="Arial Narrow" w:hAnsi="Arial Narrow"/>
                <w:sz w:val="20"/>
                <w:szCs w:val="20"/>
              </w:rPr>
            </w:pPr>
            <w:r>
              <w:rPr>
                <w:rFonts w:ascii="Arial Narrow" w:hAnsi="Arial Narrow"/>
                <w:sz w:val="20"/>
                <w:szCs w:val="20"/>
              </w:rPr>
              <w:t>Zona e Menaxhimit të Mbeturinave (</w:t>
            </w:r>
            <w:r w:rsidR="00F43D78">
              <w:rPr>
                <w:rFonts w:ascii="Arial Narrow" w:hAnsi="Arial Narrow"/>
                <w:sz w:val="20"/>
                <w:szCs w:val="20"/>
              </w:rPr>
              <w:t xml:space="preserve">Zona e Menaxhimit të Mbeturinave </w:t>
            </w:r>
            <w:r w:rsidR="0068044F">
              <w:rPr>
                <w:rFonts w:ascii="Arial Narrow" w:hAnsi="Arial Narrow"/>
                <w:sz w:val="20"/>
                <w:szCs w:val="20"/>
              </w:rPr>
              <w:t>3</w:t>
            </w:r>
            <w:r w:rsidR="00F43D78">
              <w:rPr>
                <w:rFonts w:ascii="Arial Narrow" w:hAnsi="Arial Narrow"/>
                <w:sz w:val="20"/>
                <w:szCs w:val="20"/>
              </w:rPr>
              <w:t xml:space="preserve"> - Pejë (përfshihet Peja, Istogu, Klina, Deçani dhe Juniku)</w:t>
            </w:r>
            <w:r>
              <w:rPr>
                <w:rFonts w:ascii="Arial Narrow" w:hAnsi="Arial Narrow"/>
                <w:sz w:val="20"/>
                <w:szCs w:val="20"/>
              </w:rPr>
              <w:t>)</w:t>
            </w:r>
          </w:p>
        </w:tc>
      </w:tr>
    </w:tbl>
    <w:p w14:paraId="65FB68CA" w14:textId="3B27A965" w:rsidR="00A60409" w:rsidRPr="00AF0235" w:rsidRDefault="00A60409" w:rsidP="00087EBF"/>
    <w:p w14:paraId="385A7952" w14:textId="77777777" w:rsidR="00A60409" w:rsidRPr="00AF0235" w:rsidRDefault="00A60409" w:rsidP="00087EBF"/>
    <w:p w14:paraId="7C10D59C" w14:textId="77777777" w:rsidR="00260320" w:rsidRPr="00AF0235" w:rsidRDefault="00260320" w:rsidP="00087EBF"/>
    <w:p w14:paraId="1F96519F" w14:textId="77777777" w:rsidR="00260320" w:rsidRPr="00AF0235" w:rsidRDefault="00260320" w:rsidP="00087EBF"/>
    <w:p w14:paraId="1A9929ED" w14:textId="77777777" w:rsidR="00260320" w:rsidRPr="00AF0235" w:rsidRDefault="00260320" w:rsidP="00087EBF"/>
    <w:p w14:paraId="7B9A625A" w14:textId="77777777" w:rsidR="00260320" w:rsidRPr="00AF0235" w:rsidRDefault="00260320" w:rsidP="00087EBF">
      <w:pPr>
        <w:sectPr w:rsidR="00260320" w:rsidRPr="00AF0235" w:rsidSect="005104D5">
          <w:headerReference w:type="default" r:id="rId14"/>
          <w:footerReference w:type="default" r:id="rId15"/>
          <w:pgSz w:w="11906" w:h="16838"/>
          <w:pgMar w:top="1440" w:right="1440" w:bottom="1440" w:left="1440" w:header="708" w:footer="708" w:gutter="0"/>
          <w:pgNumType w:fmt="lowerRoman"/>
          <w:cols w:space="708"/>
          <w:docGrid w:linePitch="360"/>
        </w:sectPr>
      </w:pPr>
    </w:p>
    <w:p w14:paraId="0E8417E8" w14:textId="794F7DFB" w:rsidR="006347D6" w:rsidRDefault="006347D6" w:rsidP="006347D6">
      <w:pPr>
        <w:pStyle w:val="Heading1"/>
        <w:numPr>
          <w:ilvl w:val="0"/>
          <w:numId w:val="0"/>
        </w:numPr>
      </w:pPr>
      <w:bookmarkStart w:id="1" w:name="_Toc153872091"/>
      <w:bookmarkStart w:id="2" w:name="_Toc170470791"/>
      <w:bookmarkStart w:id="3" w:name="_Toc230254645"/>
      <w:r>
        <w:lastRenderedPageBreak/>
        <w:t>Përmbledhje Ekzekutive</w:t>
      </w:r>
      <w:bookmarkEnd w:id="3"/>
    </w:p>
    <w:p w14:paraId="06B780B7" w14:textId="48CF37D9" w:rsidR="00C97DF3" w:rsidRPr="00E10085" w:rsidRDefault="00C97DF3" w:rsidP="00C97DF3">
      <w:pPr>
        <w:jc w:val="both"/>
        <w:rPr>
          <w:rFonts w:ascii="Arial Narrow" w:eastAsia="Calibri" w:hAnsi="Arial Narrow"/>
          <w:sz w:val="22"/>
          <w:szCs w:val="22"/>
        </w:rPr>
      </w:pPr>
      <w:r w:rsidRPr="00C97DF3">
        <w:rPr>
          <w:rFonts w:ascii="Arial Narrow" w:eastAsia="Calibri" w:hAnsi="Arial Narrow"/>
          <w:sz w:val="22"/>
          <w:szCs w:val="22"/>
        </w:rPr>
        <w:t xml:space="preserve">Plani Ndërkomunal i Menaxhimit të Integruar të Mbeturinave për </w:t>
      </w:r>
      <w:r w:rsidR="00B56A4A">
        <w:rPr>
          <w:rFonts w:ascii="Arial Narrow" w:eastAsia="Calibri" w:hAnsi="Arial Narrow"/>
          <w:sz w:val="22"/>
          <w:szCs w:val="22"/>
        </w:rPr>
        <w:t>Zonën e Menaxhimit të Mbeturinave 3</w:t>
      </w:r>
      <w:r w:rsidR="009E1726">
        <w:rPr>
          <w:rFonts w:ascii="Arial Narrow" w:eastAsia="Calibri" w:hAnsi="Arial Narrow"/>
          <w:sz w:val="22"/>
          <w:szCs w:val="22"/>
        </w:rPr>
        <w:t xml:space="preserve"> </w:t>
      </w:r>
      <w:r w:rsidR="00B176BA">
        <w:rPr>
          <w:rFonts w:ascii="Arial Narrow" w:eastAsia="Calibri" w:hAnsi="Arial Narrow"/>
          <w:sz w:val="22"/>
          <w:szCs w:val="22"/>
        </w:rPr>
        <w:t>–</w:t>
      </w:r>
      <w:r w:rsidR="00F43D78">
        <w:rPr>
          <w:rFonts w:ascii="Arial Narrow" w:eastAsia="Calibri" w:hAnsi="Arial Narrow"/>
          <w:sz w:val="22"/>
          <w:szCs w:val="22"/>
        </w:rPr>
        <w:t xml:space="preserve"> Pejë</w:t>
      </w:r>
      <w:r w:rsidR="00B176BA">
        <w:rPr>
          <w:rFonts w:ascii="Arial Narrow" w:eastAsia="Calibri" w:hAnsi="Arial Narrow"/>
          <w:sz w:val="22"/>
          <w:szCs w:val="22"/>
        </w:rPr>
        <w:t xml:space="preserve">, që </w:t>
      </w:r>
      <w:r w:rsidR="00F43D78">
        <w:rPr>
          <w:rFonts w:ascii="Arial Narrow" w:eastAsia="Calibri" w:hAnsi="Arial Narrow"/>
          <w:sz w:val="22"/>
          <w:szCs w:val="22"/>
        </w:rPr>
        <w:t>përfshi</w:t>
      </w:r>
      <w:r w:rsidR="00B176BA">
        <w:rPr>
          <w:rFonts w:ascii="Arial Narrow" w:eastAsia="Calibri" w:hAnsi="Arial Narrow"/>
          <w:sz w:val="22"/>
          <w:szCs w:val="22"/>
        </w:rPr>
        <w:t>n komunat</w:t>
      </w:r>
      <w:r w:rsidR="00F43D78">
        <w:rPr>
          <w:rFonts w:ascii="Arial Narrow" w:eastAsia="Calibri" w:hAnsi="Arial Narrow"/>
          <w:sz w:val="22"/>
          <w:szCs w:val="22"/>
        </w:rPr>
        <w:t xml:space="preserve"> Pej</w:t>
      </w:r>
      <w:r w:rsidR="00B176BA">
        <w:rPr>
          <w:rFonts w:ascii="Arial Narrow" w:eastAsia="Calibri" w:hAnsi="Arial Narrow"/>
          <w:sz w:val="22"/>
          <w:szCs w:val="22"/>
        </w:rPr>
        <w:t>ë</w:t>
      </w:r>
      <w:r w:rsidR="00F43D78">
        <w:rPr>
          <w:rFonts w:ascii="Arial Narrow" w:eastAsia="Calibri" w:hAnsi="Arial Narrow"/>
          <w:sz w:val="22"/>
          <w:szCs w:val="22"/>
        </w:rPr>
        <w:t>, Istog, Klin</w:t>
      </w:r>
      <w:r w:rsidR="00B176BA">
        <w:rPr>
          <w:rFonts w:ascii="Arial Narrow" w:eastAsia="Calibri" w:hAnsi="Arial Narrow"/>
          <w:sz w:val="22"/>
          <w:szCs w:val="22"/>
        </w:rPr>
        <w:t>ë</w:t>
      </w:r>
      <w:r w:rsidR="00F43D78">
        <w:rPr>
          <w:rFonts w:ascii="Arial Narrow" w:eastAsia="Calibri" w:hAnsi="Arial Narrow"/>
          <w:sz w:val="22"/>
          <w:szCs w:val="22"/>
        </w:rPr>
        <w:t>, Deçan dhe Junik)</w:t>
      </w:r>
      <w:r w:rsidR="008A6CDD">
        <w:rPr>
          <w:rFonts w:ascii="Arial Narrow" w:eastAsia="Calibri" w:hAnsi="Arial Narrow"/>
          <w:sz w:val="22"/>
          <w:szCs w:val="22"/>
        </w:rPr>
        <w:t>,</w:t>
      </w:r>
      <w:r w:rsidRPr="00C97DF3">
        <w:rPr>
          <w:rFonts w:ascii="Arial Narrow" w:eastAsia="Calibri" w:hAnsi="Arial Narrow"/>
          <w:sz w:val="22"/>
          <w:szCs w:val="22"/>
        </w:rPr>
        <w:t xml:space="preserve"> </w:t>
      </w:r>
      <w:r w:rsidR="00B176BA">
        <w:rPr>
          <w:rFonts w:ascii="Arial Narrow" w:eastAsia="Calibri" w:hAnsi="Arial Narrow"/>
          <w:sz w:val="22"/>
          <w:szCs w:val="22"/>
        </w:rPr>
        <w:t xml:space="preserve">është </w:t>
      </w:r>
      <w:r w:rsidR="008A6CDD">
        <w:rPr>
          <w:rFonts w:ascii="Arial Narrow" w:eastAsia="Calibri" w:hAnsi="Arial Narrow"/>
          <w:sz w:val="22"/>
          <w:szCs w:val="22"/>
        </w:rPr>
        <w:t>hartuar për periudhën kohore 202</w:t>
      </w:r>
      <w:r w:rsidR="00230476">
        <w:rPr>
          <w:rFonts w:ascii="Arial Narrow" w:eastAsia="Calibri" w:hAnsi="Arial Narrow"/>
          <w:sz w:val="22"/>
          <w:szCs w:val="22"/>
        </w:rPr>
        <w:t>6</w:t>
      </w:r>
      <w:r w:rsidR="008A6CDD">
        <w:rPr>
          <w:rFonts w:ascii="Arial Narrow" w:eastAsia="Calibri" w:hAnsi="Arial Narrow"/>
          <w:sz w:val="22"/>
          <w:szCs w:val="22"/>
        </w:rPr>
        <w:t xml:space="preserve"> – 203</w:t>
      </w:r>
      <w:r w:rsidR="00230476">
        <w:rPr>
          <w:rFonts w:ascii="Arial Narrow" w:eastAsia="Calibri" w:hAnsi="Arial Narrow"/>
          <w:sz w:val="22"/>
          <w:szCs w:val="22"/>
        </w:rPr>
        <w:t>0</w:t>
      </w:r>
      <w:r w:rsidR="008A6CDD">
        <w:rPr>
          <w:rFonts w:ascii="Arial Narrow" w:eastAsia="Calibri" w:hAnsi="Arial Narrow"/>
          <w:sz w:val="22"/>
          <w:szCs w:val="22"/>
        </w:rPr>
        <w:t>,</w:t>
      </w:r>
      <w:r w:rsidR="00C17359">
        <w:rPr>
          <w:rFonts w:ascii="Arial Narrow" w:eastAsia="Calibri" w:hAnsi="Arial Narrow"/>
          <w:sz w:val="22"/>
          <w:szCs w:val="22"/>
        </w:rPr>
        <w:t xml:space="preserve"> </w:t>
      </w:r>
      <w:r w:rsidR="00C17359" w:rsidRPr="00C17359">
        <w:rPr>
          <w:rFonts w:ascii="Arial Narrow" w:eastAsia="Calibri" w:hAnsi="Arial Narrow"/>
          <w:sz w:val="22"/>
          <w:szCs w:val="22"/>
        </w:rPr>
        <w:t xml:space="preserve">me qëllim përmirësimin e ofrimit të shërbimeve publike dhe </w:t>
      </w:r>
      <w:r w:rsidR="00ED5D25" w:rsidRPr="00ED5D25">
        <w:rPr>
          <w:rFonts w:ascii="Arial Narrow" w:eastAsia="Calibri" w:hAnsi="Arial Narrow"/>
          <w:sz w:val="22"/>
          <w:szCs w:val="22"/>
        </w:rPr>
        <w:t>zhvillimin e qëndrueshëm të sektorit të menaxhimit të mbeturinave</w:t>
      </w:r>
      <w:r w:rsidR="00C17359" w:rsidRPr="00C17359">
        <w:rPr>
          <w:rFonts w:ascii="Arial Narrow" w:eastAsia="Calibri" w:hAnsi="Arial Narrow"/>
          <w:sz w:val="22"/>
          <w:szCs w:val="22"/>
        </w:rPr>
        <w:t>, në përputhje me politikat dhe legjislacionin e Kosovës. Plani synon avancimin e menaxhimit të integruar të mbeturinave sipas praktikave më të mira mjedisore, përmes bashkëpunimit ndërkomunal dhe një qasjeje të koordinuar dhe të përballueshme financiarisht dhe teknikisht.</w:t>
      </w:r>
    </w:p>
    <w:p w14:paraId="624202E5" w14:textId="77777777" w:rsidR="00C97DF3" w:rsidRPr="00A27768" w:rsidRDefault="00C97DF3" w:rsidP="00C97DF3">
      <w:pPr>
        <w:jc w:val="both"/>
        <w:rPr>
          <w:rFonts w:ascii="Arial Narrow" w:eastAsia="Calibri" w:hAnsi="Arial Narrow" w:cs="Calibri"/>
          <w:color w:val="000000"/>
          <w:sz w:val="22"/>
          <w:szCs w:val="22"/>
        </w:rPr>
      </w:pPr>
    </w:p>
    <w:p w14:paraId="6BF06EC4" w14:textId="1BA7092E" w:rsidR="00A06602" w:rsidRDefault="00006313" w:rsidP="00C97DF3">
      <w:pPr>
        <w:jc w:val="both"/>
        <w:rPr>
          <w:rFonts w:ascii="Arial Narrow" w:eastAsia="Calibri" w:hAnsi="Arial Narrow" w:cs="Calibri"/>
          <w:color w:val="000000"/>
          <w:sz w:val="22"/>
          <w:szCs w:val="22"/>
        </w:rPr>
      </w:pPr>
      <w:r w:rsidRPr="00006313">
        <w:rPr>
          <w:rFonts w:ascii="Arial Narrow" w:eastAsia="Calibri" w:hAnsi="Arial Narrow" w:cs="Calibri"/>
          <w:color w:val="000000"/>
          <w:sz w:val="22"/>
          <w:szCs w:val="22"/>
        </w:rPr>
        <w:t>Hartimi i PNMIM është udhëhequr nga një Grup Teknik Pune me përfaqësues të komunave të zonës dhe është zhvilluar përmes Studimit Bazë, Analizës së Opsioneve, Planit të Veprimit dhe finalizimit të planit, me përfshirje të vazhdueshme të komunave partnere. Procesi është shoqëruar me zhvillimin e Vlerësimit Strategjik Mjedisor (VSM), për të cilin janë organizuar diskutime publike, pas të cilave është marrë pëlqimi nga Ministria e Mjedisit</w:t>
      </w:r>
      <w:r>
        <w:rPr>
          <w:rFonts w:ascii="Arial Narrow" w:eastAsia="Calibri" w:hAnsi="Arial Narrow" w:cs="Calibri"/>
          <w:color w:val="000000"/>
          <w:sz w:val="22"/>
          <w:szCs w:val="22"/>
        </w:rPr>
        <w:t xml:space="preserve"> dhe </w:t>
      </w:r>
      <w:r w:rsidRPr="00006313">
        <w:rPr>
          <w:rFonts w:ascii="Arial Narrow" w:eastAsia="Calibri" w:hAnsi="Arial Narrow" w:cs="Calibri"/>
          <w:color w:val="000000"/>
          <w:sz w:val="22"/>
          <w:szCs w:val="22"/>
        </w:rPr>
        <w:t xml:space="preserve">Planifikimit Hapësinor </w:t>
      </w:r>
      <w:r>
        <w:rPr>
          <w:rFonts w:ascii="Arial Narrow" w:eastAsia="Calibri" w:hAnsi="Arial Narrow" w:cs="Calibri"/>
          <w:color w:val="000000"/>
          <w:sz w:val="22"/>
          <w:szCs w:val="22"/>
        </w:rPr>
        <w:t xml:space="preserve">(MMPH). </w:t>
      </w:r>
      <w:r w:rsidR="002A7E29">
        <w:rPr>
          <w:rFonts w:ascii="Arial Narrow" w:eastAsia="Calibri" w:hAnsi="Arial Narrow" w:cs="Calibri"/>
          <w:color w:val="000000"/>
          <w:sz w:val="22"/>
          <w:szCs w:val="22"/>
        </w:rPr>
        <w:t xml:space="preserve">Disktuime publike janë organizuar dhe për PNMIM. </w:t>
      </w:r>
    </w:p>
    <w:p w14:paraId="11AA2C7C" w14:textId="77777777" w:rsidR="00006313" w:rsidRDefault="00006313" w:rsidP="00C97DF3">
      <w:pPr>
        <w:jc w:val="both"/>
        <w:rPr>
          <w:rFonts w:ascii="Arial Narrow" w:eastAsia="Calibri" w:hAnsi="Arial Narrow" w:cs="Calibri"/>
          <w:color w:val="000000"/>
          <w:sz w:val="22"/>
          <w:szCs w:val="22"/>
        </w:rPr>
      </w:pPr>
    </w:p>
    <w:p w14:paraId="2A9CCFCD" w14:textId="2BCDA5E6" w:rsidR="00006313" w:rsidRDefault="00006313" w:rsidP="00C97DF3">
      <w:pPr>
        <w:jc w:val="both"/>
        <w:rPr>
          <w:rFonts w:ascii="Arial Narrow" w:eastAsia="Calibri" w:hAnsi="Arial Narrow" w:cs="Calibri"/>
          <w:color w:val="000000"/>
          <w:sz w:val="22"/>
          <w:szCs w:val="22"/>
        </w:rPr>
      </w:pPr>
      <w:r w:rsidRPr="00006313">
        <w:rPr>
          <w:rFonts w:ascii="Arial Narrow" w:eastAsia="Calibri" w:hAnsi="Arial Narrow" w:cs="Calibri"/>
          <w:color w:val="000000"/>
          <w:sz w:val="22"/>
          <w:szCs w:val="22"/>
        </w:rPr>
        <w:t>Plani është hartuar në përputhje me Strategjinë e Kosovës për Menaxhimin e Integruar të Mbeturinave</w:t>
      </w:r>
      <w:r>
        <w:rPr>
          <w:rFonts w:ascii="Arial Narrow" w:eastAsia="Calibri" w:hAnsi="Arial Narrow" w:cs="Calibri"/>
          <w:color w:val="000000"/>
          <w:sz w:val="22"/>
          <w:szCs w:val="22"/>
        </w:rPr>
        <w:t xml:space="preserve"> (SMIMK)</w:t>
      </w:r>
      <w:r w:rsidRPr="00006313">
        <w:rPr>
          <w:rFonts w:ascii="Arial Narrow" w:eastAsia="Calibri" w:hAnsi="Arial Narrow" w:cs="Calibri"/>
          <w:color w:val="000000"/>
          <w:sz w:val="22"/>
          <w:szCs w:val="22"/>
        </w:rPr>
        <w:t xml:space="preserve"> 2024–2035, duke reflektuar përgjegjësitë e komunave, </w:t>
      </w:r>
      <w:r w:rsidR="00527CE8">
        <w:rPr>
          <w:rFonts w:ascii="Arial Narrow" w:eastAsia="Calibri" w:hAnsi="Arial Narrow" w:cs="Calibri"/>
          <w:color w:val="000000"/>
          <w:sz w:val="22"/>
          <w:szCs w:val="22"/>
        </w:rPr>
        <w:t>caqet</w:t>
      </w:r>
      <w:r w:rsidR="00527CE8" w:rsidRPr="00006313">
        <w:rPr>
          <w:rFonts w:ascii="Arial Narrow" w:eastAsia="Calibri" w:hAnsi="Arial Narrow" w:cs="Calibri"/>
          <w:color w:val="000000"/>
          <w:sz w:val="22"/>
          <w:szCs w:val="22"/>
        </w:rPr>
        <w:t xml:space="preserve"> </w:t>
      </w:r>
      <w:r w:rsidRPr="00006313">
        <w:rPr>
          <w:rFonts w:ascii="Arial Narrow" w:eastAsia="Calibri" w:hAnsi="Arial Narrow" w:cs="Calibri"/>
          <w:color w:val="000000"/>
          <w:sz w:val="22"/>
          <w:szCs w:val="22"/>
        </w:rPr>
        <w:t>për riciklim dhe reduktim të deponimit, si dhe orientimin e investimeve drejt një sistemi më të integruar dhe më qarkor të menaxhimit të mbeturinave.</w:t>
      </w:r>
    </w:p>
    <w:p w14:paraId="533F4021" w14:textId="77777777" w:rsidR="00C97DF3" w:rsidRPr="00C97DF3" w:rsidRDefault="00C97DF3" w:rsidP="00C97DF3">
      <w:pPr>
        <w:jc w:val="both"/>
        <w:rPr>
          <w:rFonts w:ascii="Arial Narrow" w:eastAsia="Calibri" w:hAnsi="Arial Narrow"/>
          <w:sz w:val="22"/>
          <w:szCs w:val="22"/>
          <w:lang w:val="bg-BG"/>
        </w:rPr>
      </w:pPr>
    </w:p>
    <w:p w14:paraId="3C8C150B" w14:textId="0B622A1F" w:rsidR="00C97DF3" w:rsidRPr="00C97DF3" w:rsidRDefault="00C97DF3" w:rsidP="00C97DF3">
      <w:pPr>
        <w:jc w:val="both"/>
        <w:rPr>
          <w:rFonts w:ascii="Arial Narrow" w:eastAsia="Calibri" w:hAnsi="Arial Narrow"/>
          <w:b/>
          <w:bCs/>
          <w:sz w:val="22"/>
          <w:szCs w:val="22"/>
        </w:rPr>
      </w:pPr>
      <w:r w:rsidRPr="00C97DF3">
        <w:rPr>
          <w:rFonts w:ascii="Arial Narrow" w:eastAsia="Calibri" w:hAnsi="Arial Narrow"/>
          <w:b/>
          <w:bCs/>
          <w:sz w:val="22"/>
          <w:szCs w:val="22"/>
        </w:rPr>
        <w:t>Objektivat</w:t>
      </w:r>
      <w:r w:rsidR="00407D58">
        <w:rPr>
          <w:rFonts w:ascii="Arial Narrow" w:eastAsia="Calibri" w:hAnsi="Arial Narrow"/>
          <w:b/>
          <w:bCs/>
          <w:sz w:val="22"/>
          <w:szCs w:val="22"/>
        </w:rPr>
        <w:t>, treguesit</w:t>
      </w:r>
      <w:r w:rsidRPr="00C97DF3">
        <w:rPr>
          <w:rFonts w:ascii="Arial Narrow" w:eastAsia="Calibri" w:hAnsi="Arial Narrow"/>
          <w:b/>
          <w:bCs/>
          <w:sz w:val="22"/>
          <w:szCs w:val="22"/>
        </w:rPr>
        <w:t xml:space="preserve"> dhe </w:t>
      </w:r>
      <w:r w:rsidR="00EA2F78">
        <w:rPr>
          <w:rFonts w:ascii="Arial Narrow" w:eastAsia="Calibri" w:hAnsi="Arial Narrow"/>
          <w:b/>
          <w:bCs/>
          <w:sz w:val="22"/>
          <w:szCs w:val="22"/>
        </w:rPr>
        <w:t>caqet</w:t>
      </w:r>
    </w:p>
    <w:p w14:paraId="73DF6DE3" w14:textId="4F9A9CDC" w:rsidR="00C97DF3" w:rsidRPr="00C97DF3" w:rsidDel="00FC0546" w:rsidRDefault="00C97DF3" w:rsidP="4320FDF9">
      <w:pPr>
        <w:jc w:val="both"/>
        <w:rPr>
          <w:rFonts w:ascii="Arial Narrow" w:eastAsia="Calibri" w:hAnsi="Arial Narrow"/>
          <w:sz w:val="22"/>
          <w:szCs w:val="22"/>
        </w:rPr>
      </w:pPr>
    </w:p>
    <w:p w14:paraId="79961F56" w14:textId="423C3A9A" w:rsidR="00C97DF3" w:rsidRPr="00C97DF3" w:rsidDel="00FC0546" w:rsidRDefault="4CB069E0" w:rsidP="4320FDF9">
      <w:pPr>
        <w:jc w:val="both"/>
        <w:rPr>
          <w:rFonts w:ascii="Arial Narrow" w:eastAsia="Calibri" w:hAnsi="Arial Narrow"/>
          <w:sz w:val="22"/>
          <w:szCs w:val="22"/>
        </w:rPr>
      </w:pPr>
      <w:r w:rsidRPr="4320FDF9">
        <w:rPr>
          <w:rFonts w:ascii="Arial Narrow" w:eastAsia="Calibri" w:hAnsi="Arial Narrow"/>
          <w:sz w:val="22"/>
          <w:szCs w:val="22"/>
        </w:rPr>
        <w:t>Objektivat</w:t>
      </w:r>
      <w:r w:rsidR="00217E83">
        <w:rPr>
          <w:rFonts w:ascii="Arial Narrow" w:eastAsia="Calibri" w:hAnsi="Arial Narrow"/>
          <w:sz w:val="22"/>
          <w:szCs w:val="22"/>
        </w:rPr>
        <w:t>, treguesit</w:t>
      </w:r>
      <w:r w:rsidRPr="4320FDF9">
        <w:rPr>
          <w:rFonts w:ascii="Arial Narrow" w:eastAsia="Calibri" w:hAnsi="Arial Narrow"/>
          <w:sz w:val="22"/>
          <w:szCs w:val="22"/>
        </w:rPr>
        <w:t xml:space="preserve"> dhe </w:t>
      </w:r>
      <w:r w:rsidR="00EA2F78">
        <w:rPr>
          <w:rFonts w:ascii="Arial Narrow" w:eastAsia="Calibri" w:hAnsi="Arial Narrow"/>
          <w:sz w:val="22"/>
          <w:szCs w:val="22"/>
        </w:rPr>
        <w:t>caqet</w:t>
      </w:r>
      <w:r w:rsidRPr="4320FDF9">
        <w:rPr>
          <w:rFonts w:ascii="Arial Narrow" w:eastAsia="Calibri" w:hAnsi="Arial Narrow"/>
          <w:sz w:val="22"/>
          <w:szCs w:val="22"/>
        </w:rPr>
        <w:t xml:space="preserve"> e PNMIM janë përcaktuar në përputhje me SMIMK 2024–2035 dhe krijojnë bazën për zhvillimin e sistemit në ZMM 3. Objektivat kryesore </w:t>
      </w:r>
      <w:r w:rsidR="004E0781">
        <w:rPr>
          <w:rFonts w:ascii="Arial Narrow" w:eastAsia="Calibri" w:hAnsi="Arial Narrow"/>
          <w:sz w:val="22"/>
          <w:szCs w:val="22"/>
        </w:rPr>
        <w:t xml:space="preserve">të PNMIM </w:t>
      </w:r>
      <w:r w:rsidRPr="4320FDF9">
        <w:rPr>
          <w:rFonts w:ascii="Arial Narrow" w:eastAsia="Calibri" w:hAnsi="Arial Narrow"/>
          <w:sz w:val="22"/>
          <w:szCs w:val="22"/>
        </w:rPr>
        <w:t>janë:</w:t>
      </w:r>
    </w:p>
    <w:p w14:paraId="28F93421" w14:textId="1F985057" w:rsidR="00C97DF3" w:rsidRPr="00C97DF3" w:rsidDel="00FC0546" w:rsidRDefault="4CB069E0" w:rsidP="4320FDF9">
      <w:pPr>
        <w:numPr>
          <w:ilvl w:val="0"/>
          <w:numId w:val="46"/>
        </w:numPr>
        <w:jc w:val="both"/>
        <w:rPr>
          <w:rFonts w:ascii="Arial Narrow" w:eastAsia="Calibri" w:hAnsi="Arial Narrow"/>
          <w:sz w:val="22"/>
          <w:szCs w:val="22"/>
        </w:rPr>
      </w:pPr>
      <w:r w:rsidRPr="4320FDF9">
        <w:rPr>
          <w:rFonts w:ascii="Arial Narrow" w:eastAsia="Calibri" w:hAnsi="Arial Narrow"/>
          <w:sz w:val="22"/>
          <w:szCs w:val="22"/>
        </w:rPr>
        <w:t>O1 – rritja e shërbimit të grumbullimit të mbeturinave;</w:t>
      </w:r>
    </w:p>
    <w:p w14:paraId="4B859603" w14:textId="47019DFD" w:rsidR="00C97DF3" w:rsidRPr="00C97DF3" w:rsidDel="00FC0546" w:rsidRDefault="4CB069E0" w:rsidP="4320FDF9">
      <w:pPr>
        <w:numPr>
          <w:ilvl w:val="0"/>
          <w:numId w:val="46"/>
        </w:numPr>
        <w:jc w:val="both"/>
        <w:rPr>
          <w:rFonts w:ascii="Arial Narrow" w:eastAsia="Calibri" w:hAnsi="Arial Narrow"/>
          <w:sz w:val="22"/>
          <w:szCs w:val="22"/>
        </w:rPr>
      </w:pPr>
      <w:r w:rsidRPr="4320FDF9">
        <w:rPr>
          <w:rFonts w:ascii="Arial Narrow" w:eastAsia="Calibri" w:hAnsi="Arial Narrow"/>
          <w:sz w:val="22"/>
          <w:szCs w:val="22"/>
          <w:lang w:val="es-ES"/>
        </w:rPr>
        <w:t xml:space="preserve">O2 – </w:t>
      </w:r>
      <w:r w:rsidRPr="4320FDF9">
        <w:rPr>
          <w:rFonts w:ascii="Arial Narrow" w:eastAsia="Calibri" w:hAnsi="Arial Narrow"/>
          <w:sz w:val="22"/>
          <w:szCs w:val="22"/>
        </w:rPr>
        <w:t>rritja e riciklimit dhe rikuperimit të burimeve;</w:t>
      </w:r>
    </w:p>
    <w:p w14:paraId="4875C166" w14:textId="29D24A11" w:rsidR="00C97DF3" w:rsidRPr="00C97DF3" w:rsidDel="00FC0546" w:rsidRDefault="4CB069E0" w:rsidP="4320FDF9">
      <w:pPr>
        <w:numPr>
          <w:ilvl w:val="0"/>
          <w:numId w:val="46"/>
        </w:numPr>
        <w:jc w:val="both"/>
        <w:rPr>
          <w:rFonts w:ascii="Arial Narrow" w:eastAsia="Calibri" w:hAnsi="Arial Narrow"/>
          <w:sz w:val="22"/>
          <w:szCs w:val="22"/>
        </w:rPr>
      </w:pPr>
      <w:r w:rsidRPr="4320FDF9">
        <w:rPr>
          <w:rFonts w:ascii="Arial Narrow" w:eastAsia="Calibri" w:hAnsi="Arial Narrow"/>
          <w:sz w:val="22"/>
          <w:szCs w:val="22"/>
          <w:lang w:val="en-US"/>
        </w:rPr>
        <w:t xml:space="preserve">O3 – </w:t>
      </w:r>
      <w:r w:rsidRPr="4320FDF9">
        <w:rPr>
          <w:rFonts w:ascii="Arial Narrow" w:eastAsia="Calibri" w:hAnsi="Arial Narrow"/>
          <w:sz w:val="22"/>
          <w:szCs w:val="22"/>
        </w:rPr>
        <w:t>reduktimi i varshmërisë nga deponimi i mbeturinave;</w:t>
      </w:r>
    </w:p>
    <w:p w14:paraId="24DF98CD" w14:textId="2E62DE14" w:rsidR="00C97DF3" w:rsidRPr="00E77063" w:rsidDel="00FC0546" w:rsidRDefault="4CB069E0" w:rsidP="4320FDF9">
      <w:pPr>
        <w:numPr>
          <w:ilvl w:val="0"/>
          <w:numId w:val="46"/>
        </w:numPr>
        <w:jc w:val="both"/>
        <w:rPr>
          <w:rFonts w:ascii="Arial Narrow" w:eastAsia="Calibri" w:hAnsi="Arial Narrow"/>
          <w:sz w:val="22"/>
          <w:szCs w:val="22"/>
        </w:rPr>
      </w:pPr>
      <w:r w:rsidRPr="4320FDF9">
        <w:rPr>
          <w:rFonts w:ascii="Arial Narrow" w:eastAsia="Calibri" w:hAnsi="Arial Narrow"/>
          <w:sz w:val="22"/>
          <w:szCs w:val="22"/>
        </w:rPr>
        <w:t>O4 – rritja e riciklimit dhe rikuperimit të mbeturinave të ndërtimit dhe rrënimit.</w:t>
      </w:r>
    </w:p>
    <w:p w14:paraId="12F781CD" w14:textId="77777777" w:rsidR="00C97DF3" w:rsidRPr="00E77063" w:rsidDel="00FC0546" w:rsidRDefault="00C97DF3" w:rsidP="4320FDF9">
      <w:pPr>
        <w:jc w:val="both"/>
        <w:rPr>
          <w:rFonts w:ascii="Arial Narrow" w:eastAsia="Calibri" w:hAnsi="Arial Narrow"/>
          <w:sz w:val="22"/>
          <w:szCs w:val="22"/>
        </w:rPr>
      </w:pPr>
    </w:p>
    <w:p w14:paraId="2F5CB6E5" w14:textId="07D2929B" w:rsidR="00C97DF3" w:rsidRPr="00C97DF3" w:rsidDel="00FC0546" w:rsidRDefault="002224C6" w:rsidP="4320FDF9">
      <w:pPr>
        <w:jc w:val="both"/>
        <w:rPr>
          <w:rFonts w:ascii="Arial Narrow" w:eastAsia="Calibri" w:hAnsi="Arial Narrow"/>
          <w:sz w:val="22"/>
          <w:szCs w:val="22"/>
        </w:rPr>
      </w:pPr>
      <w:r w:rsidRPr="00733B5D">
        <w:rPr>
          <w:rFonts w:ascii="Arial Narrow" w:eastAsia="Calibri" w:hAnsi="Arial Narrow"/>
          <w:sz w:val="22"/>
          <w:szCs w:val="22"/>
        </w:rPr>
        <w:t xml:space="preserve">Treguesit dhe </w:t>
      </w:r>
      <w:r>
        <w:rPr>
          <w:rFonts w:ascii="Arial Narrow" w:eastAsia="Calibri" w:hAnsi="Arial Narrow"/>
          <w:sz w:val="22"/>
          <w:szCs w:val="22"/>
        </w:rPr>
        <w:t>c</w:t>
      </w:r>
      <w:r w:rsidR="00F45655" w:rsidRPr="00733B5D">
        <w:rPr>
          <w:rFonts w:ascii="Arial Narrow" w:eastAsia="Calibri" w:hAnsi="Arial Narrow"/>
          <w:sz w:val="22"/>
          <w:szCs w:val="22"/>
        </w:rPr>
        <w:t>aqet</w:t>
      </w:r>
      <w:r w:rsidR="00F45655" w:rsidRPr="4320FDF9">
        <w:rPr>
          <w:rFonts w:ascii="Arial Narrow" w:eastAsia="Calibri" w:hAnsi="Arial Narrow"/>
          <w:sz w:val="22"/>
          <w:szCs w:val="22"/>
        </w:rPr>
        <w:t xml:space="preserve"> </w:t>
      </w:r>
      <w:r w:rsidR="4CB069E0" w:rsidRPr="4320FDF9">
        <w:rPr>
          <w:rFonts w:ascii="Arial Narrow" w:eastAsia="Calibri" w:hAnsi="Arial Narrow"/>
          <w:sz w:val="22"/>
          <w:szCs w:val="22"/>
        </w:rPr>
        <w:t>kryesore</w:t>
      </w:r>
      <w:r w:rsidR="00EA6842">
        <w:rPr>
          <w:rFonts w:ascii="Arial Narrow" w:eastAsia="Calibri" w:hAnsi="Arial Narrow"/>
          <w:sz w:val="22"/>
          <w:szCs w:val="22"/>
        </w:rPr>
        <w:t xml:space="preserve"> të PNMIM</w:t>
      </w:r>
      <w:r w:rsidR="4CB069E0" w:rsidRPr="4320FDF9">
        <w:rPr>
          <w:rFonts w:ascii="Arial Narrow" w:eastAsia="Calibri" w:hAnsi="Arial Narrow"/>
          <w:sz w:val="22"/>
          <w:szCs w:val="22"/>
        </w:rPr>
        <w:t xml:space="preserve"> përfshijnë:</w:t>
      </w:r>
    </w:p>
    <w:p w14:paraId="43FEC9EC" w14:textId="52936210" w:rsidR="00C97DF3" w:rsidRPr="00C97DF3" w:rsidDel="00FC0546" w:rsidRDefault="00991DA4" w:rsidP="4320FDF9">
      <w:pPr>
        <w:numPr>
          <w:ilvl w:val="0"/>
          <w:numId w:val="47"/>
        </w:numPr>
        <w:jc w:val="both"/>
        <w:rPr>
          <w:rFonts w:ascii="Arial Narrow" w:eastAsia="Calibri" w:hAnsi="Arial Narrow"/>
          <w:sz w:val="22"/>
          <w:szCs w:val="22"/>
        </w:rPr>
      </w:pPr>
      <w:r w:rsidRPr="00991DA4">
        <w:rPr>
          <w:rFonts w:ascii="Arial Narrow" w:eastAsia="Calibri" w:hAnsi="Arial Narrow"/>
          <w:sz w:val="22"/>
          <w:szCs w:val="22"/>
          <w:lang w:val="sq-AL"/>
        </w:rPr>
        <w:t>Përqindja e popullsisë së përgjithshme me qasje adekuate dhe të rregullt në shërbimet komunale të mbledhjes së mbeturinave</w:t>
      </w:r>
      <w:r w:rsidR="4CB069E0" w:rsidRPr="4320FDF9">
        <w:rPr>
          <w:rFonts w:ascii="Arial Narrow" w:eastAsia="Calibri" w:hAnsi="Arial Narrow"/>
          <w:sz w:val="22"/>
          <w:szCs w:val="22"/>
        </w:rPr>
        <w:t xml:space="preserve"> 100% deri në vitin 2026;</w:t>
      </w:r>
    </w:p>
    <w:p w14:paraId="2369A73F" w14:textId="7B25EF9A" w:rsidR="00C97DF3" w:rsidRPr="00C97DF3" w:rsidDel="00FC0546" w:rsidRDefault="00D075BF" w:rsidP="4320FDF9">
      <w:pPr>
        <w:numPr>
          <w:ilvl w:val="0"/>
          <w:numId w:val="47"/>
        </w:numPr>
        <w:jc w:val="both"/>
        <w:rPr>
          <w:rFonts w:ascii="Arial Narrow" w:eastAsia="Calibri" w:hAnsi="Arial Narrow"/>
          <w:sz w:val="22"/>
          <w:szCs w:val="22"/>
        </w:rPr>
      </w:pPr>
      <w:r w:rsidRPr="00D075BF">
        <w:rPr>
          <w:rFonts w:ascii="Arial Narrow" w:eastAsia="Calibri" w:hAnsi="Arial Narrow"/>
          <w:sz w:val="22"/>
          <w:szCs w:val="22"/>
          <w:lang w:val="sq-AL"/>
        </w:rPr>
        <w:t>Mbeturinat komunale të gatshme për ripërdorim dhe riciklim</w:t>
      </w:r>
      <w:r>
        <w:rPr>
          <w:rFonts w:ascii="Arial Narrow" w:eastAsia="Calibri" w:hAnsi="Arial Narrow"/>
          <w:sz w:val="22"/>
          <w:szCs w:val="22"/>
          <w:lang w:val="sq-AL"/>
        </w:rPr>
        <w:t xml:space="preserve"> </w:t>
      </w:r>
      <w:r w:rsidR="4CB069E0" w:rsidRPr="4320FDF9">
        <w:rPr>
          <w:rFonts w:ascii="Arial Narrow" w:eastAsia="Calibri" w:hAnsi="Arial Narrow"/>
          <w:sz w:val="22"/>
          <w:szCs w:val="22"/>
        </w:rPr>
        <w:t>20% deri në vitin 2030;</w:t>
      </w:r>
    </w:p>
    <w:p w14:paraId="37D98FA3" w14:textId="7965E772" w:rsidR="00C97DF3" w:rsidRPr="00C97DF3" w:rsidDel="00FC0546" w:rsidRDefault="00D075BF" w:rsidP="4320FDF9">
      <w:pPr>
        <w:numPr>
          <w:ilvl w:val="0"/>
          <w:numId w:val="47"/>
        </w:numPr>
        <w:jc w:val="both"/>
        <w:rPr>
          <w:rFonts w:ascii="Arial Narrow" w:eastAsia="Calibri" w:hAnsi="Arial Narrow"/>
          <w:sz w:val="22"/>
          <w:szCs w:val="22"/>
        </w:rPr>
      </w:pPr>
      <w:r w:rsidRPr="00D075BF">
        <w:rPr>
          <w:rFonts w:ascii="Arial Narrow" w:eastAsia="Calibri" w:hAnsi="Arial Narrow"/>
          <w:sz w:val="22"/>
          <w:szCs w:val="22"/>
          <w:lang w:val="sq-AL"/>
        </w:rPr>
        <w:t>Popullsia që i ofrohen shërbime të grumbullimit të ndarë të mbeturinave</w:t>
      </w:r>
      <w:r>
        <w:rPr>
          <w:rFonts w:ascii="Arial Narrow" w:eastAsia="Calibri" w:hAnsi="Arial Narrow"/>
          <w:sz w:val="22"/>
          <w:szCs w:val="22"/>
          <w:lang w:val="sq-AL"/>
        </w:rPr>
        <w:t xml:space="preserve"> </w:t>
      </w:r>
      <w:r w:rsidR="4CB069E0" w:rsidRPr="4320FDF9">
        <w:rPr>
          <w:rFonts w:ascii="Arial Narrow" w:eastAsia="Calibri" w:hAnsi="Arial Narrow"/>
          <w:sz w:val="22"/>
          <w:szCs w:val="22"/>
        </w:rPr>
        <w:t>80% deri në vitin 2030;</w:t>
      </w:r>
    </w:p>
    <w:p w14:paraId="709D3E31" w14:textId="198CF9EB" w:rsidR="00C97DF3" w:rsidRPr="00C97DF3" w:rsidDel="00FC0546" w:rsidRDefault="00B33124" w:rsidP="4320FDF9">
      <w:pPr>
        <w:numPr>
          <w:ilvl w:val="0"/>
          <w:numId w:val="47"/>
        </w:numPr>
        <w:jc w:val="both"/>
        <w:rPr>
          <w:rFonts w:ascii="Arial Narrow" w:eastAsia="Calibri" w:hAnsi="Arial Narrow"/>
          <w:sz w:val="22"/>
          <w:szCs w:val="22"/>
        </w:rPr>
      </w:pPr>
      <w:r w:rsidRPr="00B33124">
        <w:rPr>
          <w:rFonts w:ascii="Arial Narrow" w:eastAsia="Calibri" w:hAnsi="Arial Narrow"/>
          <w:sz w:val="22"/>
          <w:szCs w:val="22"/>
          <w:lang w:val="sq-AL"/>
        </w:rPr>
        <w:t>Rikuperimi i të gjitha mbeturinave të ambalazhit</w:t>
      </w:r>
      <w:r>
        <w:rPr>
          <w:rFonts w:ascii="Arial Narrow" w:eastAsia="Calibri" w:hAnsi="Arial Narrow"/>
          <w:sz w:val="22"/>
          <w:szCs w:val="22"/>
          <w:lang w:val="sq-AL"/>
        </w:rPr>
        <w:t xml:space="preserve"> </w:t>
      </w:r>
      <w:r w:rsidR="00FB32FE" w:rsidRPr="00FB32FE">
        <w:rPr>
          <w:rFonts w:ascii="Arial Narrow" w:eastAsia="Calibri" w:hAnsi="Arial Narrow"/>
          <w:sz w:val="22"/>
          <w:szCs w:val="22"/>
          <w:lang w:val="sq-AL"/>
        </w:rPr>
        <w:t>60</w:t>
      </w:r>
      <w:r w:rsidR="4CB069E0" w:rsidRPr="4320FDF9">
        <w:rPr>
          <w:rFonts w:ascii="Arial Narrow" w:eastAsia="Calibri" w:hAnsi="Arial Narrow"/>
          <w:sz w:val="22"/>
          <w:szCs w:val="22"/>
        </w:rPr>
        <w:t>% deri në vitin 20</w:t>
      </w:r>
      <w:r w:rsidR="00FB32FE">
        <w:rPr>
          <w:rFonts w:ascii="Arial Narrow" w:eastAsia="Calibri" w:hAnsi="Arial Narrow"/>
          <w:sz w:val="22"/>
          <w:szCs w:val="22"/>
        </w:rPr>
        <w:t>30</w:t>
      </w:r>
      <w:r w:rsidR="4CB069E0" w:rsidRPr="4320FDF9">
        <w:rPr>
          <w:rFonts w:ascii="Arial Narrow" w:eastAsia="Calibri" w:hAnsi="Arial Narrow"/>
          <w:sz w:val="22"/>
          <w:szCs w:val="22"/>
        </w:rPr>
        <w:t>;</w:t>
      </w:r>
    </w:p>
    <w:p w14:paraId="02EC7EA3" w14:textId="03CD0E63" w:rsidR="00C97DF3" w:rsidRPr="00C97DF3" w:rsidDel="00FC0546" w:rsidRDefault="003A12CB" w:rsidP="4320FDF9">
      <w:pPr>
        <w:numPr>
          <w:ilvl w:val="0"/>
          <w:numId w:val="47"/>
        </w:numPr>
        <w:jc w:val="both"/>
        <w:rPr>
          <w:rFonts w:ascii="Arial Narrow" w:eastAsia="Calibri" w:hAnsi="Arial Narrow"/>
          <w:sz w:val="22"/>
          <w:szCs w:val="22"/>
        </w:rPr>
      </w:pPr>
      <w:r w:rsidRPr="003A12CB">
        <w:rPr>
          <w:rFonts w:ascii="Arial Narrow" w:eastAsia="Calibri" w:hAnsi="Arial Narrow"/>
          <w:sz w:val="22"/>
          <w:szCs w:val="22"/>
          <w:lang w:val="sq-AL"/>
        </w:rPr>
        <w:t>Deponimi i mbeturinave komunale</w:t>
      </w:r>
      <w:r w:rsidR="4CB069E0" w:rsidRPr="4320FDF9">
        <w:rPr>
          <w:rFonts w:ascii="Arial Narrow" w:eastAsia="Calibri" w:hAnsi="Arial Narrow"/>
          <w:sz w:val="22"/>
          <w:szCs w:val="22"/>
        </w:rPr>
        <w:t xml:space="preserve"> nën 30% deri në vitin 2035</w:t>
      </w:r>
      <w:r w:rsidR="00C46A3D">
        <w:rPr>
          <w:rStyle w:val="FootnoteReference"/>
          <w:rFonts w:eastAsia="Calibri"/>
          <w:szCs w:val="22"/>
        </w:rPr>
        <w:footnoteReference w:id="3"/>
      </w:r>
      <w:r w:rsidR="4CB069E0" w:rsidRPr="4320FDF9">
        <w:rPr>
          <w:rFonts w:ascii="Arial Narrow" w:eastAsia="Calibri" w:hAnsi="Arial Narrow"/>
          <w:sz w:val="22"/>
          <w:szCs w:val="22"/>
        </w:rPr>
        <w:t>;</w:t>
      </w:r>
    </w:p>
    <w:p w14:paraId="39B1410E" w14:textId="6CAD95D9" w:rsidR="00C97DF3" w:rsidRPr="00C97DF3" w:rsidDel="00FC0546" w:rsidRDefault="003A12CB" w:rsidP="4320FDF9">
      <w:pPr>
        <w:numPr>
          <w:ilvl w:val="0"/>
          <w:numId w:val="47"/>
        </w:numPr>
        <w:jc w:val="both"/>
        <w:rPr>
          <w:rFonts w:ascii="Arial Narrow" w:eastAsia="Calibri" w:hAnsi="Arial Narrow"/>
          <w:sz w:val="22"/>
          <w:szCs w:val="22"/>
        </w:rPr>
      </w:pPr>
      <w:r w:rsidRPr="003A12CB">
        <w:rPr>
          <w:rFonts w:ascii="Arial Narrow" w:eastAsia="Calibri" w:hAnsi="Arial Narrow"/>
          <w:sz w:val="22"/>
          <w:szCs w:val="22"/>
          <w:lang w:val="sq-AL"/>
        </w:rPr>
        <w:t>Mbyllja e deponive komunale</w:t>
      </w:r>
      <w:r w:rsidR="00A74244">
        <w:rPr>
          <w:rFonts w:ascii="Arial Narrow" w:eastAsia="Calibri" w:hAnsi="Arial Narrow"/>
          <w:sz w:val="22"/>
          <w:szCs w:val="22"/>
          <w:lang w:val="sq-AL"/>
        </w:rPr>
        <w:t xml:space="preserve"> </w:t>
      </w:r>
      <w:r w:rsidR="4CB069E0" w:rsidRPr="4320FDF9">
        <w:rPr>
          <w:rFonts w:ascii="Arial Narrow" w:eastAsia="Calibri" w:hAnsi="Arial Narrow"/>
          <w:sz w:val="22"/>
          <w:szCs w:val="22"/>
        </w:rPr>
        <w:t>deri në vitin 2028;</w:t>
      </w:r>
    </w:p>
    <w:p w14:paraId="1888F9B0" w14:textId="5FF737BD" w:rsidR="00C97DF3" w:rsidRPr="00C97DF3" w:rsidDel="00FC0546" w:rsidRDefault="00A74244" w:rsidP="4320FDF9">
      <w:pPr>
        <w:numPr>
          <w:ilvl w:val="0"/>
          <w:numId w:val="47"/>
        </w:numPr>
        <w:jc w:val="both"/>
        <w:rPr>
          <w:rFonts w:ascii="Arial Narrow" w:eastAsia="Calibri" w:hAnsi="Arial Narrow"/>
          <w:sz w:val="22"/>
          <w:szCs w:val="22"/>
        </w:rPr>
      </w:pPr>
      <w:r w:rsidRPr="00A74244">
        <w:rPr>
          <w:rFonts w:ascii="Arial Narrow" w:eastAsia="Calibri" w:hAnsi="Arial Narrow"/>
          <w:sz w:val="22"/>
          <w:szCs w:val="22"/>
          <w:lang w:val="sq-AL"/>
        </w:rPr>
        <w:t xml:space="preserve">Ripërdorimi dhe riciklimi </w:t>
      </w:r>
      <w:r>
        <w:rPr>
          <w:rFonts w:ascii="Arial Narrow" w:eastAsia="Calibri" w:hAnsi="Arial Narrow"/>
          <w:sz w:val="22"/>
          <w:szCs w:val="22"/>
          <w:lang w:val="sq-AL"/>
        </w:rPr>
        <w:t xml:space="preserve">i </w:t>
      </w:r>
      <w:r w:rsidRPr="4320FDF9">
        <w:rPr>
          <w:rFonts w:ascii="Arial Narrow" w:eastAsia="Calibri" w:hAnsi="Arial Narrow"/>
          <w:sz w:val="22"/>
          <w:szCs w:val="22"/>
        </w:rPr>
        <w:t>mbeturinave të ndërtimit dhe rrënimit</w:t>
      </w:r>
      <w:r w:rsidR="002224C6">
        <w:rPr>
          <w:rFonts w:ascii="Arial Narrow" w:eastAsia="Calibri" w:hAnsi="Arial Narrow"/>
          <w:sz w:val="22"/>
          <w:szCs w:val="22"/>
        </w:rPr>
        <w:t xml:space="preserve"> </w:t>
      </w:r>
      <w:r w:rsidR="002224C6" w:rsidRPr="4320FDF9">
        <w:rPr>
          <w:rFonts w:ascii="Arial Narrow" w:eastAsia="Calibri" w:hAnsi="Arial Narrow"/>
          <w:sz w:val="22"/>
          <w:szCs w:val="22"/>
        </w:rPr>
        <w:t>40%</w:t>
      </w:r>
      <w:r w:rsidRPr="4320FDF9">
        <w:rPr>
          <w:rFonts w:ascii="Arial Narrow" w:eastAsia="Calibri" w:hAnsi="Arial Narrow"/>
          <w:sz w:val="22"/>
          <w:szCs w:val="22"/>
        </w:rPr>
        <w:t xml:space="preserve"> deri në vitin 2030</w:t>
      </w:r>
      <w:r w:rsidR="4CB069E0" w:rsidRPr="4320FDF9">
        <w:rPr>
          <w:rFonts w:ascii="Arial Narrow" w:eastAsia="Calibri" w:hAnsi="Arial Narrow"/>
          <w:sz w:val="22"/>
          <w:szCs w:val="22"/>
        </w:rPr>
        <w:t>.</w:t>
      </w:r>
    </w:p>
    <w:p w14:paraId="2AFF15B8" w14:textId="77777777" w:rsidR="00C97DF3" w:rsidRPr="00E77063" w:rsidDel="00FC0546" w:rsidRDefault="00C97DF3" w:rsidP="4320FDF9">
      <w:pPr>
        <w:jc w:val="both"/>
        <w:rPr>
          <w:rFonts w:ascii="Arial Narrow" w:eastAsia="Calibri" w:hAnsi="Arial Narrow"/>
          <w:sz w:val="22"/>
          <w:szCs w:val="22"/>
        </w:rPr>
      </w:pPr>
    </w:p>
    <w:p w14:paraId="421DDE08" w14:textId="2AC2FCAE" w:rsidR="00C97DF3" w:rsidRPr="00C97DF3" w:rsidDel="00FC0546" w:rsidRDefault="4CB069E0" w:rsidP="4320FDF9">
      <w:pPr>
        <w:jc w:val="both"/>
        <w:rPr>
          <w:rFonts w:ascii="Arial Narrow" w:eastAsia="Calibri" w:hAnsi="Arial Narrow"/>
          <w:sz w:val="22"/>
          <w:szCs w:val="22"/>
        </w:rPr>
      </w:pPr>
      <w:r w:rsidRPr="4320FDF9">
        <w:rPr>
          <w:rFonts w:ascii="Arial Narrow" w:eastAsia="Calibri" w:hAnsi="Arial Narrow"/>
          <w:sz w:val="22"/>
          <w:szCs w:val="22"/>
        </w:rPr>
        <w:t>Ndërtimi i sistemit të integruar të menaxhimit të mbeturinave është një proces afatgjatë</w:t>
      </w:r>
      <w:r w:rsidR="00CB0985">
        <w:rPr>
          <w:rFonts w:ascii="Arial Narrow" w:eastAsia="Calibri" w:hAnsi="Arial Narrow"/>
          <w:sz w:val="22"/>
          <w:szCs w:val="22"/>
        </w:rPr>
        <w:t xml:space="preserve"> dhe parasheh </w:t>
      </w:r>
      <w:r w:rsidRPr="4320FDF9">
        <w:rPr>
          <w:rFonts w:ascii="Arial Narrow" w:eastAsia="Calibri" w:hAnsi="Arial Narrow"/>
          <w:sz w:val="22"/>
          <w:szCs w:val="22"/>
        </w:rPr>
        <w:t>masa për periudhën 2026–2030</w:t>
      </w:r>
      <w:r w:rsidR="00CB0985">
        <w:rPr>
          <w:rFonts w:ascii="Arial Narrow" w:eastAsia="Calibri" w:hAnsi="Arial Narrow"/>
          <w:sz w:val="22"/>
          <w:szCs w:val="22"/>
        </w:rPr>
        <w:t xml:space="preserve">. </w:t>
      </w:r>
    </w:p>
    <w:p w14:paraId="0498AFD4" w14:textId="77777777" w:rsidR="00C97DF3" w:rsidRPr="00C97DF3" w:rsidRDefault="00C97DF3" w:rsidP="00C97DF3">
      <w:pPr>
        <w:jc w:val="both"/>
        <w:rPr>
          <w:rFonts w:ascii="Arial Narrow" w:eastAsia="Calibri" w:hAnsi="Arial Narrow"/>
          <w:sz w:val="22"/>
          <w:szCs w:val="22"/>
        </w:rPr>
      </w:pPr>
    </w:p>
    <w:p w14:paraId="709DFF20" w14:textId="2AA2495A" w:rsidR="00C97DF3" w:rsidRPr="00C97DF3" w:rsidRDefault="00C97DF3" w:rsidP="00C97DF3">
      <w:pPr>
        <w:jc w:val="both"/>
        <w:rPr>
          <w:rFonts w:ascii="Arial Narrow" w:eastAsia="Calibri" w:hAnsi="Arial Narrow"/>
          <w:b/>
          <w:bCs/>
          <w:sz w:val="22"/>
          <w:szCs w:val="22"/>
        </w:rPr>
      </w:pPr>
      <w:r w:rsidRPr="00C97DF3">
        <w:rPr>
          <w:rFonts w:ascii="Arial Narrow" w:eastAsia="Calibri" w:hAnsi="Arial Narrow"/>
          <w:b/>
          <w:bCs/>
          <w:sz w:val="22"/>
          <w:szCs w:val="22"/>
        </w:rPr>
        <w:t>Parashikimi i popullsisë dhe</w:t>
      </w:r>
      <w:r w:rsidR="00670698">
        <w:rPr>
          <w:rFonts w:ascii="Arial Narrow" w:eastAsia="Calibri" w:hAnsi="Arial Narrow"/>
          <w:b/>
          <w:bCs/>
          <w:sz w:val="22"/>
          <w:szCs w:val="22"/>
        </w:rPr>
        <w:t xml:space="preserve"> i</w:t>
      </w:r>
      <w:r w:rsidRPr="00C97DF3">
        <w:rPr>
          <w:rFonts w:ascii="Arial Narrow" w:eastAsia="Calibri" w:hAnsi="Arial Narrow"/>
          <w:b/>
          <w:bCs/>
          <w:sz w:val="22"/>
          <w:szCs w:val="22"/>
        </w:rPr>
        <w:t xml:space="preserve"> gjenerimit të mbeturinave</w:t>
      </w:r>
    </w:p>
    <w:p w14:paraId="660758EB" w14:textId="7C101778" w:rsidR="00C97DF3" w:rsidRPr="00C97DF3" w:rsidRDefault="00AA575D" w:rsidP="00C97DF3">
      <w:pPr>
        <w:rPr>
          <w:rFonts w:ascii="Arial Narrow" w:eastAsia="Calibri" w:hAnsi="Arial Narrow" w:cs="Calibri"/>
          <w:sz w:val="22"/>
          <w:szCs w:val="22"/>
        </w:rPr>
      </w:pPr>
      <w:r w:rsidRPr="00AA575D">
        <w:rPr>
          <w:rFonts w:ascii="Arial Narrow" w:eastAsia="Calibri" w:hAnsi="Arial Narrow" w:cs="Calibri"/>
          <w:sz w:val="22"/>
          <w:szCs w:val="22"/>
        </w:rPr>
        <w:t xml:space="preserve">Analiza bazohet në të dhënat e regjistrimit të popullsisë të vitit 2024. Popullsia e zonës pritet të mbetet relativisht stabile gjatë periudhës së planifikimit, me një rënie të lehtë nën 180,000 banorë. Megjithatë, gjenerimi i mbeturinave pritet të rritet me rreth </w:t>
      </w:r>
      <w:r w:rsidR="00154F62" w:rsidRPr="00733B5D">
        <w:rPr>
          <w:rFonts w:ascii="Arial Narrow" w:eastAsia="Calibri" w:hAnsi="Arial Narrow" w:cs="Calibri"/>
          <w:sz w:val="22"/>
          <w:szCs w:val="22"/>
        </w:rPr>
        <w:t>6.81</w:t>
      </w:r>
      <w:r w:rsidRPr="00154F62">
        <w:rPr>
          <w:rFonts w:ascii="Arial Narrow" w:eastAsia="Calibri" w:hAnsi="Arial Narrow" w:cs="Calibri"/>
          <w:sz w:val="22"/>
          <w:szCs w:val="22"/>
        </w:rPr>
        <w:t>%,</w:t>
      </w:r>
      <w:r w:rsidRPr="00AA575D">
        <w:rPr>
          <w:rFonts w:ascii="Arial Narrow" w:eastAsia="Calibri" w:hAnsi="Arial Narrow" w:cs="Calibri"/>
          <w:sz w:val="22"/>
          <w:szCs w:val="22"/>
        </w:rPr>
        <w:t xml:space="preserve"> duke arritur afërsisht </w:t>
      </w:r>
      <w:r w:rsidRPr="00BF0007">
        <w:rPr>
          <w:rFonts w:ascii="Arial Narrow" w:eastAsia="Calibri" w:hAnsi="Arial Narrow" w:cs="Calibri"/>
          <w:sz w:val="22"/>
          <w:szCs w:val="22"/>
        </w:rPr>
        <w:t>7</w:t>
      </w:r>
      <w:r w:rsidR="00BF0007" w:rsidRPr="00733B5D">
        <w:rPr>
          <w:rFonts w:ascii="Arial Narrow" w:eastAsia="Calibri" w:hAnsi="Arial Narrow" w:cs="Calibri"/>
          <w:sz w:val="22"/>
          <w:szCs w:val="22"/>
        </w:rPr>
        <w:t>1</w:t>
      </w:r>
      <w:r w:rsidRPr="00BF0007">
        <w:rPr>
          <w:rFonts w:ascii="Arial Narrow" w:eastAsia="Calibri" w:hAnsi="Arial Narrow" w:cs="Calibri"/>
          <w:sz w:val="22"/>
          <w:szCs w:val="22"/>
        </w:rPr>
        <w:t>,</w:t>
      </w:r>
      <w:r w:rsidR="00BF0007" w:rsidRPr="00BF0007">
        <w:rPr>
          <w:rFonts w:ascii="Arial Narrow" w:eastAsia="Calibri" w:hAnsi="Arial Narrow" w:cs="Calibri"/>
          <w:sz w:val="22"/>
          <w:szCs w:val="22"/>
        </w:rPr>
        <w:t>0</w:t>
      </w:r>
      <w:r w:rsidR="00BF0007" w:rsidRPr="00733B5D">
        <w:rPr>
          <w:rFonts w:ascii="Arial Narrow" w:eastAsia="Calibri" w:hAnsi="Arial Narrow" w:cs="Calibri"/>
          <w:sz w:val="22"/>
          <w:szCs w:val="22"/>
        </w:rPr>
        <w:t>4</w:t>
      </w:r>
      <w:r w:rsidR="00BF0007" w:rsidRPr="00BF0007">
        <w:rPr>
          <w:rFonts w:ascii="Arial Narrow" w:eastAsia="Calibri" w:hAnsi="Arial Narrow" w:cs="Calibri"/>
          <w:sz w:val="22"/>
          <w:szCs w:val="22"/>
        </w:rPr>
        <w:t xml:space="preserve">0 </w:t>
      </w:r>
      <w:r w:rsidRPr="00BF0007">
        <w:rPr>
          <w:rFonts w:ascii="Arial Narrow" w:eastAsia="Calibri" w:hAnsi="Arial Narrow" w:cs="Calibri"/>
          <w:sz w:val="22"/>
          <w:szCs w:val="22"/>
        </w:rPr>
        <w:t xml:space="preserve">tonë në vitin </w:t>
      </w:r>
      <w:r w:rsidR="00BF0007" w:rsidRPr="00BF0007">
        <w:rPr>
          <w:rFonts w:ascii="Arial Narrow" w:eastAsia="Calibri" w:hAnsi="Arial Narrow" w:cs="Calibri"/>
          <w:sz w:val="22"/>
          <w:szCs w:val="22"/>
        </w:rPr>
        <w:t>2030</w:t>
      </w:r>
      <w:r w:rsidRPr="00AA575D">
        <w:rPr>
          <w:rFonts w:ascii="Arial Narrow" w:eastAsia="Calibri" w:hAnsi="Arial Narrow" w:cs="Calibri"/>
          <w:sz w:val="22"/>
          <w:szCs w:val="22"/>
        </w:rPr>
        <w:t>, kryesisht si rezultat i rritjes ekonomike.</w:t>
      </w:r>
    </w:p>
    <w:p w14:paraId="7EEE8789" w14:textId="77777777" w:rsidR="00C97DF3" w:rsidRPr="00C97DF3" w:rsidRDefault="00C97DF3" w:rsidP="00C97DF3">
      <w:pPr>
        <w:rPr>
          <w:rFonts w:ascii="Arial Narrow" w:hAnsi="Arial Narrow"/>
        </w:rPr>
      </w:pPr>
    </w:p>
    <w:p w14:paraId="6E2BF74E" w14:textId="77777777" w:rsidR="00C97DF3" w:rsidRPr="00C97DF3" w:rsidRDefault="00C97DF3" w:rsidP="00C97DF3">
      <w:pPr>
        <w:jc w:val="both"/>
        <w:rPr>
          <w:rFonts w:ascii="Arial Narrow" w:eastAsia="Calibri" w:hAnsi="Arial Narrow"/>
          <w:sz w:val="22"/>
          <w:szCs w:val="22"/>
        </w:rPr>
      </w:pPr>
    </w:p>
    <w:p w14:paraId="27BB5FC7" w14:textId="159DCA54" w:rsidR="00C97DF3" w:rsidRPr="00C97DF3" w:rsidRDefault="00C97DF3" w:rsidP="00C97DF3">
      <w:pPr>
        <w:jc w:val="both"/>
        <w:rPr>
          <w:rFonts w:ascii="Arial Narrow" w:eastAsia="Calibri" w:hAnsi="Arial Narrow"/>
          <w:b/>
          <w:bCs/>
          <w:sz w:val="22"/>
          <w:szCs w:val="22"/>
        </w:rPr>
      </w:pPr>
      <w:r w:rsidRPr="00C97DF3">
        <w:rPr>
          <w:rFonts w:ascii="Arial Narrow" w:eastAsia="Calibri" w:hAnsi="Arial Narrow"/>
          <w:b/>
          <w:bCs/>
          <w:sz w:val="22"/>
          <w:szCs w:val="22"/>
        </w:rPr>
        <w:t xml:space="preserve">Analiza e opsioneve dhe </w:t>
      </w:r>
      <w:r w:rsidR="00362660">
        <w:rPr>
          <w:rFonts w:ascii="Arial Narrow" w:eastAsia="Calibri" w:hAnsi="Arial Narrow"/>
          <w:b/>
          <w:bCs/>
          <w:sz w:val="22"/>
          <w:szCs w:val="22"/>
        </w:rPr>
        <w:t xml:space="preserve">sistemi </w:t>
      </w:r>
      <w:r w:rsidR="00082A1D">
        <w:rPr>
          <w:rFonts w:ascii="Arial Narrow" w:eastAsia="Calibri" w:hAnsi="Arial Narrow"/>
          <w:b/>
          <w:bCs/>
          <w:sz w:val="22"/>
          <w:szCs w:val="22"/>
        </w:rPr>
        <w:t xml:space="preserve">i </w:t>
      </w:r>
      <w:r w:rsidR="00362660">
        <w:rPr>
          <w:rFonts w:ascii="Arial Narrow" w:eastAsia="Calibri" w:hAnsi="Arial Narrow"/>
          <w:b/>
          <w:bCs/>
          <w:sz w:val="22"/>
          <w:szCs w:val="22"/>
        </w:rPr>
        <w:t>rekomanduar</w:t>
      </w:r>
      <w:r w:rsidR="00082A1D">
        <w:rPr>
          <w:rFonts w:ascii="Arial Narrow" w:eastAsia="Calibri" w:hAnsi="Arial Narrow"/>
          <w:b/>
          <w:bCs/>
          <w:sz w:val="22"/>
          <w:szCs w:val="22"/>
        </w:rPr>
        <w:t xml:space="preserve"> për zhvillim</w:t>
      </w:r>
    </w:p>
    <w:p w14:paraId="4D2F552C" w14:textId="4101B984" w:rsidR="003F4231" w:rsidRPr="00E77063" w:rsidRDefault="003F4231" w:rsidP="003F4231">
      <w:pPr>
        <w:rPr>
          <w:rFonts w:ascii="Arial Narrow" w:hAnsi="Arial Narrow"/>
          <w:color w:val="000000"/>
          <w:sz w:val="22"/>
          <w:szCs w:val="22"/>
          <w:lang w:eastAsia="de-DE"/>
        </w:rPr>
      </w:pPr>
      <w:r w:rsidRPr="003F4231">
        <w:rPr>
          <w:rFonts w:ascii="Arial Narrow" w:hAnsi="Arial Narrow"/>
          <w:color w:val="000000"/>
          <w:sz w:val="22"/>
          <w:szCs w:val="22"/>
          <w:lang w:eastAsia="de-DE"/>
        </w:rPr>
        <w:t xml:space="preserve">Janë analizuar </w:t>
      </w:r>
      <w:r w:rsidR="000A1FF7">
        <w:rPr>
          <w:rFonts w:ascii="Arial Narrow" w:hAnsi="Arial Narrow"/>
          <w:color w:val="000000"/>
          <w:sz w:val="22"/>
          <w:szCs w:val="22"/>
          <w:lang w:eastAsia="de-DE"/>
        </w:rPr>
        <w:t xml:space="preserve">opsione dhe </w:t>
      </w:r>
      <w:r w:rsidRPr="003F4231">
        <w:rPr>
          <w:rFonts w:ascii="Arial Narrow" w:hAnsi="Arial Narrow"/>
          <w:color w:val="000000"/>
          <w:sz w:val="22"/>
          <w:szCs w:val="22"/>
          <w:lang w:eastAsia="de-DE"/>
        </w:rPr>
        <w:t>skenarë të ndryshëm për zhvillimin e sistemit të menaxhimit të mbeturinave, duke përfshirë parandalimin e mbeturinave, grumbullimin, transportin dhe transferin, grumbullimin e ndarë, riciklimin dhe rikuperimin, deponimin dhe organizimin institucional</w:t>
      </w:r>
      <w:r w:rsidR="00F62FD2">
        <w:rPr>
          <w:rFonts w:ascii="Arial Narrow" w:hAnsi="Arial Narrow"/>
          <w:color w:val="000000"/>
          <w:sz w:val="22"/>
          <w:szCs w:val="22"/>
          <w:lang w:eastAsia="de-DE"/>
        </w:rPr>
        <w:t xml:space="preserve"> të cilat janë paraqitur në Shtojcën 2 të PNMIM</w:t>
      </w:r>
      <w:r w:rsidRPr="003F4231">
        <w:rPr>
          <w:rFonts w:ascii="Arial Narrow" w:hAnsi="Arial Narrow"/>
          <w:color w:val="000000"/>
          <w:sz w:val="22"/>
          <w:szCs w:val="22"/>
          <w:lang w:eastAsia="de-DE"/>
        </w:rPr>
        <w:t>. Analiza ka krahasuar kostot dhe përfitimet e skenarëve të ndryshëm për të identifikuar zgjidhjen më të qëndrueshme dhe me kosto efektive.</w:t>
      </w:r>
    </w:p>
    <w:p w14:paraId="7D3DE5B5" w14:textId="77777777" w:rsidR="00A541EC" w:rsidRPr="0079772E" w:rsidRDefault="00A541EC" w:rsidP="003F4231">
      <w:pPr>
        <w:rPr>
          <w:rFonts w:ascii="Arial Narrow" w:hAnsi="Arial Narrow"/>
          <w:color w:val="000000"/>
          <w:sz w:val="22"/>
          <w:szCs w:val="22"/>
          <w:lang w:eastAsia="de-DE"/>
        </w:rPr>
      </w:pPr>
    </w:p>
    <w:p w14:paraId="2BE34543" w14:textId="77777777" w:rsidR="003F4231" w:rsidRPr="003F4231" w:rsidRDefault="003F4231" w:rsidP="003F4231">
      <w:pPr>
        <w:rPr>
          <w:rFonts w:ascii="Arial Narrow" w:hAnsi="Arial Narrow"/>
          <w:color w:val="000000"/>
          <w:sz w:val="22"/>
          <w:szCs w:val="22"/>
          <w:lang w:eastAsia="de-DE"/>
        </w:rPr>
      </w:pPr>
      <w:r w:rsidRPr="003F4231">
        <w:rPr>
          <w:rFonts w:ascii="Arial Narrow" w:hAnsi="Arial Narrow"/>
          <w:color w:val="000000"/>
          <w:sz w:val="22"/>
          <w:szCs w:val="22"/>
          <w:lang w:eastAsia="de-DE"/>
        </w:rPr>
        <w:t>Sistemi i rekomanduar përfshin:</w:t>
      </w:r>
    </w:p>
    <w:p w14:paraId="48E4F1BB"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masa për parandalimin e mbeturinave, përfshirë kompostimin shtëpiak, prokurimin e gjelbër dhe reduktimin e plastikës njëpërdorimshe;</w:t>
      </w:r>
    </w:p>
    <w:p w14:paraId="121A7D56"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modernizimin e sistemit të grumbullimit të mbeturinave dhe vendosjen graduale të grumbullimit të ndarë;</w:t>
      </w:r>
    </w:p>
    <w:p w14:paraId="1D46FD06"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krijimin e pesë oborreve të riciklimit;</w:t>
      </w:r>
    </w:p>
    <w:p w14:paraId="47658C2C"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ndërtimin e dy stacioneve të transferit në Istog dhe Deçan;</w:t>
      </w:r>
    </w:p>
    <w:p w14:paraId="1DBF4848"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krijimin e një qendre klasifikimi për materialet e riciklueshme;</w:t>
      </w:r>
    </w:p>
    <w:p w14:paraId="4E44B2E5"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zhvillimin e objekteve për kompostimin e mbeturinave të gjelbra;</w:t>
      </w:r>
    </w:p>
    <w:p w14:paraId="3C8FD2A2"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ngritjen e një impianti për rikuperimin e mbeturinave komunale;</w:t>
      </w:r>
    </w:p>
    <w:p w14:paraId="749069B7" w14:textId="77777777" w:rsidR="003F4231" w:rsidRPr="003F4231" w:rsidRDefault="003F4231" w:rsidP="003F4231">
      <w:pPr>
        <w:numPr>
          <w:ilvl w:val="0"/>
          <w:numId w:val="48"/>
        </w:numPr>
        <w:rPr>
          <w:rFonts w:ascii="Arial Narrow" w:hAnsi="Arial Narrow"/>
          <w:color w:val="000000"/>
          <w:sz w:val="22"/>
          <w:szCs w:val="22"/>
          <w:lang w:eastAsia="de-DE"/>
        </w:rPr>
      </w:pPr>
      <w:r w:rsidRPr="003F4231">
        <w:rPr>
          <w:rFonts w:ascii="Arial Narrow" w:hAnsi="Arial Narrow"/>
          <w:color w:val="000000"/>
          <w:sz w:val="22"/>
          <w:szCs w:val="22"/>
          <w:lang w:eastAsia="de-DE"/>
        </w:rPr>
        <w:t>përmirësimin e deponisë ekzistuese dhe zhvillimin e infrastrukturës për menaxhimin e mbeturinave të ndërtimit dhe rrënimit.</w:t>
      </w:r>
    </w:p>
    <w:p w14:paraId="28447034" w14:textId="77777777" w:rsidR="00C97DF3" w:rsidRPr="00E77063" w:rsidRDefault="00C97DF3" w:rsidP="00C97DF3">
      <w:pPr>
        <w:rPr>
          <w:rFonts w:ascii="Arial Narrow" w:hAnsi="Arial Narrow"/>
          <w:color w:val="000000"/>
          <w:sz w:val="22"/>
          <w:szCs w:val="22"/>
          <w:lang w:eastAsia="de-DE"/>
        </w:rPr>
      </w:pPr>
    </w:p>
    <w:p w14:paraId="4DF71D6F" w14:textId="2F70E6E4" w:rsidR="004459AE" w:rsidRDefault="000A7625" w:rsidP="00C97DF3">
      <w:pPr>
        <w:jc w:val="center"/>
        <w:rPr>
          <w:rFonts w:ascii="Arial Narrow" w:hAnsi="Arial Narrow"/>
          <w:color w:val="000000"/>
          <w:sz w:val="22"/>
          <w:szCs w:val="22"/>
          <w:lang w:val="sq-AL" w:eastAsia="de-DE"/>
        </w:rPr>
      </w:pPr>
      <w:r>
        <w:rPr>
          <w:rFonts w:ascii="Arial Narrow" w:hAnsi="Arial Narrow"/>
          <w:color w:val="000000"/>
          <w:sz w:val="22"/>
          <w:szCs w:val="22"/>
          <w:lang w:val="sq-AL" w:eastAsia="de-DE"/>
        </w:rPr>
        <w:t>Figura</w:t>
      </w:r>
      <w:r w:rsidRPr="00BE2534">
        <w:rPr>
          <w:rFonts w:ascii="Arial Narrow" w:hAnsi="Arial Narrow"/>
          <w:color w:val="000000"/>
          <w:sz w:val="22"/>
          <w:szCs w:val="22"/>
          <w:lang w:val="sq-AL" w:eastAsia="de-DE"/>
        </w:rPr>
        <w:t xml:space="preserve"> </w:t>
      </w:r>
      <w:r w:rsidR="004459AE" w:rsidRPr="00BE2534">
        <w:rPr>
          <w:rFonts w:ascii="Arial Narrow" w:hAnsi="Arial Narrow"/>
          <w:color w:val="000000"/>
          <w:sz w:val="22"/>
          <w:szCs w:val="22"/>
          <w:lang w:val="sq-AL" w:eastAsia="de-DE"/>
        </w:rPr>
        <w:t>e mëposhtme paraqe</w:t>
      </w:r>
      <w:r>
        <w:rPr>
          <w:rFonts w:ascii="Arial Narrow" w:hAnsi="Arial Narrow"/>
          <w:color w:val="000000"/>
          <w:sz w:val="22"/>
          <w:szCs w:val="22"/>
          <w:lang w:val="sq-AL" w:eastAsia="de-DE"/>
        </w:rPr>
        <w:t>t</w:t>
      </w:r>
      <w:r w:rsidR="004459AE" w:rsidRPr="00BE2534">
        <w:rPr>
          <w:rFonts w:ascii="Arial Narrow" w:hAnsi="Arial Narrow"/>
          <w:color w:val="000000"/>
          <w:sz w:val="22"/>
          <w:szCs w:val="22"/>
          <w:lang w:val="sq-AL" w:eastAsia="de-DE"/>
        </w:rPr>
        <w:t xml:space="preserve"> vendndodhjen e objekteve të parashikuara për menaxhimin e mbeturinave në ZMM </w:t>
      </w:r>
      <w:r w:rsidR="00082A1D">
        <w:rPr>
          <w:rFonts w:ascii="Arial Narrow" w:hAnsi="Arial Narrow"/>
          <w:color w:val="000000"/>
          <w:sz w:val="22"/>
          <w:szCs w:val="22"/>
          <w:lang w:val="sq-AL" w:eastAsia="de-DE"/>
        </w:rPr>
        <w:t>3.</w:t>
      </w:r>
    </w:p>
    <w:p w14:paraId="756455DA" w14:textId="77777777" w:rsidR="00082A1D" w:rsidRDefault="00082A1D" w:rsidP="00C97DF3">
      <w:pPr>
        <w:jc w:val="center"/>
        <w:rPr>
          <w:rFonts w:ascii="Arial Narrow" w:hAnsi="Arial Narrow"/>
          <w:color w:val="000000"/>
          <w:sz w:val="22"/>
          <w:szCs w:val="22"/>
          <w:lang w:val="sq-AL" w:eastAsia="de-DE"/>
        </w:rPr>
      </w:pPr>
    </w:p>
    <w:p w14:paraId="0A7D68A0" w14:textId="2B12CFB3" w:rsidR="00C97DF3" w:rsidRPr="00C97DF3" w:rsidRDefault="00CA7306" w:rsidP="00C97DF3">
      <w:pPr>
        <w:jc w:val="center"/>
        <w:rPr>
          <w:rFonts w:ascii="Arial Narrow" w:hAnsi="Arial Narrow"/>
          <w:color w:val="000000"/>
          <w:sz w:val="22"/>
          <w:szCs w:val="22"/>
          <w:lang w:val="bg-BG" w:eastAsia="de-DE"/>
        </w:rPr>
      </w:pPr>
      <w:r>
        <w:rPr>
          <w:noProof/>
        </w:rPr>
        <w:drawing>
          <wp:inline distT="0" distB="0" distL="0" distR="0" wp14:anchorId="0BB6DE12" wp14:editId="28A9BA19">
            <wp:extent cx="3848431" cy="2820230"/>
            <wp:effectExtent l="0" t="0" r="0" b="0"/>
            <wp:docPr id="1988256827" name="Picture 1988256827"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56827" name="Picture 1988256827" descr="A map of different colored area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8020" cy="2841913"/>
                    </a:xfrm>
                    <a:prstGeom prst="rect">
                      <a:avLst/>
                    </a:prstGeom>
                    <a:noFill/>
                    <a:ln>
                      <a:noFill/>
                    </a:ln>
                  </pic:spPr>
                </pic:pic>
              </a:graphicData>
            </a:graphic>
          </wp:inline>
        </w:drawing>
      </w:r>
    </w:p>
    <w:p w14:paraId="7D9A696E" w14:textId="68EBF85E" w:rsidR="004459AE" w:rsidRPr="00E77063" w:rsidRDefault="00C97DF3" w:rsidP="004459AE">
      <w:pPr>
        <w:jc w:val="center"/>
        <w:rPr>
          <w:rFonts w:ascii="Arial Narrow" w:eastAsia="Calibri" w:hAnsi="Arial Narrow" w:cs="Calibri"/>
          <w:color w:val="4472C4" w:themeColor="accent1"/>
          <w:sz w:val="20"/>
          <w:szCs w:val="20"/>
          <w:lang w:val="sq-AL"/>
        </w:rPr>
      </w:pPr>
      <w:bookmarkStart w:id="4" w:name="_Toc197472306"/>
      <w:r w:rsidRPr="00E77063">
        <w:rPr>
          <w:rFonts w:ascii="Arial Narrow" w:eastAsia="Calibri" w:hAnsi="Arial Narrow" w:cs="Calibri"/>
          <w:color w:val="4472C4" w:themeColor="accent1"/>
          <w:sz w:val="20"/>
          <w:szCs w:val="20"/>
        </w:rPr>
        <w:t xml:space="preserve">Figura </w:t>
      </w:r>
      <w:r w:rsidRPr="00E77063">
        <w:rPr>
          <w:rFonts w:ascii="Arial Narrow" w:eastAsia="Calibri" w:hAnsi="Arial Narrow" w:cs="Calibri"/>
          <w:color w:val="4472C4" w:themeColor="accent1"/>
          <w:sz w:val="20"/>
          <w:szCs w:val="20"/>
        </w:rPr>
        <w:fldChar w:fldCharType="begin"/>
      </w:r>
      <w:r w:rsidRPr="00E77063">
        <w:rPr>
          <w:rFonts w:ascii="Arial Narrow" w:eastAsia="Calibri" w:hAnsi="Arial Narrow" w:cs="Calibri"/>
          <w:color w:val="4472C4" w:themeColor="accent1"/>
          <w:sz w:val="20"/>
          <w:szCs w:val="20"/>
        </w:rPr>
        <w:instrText xml:space="preserve"> SEQ Figure \* ARABIC </w:instrText>
      </w:r>
      <w:r w:rsidRPr="00E77063">
        <w:rPr>
          <w:rFonts w:ascii="Arial Narrow" w:eastAsia="Calibri" w:hAnsi="Arial Narrow" w:cs="Calibri"/>
          <w:color w:val="4472C4" w:themeColor="accent1"/>
          <w:sz w:val="20"/>
          <w:szCs w:val="20"/>
        </w:rPr>
        <w:fldChar w:fldCharType="separate"/>
      </w:r>
      <w:r w:rsidRPr="00E77063">
        <w:rPr>
          <w:rFonts w:ascii="Arial Narrow" w:eastAsia="Calibri" w:hAnsi="Arial Narrow" w:cs="Calibri"/>
          <w:noProof/>
          <w:color w:val="4472C4" w:themeColor="accent1"/>
          <w:sz w:val="20"/>
          <w:szCs w:val="20"/>
        </w:rPr>
        <w:t xml:space="preserve">3. </w:t>
      </w:r>
      <w:r w:rsidRPr="00E77063">
        <w:rPr>
          <w:rFonts w:ascii="Arial Narrow" w:eastAsia="Calibri" w:hAnsi="Arial Narrow" w:cs="Calibri"/>
          <w:color w:val="4472C4" w:themeColor="accent1"/>
          <w:sz w:val="20"/>
          <w:szCs w:val="20"/>
        </w:rPr>
        <w:fldChar w:fldCharType="end"/>
      </w:r>
      <w:r w:rsidR="004459AE" w:rsidRPr="00E77063">
        <w:rPr>
          <w:rFonts w:ascii="Arial Narrow" w:eastAsia="Calibri" w:hAnsi="Arial Narrow" w:cs="Calibri"/>
          <w:color w:val="4472C4" w:themeColor="accent1"/>
          <w:sz w:val="20"/>
          <w:szCs w:val="20"/>
          <w:lang w:val="sq-AL"/>
        </w:rPr>
        <w:t xml:space="preserve"> Vendndodhja e objekteve të parashikuara për menaxhimin e mbeturinave në ZMM</w:t>
      </w:r>
      <w:bookmarkEnd w:id="4"/>
      <w:r w:rsidR="00F26B1E">
        <w:rPr>
          <w:rFonts w:ascii="Arial Narrow" w:eastAsia="Calibri" w:hAnsi="Arial Narrow" w:cs="Calibri"/>
          <w:color w:val="4472C4" w:themeColor="accent1"/>
          <w:sz w:val="20"/>
          <w:szCs w:val="20"/>
          <w:lang w:val="sq-AL"/>
        </w:rPr>
        <w:t xml:space="preserve"> 3</w:t>
      </w:r>
    </w:p>
    <w:p w14:paraId="0057AE35" w14:textId="77777777" w:rsidR="00C97DF3" w:rsidRPr="00C97DF3" w:rsidRDefault="00C97DF3" w:rsidP="00C97DF3">
      <w:pPr>
        <w:jc w:val="both"/>
        <w:rPr>
          <w:rFonts w:ascii="Arial Narrow" w:eastAsia="Calibri" w:hAnsi="Arial Narrow"/>
          <w:sz w:val="22"/>
          <w:szCs w:val="22"/>
        </w:rPr>
      </w:pPr>
    </w:p>
    <w:p w14:paraId="3EC2D63C" w14:textId="06427CF4" w:rsidR="00C97DF3" w:rsidRPr="00C97DF3" w:rsidRDefault="00C97DF3" w:rsidP="00C97DF3">
      <w:pPr>
        <w:jc w:val="both"/>
        <w:rPr>
          <w:rFonts w:ascii="Arial Narrow" w:eastAsia="Calibri" w:hAnsi="Arial Narrow"/>
          <w:b/>
          <w:bCs/>
          <w:sz w:val="22"/>
          <w:szCs w:val="22"/>
        </w:rPr>
      </w:pPr>
      <w:r w:rsidRPr="00C97DF3">
        <w:rPr>
          <w:rFonts w:ascii="Arial Narrow" w:eastAsia="Calibri" w:hAnsi="Arial Narrow"/>
          <w:b/>
          <w:bCs/>
          <w:sz w:val="22"/>
          <w:szCs w:val="22"/>
        </w:rPr>
        <w:t>Kostot dhe financimi</w:t>
      </w:r>
    </w:p>
    <w:p w14:paraId="74813C44" w14:textId="106147F7" w:rsidR="009914F8" w:rsidRPr="00E77063" w:rsidRDefault="009914F8" w:rsidP="009914F8">
      <w:pPr>
        <w:jc w:val="both"/>
        <w:rPr>
          <w:rFonts w:ascii="Arial Narrow" w:eastAsia="Calibri" w:hAnsi="Arial Narrow"/>
          <w:sz w:val="22"/>
          <w:szCs w:val="22"/>
        </w:rPr>
      </w:pPr>
      <w:r w:rsidRPr="009914F8">
        <w:rPr>
          <w:rFonts w:ascii="Arial Narrow" w:eastAsia="Calibri" w:hAnsi="Arial Narrow"/>
          <w:sz w:val="22"/>
          <w:szCs w:val="22"/>
        </w:rPr>
        <w:t xml:space="preserve">Kostot totale të investimit për zbatimin e sistemit gjatë periudhës së planifikimit vlerësohen në rreth </w:t>
      </w:r>
      <w:r w:rsidRPr="009914F8">
        <w:rPr>
          <w:rFonts w:ascii="Arial Narrow" w:eastAsia="Calibri" w:hAnsi="Arial Narrow"/>
          <w:b/>
          <w:sz w:val="22"/>
          <w:szCs w:val="22"/>
        </w:rPr>
        <w:t>54.6 milionë €</w:t>
      </w:r>
      <w:r w:rsidRPr="009914F8">
        <w:rPr>
          <w:rFonts w:ascii="Arial Narrow" w:eastAsia="Calibri" w:hAnsi="Arial Narrow"/>
          <w:sz w:val="22"/>
          <w:szCs w:val="22"/>
        </w:rPr>
        <w:t>, duke përfshirë edhe kostot për zëvendësimin e aseteve ekzistuese. Nga kjo shumë, investimet e planifikuara për periudhën 2026–203</w:t>
      </w:r>
      <w:r w:rsidR="00FA1B22">
        <w:rPr>
          <w:rFonts w:ascii="Arial Narrow" w:eastAsia="Calibri" w:hAnsi="Arial Narrow"/>
          <w:sz w:val="22"/>
          <w:szCs w:val="22"/>
        </w:rPr>
        <w:t>0</w:t>
      </w:r>
      <w:r w:rsidRPr="009914F8">
        <w:rPr>
          <w:rFonts w:ascii="Arial Narrow" w:eastAsia="Calibri" w:hAnsi="Arial Narrow"/>
          <w:sz w:val="22"/>
          <w:szCs w:val="22"/>
        </w:rPr>
        <w:t xml:space="preserve"> arrijnë në rreth </w:t>
      </w:r>
      <w:r w:rsidRPr="009914F8">
        <w:rPr>
          <w:rFonts w:ascii="Arial Narrow" w:eastAsia="Calibri" w:hAnsi="Arial Narrow"/>
          <w:b/>
          <w:sz w:val="22"/>
          <w:szCs w:val="22"/>
        </w:rPr>
        <w:t>41 milionë €</w:t>
      </w:r>
      <w:r w:rsidRPr="009914F8">
        <w:rPr>
          <w:rFonts w:ascii="Arial Narrow" w:eastAsia="Calibri" w:hAnsi="Arial Narrow"/>
          <w:sz w:val="22"/>
          <w:szCs w:val="22"/>
        </w:rPr>
        <w:t xml:space="preserve">, nga të cilat </w:t>
      </w:r>
      <w:r w:rsidRPr="009914F8">
        <w:rPr>
          <w:rFonts w:ascii="Arial Narrow" w:eastAsia="Calibri" w:hAnsi="Arial Narrow"/>
          <w:b/>
          <w:sz w:val="22"/>
          <w:szCs w:val="22"/>
        </w:rPr>
        <w:t>6.4 milionë €</w:t>
      </w:r>
      <w:r w:rsidRPr="009914F8">
        <w:rPr>
          <w:rFonts w:ascii="Arial Narrow" w:eastAsia="Calibri" w:hAnsi="Arial Narrow"/>
          <w:sz w:val="22"/>
          <w:szCs w:val="22"/>
        </w:rPr>
        <w:t xml:space="preserve"> pritet të sigurohen përmes skemave të Përgjegjësisë së Zgjeruar të Prodhuesit (PZP).</w:t>
      </w:r>
    </w:p>
    <w:p w14:paraId="73D465C5" w14:textId="77777777" w:rsidR="00E353A0" w:rsidRPr="00004DB9" w:rsidRDefault="00E353A0" w:rsidP="009914F8">
      <w:pPr>
        <w:jc w:val="both"/>
        <w:rPr>
          <w:rFonts w:ascii="Arial Narrow" w:eastAsia="Calibri" w:hAnsi="Arial Narrow"/>
          <w:sz w:val="22"/>
          <w:szCs w:val="22"/>
        </w:rPr>
      </w:pPr>
    </w:p>
    <w:p w14:paraId="1CF1E8C1" w14:textId="77777777" w:rsidR="009914F8" w:rsidRPr="00E77063" w:rsidRDefault="009914F8" w:rsidP="009914F8">
      <w:pPr>
        <w:jc w:val="both"/>
        <w:rPr>
          <w:rFonts w:ascii="Arial Narrow" w:eastAsia="Calibri" w:hAnsi="Arial Narrow"/>
          <w:sz w:val="22"/>
          <w:szCs w:val="22"/>
        </w:rPr>
      </w:pPr>
      <w:r w:rsidRPr="009914F8">
        <w:rPr>
          <w:rFonts w:ascii="Arial Narrow" w:eastAsia="Calibri" w:hAnsi="Arial Narrow"/>
          <w:sz w:val="22"/>
          <w:szCs w:val="22"/>
        </w:rPr>
        <w:lastRenderedPageBreak/>
        <w:t>Financimi i pjesës tjetër të investimeve parashikohet të siguroh</w:t>
      </w:r>
      <w:r w:rsidRPr="007137FD">
        <w:rPr>
          <w:rFonts w:ascii="Arial Narrow" w:eastAsia="Calibri" w:hAnsi="Arial Narrow"/>
          <w:sz w:val="22"/>
          <w:szCs w:val="22"/>
        </w:rPr>
        <w:t xml:space="preserve">et kryesisht përmes </w:t>
      </w:r>
      <w:r w:rsidRPr="00E77063">
        <w:rPr>
          <w:rFonts w:ascii="Arial Narrow" w:eastAsia="Calibri" w:hAnsi="Arial Narrow"/>
          <w:sz w:val="22"/>
          <w:szCs w:val="22"/>
        </w:rPr>
        <w:t>granteve</w:t>
      </w:r>
      <w:r w:rsidRPr="007137FD">
        <w:rPr>
          <w:rFonts w:ascii="Arial Narrow" w:eastAsia="Calibri" w:hAnsi="Arial Narrow"/>
          <w:sz w:val="22"/>
          <w:szCs w:val="22"/>
        </w:rPr>
        <w:t xml:space="preserve">, ndërsa </w:t>
      </w:r>
      <w:r w:rsidRPr="00E77063">
        <w:rPr>
          <w:rFonts w:ascii="Arial Narrow" w:eastAsia="Calibri" w:hAnsi="Arial Narrow"/>
          <w:sz w:val="22"/>
          <w:szCs w:val="22"/>
        </w:rPr>
        <w:t>kredi</w:t>
      </w:r>
      <w:r w:rsidRPr="007137FD">
        <w:rPr>
          <w:rFonts w:ascii="Arial Narrow" w:eastAsia="Calibri" w:hAnsi="Arial Narrow"/>
          <w:sz w:val="22"/>
          <w:szCs w:val="22"/>
        </w:rPr>
        <w:t xml:space="preserve"> është paraparë për ndërtimin e qelisë së dytë të deponisë. Nevoja për financim me grante vlerësohet në rreth </w:t>
      </w:r>
      <w:r w:rsidRPr="00E77063">
        <w:rPr>
          <w:rFonts w:ascii="Arial Narrow" w:eastAsia="Calibri" w:hAnsi="Arial Narrow"/>
          <w:sz w:val="22"/>
          <w:szCs w:val="22"/>
        </w:rPr>
        <w:t>14 milionë € për fazën e parë</w:t>
      </w:r>
      <w:r w:rsidRPr="007137FD">
        <w:rPr>
          <w:rFonts w:ascii="Arial Narrow" w:eastAsia="Calibri" w:hAnsi="Arial Narrow"/>
          <w:sz w:val="22"/>
          <w:szCs w:val="22"/>
        </w:rPr>
        <w:t xml:space="preserve"> dhe </w:t>
      </w:r>
      <w:r w:rsidRPr="00E77063">
        <w:rPr>
          <w:rFonts w:ascii="Arial Narrow" w:eastAsia="Calibri" w:hAnsi="Arial Narrow"/>
          <w:sz w:val="22"/>
          <w:szCs w:val="22"/>
        </w:rPr>
        <w:t>19 milionë € për fazën e dytë</w:t>
      </w:r>
      <w:r w:rsidRPr="007137FD">
        <w:rPr>
          <w:rFonts w:ascii="Arial Narrow" w:eastAsia="Calibri" w:hAnsi="Arial Narrow"/>
          <w:sz w:val="22"/>
          <w:szCs w:val="22"/>
        </w:rPr>
        <w:t xml:space="preserve"> të investimeve.</w:t>
      </w:r>
    </w:p>
    <w:p w14:paraId="032138E5" w14:textId="77777777" w:rsidR="00E353A0" w:rsidRPr="00004DB9" w:rsidRDefault="00E353A0" w:rsidP="009914F8">
      <w:pPr>
        <w:jc w:val="both"/>
        <w:rPr>
          <w:rFonts w:ascii="Arial Narrow" w:eastAsia="Calibri" w:hAnsi="Arial Narrow"/>
          <w:sz w:val="22"/>
          <w:szCs w:val="22"/>
        </w:rPr>
      </w:pPr>
    </w:p>
    <w:p w14:paraId="077AE4E5" w14:textId="7F127B76" w:rsidR="009914F8" w:rsidRPr="00E77063" w:rsidRDefault="009914F8" w:rsidP="009914F8">
      <w:pPr>
        <w:jc w:val="both"/>
        <w:rPr>
          <w:rFonts w:ascii="Arial Narrow" w:eastAsia="Calibri" w:hAnsi="Arial Narrow"/>
          <w:sz w:val="22"/>
          <w:szCs w:val="22"/>
        </w:rPr>
      </w:pPr>
      <w:r w:rsidRPr="007137FD">
        <w:rPr>
          <w:rFonts w:ascii="Arial Narrow" w:eastAsia="Calibri" w:hAnsi="Arial Narrow"/>
          <w:sz w:val="22"/>
          <w:szCs w:val="22"/>
        </w:rPr>
        <w:t xml:space="preserve">Kostot vjetore operacionale pritet të rriten gradualisht me zhvillimin e sistemit, nga rreth </w:t>
      </w:r>
      <w:r w:rsidRPr="00E77063">
        <w:rPr>
          <w:rFonts w:ascii="Arial Narrow" w:eastAsia="Calibri" w:hAnsi="Arial Narrow"/>
          <w:sz w:val="22"/>
          <w:szCs w:val="22"/>
        </w:rPr>
        <w:t>5.3 milionë € në vitin 2026</w:t>
      </w:r>
      <w:r w:rsidRPr="007137FD">
        <w:rPr>
          <w:rFonts w:ascii="Arial Narrow" w:eastAsia="Calibri" w:hAnsi="Arial Narrow"/>
          <w:sz w:val="22"/>
          <w:szCs w:val="22"/>
        </w:rPr>
        <w:t xml:space="preserve"> në </w:t>
      </w:r>
      <w:r w:rsidRPr="00E77063">
        <w:rPr>
          <w:rFonts w:ascii="Arial Narrow" w:eastAsia="Calibri" w:hAnsi="Arial Narrow"/>
          <w:sz w:val="22"/>
          <w:szCs w:val="22"/>
        </w:rPr>
        <w:t>7.8 milionë € në vitin 203</w:t>
      </w:r>
      <w:r w:rsidR="00FA1B22">
        <w:rPr>
          <w:rFonts w:ascii="Arial Narrow" w:eastAsia="Calibri" w:hAnsi="Arial Narrow"/>
          <w:sz w:val="22"/>
          <w:szCs w:val="22"/>
        </w:rPr>
        <w:t>0</w:t>
      </w:r>
      <w:r w:rsidRPr="007137FD">
        <w:rPr>
          <w:rFonts w:ascii="Arial Narrow" w:eastAsia="Calibri" w:hAnsi="Arial Narrow"/>
          <w:sz w:val="22"/>
          <w:szCs w:val="22"/>
        </w:rPr>
        <w:t xml:space="preserve">, kur parashikohet të funksionalizohen impianti për rikuperimin e mbeturinave (TMB) dhe sistemet për grumbullimin ndaras të </w:t>
      </w:r>
      <w:r w:rsidRPr="009914F8">
        <w:rPr>
          <w:rFonts w:ascii="Arial Narrow" w:eastAsia="Calibri" w:hAnsi="Arial Narrow"/>
          <w:sz w:val="22"/>
          <w:szCs w:val="22"/>
        </w:rPr>
        <w:t>mbeturinave organike dhe të riciklueshme.</w:t>
      </w:r>
    </w:p>
    <w:p w14:paraId="336C0754" w14:textId="77777777" w:rsidR="00E353A0" w:rsidRPr="00004DB9" w:rsidRDefault="00E353A0" w:rsidP="009914F8">
      <w:pPr>
        <w:jc w:val="both"/>
        <w:rPr>
          <w:rFonts w:ascii="Arial Narrow" w:eastAsia="Calibri" w:hAnsi="Arial Narrow"/>
          <w:sz w:val="22"/>
          <w:szCs w:val="22"/>
        </w:rPr>
      </w:pPr>
    </w:p>
    <w:p w14:paraId="10ABE230" w14:textId="70C0AA13" w:rsidR="009914F8" w:rsidRPr="009914F8" w:rsidRDefault="009914F8" w:rsidP="009914F8">
      <w:pPr>
        <w:jc w:val="both"/>
        <w:rPr>
          <w:rFonts w:ascii="Arial Narrow" w:eastAsia="Calibri" w:hAnsi="Arial Narrow"/>
          <w:sz w:val="22"/>
          <w:szCs w:val="22"/>
        </w:rPr>
      </w:pPr>
      <w:r w:rsidRPr="009914F8">
        <w:rPr>
          <w:rFonts w:ascii="Arial Narrow" w:eastAsia="Calibri" w:hAnsi="Arial Narrow"/>
          <w:sz w:val="22"/>
          <w:szCs w:val="22"/>
        </w:rPr>
        <w:t xml:space="preserve">Analiza financiare tregon se masat e planifikuara janë të përballueshme me kusht që investimet fillestare kapitale të mbështeten përmes granteve. Tarifa mesatare mujore për një familje prej katër personash në vitin 2027 vlerësohet të jetë rreth </w:t>
      </w:r>
      <w:r w:rsidRPr="009914F8">
        <w:rPr>
          <w:rFonts w:ascii="Arial Narrow" w:eastAsia="Calibri" w:hAnsi="Arial Narrow"/>
          <w:b/>
          <w:sz w:val="22"/>
          <w:szCs w:val="22"/>
        </w:rPr>
        <w:t>8 €</w:t>
      </w:r>
      <w:r w:rsidRPr="00E77063">
        <w:rPr>
          <w:rFonts w:ascii="Arial Narrow" w:eastAsia="Calibri" w:hAnsi="Arial Narrow"/>
          <w:sz w:val="22"/>
          <w:szCs w:val="22"/>
        </w:rPr>
        <w:t>.</w:t>
      </w:r>
    </w:p>
    <w:p w14:paraId="3CC42A91" w14:textId="77777777" w:rsidR="009914F8" w:rsidRPr="009914F8" w:rsidRDefault="009914F8" w:rsidP="00C97DF3">
      <w:pPr>
        <w:jc w:val="both"/>
        <w:rPr>
          <w:rFonts w:ascii="Arial Narrow" w:eastAsia="Calibri" w:hAnsi="Arial Narrow"/>
          <w:sz w:val="22"/>
          <w:szCs w:val="22"/>
        </w:rPr>
      </w:pPr>
    </w:p>
    <w:p w14:paraId="3A34F492" w14:textId="77777777" w:rsidR="001C50D8" w:rsidRPr="001C50D8" w:rsidRDefault="001C50D8" w:rsidP="00E77063">
      <w:pPr>
        <w:rPr>
          <w:rFonts w:ascii="Arial Narrow" w:eastAsia="Calibri" w:hAnsi="Arial Narrow"/>
          <w:b/>
          <w:sz w:val="22"/>
          <w:szCs w:val="22"/>
        </w:rPr>
      </w:pPr>
      <w:r w:rsidRPr="001C50D8">
        <w:rPr>
          <w:rFonts w:ascii="Arial Narrow" w:eastAsia="Calibri" w:hAnsi="Arial Narrow"/>
          <w:b/>
          <w:sz w:val="22"/>
          <w:szCs w:val="22"/>
        </w:rPr>
        <w:t>Performanca e sistemit</w:t>
      </w:r>
    </w:p>
    <w:p w14:paraId="1C976300" w14:textId="252499ED" w:rsidR="001C50D8" w:rsidRPr="001C50D8" w:rsidRDefault="001C50D8" w:rsidP="001C50D8">
      <w:pPr>
        <w:rPr>
          <w:rFonts w:ascii="Arial Narrow" w:eastAsia="Calibri" w:hAnsi="Arial Narrow"/>
          <w:sz w:val="22"/>
          <w:szCs w:val="22"/>
        </w:rPr>
      </w:pPr>
      <w:r w:rsidRPr="001C50D8">
        <w:rPr>
          <w:rFonts w:ascii="Arial Narrow" w:eastAsia="Calibri" w:hAnsi="Arial Narrow"/>
          <w:sz w:val="22"/>
          <w:szCs w:val="22"/>
        </w:rPr>
        <w:t>Zbatimi i sistemit të rekomanduar pritet të rrisë ndjeshëm performancën e sektorit. Deri në vitin 203</w:t>
      </w:r>
      <w:r w:rsidR="00A76CD7">
        <w:rPr>
          <w:rFonts w:ascii="Arial Narrow" w:eastAsia="Calibri" w:hAnsi="Arial Narrow"/>
          <w:sz w:val="22"/>
          <w:szCs w:val="22"/>
        </w:rPr>
        <w:t>0</w:t>
      </w:r>
      <w:r w:rsidRPr="001C50D8">
        <w:rPr>
          <w:rFonts w:ascii="Arial Narrow" w:eastAsia="Calibri" w:hAnsi="Arial Narrow"/>
          <w:sz w:val="22"/>
          <w:szCs w:val="22"/>
        </w:rPr>
        <w:t xml:space="preserve">, shkalla e riciklimit të mbeturinave komunale pritet të arrijë rreth </w:t>
      </w:r>
      <w:r w:rsidR="00A76CD7">
        <w:rPr>
          <w:rFonts w:ascii="Arial Narrow" w:eastAsia="Calibri" w:hAnsi="Arial Narrow"/>
          <w:b/>
          <w:sz w:val="22"/>
          <w:szCs w:val="22"/>
        </w:rPr>
        <w:t>2</w:t>
      </w:r>
      <w:r w:rsidR="00A76CD7" w:rsidRPr="001C50D8">
        <w:rPr>
          <w:rFonts w:ascii="Arial Narrow" w:eastAsia="Calibri" w:hAnsi="Arial Narrow"/>
          <w:b/>
          <w:sz w:val="22"/>
          <w:szCs w:val="22"/>
        </w:rPr>
        <w:t>0</w:t>
      </w:r>
      <w:r w:rsidRPr="001C50D8">
        <w:rPr>
          <w:rFonts w:ascii="Arial Narrow" w:eastAsia="Calibri" w:hAnsi="Arial Narrow"/>
          <w:b/>
          <w:sz w:val="22"/>
          <w:szCs w:val="22"/>
        </w:rPr>
        <w:t>%</w:t>
      </w:r>
      <w:r w:rsidRPr="001C50D8">
        <w:rPr>
          <w:rFonts w:ascii="Arial Narrow" w:eastAsia="Calibri" w:hAnsi="Arial Narrow"/>
          <w:sz w:val="22"/>
          <w:szCs w:val="22"/>
        </w:rPr>
        <w:t xml:space="preserve">, </w:t>
      </w:r>
      <w:r w:rsidR="00F7322F">
        <w:rPr>
          <w:rFonts w:ascii="Arial Narrow" w:eastAsia="Calibri" w:hAnsi="Arial Narrow"/>
          <w:sz w:val="22"/>
          <w:szCs w:val="22"/>
        </w:rPr>
        <w:t xml:space="preserve">që do të ndikoj drejtpërdrejtë në reduktimin e </w:t>
      </w:r>
      <w:r w:rsidRPr="001C50D8">
        <w:rPr>
          <w:rFonts w:ascii="Arial Narrow" w:eastAsia="Calibri" w:hAnsi="Arial Narrow"/>
          <w:sz w:val="22"/>
          <w:szCs w:val="22"/>
        </w:rPr>
        <w:t>deponimi</w:t>
      </w:r>
      <w:r w:rsidR="00F7322F">
        <w:rPr>
          <w:rFonts w:ascii="Arial Narrow" w:eastAsia="Calibri" w:hAnsi="Arial Narrow"/>
          <w:sz w:val="22"/>
          <w:szCs w:val="22"/>
        </w:rPr>
        <w:t>t</w:t>
      </w:r>
      <w:r w:rsidRPr="001C50D8">
        <w:rPr>
          <w:rFonts w:ascii="Arial Narrow" w:eastAsia="Calibri" w:hAnsi="Arial Narrow"/>
          <w:sz w:val="22"/>
          <w:szCs w:val="22"/>
        </w:rPr>
        <w:t xml:space="preserve"> </w:t>
      </w:r>
      <w:r w:rsidR="00F7322F">
        <w:rPr>
          <w:rFonts w:ascii="Arial Narrow" w:eastAsia="Calibri" w:hAnsi="Arial Narrow"/>
          <w:sz w:val="22"/>
          <w:szCs w:val="22"/>
        </w:rPr>
        <w:t>të</w:t>
      </w:r>
      <w:r w:rsidRPr="001C50D8">
        <w:rPr>
          <w:rFonts w:ascii="Arial Narrow" w:eastAsia="Calibri" w:hAnsi="Arial Narrow"/>
          <w:sz w:val="22"/>
          <w:szCs w:val="22"/>
        </w:rPr>
        <w:t xml:space="preserve"> mbeturinave.</w:t>
      </w:r>
    </w:p>
    <w:p w14:paraId="6822D09A" w14:textId="77777777" w:rsidR="00C97DF3" w:rsidRPr="00C97DF3" w:rsidRDefault="00C97DF3" w:rsidP="00E77063">
      <w:pPr>
        <w:rPr>
          <w:rFonts w:ascii="Arial Narrow" w:eastAsia="Calibri" w:hAnsi="Arial Narrow"/>
          <w:sz w:val="22"/>
          <w:szCs w:val="22"/>
        </w:rPr>
      </w:pPr>
    </w:p>
    <w:p w14:paraId="1AA98189" w14:textId="77777777" w:rsidR="00C97DF3" w:rsidRPr="00C97DF3" w:rsidRDefault="00C97DF3" w:rsidP="00C97DF3">
      <w:pPr>
        <w:jc w:val="both"/>
        <w:rPr>
          <w:rFonts w:ascii="Arial Narrow" w:eastAsia="Calibri" w:hAnsi="Arial Narrow"/>
          <w:b/>
          <w:bCs/>
          <w:sz w:val="22"/>
          <w:szCs w:val="22"/>
        </w:rPr>
      </w:pPr>
      <w:r w:rsidRPr="00C97DF3">
        <w:rPr>
          <w:rFonts w:ascii="Arial Narrow" w:eastAsia="Calibri" w:hAnsi="Arial Narrow"/>
          <w:b/>
          <w:bCs/>
          <w:sz w:val="22"/>
          <w:szCs w:val="22"/>
        </w:rPr>
        <w:t>Plani i Veprimit</w:t>
      </w:r>
    </w:p>
    <w:p w14:paraId="0C4ECB63" w14:textId="77777777" w:rsidR="00E353A0" w:rsidRPr="00E77063" w:rsidRDefault="00E353A0" w:rsidP="00E353A0">
      <w:pPr>
        <w:jc w:val="both"/>
        <w:rPr>
          <w:rFonts w:ascii="Arial Narrow" w:eastAsia="Calibri" w:hAnsi="Arial Narrow"/>
          <w:sz w:val="22"/>
          <w:szCs w:val="22"/>
        </w:rPr>
      </w:pPr>
      <w:r w:rsidRPr="00E353A0">
        <w:rPr>
          <w:rFonts w:ascii="Arial Narrow" w:eastAsia="Calibri" w:hAnsi="Arial Narrow"/>
          <w:sz w:val="22"/>
          <w:szCs w:val="22"/>
        </w:rPr>
        <w:t>Plani i Veprimit përcakton aktivitetet prioritare, buxhetin, burimet e financimit, përgjegjësitë institucionale dhe treguesit e performancës për zbatimin e masave të planifikuara.</w:t>
      </w:r>
    </w:p>
    <w:p w14:paraId="62D0959B" w14:textId="77777777" w:rsidR="00E353A0" w:rsidRPr="00E353A0" w:rsidRDefault="00E353A0" w:rsidP="00E353A0">
      <w:pPr>
        <w:jc w:val="both"/>
        <w:rPr>
          <w:rFonts w:ascii="Arial Narrow" w:eastAsia="Calibri" w:hAnsi="Arial Narrow"/>
          <w:sz w:val="22"/>
          <w:szCs w:val="22"/>
        </w:rPr>
      </w:pPr>
    </w:p>
    <w:p w14:paraId="45DD3C3A" w14:textId="77777777" w:rsidR="00E353A0" w:rsidRPr="00E353A0" w:rsidRDefault="00E353A0" w:rsidP="00E353A0">
      <w:pPr>
        <w:jc w:val="both"/>
        <w:rPr>
          <w:rFonts w:ascii="Arial Narrow" w:eastAsia="Calibri" w:hAnsi="Arial Narrow"/>
          <w:sz w:val="22"/>
          <w:szCs w:val="22"/>
        </w:rPr>
      </w:pPr>
      <w:r w:rsidRPr="00E353A0">
        <w:rPr>
          <w:rFonts w:ascii="Arial Narrow" w:eastAsia="Calibri" w:hAnsi="Arial Narrow"/>
          <w:sz w:val="22"/>
          <w:szCs w:val="22"/>
        </w:rPr>
        <w:t>Aktivitetet kryesore në nivel komunal përfshijnë:</w:t>
      </w:r>
    </w:p>
    <w:p w14:paraId="535C5DCD" w14:textId="77777777" w:rsidR="00E353A0" w:rsidRPr="00E353A0" w:rsidRDefault="00E353A0" w:rsidP="00E353A0">
      <w:pPr>
        <w:numPr>
          <w:ilvl w:val="0"/>
          <w:numId w:val="49"/>
        </w:numPr>
        <w:jc w:val="both"/>
        <w:rPr>
          <w:rFonts w:ascii="Arial Narrow" w:eastAsia="Calibri" w:hAnsi="Arial Narrow"/>
          <w:sz w:val="22"/>
          <w:szCs w:val="22"/>
        </w:rPr>
      </w:pPr>
      <w:r w:rsidRPr="00E353A0">
        <w:rPr>
          <w:rFonts w:ascii="Arial Narrow" w:eastAsia="Calibri" w:hAnsi="Arial Narrow"/>
          <w:sz w:val="22"/>
          <w:szCs w:val="22"/>
        </w:rPr>
        <w:t>zbatimin e masave për parandalimin e mbeturinave;</w:t>
      </w:r>
    </w:p>
    <w:p w14:paraId="19876E6C" w14:textId="77777777" w:rsidR="00E353A0" w:rsidRPr="00E353A0" w:rsidRDefault="00E353A0" w:rsidP="00E353A0">
      <w:pPr>
        <w:numPr>
          <w:ilvl w:val="0"/>
          <w:numId w:val="49"/>
        </w:numPr>
        <w:jc w:val="both"/>
        <w:rPr>
          <w:rFonts w:ascii="Arial Narrow" w:eastAsia="Calibri" w:hAnsi="Arial Narrow"/>
          <w:sz w:val="22"/>
          <w:szCs w:val="22"/>
        </w:rPr>
      </w:pPr>
      <w:r w:rsidRPr="00E353A0">
        <w:rPr>
          <w:rFonts w:ascii="Arial Narrow" w:eastAsia="Calibri" w:hAnsi="Arial Narrow"/>
          <w:sz w:val="22"/>
          <w:szCs w:val="22"/>
        </w:rPr>
        <w:t>vendosjen e sistemeve të grumbullimit të ndarë;</w:t>
      </w:r>
    </w:p>
    <w:p w14:paraId="7BA3DCC1" w14:textId="77777777" w:rsidR="00E353A0" w:rsidRPr="00E353A0" w:rsidRDefault="00E353A0" w:rsidP="00E353A0">
      <w:pPr>
        <w:numPr>
          <w:ilvl w:val="0"/>
          <w:numId w:val="49"/>
        </w:numPr>
        <w:jc w:val="both"/>
        <w:rPr>
          <w:rFonts w:ascii="Arial Narrow" w:eastAsia="Calibri" w:hAnsi="Arial Narrow"/>
          <w:sz w:val="22"/>
          <w:szCs w:val="22"/>
        </w:rPr>
      </w:pPr>
      <w:r w:rsidRPr="00E353A0">
        <w:rPr>
          <w:rFonts w:ascii="Arial Narrow" w:eastAsia="Calibri" w:hAnsi="Arial Narrow"/>
          <w:sz w:val="22"/>
          <w:szCs w:val="22"/>
        </w:rPr>
        <w:t>krijimin e oborreve të riciklimit;</w:t>
      </w:r>
    </w:p>
    <w:p w14:paraId="5858C8CE" w14:textId="77777777" w:rsidR="00E353A0" w:rsidRPr="00E353A0" w:rsidRDefault="00E353A0" w:rsidP="00E353A0">
      <w:pPr>
        <w:numPr>
          <w:ilvl w:val="0"/>
          <w:numId w:val="49"/>
        </w:numPr>
        <w:jc w:val="both"/>
        <w:rPr>
          <w:rFonts w:ascii="Arial Narrow" w:eastAsia="Calibri" w:hAnsi="Arial Narrow"/>
          <w:sz w:val="22"/>
          <w:szCs w:val="22"/>
        </w:rPr>
      </w:pPr>
      <w:r w:rsidRPr="00E353A0">
        <w:rPr>
          <w:rFonts w:ascii="Arial Narrow" w:eastAsia="Calibri" w:hAnsi="Arial Narrow"/>
          <w:sz w:val="22"/>
          <w:szCs w:val="22"/>
        </w:rPr>
        <w:t>zhvillimin e kompostimit të mbeturinave të gjelbra;</w:t>
      </w:r>
    </w:p>
    <w:p w14:paraId="611C67DE" w14:textId="77777777" w:rsidR="00E353A0" w:rsidRPr="00E77063" w:rsidRDefault="00E353A0" w:rsidP="00E353A0">
      <w:pPr>
        <w:numPr>
          <w:ilvl w:val="0"/>
          <w:numId w:val="49"/>
        </w:numPr>
        <w:jc w:val="both"/>
        <w:rPr>
          <w:rFonts w:ascii="Arial Narrow" w:eastAsia="Calibri" w:hAnsi="Arial Narrow"/>
          <w:sz w:val="22"/>
          <w:szCs w:val="22"/>
        </w:rPr>
      </w:pPr>
      <w:r w:rsidRPr="00E353A0">
        <w:rPr>
          <w:rFonts w:ascii="Arial Narrow" w:eastAsia="Calibri" w:hAnsi="Arial Narrow"/>
          <w:sz w:val="22"/>
          <w:szCs w:val="22"/>
        </w:rPr>
        <w:t>krijimin e pikave për menaxhimin e mbeturinave të ndërtimit dhe rrënimit.</w:t>
      </w:r>
    </w:p>
    <w:p w14:paraId="255850F1" w14:textId="77777777" w:rsidR="00E353A0" w:rsidRPr="00E353A0" w:rsidRDefault="00E353A0" w:rsidP="00E77063">
      <w:pPr>
        <w:ind w:left="720"/>
        <w:jc w:val="both"/>
        <w:rPr>
          <w:rFonts w:ascii="Arial Narrow" w:eastAsia="Calibri" w:hAnsi="Arial Narrow"/>
          <w:sz w:val="22"/>
          <w:szCs w:val="22"/>
        </w:rPr>
      </w:pPr>
    </w:p>
    <w:p w14:paraId="19C9921B" w14:textId="5D8310AE" w:rsidR="00E353A0" w:rsidRPr="00E353A0" w:rsidRDefault="00E353A0" w:rsidP="00E353A0">
      <w:pPr>
        <w:jc w:val="both"/>
        <w:rPr>
          <w:rFonts w:ascii="Arial Narrow" w:eastAsia="Calibri" w:hAnsi="Arial Narrow"/>
          <w:sz w:val="22"/>
          <w:szCs w:val="22"/>
        </w:rPr>
      </w:pPr>
      <w:r w:rsidRPr="00E353A0">
        <w:rPr>
          <w:rFonts w:ascii="Arial Narrow" w:eastAsia="Calibri" w:hAnsi="Arial Narrow"/>
          <w:sz w:val="22"/>
          <w:szCs w:val="22"/>
        </w:rPr>
        <w:t xml:space="preserve">Në nivel </w:t>
      </w:r>
      <w:r w:rsidRPr="00E77063">
        <w:rPr>
          <w:rFonts w:ascii="Arial Narrow" w:eastAsia="Calibri" w:hAnsi="Arial Narrow"/>
          <w:sz w:val="22"/>
          <w:szCs w:val="22"/>
        </w:rPr>
        <w:t>të përbashkët ndërkomunal</w:t>
      </w:r>
      <w:r w:rsidRPr="00E353A0">
        <w:rPr>
          <w:rFonts w:ascii="Arial Narrow" w:eastAsia="Calibri" w:hAnsi="Arial Narrow"/>
          <w:sz w:val="22"/>
          <w:szCs w:val="22"/>
        </w:rPr>
        <w:t xml:space="preserve"> parashihen:</w:t>
      </w:r>
    </w:p>
    <w:p w14:paraId="64F6E335" w14:textId="77777777" w:rsidR="00E353A0" w:rsidRPr="00E353A0" w:rsidRDefault="00E353A0" w:rsidP="00E353A0">
      <w:pPr>
        <w:numPr>
          <w:ilvl w:val="0"/>
          <w:numId w:val="50"/>
        </w:numPr>
        <w:jc w:val="both"/>
        <w:rPr>
          <w:rFonts w:ascii="Arial Narrow" w:eastAsia="Calibri" w:hAnsi="Arial Narrow"/>
          <w:sz w:val="22"/>
          <w:szCs w:val="22"/>
        </w:rPr>
      </w:pPr>
      <w:r w:rsidRPr="00E353A0">
        <w:rPr>
          <w:rFonts w:ascii="Arial Narrow" w:eastAsia="Calibri" w:hAnsi="Arial Narrow"/>
          <w:sz w:val="22"/>
          <w:szCs w:val="22"/>
        </w:rPr>
        <w:t>përmirësimi i deponisë ekzistuese;</w:t>
      </w:r>
    </w:p>
    <w:p w14:paraId="6E775A71" w14:textId="77777777" w:rsidR="00E353A0" w:rsidRPr="00E353A0" w:rsidRDefault="00E353A0" w:rsidP="00E353A0">
      <w:pPr>
        <w:numPr>
          <w:ilvl w:val="0"/>
          <w:numId w:val="50"/>
        </w:numPr>
        <w:jc w:val="both"/>
        <w:rPr>
          <w:rFonts w:ascii="Arial Narrow" w:eastAsia="Calibri" w:hAnsi="Arial Narrow"/>
          <w:sz w:val="22"/>
          <w:szCs w:val="22"/>
        </w:rPr>
      </w:pPr>
      <w:r w:rsidRPr="00E353A0">
        <w:rPr>
          <w:rFonts w:ascii="Arial Narrow" w:eastAsia="Calibri" w:hAnsi="Arial Narrow"/>
          <w:sz w:val="22"/>
          <w:szCs w:val="22"/>
        </w:rPr>
        <w:t>krijimi i një objekti klasifikimi për materialet e riciklueshme;</w:t>
      </w:r>
    </w:p>
    <w:p w14:paraId="73D59A5B" w14:textId="77777777" w:rsidR="00E353A0" w:rsidRPr="00E353A0" w:rsidRDefault="00E353A0" w:rsidP="00E353A0">
      <w:pPr>
        <w:numPr>
          <w:ilvl w:val="0"/>
          <w:numId w:val="50"/>
        </w:numPr>
        <w:jc w:val="both"/>
        <w:rPr>
          <w:rFonts w:ascii="Arial Narrow" w:eastAsia="Calibri" w:hAnsi="Arial Narrow"/>
          <w:sz w:val="22"/>
          <w:szCs w:val="22"/>
        </w:rPr>
      </w:pPr>
      <w:r w:rsidRPr="00E353A0">
        <w:rPr>
          <w:rFonts w:ascii="Arial Narrow" w:eastAsia="Calibri" w:hAnsi="Arial Narrow"/>
          <w:sz w:val="22"/>
          <w:szCs w:val="22"/>
        </w:rPr>
        <w:t>ndërtimi i një impianti për rikuperimin e mbeturinave komunale;</w:t>
      </w:r>
    </w:p>
    <w:p w14:paraId="648F9842" w14:textId="77777777" w:rsidR="00E353A0" w:rsidRPr="00E77063" w:rsidRDefault="00E353A0" w:rsidP="00E353A0">
      <w:pPr>
        <w:numPr>
          <w:ilvl w:val="0"/>
          <w:numId w:val="50"/>
        </w:numPr>
        <w:jc w:val="both"/>
        <w:rPr>
          <w:rFonts w:ascii="Arial Narrow" w:eastAsia="Calibri" w:hAnsi="Arial Narrow"/>
          <w:sz w:val="22"/>
          <w:szCs w:val="22"/>
        </w:rPr>
      </w:pPr>
      <w:r w:rsidRPr="00E353A0">
        <w:rPr>
          <w:rFonts w:ascii="Arial Narrow" w:eastAsia="Calibri" w:hAnsi="Arial Narrow"/>
          <w:sz w:val="22"/>
          <w:szCs w:val="22"/>
        </w:rPr>
        <w:t>zhvillimi i objekteve për trajtimin e mbeturinave organike dhe të mbeturinave të ndërtimit dhe rrënimit.</w:t>
      </w:r>
    </w:p>
    <w:p w14:paraId="528BE2BB" w14:textId="77777777" w:rsidR="00E353A0" w:rsidRPr="00E353A0" w:rsidRDefault="00E353A0" w:rsidP="00E77063">
      <w:pPr>
        <w:ind w:left="720"/>
        <w:jc w:val="both"/>
        <w:rPr>
          <w:rFonts w:ascii="Arial Narrow" w:eastAsia="Calibri" w:hAnsi="Arial Narrow"/>
          <w:sz w:val="22"/>
          <w:szCs w:val="22"/>
        </w:rPr>
      </w:pPr>
    </w:p>
    <w:p w14:paraId="73D0F7E9" w14:textId="7BDD99EA" w:rsidR="00E353A0" w:rsidRPr="00E353A0" w:rsidRDefault="00E353A0" w:rsidP="00E353A0">
      <w:pPr>
        <w:jc w:val="both"/>
        <w:rPr>
          <w:rFonts w:ascii="Arial Narrow" w:eastAsia="Calibri" w:hAnsi="Arial Narrow"/>
          <w:sz w:val="22"/>
          <w:szCs w:val="22"/>
        </w:rPr>
      </w:pPr>
      <w:r w:rsidRPr="00E353A0">
        <w:rPr>
          <w:rFonts w:ascii="Arial Narrow" w:eastAsia="Calibri" w:hAnsi="Arial Narrow"/>
          <w:sz w:val="22"/>
          <w:szCs w:val="22"/>
        </w:rPr>
        <w:t xml:space="preserve">Aktivitetet </w:t>
      </w:r>
      <w:r w:rsidRPr="00E77063">
        <w:rPr>
          <w:rFonts w:ascii="Arial Narrow" w:eastAsia="Calibri" w:hAnsi="Arial Narrow"/>
          <w:sz w:val="22"/>
          <w:szCs w:val="22"/>
        </w:rPr>
        <w:t>prioritare</w:t>
      </w:r>
      <w:r w:rsidRPr="00E353A0">
        <w:rPr>
          <w:rFonts w:ascii="Arial Narrow" w:eastAsia="Calibri" w:hAnsi="Arial Narrow"/>
          <w:sz w:val="22"/>
          <w:szCs w:val="22"/>
        </w:rPr>
        <w:t xml:space="preserve"> fokusohen në adresimin e mangësive më urgjente gjatë periudhës </w:t>
      </w:r>
      <w:r w:rsidRPr="00E77063">
        <w:rPr>
          <w:rFonts w:ascii="Arial Narrow" w:eastAsia="Calibri" w:hAnsi="Arial Narrow"/>
          <w:sz w:val="22"/>
          <w:szCs w:val="22"/>
        </w:rPr>
        <w:t>2026–2028</w:t>
      </w:r>
      <w:r w:rsidRPr="00E353A0">
        <w:rPr>
          <w:rFonts w:ascii="Arial Narrow" w:eastAsia="Calibri" w:hAnsi="Arial Narrow"/>
          <w:sz w:val="22"/>
          <w:szCs w:val="22"/>
        </w:rPr>
        <w:t>, ndërsa faza pasuese synon konsolidimin e sistemit.</w:t>
      </w:r>
    </w:p>
    <w:p w14:paraId="4F72A9EC" w14:textId="77777777" w:rsidR="00E353A0" w:rsidRDefault="00E353A0" w:rsidP="00293D24">
      <w:pPr>
        <w:jc w:val="both"/>
        <w:rPr>
          <w:rFonts w:ascii="Arial Narrow" w:eastAsia="Calibri" w:hAnsi="Arial Narrow"/>
          <w:sz w:val="22"/>
          <w:szCs w:val="22"/>
        </w:rPr>
      </w:pPr>
    </w:p>
    <w:p w14:paraId="423DF43A" w14:textId="77777777" w:rsidR="00E353A0" w:rsidRDefault="00E353A0" w:rsidP="00293D24">
      <w:pPr>
        <w:jc w:val="both"/>
        <w:rPr>
          <w:rFonts w:ascii="Arial Narrow" w:eastAsia="Calibri" w:hAnsi="Arial Narrow"/>
          <w:sz w:val="22"/>
          <w:szCs w:val="22"/>
        </w:rPr>
      </w:pPr>
    </w:p>
    <w:p w14:paraId="26CF8057" w14:textId="77777777" w:rsidR="00E353A0" w:rsidRDefault="00E353A0" w:rsidP="00293D24">
      <w:pPr>
        <w:jc w:val="both"/>
        <w:rPr>
          <w:rFonts w:ascii="Arial Narrow" w:eastAsia="Calibri" w:hAnsi="Arial Narrow"/>
          <w:sz w:val="22"/>
          <w:szCs w:val="22"/>
        </w:rPr>
      </w:pPr>
    </w:p>
    <w:p w14:paraId="467DBEA1" w14:textId="77777777" w:rsidR="00E353A0" w:rsidRDefault="00E353A0" w:rsidP="00293D24">
      <w:pPr>
        <w:jc w:val="both"/>
        <w:rPr>
          <w:rFonts w:ascii="Arial Narrow" w:eastAsia="Calibri" w:hAnsi="Arial Narrow"/>
          <w:sz w:val="22"/>
          <w:szCs w:val="22"/>
        </w:rPr>
      </w:pPr>
    </w:p>
    <w:p w14:paraId="03C38CCE" w14:textId="77777777" w:rsidR="00E353A0" w:rsidRDefault="00E353A0" w:rsidP="00293D24">
      <w:pPr>
        <w:jc w:val="both"/>
        <w:rPr>
          <w:rFonts w:ascii="Arial Narrow" w:eastAsia="Calibri" w:hAnsi="Arial Narrow"/>
          <w:sz w:val="22"/>
          <w:szCs w:val="22"/>
        </w:rPr>
      </w:pPr>
    </w:p>
    <w:p w14:paraId="5AD01F43" w14:textId="77777777" w:rsidR="00E353A0" w:rsidRDefault="00E353A0" w:rsidP="00293D24">
      <w:pPr>
        <w:jc w:val="both"/>
        <w:rPr>
          <w:rFonts w:ascii="Arial Narrow" w:eastAsia="Calibri" w:hAnsi="Arial Narrow"/>
          <w:sz w:val="22"/>
          <w:szCs w:val="22"/>
        </w:rPr>
      </w:pPr>
    </w:p>
    <w:p w14:paraId="747325EB" w14:textId="77777777" w:rsidR="00E353A0" w:rsidRDefault="00E353A0" w:rsidP="00293D24">
      <w:pPr>
        <w:jc w:val="both"/>
        <w:rPr>
          <w:rFonts w:ascii="Arial Narrow" w:eastAsia="Calibri" w:hAnsi="Arial Narrow"/>
          <w:sz w:val="22"/>
          <w:szCs w:val="22"/>
        </w:rPr>
      </w:pPr>
    </w:p>
    <w:p w14:paraId="372A57E7" w14:textId="77777777" w:rsidR="00E353A0" w:rsidRDefault="00E353A0" w:rsidP="00293D24">
      <w:pPr>
        <w:jc w:val="both"/>
        <w:rPr>
          <w:rFonts w:ascii="Arial Narrow" w:eastAsia="Calibri" w:hAnsi="Arial Narrow"/>
          <w:sz w:val="22"/>
          <w:szCs w:val="22"/>
        </w:rPr>
      </w:pPr>
    </w:p>
    <w:p w14:paraId="053779A8" w14:textId="77777777" w:rsidR="00E353A0" w:rsidRPr="00293D24" w:rsidRDefault="00E353A0" w:rsidP="00293D24">
      <w:pPr>
        <w:jc w:val="both"/>
        <w:rPr>
          <w:rFonts w:ascii="Arial Narrow" w:eastAsia="Calibri" w:hAnsi="Arial Narrow"/>
          <w:sz w:val="22"/>
          <w:szCs w:val="22"/>
        </w:rPr>
      </w:pPr>
    </w:p>
    <w:p w14:paraId="20CF3C69" w14:textId="77777777" w:rsidR="003F41E3" w:rsidRDefault="003F41E3" w:rsidP="00293D24">
      <w:pPr>
        <w:jc w:val="both"/>
        <w:rPr>
          <w:rFonts w:ascii="Arial Narrow" w:eastAsia="Calibri" w:hAnsi="Arial Narrow"/>
          <w:sz w:val="22"/>
          <w:szCs w:val="22"/>
        </w:rPr>
      </w:pPr>
    </w:p>
    <w:p w14:paraId="470BB9C2" w14:textId="77777777" w:rsidR="003F41E3" w:rsidRPr="00293D24" w:rsidRDefault="003F41E3" w:rsidP="00293D24">
      <w:pPr>
        <w:jc w:val="both"/>
        <w:rPr>
          <w:rFonts w:ascii="Arial Narrow" w:eastAsia="Calibri" w:hAnsi="Arial Narrow"/>
          <w:sz w:val="22"/>
          <w:szCs w:val="22"/>
        </w:rPr>
      </w:pPr>
    </w:p>
    <w:p w14:paraId="3C284611" w14:textId="784988DF" w:rsidR="006347D6" w:rsidRDefault="006347D6" w:rsidP="00E77063">
      <w:pPr>
        <w:jc w:val="both"/>
        <w:rPr>
          <w:rFonts w:ascii="Arial Narrow" w:eastAsiaTheme="majorEastAsia" w:hAnsi="Arial Narrow" w:cstheme="majorBidi"/>
          <w:b/>
          <w:bCs/>
          <w:caps/>
          <w:color w:val="002060"/>
          <w:spacing w:val="20"/>
          <w:sz w:val="28"/>
          <w:szCs w:val="28"/>
        </w:rPr>
      </w:pPr>
    </w:p>
    <w:p w14:paraId="01AF299E" w14:textId="4B4549AD" w:rsidR="00032CD8" w:rsidRPr="00AF0235" w:rsidRDefault="00032CD8" w:rsidP="00032CD8">
      <w:pPr>
        <w:pStyle w:val="Heading1"/>
        <w:ind w:left="1134" w:hanging="1134"/>
      </w:pPr>
      <w:bookmarkStart w:id="5" w:name="_Toc230254646"/>
      <w:r w:rsidRPr="00AF0235">
        <w:lastRenderedPageBreak/>
        <w:t>Sfondi</w:t>
      </w:r>
      <w:bookmarkEnd w:id="1"/>
      <w:bookmarkEnd w:id="2"/>
      <w:bookmarkEnd w:id="5"/>
    </w:p>
    <w:p w14:paraId="37DC449A" w14:textId="7F669054" w:rsidR="00032CD8" w:rsidRPr="00AF0235" w:rsidRDefault="005B2605" w:rsidP="002254E8">
      <w:pPr>
        <w:pStyle w:val="Heading2"/>
      </w:pPr>
      <w:bookmarkStart w:id="6" w:name="_Toc153872092"/>
      <w:bookmarkStart w:id="7" w:name="_Toc170470792"/>
      <w:bookmarkStart w:id="8" w:name="_Toc140079007"/>
      <w:bookmarkStart w:id="9" w:name="_Toc230254647"/>
      <w:r>
        <w:t>Qëllimi</w:t>
      </w:r>
      <w:r w:rsidRPr="00AF0235">
        <w:t xml:space="preserve"> </w:t>
      </w:r>
      <w:r w:rsidR="00032CD8" w:rsidRPr="00AF0235">
        <w:t xml:space="preserve">i Përgjithshëm i Planit Ndërkomunal </w:t>
      </w:r>
      <w:r w:rsidR="00457786">
        <w:t>për</w:t>
      </w:r>
      <w:r w:rsidR="00032CD8" w:rsidRPr="00AF0235">
        <w:t xml:space="preserve"> Menaxhimi</w:t>
      </w:r>
      <w:r w:rsidR="00457786">
        <w:t>n e</w:t>
      </w:r>
      <w:r w:rsidR="00032CD8" w:rsidRPr="00AF0235">
        <w:t xml:space="preserve"> Integruar të Mbeturinave</w:t>
      </w:r>
      <w:bookmarkEnd w:id="6"/>
      <w:bookmarkEnd w:id="7"/>
      <w:bookmarkEnd w:id="9"/>
    </w:p>
    <w:p w14:paraId="524222FD" w14:textId="6257AF53" w:rsidR="003E33D7" w:rsidRDefault="003E33D7" w:rsidP="00E818B9">
      <w:pPr>
        <w:pStyle w:val="Paragraph"/>
        <w:rPr>
          <w:rFonts w:eastAsia="Calibri"/>
          <w:lang w:val="sq-AL"/>
        </w:rPr>
      </w:pPr>
      <w:bookmarkStart w:id="10" w:name="_Toc153872093"/>
      <w:bookmarkStart w:id="11" w:name="_Toc170470793"/>
      <w:r>
        <w:rPr>
          <w:lang w:val="sq-AL"/>
        </w:rPr>
        <w:t xml:space="preserve">Plani Ndërkomunal për Menaxhimin e Integruar të Mbeturinave për </w:t>
      </w:r>
      <w:r w:rsidR="00B56A4A">
        <w:rPr>
          <w:lang w:val="sq-AL"/>
        </w:rPr>
        <w:t>Zonën e Menaxhimit të Mbeturinave 3</w:t>
      </w:r>
      <w:r w:rsidR="00B802BA">
        <w:rPr>
          <w:lang w:val="sq-AL"/>
        </w:rPr>
        <w:t xml:space="preserve"> </w:t>
      </w:r>
      <w:r w:rsidR="00F43D78">
        <w:rPr>
          <w:lang w:val="sq-AL"/>
        </w:rPr>
        <w:t>- Pejë (përfshihet Peja, Istogu, Klina, Deçani dhe Juniku)</w:t>
      </w:r>
      <w:r w:rsidR="00FA117B">
        <w:rPr>
          <w:lang w:val="sq-AL"/>
        </w:rPr>
        <w:t xml:space="preserve"> </w:t>
      </w:r>
      <w:r w:rsidR="00E818B9" w:rsidRPr="00E818B9">
        <w:t>përcakton drejtimet strategjike për zhvillimin e sistemit të menaxhimit të mbeturinave për periudhën 2026</w:t>
      </w:r>
      <w:r w:rsidR="00411E40">
        <w:t xml:space="preserve"> – </w:t>
      </w:r>
      <w:r w:rsidR="00E818B9" w:rsidRPr="00E818B9">
        <w:t>2030, në përputhje me objektivat dhe masat e SMIMK 2024</w:t>
      </w:r>
      <w:r w:rsidR="005A77A4">
        <w:t xml:space="preserve"> – </w:t>
      </w:r>
      <w:r w:rsidR="00E818B9" w:rsidRPr="00E818B9">
        <w:t>2035 dhe dokumentet përkatëse të politikave kombëtare. Plani analizon gjendjen ekzistuese të sektorit dhe identifikon masat, investimet dhe organizimin institucional të nevojshëm për përmirësimin e menaxhimit të mbeturinave në këtë zonë.</w:t>
      </w:r>
    </w:p>
    <w:p w14:paraId="5B92EDAF" w14:textId="33F3F938" w:rsidR="00032CD8" w:rsidRPr="00AF0235" w:rsidRDefault="00ED178F" w:rsidP="002254E8">
      <w:pPr>
        <w:pStyle w:val="Heading2"/>
      </w:pPr>
      <w:bookmarkStart w:id="12" w:name="_Toc230254648"/>
      <w:r>
        <w:t>Korniza ligjore</w:t>
      </w:r>
      <w:bookmarkEnd w:id="12"/>
      <w:r w:rsidR="001A59B5">
        <w:t xml:space="preserve"> </w:t>
      </w:r>
      <w:bookmarkEnd w:id="10"/>
      <w:bookmarkEnd w:id="11"/>
    </w:p>
    <w:p w14:paraId="7D2A29C0" w14:textId="086F7D61" w:rsidR="009B405D" w:rsidRPr="009B405D" w:rsidRDefault="00C2146E" w:rsidP="009B405D">
      <w:pPr>
        <w:pStyle w:val="Heading3"/>
        <w:rPr>
          <w:strike/>
        </w:rPr>
      </w:pPr>
      <w:bookmarkStart w:id="13" w:name="_Toc153872094"/>
      <w:bookmarkStart w:id="14" w:name="_Toc170470794"/>
      <w:bookmarkStart w:id="15" w:name="_Toc230254649"/>
      <w:r w:rsidRPr="00E77063">
        <w:t>Legjislacioni</w:t>
      </w:r>
      <w:bookmarkStart w:id="16" w:name="_Toc224122962"/>
      <w:bookmarkEnd w:id="15"/>
    </w:p>
    <w:bookmarkEnd w:id="13"/>
    <w:bookmarkEnd w:id="14"/>
    <w:bookmarkEnd w:id="16"/>
    <w:p w14:paraId="1C7DABD8" w14:textId="518A90DD" w:rsidR="003F3664" w:rsidRDefault="00E431AE" w:rsidP="00733B5D">
      <w:pPr>
        <w:spacing w:after="200"/>
        <w:jc w:val="both"/>
        <w:rPr>
          <w:rFonts w:ascii="Arial Narrow" w:eastAsiaTheme="majorEastAsia" w:hAnsi="Arial Narrow" w:cstheme="majorBidi"/>
          <w:color w:val="000000" w:themeColor="text1"/>
          <w:sz w:val="22"/>
          <w:szCs w:val="22"/>
          <w:lang w:val="sq-AL"/>
        </w:rPr>
      </w:pPr>
      <w:r>
        <w:rPr>
          <w:rFonts w:ascii="Arial Narrow" w:eastAsiaTheme="majorEastAsia" w:hAnsi="Arial Narrow" w:cstheme="majorBidi"/>
          <w:color w:val="000000" w:themeColor="text1"/>
          <w:sz w:val="22"/>
          <w:szCs w:val="22"/>
          <w:lang w:val="sq-AL"/>
        </w:rPr>
        <w:t xml:space="preserve">Hartimi i PNMIM </w:t>
      </w:r>
      <w:r w:rsidRPr="00E431AE">
        <w:rPr>
          <w:rFonts w:ascii="Arial Narrow" w:eastAsiaTheme="majorEastAsia" w:hAnsi="Arial Narrow" w:cstheme="majorBidi"/>
          <w:color w:val="000000" w:themeColor="text1"/>
          <w:sz w:val="22"/>
          <w:szCs w:val="22"/>
          <w:lang w:val="sq-AL"/>
        </w:rPr>
        <w:t xml:space="preserve">është bërë në përputhje me Ligjin Nr. 04/L-060 për Mbeturina (ndryshuar dhe plotësuar me Ligjin Nr. 08/L-071 si dhe Ligjin Nr. 08/L-262), Ligjin Nr. 03/L-040 për Vetëqeverisjen Lokale, Ligjin Nr. 04/L-010 për Bashkëpunim Ndërkomunal, Ligjin Nr. 03/L-087 për Ndërmarrjet Publike (ndryshuar dhe plotësuar me Ligjin Nr. 04/L-111, Ligjin Nr. 05/L-009 si dhe Ligjin Nr. 08/L-276), si dhe legjislacionin përkatës primar dhe sekondar që rregullon fushën e menaxhimit të mbeturinave dhe mbrojtjen e mjedisit. Njëkohësisht, plani është harmonizuar edhe me SMIMK (2024-2035) duke siguruar koherencë ndërmjet objektivave të përcaktuara në PNMIM me SMIMK dhe përkthyer kornizën ligjore dhe strategjike në masa konkrete për zhvillimin dhe funksionimin e sistemit të integruar të menaxhimit të mbeturinave.  </w:t>
      </w:r>
    </w:p>
    <w:p w14:paraId="26349506" w14:textId="20CA937F" w:rsidR="003F3664" w:rsidRDefault="00A362AB" w:rsidP="00733B5D">
      <w:pPr>
        <w:spacing w:after="200"/>
        <w:jc w:val="both"/>
        <w:rPr>
          <w:rFonts w:ascii="Arial Narrow" w:eastAsiaTheme="majorEastAsia" w:hAnsi="Arial Narrow" w:cstheme="majorBidi"/>
          <w:color w:val="000000" w:themeColor="text1"/>
          <w:sz w:val="22"/>
          <w:szCs w:val="22"/>
          <w:lang w:val="sq-AL"/>
        </w:rPr>
      </w:pPr>
      <w:r w:rsidRPr="00E77063">
        <w:rPr>
          <w:rFonts w:ascii="Arial Narrow" w:eastAsiaTheme="majorEastAsia" w:hAnsi="Arial Narrow" w:cstheme="majorBidi"/>
          <w:color w:val="000000" w:themeColor="text1"/>
          <w:sz w:val="22"/>
          <w:szCs w:val="22"/>
          <w:lang w:val="sq-AL"/>
        </w:rPr>
        <w:t>Duke marrë parasysh se Koncept Dokumenti për fushën e menaxhimit të mbeturinave është aprovuar nga Qeveria e Kosovës në tetor 2024, ai ka rekomanduar hartimin e një ligji të ri për Menaxhimin e Integruar të Mbeturinave, me qëllim forcimin e bazës ligjore për Përgjegjësinë e Zgjeruar të Prodhuesit, Sistemin e Rimbursimit të Depozitave, si dhe qartësimin e përgjegjësive dhe kompetencave të institucioneve në nivel qendror dhe lokal dhe aspekteve të tjera kyçe për avancimin e sektorit. Mbi bazën e këtij aprovimi, gjatë vitit 2025</w:t>
      </w:r>
      <w:r w:rsidR="00A20206" w:rsidRPr="00E77063">
        <w:rPr>
          <w:rFonts w:ascii="Arial Narrow" w:eastAsiaTheme="majorEastAsia" w:hAnsi="Arial Narrow" w:cstheme="majorBidi"/>
          <w:color w:val="000000" w:themeColor="text1"/>
          <w:sz w:val="22"/>
          <w:szCs w:val="22"/>
          <w:lang w:val="sq-AL"/>
        </w:rPr>
        <w:t xml:space="preserve">, Ministria </w:t>
      </w:r>
      <w:r w:rsidR="00270B04" w:rsidRPr="00E77063">
        <w:rPr>
          <w:rFonts w:ascii="Arial Narrow" w:eastAsiaTheme="majorEastAsia" w:hAnsi="Arial Narrow" w:cstheme="majorBidi"/>
          <w:color w:val="000000" w:themeColor="text1"/>
          <w:sz w:val="22"/>
          <w:szCs w:val="22"/>
          <w:lang w:val="sq-AL"/>
        </w:rPr>
        <w:t>përgjegjëse pë Mjedis</w:t>
      </w:r>
      <w:r w:rsidRPr="00E77063">
        <w:rPr>
          <w:rFonts w:ascii="Arial Narrow" w:eastAsiaTheme="majorEastAsia" w:hAnsi="Arial Narrow" w:cstheme="majorBidi"/>
          <w:color w:val="000000" w:themeColor="text1"/>
          <w:sz w:val="22"/>
          <w:szCs w:val="22"/>
          <w:lang w:val="sq-AL"/>
        </w:rPr>
        <w:t xml:space="preserve"> ka filluar hartimi</w:t>
      </w:r>
      <w:r w:rsidR="00270B04" w:rsidRPr="00E77063">
        <w:rPr>
          <w:rFonts w:ascii="Arial Narrow" w:eastAsiaTheme="majorEastAsia" w:hAnsi="Arial Narrow" w:cstheme="majorBidi"/>
          <w:color w:val="000000" w:themeColor="text1"/>
          <w:sz w:val="22"/>
          <w:szCs w:val="22"/>
          <w:lang w:val="sq-AL"/>
        </w:rPr>
        <w:t>n</w:t>
      </w:r>
      <w:r w:rsidRPr="00E77063">
        <w:rPr>
          <w:rFonts w:ascii="Arial Narrow" w:eastAsiaTheme="majorEastAsia" w:hAnsi="Arial Narrow" w:cstheme="majorBidi"/>
          <w:color w:val="000000" w:themeColor="text1"/>
          <w:sz w:val="22"/>
          <w:szCs w:val="22"/>
          <w:lang w:val="sq-AL"/>
        </w:rPr>
        <w:t xml:space="preserve"> </w:t>
      </w:r>
      <w:r w:rsidR="00270B04" w:rsidRPr="00E77063">
        <w:rPr>
          <w:rFonts w:ascii="Arial Narrow" w:eastAsiaTheme="majorEastAsia" w:hAnsi="Arial Narrow" w:cstheme="majorBidi"/>
          <w:color w:val="000000" w:themeColor="text1"/>
          <w:sz w:val="22"/>
          <w:szCs w:val="22"/>
          <w:lang w:val="sq-AL"/>
        </w:rPr>
        <w:t>e</w:t>
      </w:r>
      <w:r w:rsidRPr="00E77063">
        <w:rPr>
          <w:rFonts w:ascii="Arial Narrow" w:eastAsiaTheme="majorEastAsia" w:hAnsi="Arial Narrow" w:cstheme="majorBidi"/>
          <w:color w:val="000000" w:themeColor="text1"/>
          <w:sz w:val="22"/>
          <w:szCs w:val="22"/>
          <w:lang w:val="sq-AL"/>
        </w:rPr>
        <w:t xml:space="preserve"> Ligjit </w:t>
      </w:r>
      <w:r w:rsidR="003A4F94">
        <w:rPr>
          <w:rFonts w:ascii="Arial Narrow" w:eastAsiaTheme="majorEastAsia" w:hAnsi="Arial Narrow" w:cstheme="majorBidi"/>
          <w:color w:val="000000" w:themeColor="text1"/>
          <w:sz w:val="22"/>
          <w:szCs w:val="22"/>
          <w:lang w:val="sq-AL"/>
        </w:rPr>
        <w:t xml:space="preserve">të ri </w:t>
      </w:r>
      <w:r w:rsidRPr="00E77063">
        <w:rPr>
          <w:rFonts w:ascii="Arial Narrow" w:eastAsiaTheme="majorEastAsia" w:hAnsi="Arial Narrow" w:cstheme="majorBidi"/>
          <w:color w:val="000000" w:themeColor="text1"/>
          <w:sz w:val="22"/>
          <w:szCs w:val="22"/>
          <w:lang w:val="sq-AL"/>
        </w:rPr>
        <w:t>për Menaxhimin e Integruar të Mbeturinave, i cili pritet të adresojë edhe kompetencat e komunave dhe ta pozicionojë PNMIM-in si instrument të bashkëpunimit ndërkomunal për zbatimin e sistemit të integruar të menaxhimit të mbeturinave.</w:t>
      </w:r>
      <w:r w:rsidR="003F3664">
        <w:rPr>
          <w:rFonts w:ascii="Arial Narrow" w:eastAsiaTheme="majorEastAsia" w:hAnsi="Arial Narrow" w:cstheme="majorBidi"/>
          <w:color w:val="000000" w:themeColor="text1"/>
          <w:sz w:val="22"/>
          <w:szCs w:val="22"/>
          <w:lang w:val="sq-AL"/>
        </w:rPr>
        <w:t xml:space="preserve"> </w:t>
      </w:r>
    </w:p>
    <w:p w14:paraId="1C0F117F" w14:textId="737B973C" w:rsidR="00FB7659" w:rsidRDefault="003F3664" w:rsidP="00E77063">
      <w:pPr>
        <w:jc w:val="both"/>
        <w:rPr>
          <w:rFonts w:ascii="Arial Narrow" w:eastAsiaTheme="majorEastAsia" w:hAnsi="Arial Narrow" w:cstheme="majorBidi"/>
          <w:color w:val="000000" w:themeColor="text1"/>
          <w:sz w:val="22"/>
          <w:szCs w:val="22"/>
          <w:lang w:val="sq-AL"/>
        </w:rPr>
      </w:pPr>
      <w:r>
        <w:rPr>
          <w:rFonts w:ascii="Arial Narrow" w:eastAsiaTheme="majorEastAsia" w:hAnsi="Arial Narrow" w:cstheme="majorBidi"/>
          <w:color w:val="000000" w:themeColor="text1"/>
          <w:sz w:val="22"/>
          <w:szCs w:val="22"/>
          <w:lang w:val="sq-AL"/>
        </w:rPr>
        <w:t xml:space="preserve">SMIMK </w:t>
      </w:r>
      <w:r w:rsidRPr="003F3664">
        <w:rPr>
          <w:rFonts w:ascii="Arial Narrow" w:eastAsiaTheme="majorEastAsia" w:hAnsi="Arial Narrow" w:cstheme="majorBidi"/>
          <w:color w:val="000000" w:themeColor="text1"/>
          <w:sz w:val="22"/>
          <w:szCs w:val="22"/>
          <w:lang w:val="sq-AL"/>
        </w:rPr>
        <w:t xml:space="preserve">është hartuar në </w:t>
      </w:r>
      <w:r w:rsidR="00196DCD">
        <w:rPr>
          <w:rFonts w:ascii="Arial Narrow" w:eastAsiaTheme="majorEastAsia" w:hAnsi="Arial Narrow" w:cstheme="majorBidi"/>
          <w:color w:val="000000" w:themeColor="text1"/>
          <w:sz w:val="22"/>
          <w:szCs w:val="22"/>
          <w:lang w:val="sq-AL"/>
        </w:rPr>
        <w:t>pajtueshmeri me legjislacionin ne fuqi si dhe eshte ne</w:t>
      </w:r>
      <w:r w:rsidRPr="003F3664">
        <w:rPr>
          <w:rFonts w:ascii="Arial Narrow" w:eastAsiaTheme="majorEastAsia" w:hAnsi="Arial Narrow" w:cstheme="majorBidi"/>
          <w:color w:val="000000" w:themeColor="text1"/>
          <w:sz w:val="22"/>
          <w:szCs w:val="22"/>
          <w:lang w:val="sq-AL"/>
        </w:rPr>
        <w:t xml:space="preserve"> pajtueshmëri me </w:t>
      </w:r>
      <w:r w:rsidR="00337F9F">
        <w:rPr>
          <w:rFonts w:ascii="Arial Narrow" w:eastAsiaTheme="majorEastAsia" w:hAnsi="Arial Narrow" w:cstheme="majorBidi"/>
          <w:color w:val="000000" w:themeColor="text1"/>
          <w:sz w:val="22"/>
          <w:szCs w:val="22"/>
          <w:lang w:val="sq-AL"/>
        </w:rPr>
        <w:t>standardet</w:t>
      </w:r>
      <w:r w:rsidRPr="003F3664">
        <w:rPr>
          <w:rFonts w:ascii="Arial Narrow" w:eastAsiaTheme="majorEastAsia" w:hAnsi="Arial Narrow" w:cstheme="majorBidi"/>
          <w:color w:val="000000" w:themeColor="text1"/>
          <w:sz w:val="22"/>
          <w:szCs w:val="22"/>
          <w:lang w:val="sq-AL"/>
        </w:rPr>
        <w:t xml:space="preserve"> e BE-së në sektorin e menaxhimit të mbeturinave. Përkatësisht, objektivat për përgatitjen për ripërdorim dhe riciklim të mbeturinave komunale, devijimin e deponive dhe objektivat për fraksionet specifike të mbeturinave të përcaktuara në SMIMK janë formuluar në përputhje me Direktivën Kornizë të Mbeturinave BE-së. Objektivat e vendosura në nivel kombëtar janë përfshirë në planet ndërkomunale për menaxhimin e integruar të mbeturinave.</w:t>
      </w:r>
    </w:p>
    <w:p w14:paraId="4EAEAF13" w14:textId="77777777" w:rsidR="009821BF" w:rsidRPr="00AF0235" w:rsidRDefault="009821BF" w:rsidP="009821BF">
      <w:pPr>
        <w:pStyle w:val="Paragraph"/>
        <w:spacing w:after="0"/>
        <w:rPr>
          <w:rFonts w:eastAsia="Calibri"/>
        </w:rPr>
      </w:pPr>
      <w:bookmarkStart w:id="17" w:name="_Toc170470798"/>
    </w:p>
    <w:p w14:paraId="1E7F45D2" w14:textId="0F59F655" w:rsidR="009821BF" w:rsidRDefault="009821BF" w:rsidP="009821BF">
      <w:pPr>
        <w:pStyle w:val="Paragraph"/>
        <w:spacing w:after="0"/>
        <w:rPr>
          <w:rFonts w:eastAsia="Calibri"/>
        </w:rPr>
      </w:pPr>
      <w:r w:rsidRPr="004F52BC">
        <w:rPr>
          <w:rFonts w:eastAsia="Calibri"/>
        </w:rPr>
        <w:t xml:space="preserve">Objektivat e menaxhimit të mbeturinave, siç janë identifikuar në </w:t>
      </w:r>
      <w:r>
        <w:rPr>
          <w:rFonts w:eastAsia="Calibri"/>
        </w:rPr>
        <w:t>SMIM</w:t>
      </w:r>
      <w:r w:rsidR="002039DD">
        <w:rPr>
          <w:rFonts w:eastAsia="Calibri"/>
        </w:rPr>
        <w:t>K</w:t>
      </w:r>
      <w:r w:rsidRPr="004F52BC">
        <w:rPr>
          <w:rFonts w:eastAsia="Calibri"/>
        </w:rPr>
        <w:t>, paraqiten në tabelat më poshtë.</w:t>
      </w:r>
    </w:p>
    <w:p w14:paraId="13A63B92" w14:textId="77777777" w:rsidR="009821BF" w:rsidRPr="00AF0235" w:rsidRDefault="009821BF" w:rsidP="009821BF">
      <w:pPr>
        <w:pStyle w:val="Paragraph"/>
        <w:spacing w:after="0"/>
        <w:rPr>
          <w:rFonts w:eastAsia="Calibri"/>
          <w:kern w:val="2"/>
          <w14:ligatures w14:val="standardContextual"/>
        </w:rPr>
      </w:pPr>
    </w:p>
    <w:p w14:paraId="6B47FEF1" w14:textId="77777777" w:rsidR="009821BF" w:rsidRPr="007F50ED" w:rsidRDefault="009821BF" w:rsidP="009821BF">
      <w:pPr>
        <w:suppressAutoHyphens/>
        <w:rPr>
          <w:rFonts w:ascii="Arial Narrow" w:eastAsia="Calibri" w:hAnsi="Arial Narrow" w:cs="Calibri"/>
          <w:color w:val="1F497D"/>
          <w:sz w:val="20"/>
          <w:szCs w:val="20"/>
        </w:rPr>
      </w:pPr>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6.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Përgatitja për </w:t>
      </w:r>
      <w:r>
        <w:rPr>
          <w:rFonts w:ascii="Arial Narrow" w:eastAsia="Calibri" w:hAnsi="Arial Narrow" w:cs="Calibri"/>
          <w:color w:val="1F497D"/>
          <w:sz w:val="20"/>
          <w:szCs w:val="20"/>
        </w:rPr>
        <w:t xml:space="preserve">objektivat e </w:t>
      </w:r>
      <w:r w:rsidRPr="007F50ED">
        <w:rPr>
          <w:rFonts w:ascii="Arial Narrow" w:eastAsia="Calibri" w:hAnsi="Arial Narrow" w:cs="Calibri"/>
          <w:color w:val="1F497D"/>
          <w:sz w:val="20"/>
          <w:szCs w:val="20"/>
        </w:rPr>
        <w:t>ripërdorim</w:t>
      </w:r>
      <w:r>
        <w:rPr>
          <w:rFonts w:ascii="Arial Narrow" w:eastAsia="Calibri" w:hAnsi="Arial Narrow" w:cs="Calibri"/>
          <w:color w:val="1F497D"/>
          <w:sz w:val="20"/>
          <w:szCs w:val="20"/>
        </w:rPr>
        <w:t>it</w:t>
      </w:r>
      <w:r w:rsidRPr="007F50ED">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dh</w:t>
      </w:r>
      <w:r w:rsidRPr="007F50ED">
        <w:rPr>
          <w:rFonts w:ascii="Arial Narrow" w:eastAsia="Calibri" w:hAnsi="Arial Narrow" w:cs="Calibri"/>
          <w:color w:val="1F497D"/>
          <w:sz w:val="20"/>
          <w:szCs w:val="20"/>
        </w:rPr>
        <w:t>e riciklimit të mbet</w:t>
      </w:r>
      <w:r>
        <w:rPr>
          <w:rFonts w:ascii="Arial Narrow" w:eastAsia="Calibri" w:hAnsi="Arial Narrow" w:cs="Calibri"/>
          <w:color w:val="1F497D"/>
          <w:sz w:val="20"/>
          <w:szCs w:val="20"/>
        </w:rPr>
        <w:t>urinave</w:t>
      </w:r>
      <w:r w:rsidRPr="007F50ED">
        <w:rPr>
          <w:rFonts w:ascii="Arial Narrow" w:eastAsia="Calibri" w:hAnsi="Arial Narrow" w:cs="Calibri"/>
          <w:color w:val="1F497D"/>
          <w:sz w:val="20"/>
          <w:szCs w:val="20"/>
        </w:rPr>
        <w:t xml:space="preserve"> komunale</w:t>
      </w:r>
    </w:p>
    <w:tbl>
      <w:tblPr>
        <w:tblStyle w:val="TableGrid11"/>
        <w:tblW w:w="5000" w:type="pct"/>
        <w:tblLook w:val="04A0" w:firstRow="1" w:lastRow="0" w:firstColumn="1" w:lastColumn="0" w:noHBand="0" w:noVBand="1"/>
      </w:tblPr>
      <w:tblGrid>
        <w:gridCol w:w="4460"/>
        <w:gridCol w:w="1519"/>
        <w:gridCol w:w="1519"/>
        <w:gridCol w:w="1518"/>
      </w:tblGrid>
      <w:tr w:rsidR="009821BF" w:rsidRPr="00580B24" w14:paraId="3C428531" w14:textId="77777777">
        <w:trPr>
          <w:trHeight w:val="287"/>
        </w:trPr>
        <w:tc>
          <w:tcPr>
            <w:tcW w:w="2473" w:type="pct"/>
            <w:shd w:val="clear" w:color="auto" w:fill="365F91"/>
            <w:hideMark/>
          </w:tcPr>
          <w:p w14:paraId="440C5884" w14:textId="77777777" w:rsidR="009821BF" w:rsidRPr="00580B24" w:rsidRDefault="009821BF">
            <w:pPr>
              <w:rPr>
                <w:rFonts w:ascii="Arial Narrow" w:hAnsi="Arial Narrow"/>
                <w:b/>
                <w:bCs/>
                <w:color w:val="FFFFFF"/>
                <w:sz w:val="20"/>
                <w:szCs w:val="20"/>
              </w:rPr>
            </w:pPr>
            <w:r w:rsidRPr="00580B24">
              <w:rPr>
                <w:rFonts w:ascii="Arial Narrow" w:hAnsi="Arial Narrow"/>
                <w:b/>
                <w:bCs/>
                <w:color w:val="FFFFFF"/>
                <w:sz w:val="20"/>
                <w:szCs w:val="20"/>
              </w:rPr>
              <w:t>Objektiv</w:t>
            </w:r>
            <w:r>
              <w:rPr>
                <w:rFonts w:ascii="Arial Narrow" w:hAnsi="Arial Narrow"/>
                <w:b/>
                <w:bCs/>
                <w:color w:val="FFFFFF"/>
                <w:sz w:val="20"/>
                <w:szCs w:val="20"/>
              </w:rPr>
              <w:t>i</w:t>
            </w:r>
          </w:p>
        </w:tc>
        <w:tc>
          <w:tcPr>
            <w:tcW w:w="842" w:type="pct"/>
            <w:shd w:val="clear" w:color="auto" w:fill="365F91"/>
            <w:hideMark/>
          </w:tcPr>
          <w:p w14:paraId="28AC8843" w14:textId="77777777" w:rsidR="009821BF" w:rsidRPr="00580B24" w:rsidRDefault="009821BF">
            <w:pPr>
              <w:rPr>
                <w:rFonts w:ascii="Arial Narrow" w:hAnsi="Arial Narrow"/>
                <w:b/>
                <w:bCs/>
                <w:color w:val="FFFFFF"/>
                <w:sz w:val="20"/>
                <w:szCs w:val="20"/>
              </w:rPr>
            </w:pPr>
            <w:r w:rsidRPr="00580B24">
              <w:rPr>
                <w:rFonts w:ascii="Arial Narrow" w:hAnsi="Arial Narrow"/>
                <w:b/>
                <w:bCs/>
                <w:color w:val="FFFFFF"/>
                <w:sz w:val="20"/>
                <w:szCs w:val="20"/>
              </w:rPr>
              <w:t>Deri në vitin 2030</w:t>
            </w:r>
          </w:p>
        </w:tc>
        <w:tc>
          <w:tcPr>
            <w:tcW w:w="842" w:type="pct"/>
            <w:shd w:val="clear" w:color="auto" w:fill="365F91"/>
            <w:hideMark/>
          </w:tcPr>
          <w:p w14:paraId="7DF430AD" w14:textId="1D0B00C5" w:rsidR="009821BF" w:rsidRPr="00580B24" w:rsidRDefault="009821BF">
            <w:pPr>
              <w:rPr>
                <w:rFonts w:ascii="Arial Narrow" w:hAnsi="Arial Narrow"/>
                <w:b/>
                <w:bCs/>
                <w:color w:val="FFFFFF"/>
                <w:sz w:val="20"/>
                <w:szCs w:val="20"/>
              </w:rPr>
            </w:pPr>
            <w:r w:rsidRPr="00580B24">
              <w:rPr>
                <w:rFonts w:ascii="Arial Narrow" w:hAnsi="Arial Narrow"/>
                <w:b/>
                <w:bCs/>
                <w:color w:val="FFFFFF"/>
                <w:sz w:val="20"/>
                <w:szCs w:val="20"/>
              </w:rPr>
              <w:t>Deri në vitin 2035</w:t>
            </w:r>
            <w:r w:rsidR="00C561C9">
              <w:rPr>
                <w:rStyle w:val="FootnoteReference"/>
                <w:b/>
                <w:bCs/>
                <w:szCs w:val="20"/>
              </w:rPr>
              <w:footnoteReference w:id="4"/>
            </w:r>
          </w:p>
        </w:tc>
        <w:tc>
          <w:tcPr>
            <w:tcW w:w="842" w:type="pct"/>
            <w:shd w:val="clear" w:color="auto" w:fill="365F91"/>
          </w:tcPr>
          <w:p w14:paraId="1BFC61D9" w14:textId="2FA221F8" w:rsidR="009821BF" w:rsidRPr="00580B24" w:rsidRDefault="009821BF">
            <w:pPr>
              <w:rPr>
                <w:rFonts w:ascii="Arial Narrow" w:hAnsi="Arial Narrow"/>
                <w:b/>
                <w:bCs/>
                <w:color w:val="FFFFFF"/>
                <w:sz w:val="20"/>
                <w:szCs w:val="20"/>
              </w:rPr>
            </w:pPr>
            <w:r w:rsidRPr="00580B24">
              <w:rPr>
                <w:rFonts w:ascii="Arial Narrow" w:hAnsi="Arial Narrow"/>
                <w:b/>
                <w:bCs/>
                <w:color w:val="FFFFFF"/>
                <w:sz w:val="20"/>
                <w:szCs w:val="20"/>
              </w:rPr>
              <w:t>Deri në vitin 2045</w:t>
            </w:r>
            <w:r w:rsidR="00C856C8">
              <w:rPr>
                <w:rStyle w:val="FootnoteReference"/>
                <w:b/>
                <w:bCs/>
                <w:szCs w:val="20"/>
              </w:rPr>
              <w:footnoteReference w:id="5"/>
            </w:r>
          </w:p>
        </w:tc>
      </w:tr>
      <w:tr w:rsidR="009821BF" w:rsidRPr="00580B24" w14:paraId="3469FB4F" w14:textId="77777777">
        <w:trPr>
          <w:trHeight w:val="377"/>
        </w:trPr>
        <w:tc>
          <w:tcPr>
            <w:tcW w:w="2473" w:type="pct"/>
            <w:hideMark/>
          </w:tcPr>
          <w:p w14:paraId="5EFC8DF4" w14:textId="77777777" w:rsidR="009821BF" w:rsidRPr="00580B24" w:rsidRDefault="009821BF">
            <w:pPr>
              <w:rPr>
                <w:rFonts w:ascii="Arial Narrow" w:hAnsi="Arial Narrow"/>
                <w:sz w:val="20"/>
                <w:szCs w:val="20"/>
              </w:rPr>
            </w:pPr>
            <w:r w:rsidRPr="00441155">
              <w:rPr>
                <w:rFonts w:ascii="Arial Narrow" w:hAnsi="Arial Narrow"/>
                <w:sz w:val="20"/>
                <w:szCs w:val="20"/>
                <w:lang w:val="sq-AL"/>
              </w:rPr>
              <w:t>Mbet</w:t>
            </w:r>
            <w:r>
              <w:rPr>
                <w:rFonts w:ascii="Arial Narrow" w:hAnsi="Arial Narrow"/>
                <w:sz w:val="20"/>
                <w:szCs w:val="20"/>
                <w:lang w:val="sq-AL"/>
              </w:rPr>
              <w:t>urinat</w:t>
            </w:r>
            <w:r w:rsidRPr="00441155">
              <w:rPr>
                <w:rFonts w:ascii="Arial Narrow" w:hAnsi="Arial Narrow"/>
                <w:sz w:val="20"/>
                <w:szCs w:val="20"/>
                <w:lang w:val="sq-AL"/>
              </w:rPr>
              <w:t xml:space="preserve"> komunale të përgatitura për ripërdorim dhe riciklim</w:t>
            </w:r>
          </w:p>
        </w:tc>
        <w:tc>
          <w:tcPr>
            <w:tcW w:w="842" w:type="pct"/>
            <w:hideMark/>
          </w:tcPr>
          <w:p w14:paraId="19DEABB9" w14:textId="77777777" w:rsidR="009821BF" w:rsidRPr="00580B24" w:rsidRDefault="009821BF">
            <w:pPr>
              <w:rPr>
                <w:rFonts w:ascii="Arial Narrow" w:hAnsi="Arial Narrow"/>
                <w:sz w:val="20"/>
                <w:szCs w:val="20"/>
              </w:rPr>
            </w:pPr>
            <w:r w:rsidRPr="00580B24">
              <w:rPr>
                <w:rFonts w:ascii="Arial Narrow" w:hAnsi="Arial Narrow"/>
                <w:sz w:val="20"/>
                <w:szCs w:val="20"/>
              </w:rPr>
              <w:t>20%</w:t>
            </w:r>
          </w:p>
        </w:tc>
        <w:tc>
          <w:tcPr>
            <w:tcW w:w="842" w:type="pct"/>
            <w:hideMark/>
          </w:tcPr>
          <w:p w14:paraId="0E6EA922" w14:textId="77777777" w:rsidR="009821BF" w:rsidRPr="00580B24" w:rsidRDefault="009821BF">
            <w:pPr>
              <w:rPr>
                <w:rFonts w:ascii="Arial Narrow" w:hAnsi="Arial Narrow"/>
                <w:sz w:val="20"/>
                <w:szCs w:val="20"/>
              </w:rPr>
            </w:pPr>
            <w:r w:rsidRPr="00580B24">
              <w:rPr>
                <w:rFonts w:ascii="Arial Narrow" w:hAnsi="Arial Narrow"/>
                <w:sz w:val="20"/>
                <w:szCs w:val="20"/>
              </w:rPr>
              <w:t>50%</w:t>
            </w:r>
          </w:p>
        </w:tc>
        <w:tc>
          <w:tcPr>
            <w:tcW w:w="842" w:type="pct"/>
          </w:tcPr>
          <w:p w14:paraId="465B376C" w14:textId="15A5A9EC" w:rsidR="009821BF" w:rsidRPr="00580B24" w:rsidRDefault="00645411">
            <w:pPr>
              <w:rPr>
                <w:rFonts w:ascii="Arial Narrow" w:hAnsi="Arial Narrow"/>
                <w:sz w:val="20"/>
                <w:szCs w:val="20"/>
              </w:rPr>
            </w:pPr>
            <w:r>
              <w:rPr>
                <w:rFonts w:ascii="Arial Narrow" w:hAnsi="Arial Narrow"/>
                <w:sz w:val="20"/>
                <w:szCs w:val="20"/>
              </w:rPr>
              <w:t>8</w:t>
            </w:r>
            <w:r w:rsidR="009821BF" w:rsidRPr="00580B24">
              <w:rPr>
                <w:rFonts w:ascii="Arial Narrow" w:hAnsi="Arial Narrow"/>
                <w:sz w:val="20"/>
                <w:szCs w:val="20"/>
              </w:rPr>
              <w:t>0%</w:t>
            </w:r>
          </w:p>
        </w:tc>
      </w:tr>
      <w:tr w:rsidR="009821BF" w:rsidRPr="00580B24" w14:paraId="3FAD1AB1" w14:textId="77777777">
        <w:trPr>
          <w:trHeight w:val="269"/>
        </w:trPr>
        <w:tc>
          <w:tcPr>
            <w:tcW w:w="2473" w:type="pct"/>
            <w:hideMark/>
          </w:tcPr>
          <w:p w14:paraId="60DACDB4" w14:textId="77777777" w:rsidR="009821BF" w:rsidRPr="00580B24" w:rsidRDefault="009821BF">
            <w:pPr>
              <w:rPr>
                <w:rFonts w:ascii="Arial Narrow" w:hAnsi="Arial Narrow"/>
                <w:sz w:val="20"/>
                <w:szCs w:val="20"/>
              </w:rPr>
            </w:pPr>
            <w:r w:rsidRPr="00441155">
              <w:rPr>
                <w:rFonts w:ascii="Arial Narrow" w:hAnsi="Arial Narrow"/>
                <w:sz w:val="20"/>
                <w:szCs w:val="20"/>
                <w:lang w:val="sq-AL"/>
              </w:rPr>
              <w:t>Deponimi i mbet</w:t>
            </w:r>
            <w:r>
              <w:rPr>
                <w:rFonts w:ascii="Arial Narrow" w:hAnsi="Arial Narrow"/>
                <w:sz w:val="20"/>
                <w:szCs w:val="20"/>
                <w:lang w:val="sq-AL"/>
              </w:rPr>
              <w:t>urinave</w:t>
            </w:r>
            <w:r w:rsidRPr="00441155">
              <w:rPr>
                <w:rFonts w:ascii="Arial Narrow" w:hAnsi="Arial Narrow"/>
                <w:sz w:val="20"/>
                <w:szCs w:val="20"/>
                <w:lang w:val="sq-AL"/>
              </w:rPr>
              <w:t xml:space="preserve"> komunale</w:t>
            </w:r>
          </w:p>
        </w:tc>
        <w:tc>
          <w:tcPr>
            <w:tcW w:w="842" w:type="pct"/>
            <w:hideMark/>
          </w:tcPr>
          <w:p w14:paraId="45126196" w14:textId="77777777" w:rsidR="009821BF" w:rsidRPr="00580B24" w:rsidRDefault="009821BF">
            <w:pPr>
              <w:rPr>
                <w:rFonts w:ascii="Arial Narrow" w:hAnsi="Arial Narrow"/>
                <w:sz w:val="20"/>
                <w:szCs w:val="20"/>
              </w:rPr>
            </w:pPr>
            <w:r w:rsidRPr="00580B24">
              <w:rPr>
                <w:rFonts w:ascii="Arial Narrow" w:hAnsi="Arial Narrow"/>
                <w:sz w:val="20"/>
                <w:szCs w:val="20"/>
              </w:rPr>
              <w:t> </w:t>
            </w:r>
          </w:p>
        </w:tc>
        <w:tc>
          <w:tcPr>
            <w:tcW w:w="842" w:type="pct"/>
            <w:hideMark/>
          </w:tcPr>
          <w:p w14:paraId="6D36803F" w14:textId="77777777" w:rsidR="009821BF" w:rsidRPr="00580B24" w:rsidRDefault="009821BF">
            <w:pPr>
              <w:rPr>
                <w:rFonts w:ascii="Arial Narrow" w:hAnsi="Arial Narrow"/>
                <w:sz w:val="20"/>
                <w:szCs w:val="20"/>
              </w:rPr>
            </w:pPr>
            <w:r w:rsidRPr="00580B24">
              <w:rPr>
                <w:rFonts w:ascii="Arial Narrow" w:hAnsi="Arial Narrow"/>
                <w:sz w:val="20"/>
                <w:szCs w:val="20"/>
              </w:rPr>
              <w:t>&lt; 30%</w:t>
            </w:r>
          </w:p>
        </w:tc>
        <w:tc>
          <w:tcPr>
            <w:tcW w:w="842" w:type="pct"/>
          </w:tcPr>
          <w:p w14:paraId="5EE2D909" w14:textId="77777777" w:rsidR="009821BF" w:rsidRPr="00580B24" w:rsidRDefault="009821BF">
            <w:pPr>
              <w:rPr>
                <w:rFonts w:ascii="Arial Narrow" w:hAnsi="Arial Narrow"/>
                <w:sz w:val="20"/>
                <w:szCs w:val="20"/>
              </w:rPr>
            </w:pPr>
            <w:r w:rsidRPr="00580B24">
              <w:rPr>
                <w:rFonts w:ascii="Arial Narrow" w:hAnsi="Arial Narrow"/>
                <w:sz w:val="20"/>
                <w:szCs w:val="20"/>
              </w:rPr>
              <w:t>&lt; 10%</w:t>
            </w:r>
          </w:p>
        </w:tc>
      </w:tr>
      <w:tr w:rsidR="009821BF" w:rsidRPr="00580B24" w14:paraId="12E04D28" w14:textId="77777777">
        <w:trPr>
          <w:trHeight w:val="350"/>
        </w:trPr>
        <w:tc>
          <w:tcPr>
            <w:tcW w:w="2473" w:type="pct"/>
            <w:hideMark/>
          </w:tcPr>
          <w:p w14:paraId="6EE5CBC5" w14:textId="77777777" w:rsidR="009821BF" w:rsidRPr="00580B24" w:rsidRDefault="009821BF">
            <w:pPr>
              <w:rPr>
                <w:rFonts w:ascii="Arial Narrow" w:hAnsi="Arial Narrow"/>
                <w:sz w:val="20"/>
                <w:szCs w:val="20"/>
              </w:rPr>
            </w:pPr>
            <w:r w:rsidRPr="00441155">
              <w:rPr>
                <w:rFonts w:ascii="Arial Narrow" w:hAnsi="Arial Narrow"/>
                <w:sz w:val="20"/>
                <w:szCs w:val="20"/>
                <w:lang w:val="sq-AL"/>
              </w:rPr>
              <w:t>Popull</w:t>
            </w:r>
            <w:r>
              <w:rPr>
                <w:rFonts w:ascii="Arial Narrow" w:hAnsi="Arial Narrow"/>
                <w:sz w:val="20"/>
                <w:szCs w:val="20"/>
                <w:lang w:val="sq-AL"/>
              </w:rPr>
              <w:t>ata</w:t>
            </w:r>
            <w:r w:rsidRPr="00441155">
              <w:rPr>
                <w:rFonts w:ascii="Arial Narrow" w:hAnsi="Arial Narrow"/>
                <w:sz w:val="20"/>
                <w:szCs w:val="20"/>
                <w:lang w:val="sq-AL"/>
              </w:rPr>
              <w:t xml:space="preserve"> pajiset me shërbime të veçanta të grumbullimit të mbet</w:t>
            </w:r>
            <w:r>
              <w:rPr>
                <w:rFonts w:ascii="Arial Narrow" w:hAnsi="Arial Narrow"/>
                <w:sz w:val="20"/>
                <w:szCs w:val="20"/>
                <w:lang w:val="sq-AL"/>
              </w:rPr>
              <w:t>urinave</w:t>
            </w:r>
          </w:p>
        </w:tc>
        <w:tc>
          <w:tcPr>
            <w:tcW w:w="842" w:type="pct"/>
            <w:hideMark/>
          </w:tcPr>
          <w:p w14:paraId="00C72BBF" w14:textId="77777777" w:rsidR="009821BF" w:rsidRPr="00580B24" w:rsidRDefault="009821BF">
            <w:pPr>
              <w:rPr>
                <w:rFonts w:ascii="Arial Narrow" w:hAnsi="Arial Narrow"/>
                <w:sz w:val="20"/>
                <w:szCs w:val="20"/>
              </w:rPr>
            </w:pPr>
            <w:r w:rsidRPr="00580B24">
              <w:rPr>
                <w:rFonts w:ascii="Arial Narrow" w:hAnsi="Arial Narrow"/>
                <w:sz w:val="20"/>
                <w:szCs w:val="20"/>
              </w:rPr>
              <w:t>80%</w:t>
            </w:r>
          </w:p>
        </w:tc>
        <w:tc>
          <w:tcPr>
            <w:tcW w:w="842" w:type="pct"/>
            <w:hideMark/>
          </w:tcPr>
          <w:p w14:paraId="73E5F681" w14:textId="77777777" w:rsidR="009821BF" w:rsidRPr="00580B24" w:rsidRDefault="009821BF">
            <w:pPr>
              <w:rPr>
                <w:rFonts w:ascii="Arial Narrow" w:hAnsi="Arial Narrow"/>
                <w:sz w:val="20"/>
                <w:szCs w:val="20"/>
              </w:rPr>
            </w:pPr>
            <w:r w:rsidRPr="00580B24">
              <w:rPr>
                <w:rFonts w:ascii="Arial Narrow" w:hAnsi="Arial Narrow"/>
                <w:sz w:val="20"/>
                <w:szCs w:val="20"/>
              </w:rPr>
              <w:t>90%</w:t>
            </w:r>
          </w:p>
        </w:tc>
        <w:tc>
          <w:tcPr>
            <w:tcW w:w="842" w:type="pct"/>
          </w:tcPr>
          <w:p w14:paraId="582EB4F0" w14:textId="77777777" w:rsidR="009821BF" w:rsidRPr="00580B24" w:rsidRDefault="009821BF">
            <w:pPr>
              <w:rPr>
                <w:rFonts w:ascii="Arial Narrow" w:hAnsi="Arial Narrow"/>
                <w:sz w:val="20"/>
                <w:szCs w:val="20"/>
              </w:rPr>
            </w:pPr>
            <w:r w:rsidRPr="00580B24">
              <w:rPr>
                <w:rFonts w:ascii="Arial Narrow" w:hAnsi="Arial Narrow"/>
                <w:sz w:val="20"/>
                <w:szCs w:val="20"/>
              </w:rPr>
              <w:t>100%</w:t>
            </w:r>
          </w:p>
        </w:tc>
      </w:tr>
    </w:tbl>
    <w:p w14:paraId="41FCB592" w14:textId="77777777" w:rsidR="009821BF" w:rsidRDefault="009821BF" w:rsidP="009821BF">
      <w:pPr>
        <w:suppressAutoHyphens/>
        <w:rPr>
          <w:rFonts w:ascii="Arial Narrow" w:eastAsia="Calibri" w:hAnsi="Arial Narrow" w:cs="Calibri"/>
          <w:color w:val="1F497D"/>
          <w:sz w:val="20"/>
          <w:szCs w:val="20"/>
        </w:rPr>
      </w:pPr>
    </w:p>
    <w:p w14:paraId="16CE8B2B" w14:textId="77777777" w:rsidR="009821BF" w:rsidRPr="007F50ED" w:rsidRDefault="009821BF" w:rsidP="009821BF">
      <w:pPr>
        <w:suppressAutoHyphens/>
        <w:rPr>
          <w:rFonts w:ascii="Arial Narrow" w:eastAsia="Calibri" w:hAnsi="Arial Narrow" w:cs="Calibri"/>
          <w:color w:val="1F497D"/>
          <w:sz w:val="20"/>
          <w:szCs w:val="20"/>
        </w:rPr>
      </w:pPr>
      <w:r w:rsidRPr="007F50ED">
        <w:rPr>
          <w:rFonts w:ascii="Arial Narrow" w:eastAsia="Calibri" w:hAnsi="Arial Narrow" w:cs="Calibri"/>
          <w:color w:val="1F497D"/>
          <w:sz w:val="20"/>
          <w:szCs w:val="20"/>
        </w:rPr>
        <w:lastRenderedPageBreak/>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7.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Objektivat për </w:t>
      </w:r>
      <w:r>
        <w:rPr>
          <w:rFonts w:ascii="Arial Narrow" w:eastAsia="Calibri" w:hAnsi="Arial Narrow" w:cs="Calibri"/>
          <w:color w:val="1F497D"/>
          <w:sz w:val="20"/>
          <w:szCs w:val="20"/>
        </w:rPr>
        <w:t>fraksionet e veçanta të mbeturinave</w:t>
      </w:r>
    </w:p>
    <w:tbl>
      <w:tblPr>
        <w:tblStyle w:val="TableGrid11"/>
        <w:tblW w:w="5000" w:type="pct"/>
        <w:tblLook w:val="04A0" w:firstRow="1" w:lastRow="0" w:firstColumn="1" w:lastColumn="0" w:noHBand="0" w:noVBand="1"/>
      </w:tblPr>
      <w:tblGrid>
        <w:gridCol w:w="4460"/>
        <w:gridCol w:w="1519"/>
        <w:gridCol w:w="1519"/>
        <w:gridCol w:w="1518"/>
      </w:tblGrid>
      <w:tr w:rsidR="009821BF" w:rsidRPr="00580B24" w14:paraId="22E93139" w14:textId="77777777">
        <w:trPr>
          <w:trHeight w:val="368"/>
          <w:tblHeader/>
        </w:trPr>
        <w:tc>
          <w:tcPr>
            <w:tcW w:w="2473" w:type="pct"/>
            <w:shd w:val="clear" w:color="auto" w:fill="365F91"/>
            <w:hideMark/>
          </w:tcPr>
          <w:p w14:paraId="0CBD9E08" w14:textId="77777777" w:rsidR="009821BF" w:rsidRPr="00580B24" w:rsidRDefault="009821BF">
            <w:pPr>
              <w:rPr>
                <w:rFonts w:ascii="Arial Narrow" w:hAnsi="Arial Narrow"/>
                <w:color w:val="FFFFFF"/>
                <w:sz w:val="20"/>
                <w:szCs w:val="20"/>
              </w:rPr>
            </w:pPr>
            <w:r w:rsidRPr="00580B24">
              <w:rPr>
                <w:rFonts w:ascii="Arial Narrow" w:hAnsi="Arial Narrow"/>
                <w:color w:val="FFFFFF"/>
                <w:sz w:val="20"/>
                <w:szCs w:val="20"/>
              </w:rPr>
              <w:t>Lloji i mbetj</w:t>
            </w:r>
            <w:r>
              <w:rPr>
                <w:rFonts w:ascii="Arial Narrow" w:hAnsi="Arial Narrow"/>
                <w:color w:val="FFFFFF"/>
                <w:sz w:val="20"/>
                <w:szCs w:val="20"/>
              </w:rPr>
              <w:t>urinave të ambalazhit</w:t>
            </w:r>
          </w:p>
        </w:tc>
        <w:tc>
          <w:tcPr>
            <w:tcW w:w="842" w:type="pct"/>
            <w:shd w:val="clear" w:color="auto" w:fill="365F91"/>
          </w:tcPr>
          <w:p w14:paraId="61644F3A" w14:textId="77777777" w:rsidR="009821BF" w:rsidRPr="00580B24" w:rsidRDefault="009821BF">
            <w:pPr>
              <w:jc w:val="center"/>
              <w:rPr>
                <w:rFonts w:ascii="Arial Narrow" w:hAnsi="Arial Narrow"/>
                <w:color w:val="FFFFFF"/>
                <w:sz w:val="20"/>
                <w:szCs w:val="20"/>
              </w:rPr>
            </w:pPr>
            <w:r w:rsidRPr="00580B24">
              <w:rPr>
                <w:rFonts w:ascii="Arial Narrow" w:hAnsi="Arial Narrow"/>
                <w:color w:val="FFFFFF"/>
                <w:sz w:val="20"/>
                <w:szCs w:val="20"/>
              </w:rPr>
              <w:t>Deri në vitin 2028</w:t>
            </w:r>
          </w:p>
        </w:tc>
        <w:tc>
          <w:tcPr>
            <w:tcW w:w="842" w:type="pct"/>
            <w:shd w:val="clear" w:color="auto" w:fill="365F91"/>
            <w:hideMark/>
          </w:tcPr>
          <w:p w14:paraId="6040585B" w14:textId="77777777" w:rsidR="009821BF" w:rsidRPr="00580B24" w:rsidRDefault="009821BF">
            <w:pPr>
              <w:jc w:val="center"/>
              <w:rPr>
                <w:rFonts w:ascii="Arial Narrow" w:hAnsi="Arial Narrow"/>
                <w:color w:val="FFFFFF"/>
                <w:sz w:val="20"/>
                <w:szCs w:val="20"/>
              </w:rPr>
            </w:pPr>
            <w:r w:rsidRPr="00580B24">
              <w:rPr>
                <w:rFonts w:ascii="Arial Narrow" w:hAnsi="Arial Narrow"/>
                <w:color w:val="FFFFFF"/>
                <w:sz w:val="20"/>
                <w:szCs w:val="20"/>
              </w:rPr>
              <w:t>Deri në vitin 2030</w:t>
            </w:r>
          </w:p>
        </w:tc>
        <w:tc>
          <w:tcPr>
            <w:tcW w:w="842" w:type="pct"/>
            <w:shd w:val="clear" w:color="auto" w:fill="365F91"/>
            <w:hideMark/>
          </w:tcPr>
          <w:p w14:paraId="1F8A97AB" w14:textId="21F8EB2A" w:rsidR="009821BF" w:rsidRPr="00580B24" w:rsidRDefault="009821BF">
            <w:pPr>
              <w:jc w:val="center"/>
              <w:rPr>
                <w:rFonts w:ascii="Arial Narrow" w:hAnsi="Arial Narrow"/>
                <w:color w:val="FFFFFF"/>
                <w:sz w:val="20"/>
                <w:szCs w:val="20"/>
              </w:rPr>
            </w:pPr>
            <w:r w:rsidRPr="00580B24">
              <w:rPr>
                <w:rFonts w:ascii="Arial Narrow" w:hAnsi="Arial Narrow"/>
                <w:color w:val="FFFFFF"/>
                <w:sz w:val="20"/>
                <w:szCs w:val="20"/>
              </w:rPr>
              <w:t>Deri në vitin 2035</w:t>
            </w:r>
            <w:r w:rsidR="00C856C8">
              <w:rPr>
                <w:rStyle w:val="FootnoteReference"/>
                <w:szCs w:val="20"/>
              </w:rPr>
              <w:footnoteReference w:id="6"/>
            </w:r>
          </w:p>
        </w:tc>
      </w:tr>
      <w:tr w:rsidR="009821BF" w:rsidRPr="00580B24" w14:paraId="586D9A60" w14:textId="77777777">
        <w:trPr>
          <w:trHeight w:val="197"/>
        </w:trPr>
        <w:tc>
          <w:tcPr>
            <w:tcW w:w="2473" w:type="pct"/>
          </w:tcPr>
          <w:p w14:paraId="671210BA" w14:textId="77777777" w:rsidR="009821BF" w:rsidRPr="00580B24" w:rsidRDefault="009821BF">
            <w:pPr>
              <w:rPr>
                <w:rFonts w:ascii="Arial Narrow" w:hAnsi="Arial Narrow"/>
                <w:sz w:val="20"/>
                <w:szCs w:val="20"/>
              </w:rPr>
            </w:pPr>
            <w:r w:rsidRPr="008C3F3A">
              <w:rPr>
                <w:rFonts w:ascii="Arial Narrow" w:hAnsi="Arial Narrow"/>
                <w:sz w:val="20"/>
                <w:szCs w:val="20"/>
                <w:lang w:val="sq-AL"/>
              </w:rPr>
              <w:t>Rikuperimi i të gjitha mbetj</w:t>
            </w:r>
            <w:r>
              <w:rPr>
                <w:rFonts w:ascii="Arial Narrow" w:hAnsi="Arial Narrow"/>
                <w:sz w:val="20"/>
                <w:szCs w:val="20"/>
                <w:lang w:val="sq-AL"/>
              </w:rPr>
              <w:t>urinave të ambalazhit</w:t>
            </w:r>
          </w:p>
        </w:tc>
        <w:tc>
          <w:tcPr>
            <w:tcW w:w="842" w:type="pct"/>
          </w:tcPr>
          <w:p w14:paraId="3B18922D"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45%</w:t>
            </w:r>
          </w:p>
        </w:tc>
        <w:tc>
          <w:tcPr>
            <w:tcW w:w="842" w:type="pct"/>
          </w:tcPr>
          <w:p w14:paraId="38ACA3B0"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60%</w:t>
            </w:r>
          </w:p>
        </w:tc>
        <w:tc>
          <w:tcPr>
            <w:tcW w:w="842" w:type="pct"/>
          </w:tcPr>
          <w:p w14:paraId="52105A86"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70%</w:t>
            </w:r>
          </w:p>
        </w:tc>
      </w:tr>
      <w:tr w:rsidR="009821BF" w:rsidRPr="00580B24" w14:paraId="59A637B2" w14:textId="77777777">
        <w:trPr>
          <w:trHeight w:val="134"/>
        </w:trPr>
        <w:tc>
          <w:tcPr>
            <w:tcW w:w="2473" w:type="pct"/>
            <w:hideMark/>
          </w:tcPr>
          <w:p w14:paraId="7FC82A97" w14:textId="77777777" w:rsidR="009821BF" w:rsidRPr="00580B24" w:rsidRDefault="009821BF">
            <w:pPr>
              <w:rPr>
                <w:rFonts w:ascii="Arial Narrow" w:hAnsi="Arial Narrow"/>
                <w:sz w:val="20"/>
                <w:szCs w:val="20"/>
              </w:rPr>
            </w:pPr>
            <w:r w:rsidRPr="008C3F3A">
              <w:rPr>
                <w:rFonts w:ascii="Arial Narrow" w:hAnsi="Arial Narrow"/>
                <w:sz w:val="20"/>
                <w:szCs w:val="20"/>
                <w:lang w:val="sq-AL"/>
              </w:rPr>
              <w:t>Riciklimi i të gjitha mbet</w:t>
            </w:r>
            <w:r>
              <w:rPr>
                <w:rFonts w:ascii="Arial Narrow" w:hAnsi="Arial Narrow"/>
                <w:sz w:val="20"/>
                <w:szCs w:val="20"/>
                <w:lang w:val="sq-AL"/>
              </w:rPr>
              <w:t>urinave të ambalazhit</w:t>
            </w:r>
            <w:r w:rsidRPr="008C3F3A">
              <w:rPr>
                <w:rFonts w:ascii="Arial Narrow" w:hAnsi="Arial Narrow"/>
                <w:sz w:val="20"/>
                <w:szCs w:val="20"/>
                <w:lang w:val="sq-AL"/>
              </w:rPr>
              <w:t>, duke përfshirë</w:t>
            </w:r>
          </w:p>
        </w:tc>
        <w:tc>
          <w:tcPr>
            <w:tcW w:w="842" w:type="pct"/>
          </w:tcPr>
          <w:p w14:paraId="3D16DB44"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40%</w:t>
            </w:r>
          </w:p>
        </w:tc>
        <w:tc>
          <w:tcPr>
            <w:tcW w:w="842" w:type="pct"/>
          </w:tcPr>
          <w:p w14:paraId="30E695A6"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55%</w:t>
            </w:r>
          </w:p>
        </w:tc>
        <w:tc>
          <w:tcPr>
            <w:tcW w:w="842" w:type="pct"/>
            <w:hideMark/>
          </w:tcPr>
          <w:p w14:paraId="1907C1E5"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65%</w:t>
            </w:r>
          </w:p>
        </w:tc>
      </w:tr>
      <w:tr w:rsidR="009821BF" w:rsidRPr="00580B24" w14:paraId="4F934A9F" w14:textId="77777777">
        <w:trPr>
          <w:trHeight w:val="80"/>
        </w:trPr>
        <w:tc>
          <w:tcPr>
            <w:tcW w:w="2473" w:type="pct"/>
            <w:hideMark/>
          </w:tcPr>
          <w:p w14:paraId="58B388C5" w14:textId="77777777" w:rsidR="009821BF" w:rsidRPr="00580B24" w:rsidRDefault="009821BF">
            <w:pPr>
              <w:jc w:val="right"/>
              <w:rPr>
                <w:rFonts w:ascii="Arial Narrow" w:hAnsi="Arial Narrow"/>
                <w:sz w:val="20"/>
                <w:szCs w:val="20"/>
              </w:rPr>
            </w:pPr>
            <w:r>
              <w:rPr>
                <w:rFonts w:ascii="Arial Narrow" w:hAnsi="Arial Narrow"/>
                <w:sz w:val="20"/>
                <w:szCs w:val="20"/>
                <w:lang w:val="sq-AL"/>
              </w:rPr>
              <w:t>Plastikë</w:t>
            </w:r>
            <w:r w:rsidRPr="008D2D8C">
              <w:rPr>
                <w:rFonts w:ascii="Arial Narrow" w:hAnsi="Arial Narrow"/>
                <w:sz w:val="20"/>
                <w:szCs w:val="20"/>
                <w:lang w:val="sq-AL"/>
              </w:rPr>
              <w:t xml:space="preserve">    </w:t>
            </w:r>
          </w:p>
        </w:tc>
        <w:tc>
          <w:tcPr>
            <w:tcW w:w="842" w:type="pct"/>
          </w:tcPr>
          <w:p w14:paraId="7A92D6FD"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22.5%</w:t>
            </w:r>
          </w:p>
        </w:tc>
        <w:tc>
          <w:tcPr>
            <w:tcW w:w="842" w:type="pct"/>
          </w:tcPr>
          <w:p w14:paraId="6E4E978D"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30%</w:t>
            </w:r>
          </w:p>
        </w:tc>
        <w:tc>
          <w:tcPr>
            <w:tcW w:w="842" w:type="pct"/>
            <w:hideMark/>
          </w:tcPr>
          <w:p w14:paraId="5818EEF0"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50%</w:t>
            </w:r>
          </w:p>
        </w:tc>
      </w:tr>
      <w:tr w:rsidR="009821BF" w:rsidRPr="00580B24" w14:paraId="51CC6612" w14:textId="77777777">
        <w:trPr>
          <w:trHeight w:val="107"/>
        </w:trPr>
        <w:tc>
          <w:tcPr>
            <w:tcW w:w="2473" w:type="pct"/>
            <w:hideMark/>
          </w:tcPr>
          <w:p w14:paraId="60A2A301" w14:textId="77777777" w:rsidR="009821BF" w:rsidRPr="00580B24" w:rsidRDefault="009821BF">
            <w:pPr>
              <w:jc w:val="right"/>
              <w:rPr>
                <w:rFonts w:ascii="Arial Narrow" w:hAnsi="Arial Narrow"/>
                <w:sz w:val="20"/>
                <w:szCs w:val="20"/>
              </w:rPr>
            </w:pPr>
            <w:r>
              <w:rPr>
                <w:rFonts w:ascii="Arial Narrow" w:hAnsi="Arial Narrow"/>
                <w:sz w:val="20"/>
                <w:szCs w:val="20"/>
                <w:lang w:val="sq-AL"/>
              </w:rPr>
              <w:t>Letër dhe karton</w:t>
            </w:r>
            <w:r w:rsidRPr="008D2D8C">
              <w:rPr>
                <w:rFonts w:ascii="Arial Narrow" w:hAnsi="Arial Narrow"/>
                <w:sz w:val="20"/>
                <w:szCs w:val="20"/>
                <w:lang w:val="sq-AL"/>
              </w:rPr>
              <w:t xml:space="preserve">  </w:t>
            </w:r>
          </w:p>
        </w:tc>
        <w:tc>
          <w:tcPr>
            <w:tcW w:w="842" w:type="pct"/>
          </w:tcPr>
          <w:p w14:paraId="5A54571F"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60%</w:t>
            </w:r>
          </w:p>
        </w:tc>
        <w:tc>
          <w:tcPr>
            <w:tcW w:w="842" w:type="pct"/>
          </w:tcPr>
          <w:p w14:paraId="709F2078"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70%</w:t>
            </w:r>
          </w:p>
        </w:tc>
        <w:tc>
          <w:tcPr>
            <w:tcW w:w="842" w:type="pct"/>
            <w:hideMark/>
          </w:tcPr>
          <w:p w14:paraId="23AD7E20"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75%</w:t>
            </w:r>
          </w:p>
        </w:tc>
      </w:tr>
      <w:tr w:rsidR="009821BF" w:rsidRPr="00580B24" w14:paraId="1BA604E9" w14:textId="77777777">
        <w:trPr>
          <w:trHeight w:val="224"/>
        </w:trPr>
        <w:tc>
          <w:tcPr>
            <w:tcW w:w="2473" w:type="pct"/>
            <w:hideMark/>
          </w:tcPr>
          <w:p w14:paraId="29748F37" w14:textId="77777777" w:rsidR="009821BF" w:rsidRPr="00580B24" w:rsidRDefault="009821BF">
            <w:pPr>
              <w:jc w:val="right"/>
              <w:rPr>
                <w:rFonts w:ascii="Arial Narrow" w:hAnsi="Arial Narrow"/>
                <w:sz w:val="20"/>
                <w:szCs w:val="20"/>
              </w:rPr>
            </w:pPr>
            <w:r>
              <w:rPr>
                <w:rFonts w:ascii="Arial Narrow" w:hAnsi="Arial Narrow"/>
                <w:sz w:val="20"/>
                <w:szCs w:val="20"/>
                <w:lang w:val="sq-AL"/>
              </w:rPr>
              <w:t>Xham</w:t>
            </w:r>
            <w:r w:rsidRPr="008D2D8C">
              <w:rPr>
                <w:rFonts w:ascii="Arial Narrow" w:hAnsi="Arial Narrow"/>
                <w:sz w:val="20"/>
                <w:szCs w:val="20"/>
                <w:lang w:val="sq-AL"/>
              </w:rPr>
              <w:t xml:space="preserve"> </w:t>
            </w:r>
          </w:p>
        </w:tc>
        <w:tc>
          <w:tcPr>
            <w:tcW w:w="842" w:type="pct"/>
          </w:tcPr>
          <w:p w14:paraId="77A7002D"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30%</w:t>
            </w:r>
          </w:p>
        </w:tc>
        <w:tc>
          <w:tcPr>
            <w:tcW w:w="842" w:type="pct"/>
          </w:tcPr>
          <w:p w14:paraId="5CBEBE53"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50%</w:t>
            </w:r>
          </w:p>
        </w:tc>
        <w:tc>
          <w:tcPr>
            <w:tcW w:w="842" w:type="pct"/>
            <w:hideMark/>
          </w:tcPr>
          <w:p w14:paraId="1C985949"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70%</w:t>
            </w:r>
          </w:p>
        </w:tc>
      </w:tr>
      <w:tr w:rsidR="009821BF" w:rsidRPr="00580B24" w14:paraId="4CB44B34" w14:textId="77777777">
        <w:trPr>
          <w:trHeight w:val="170"/>
        </w:trPr>
        <w:tc>
          <w:tcPr>
            <w:tcW w:w="2473" w:type="pct"/>
            <w:hideMark/>
          </w:tcPr>
          <w:p w14:paraId="4B172BBF" w14:textId="77777777" w:rsidR="009821BF" w:rsidRPr="00580B24" w:rsidRDefault="009821BF">
            <w:pPr>
              <w:jc w:val="right"/>
              <w:rPr>
                <w:rFonts w:ascii="Arial Narrow" w:hAnsi="Arial Narrow"/>
                <w:sz w:val="20"/>
                <w:szCs w:val="20"/>
              </w:rPr>
            </w:pPr>
            <w:r w:rsidRPr="008C3F3A">
              <w:rPr>
                <w:rFonts w:ascii="Arial Narrow" w:hAnsi="Arial Narrow"/>
                <w:sz w:val="20"/>
                <w:szCs w:val="20"/>
                <w:lang w:val="sq-AL"/>
              </w:rPr>
              <w:t>Metalet me ngjyra</w:t>
            </w:r>
          </w:p>
        </w:tc>
        <w:tc>
          <w:tcPr>
            <w:tcW w:w="842" w:type="pct"/>
          </w:tcPr>
          <w:p w14:paraId="52F614B4"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30%</w:t>
            </w:r>
          </w:p>
        </w:tc>
        <w:tc>
          <w:tcPr>
            <w:tcW w:w="842" w:type="pct"/>
          </w:tcPr>
          <w:p w14:paraId="458520D2"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50%</w:t>
            </w:r>
          </w:p>
        </w:tc>
        <w:tc>
          <w:tcPr>
            <w:tcW w:w="842" w:type="pct"/>
            <w:hideMark/>
          </w:tcPr>
          <w:p w14:paraId="1F48F38E"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70%</w:t>
            </w:r>
          </w:p>
        </w:tc>
      </w:tr>
      <w:tr w:rsidR="009821BF" w:rsidRPr="00580B24" w14:paraId="385CC07B" w14:textId="77777777">
        <w:trPr>
          <w:trHeight w:val="46"/>
        </w:trPr>
        <w:tc>
          <w:tcPr>
            <w:tcW w:w="2473" w:type="pct"/>
            <w:hideMark/>
          </w:tcPr>
          <w:p w14:paraId="3BB5E1B5" w14:textId="77777777" w:rsidR="009821BF" w:rsidRPr="00580B24" w:rsidRDefault="009821BF">
            <w:pPr>
              <w:jc w:val="right"/>
              <w:rPr>
                <w:rFonts w:ascii="Arial Narrow" w:hAnsi="Arial Narrow"/>
                <w:sz w:val="20"/>
                <w:szCs w:val="20"/>
              </w:rPr>
            </w:pPr>
            <w:r>
              <w:rPr>
                <w:rFonts w:ascii="Arial Narrow" w:hAnsi="Arial Narrow"/>
                <w:sz w:val="20"/>
                <w:szCs w:val="20"/>
                <w:lang w:val="sq-AL"/>
              </w:rPr>
              <w:t>Alumin</w:t>
            </w:r>
          </w:p>
        </w:tc>
        <w:tc>
          <w:tcPr>
            <w:tcW w:w="842" w:type="pct"/>
          </w:tcPr>
          <w:p w14:paraId="4BA0B219"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30%</w:t>
            </w:r>
          </w:p>
        </w:tc>
        <w:tc>
          <w:tcPr>
            <w:tcW w:w="842" w:type="pct"/>
          </w:tcPr>
          <w:p w14:paraId="6EDD3EA6"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40%</w:t>
            </w:r>
          </w:p>
        </w:tc>
        <w:tc>
          <w:tcPr>
            <w:tcW w:w="842" w:type="pct"/>
            <w:hideMark/>
          </w:tcPr>
          <w:p w14:paraId="38B950C7"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50%</w:t>
            </w:r>
          </w:p>
        </w:tc>
      </w:tr>
      <w:tr w:rsidR="009821BF" w:rsidRPr="00580B24" w14:paraId="0DA6410F" w14:textId="77777777">
        <w:trPr>
          <w:trHeight w:val="143"/>
        </w:trPr>
        <w:tc>
          <w:tcPr>
            <w:tcW w:w="2473" w:type="pct"/>
            <w:hideMark/>
          </w:tcPr>
          <w:p w14:paraId="5950EE85" w14:textId="77777777" w:rsidR="009821BF" w:rsidRPr="00580B24" w:rsidRDefault="009821BF">
            <w:pPr>
              <w:jc w:val="right"/>
              <w:rPr>
                <w:rFonts w:ascii="Arial Narrow" w:hAnsi="Arial Narrow"/>
                <w:sz w:val="20"/>
                <w:szCs w:val="20"/>
              </w:rPr>
            </w:pPr>
            <w:r>
              <w:rPr>
                <w:rFonts w:ascii="Arial Narrow" w:hAnsi="Arial Narrow"/>
                <w:sz w:val="20"/>
                <w:szCs w:val="20"/>
                <w:lang w:val="sq-AL"/>
              </w:rPr>
              <w:t>Dru</w:t>
            </w:r>
          </w:p>
        </w:tc>
        <w:tc>
          <w:tcPr>
            <w:tcW w:w="842" w:type="pct"/>
          </w:tcPr>
          <w:p w14:paraId="10DB5B3B"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10%</w:t>
            </w:r>
          </w:p>
        </w:tc>
        <w:tc>
          <w:tcPr>
            <w:tcW w:w="842" w:type="pct"/>
          </w:tcPr>
          <w:p w14:paraId="4A47A406"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15%</w:t>
            </w:r>
          </w:p>
        </w:tc>
        <w:tc>
          <w:tcPr>
            <w:tcW w:w="842" w:type="pct"/>
            <w:hideMark/>
          </w:tcPr>
          <w:p w14:paraId="396C5FDC" w14:textId="77777777" w:rsidR="009821BF" w:rsidRPr="00580B24" w:rsidRDefault="009821BF">
            <w:pPr>
              <w:jc w:val="center"/>
              <w:rPr>
                <w:rFonts w:ascii="Arial Narrow" w:hAnsi="Arial Narrow"/>
                <w:sz w:val="20"/>
                <w:szCs w:val="20"/>
              </w:rPr>
            </w:pPr>
            <w:r w:rsidRPr="00580B24">
              <w:rPr>
                <w:rFonts w:ascii="Arial Narrow" w:hAnsi="Arial Narrow"/>
                <w:sz w:val="20"/>
                <w:szCs w:val="20"/>
              </w:rPr>
              <w:t>25%</w:t>
            </w:r>
          </w:p>
        </w:tc>
      </w:tr>
    </w:tbl>
    <w:p w14:paraId="3E1A9086" w14:textId="77777777" w:rsidR="009821BF" w:rsidRDefault="009821BF" w:rsidP="009821BF">
      <w:pPr>
        <w:suppressAutoHyphens/>
        <w:rPr>
          <w:rFonts w:ascii="Arial Narrow" w:eastAsia="Calibri" w:hAnsi="Arial Narrow" w:cs="Calibri"/>
          <w:color w:val="1F497D"/>
          <w:sz w:val="20"/>
          <w:szCs w:val="20"/>
        </w:rPr>
      </w:pPr>
    </w:p>
    <w:p w14:paraId="1C2747BD" w14:textId="77777777" w:rsidR="009821BF" w:rsidRPr="007F50ED" w:rsidRDefault="009821BF" w:rsidP="009821BF">
      <w:pPr>
        <w:suppressAutoHyphens/>
        <w:rPr>
          <w:rFonts w:ascii="Arial Narrow" w:eastAsia="Calibri" w:hAnsi="Arial Narrow" w:cs="Calibri"/>
          <w:color w:val="1F497D"/>
          <w:sz w:val="20"/>
          <w:szCs w:val="20"/>
        </w:rPr>
      </w:pPr>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8.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Objektivat e riciklimit për mbet</w:t>
      </w:r>
      <w:r>
        <w:rPr>
          <w:rFonts w:ascii="Arial Narrow" w:eastAsia="Calibri" w:hAnsi="Arial Narrow" w:cs="Calibri"/>
          <w:color w:val="1F497D"/>
          <w:sz w:val="20"/>
          <w:szCs w:val="20"/>
        </w:rPr>
        <w:t xml:space="preserve">urinat e </w:t>
      </w:r>
      <w:r w:rsidRPr="007F50ED">
        <w:rPr>
          <w:rFonts w:ascii="Arial Narrow" w:eastAsia="Calibri" w:hAnsi="Arial Narrow" w:cs="Calibri"/>
          <w:color w:val="1F497D"/>
          <w:sz w:val="20"/>
          <w:szCs w:val="20"/>
        </w:rPr>
        <w:t xml:space="preserve">ndërtimit dhe </w:t>
      </w:r>
      <w:r>
        <w:rPr>
          <w:rFonts w:ascii="Arial Narrow" w:eastAsia="Calibri" w:hAnsi="Arial Narrow" w:cs="Calibri"/>
          <w:color w:val="1F497D"/>
          <w:sz w:val="20"/>
          <w:szCs w:val="20"/>
        </w:rPr>
        <w:t>rrënimit</w:t>
      </w:r>
    </w:p>
    <w:tbl>
      <w:tblPr>
        <w:tblStyle w:val="TableGrid11"/>
        <w:tblW w:w="5000" w:type="pct"/>
        <w:tblLook w:val="04A0" w:firstRow="1" w:lastRow="0" w:firstColumn="1" w:lastColumn="0" w:noHBand="0" w:noVBand="1"/>
      </w:tblPr>
      <w:tblGrid>
        <w:gridCol w:w="5362"/>
        <w:gridCol w:w="1827"/>
        <w:gridCol w:w="1827"/>
      </w:tblGrid>
      <w:tr w:rsidR="009821BF" w:rsidRPr="00F90D8F" w14:paraId="20ED56AB" w14:textId="77777777">
        <w:trPr>
          <w:trHeight w:val="80"/>
        </w:trPr>
        <w:tc>
          <w:tcPr>
            <w:tcW w:w="2974" w:type="pct"/>
            <w:shd w:val="clear" w:color="auto" w:fill="365F91"/>
            <w:hideMark/>
          </w:tcPr>
          <w:p w14:paraId="29F7D615" w14:textId="77777777" w:rsidR="009821BF" w:rsidRPr="00F90D8F" w:rsidRDefault="009821BF">
            <w:pPr>
              <w:rPr>
                <w:rFonts w:ascii="Arial Narrow" w:hAnsi="Arial Narrow"/>
                <w:b/>
                <w:bCs/>
                <w:color w:val="FFFFFF"/>
                <w:sz w:val="20"/>
                <w:szCs w:val="20"/>
              </w:rPr>
            </w:pPr>
            <w:r w:rsidRPr="00F90D8F">
              <w:rPr>
                <w:rFonts w:ascii="Arial Narrow" w:hAnsi="Arial Narrow"/>
                <w:b/>
                <w:bCs/>
                <w:color w:val="FFFFFF"/>
                <w:sz w:val="20"/>
                <w:szCs w:val="20"/>
              </w:rPr>
              <w:t>Objektiv</w:t>
            </w:r>
            <w:r>
              <w:rPr>
                <w:rFonts w:ascii="Arial Narrow" w:hAnsi="Arial Narrow"/>
                <w:b/>
                <w:bCs/>
                <w:color w:val="FFFFFF"/>
                <w:sz w:val="20"/>
                <w:szCs w:val="20"/>
              </w:rPr>
              <w:t>i</w:t>
            </w:r>
          </w:p>
        </w:tc>
        <w:tc>
          <w:tcPr>
            <w:tcW w:w="1013" w:type="pct"/>
            <w:shd w:val="clear" w:color="auto" w:fill="365F91"/>
            <w:hideMark/>
          </w:tcPr>
          <w:p w14:paraId="23DCB4DA" w14:textId="77777777" w:rsidR="009821BF" w:rsidRPr="00F90D8F" w:rsidRDefault="009821BF">
            <w:pPr>
              <w:rPr>
                <w:rFonts w:ascii="Arial Narrow" w:hAnsi="Arial Narrow"/>
                <w:b/>
                <w:bCs/>
                <w:color w:val="FFFFFF"/>
                <w:sz w:val="20"/>
                <w:szCs w:val="20"/>
              </w:rPr>
            </w:pPr>
            <w:r w:rsidRPr="00F90D8F">
              <w:rPr>
                <w:rFonts w:ascii="Arial Narrow" w:hAnsi="Arial Narrow"/>
                <w:b/>
                <w:bCs/>
                <w:color w:val="FFFFFF"/>
                <w:sz w:val="20"/>
                <w:szCs w:val="20"/>
              </w:rPr>
              <w:t>Deri në vitin 2030</w:t>
            </w:r>
          </w:p>
        </w:tc>
        <w:tc>
          <w:tcPr>
            <w:tcW w:w="1013" w:type="pct"/>
            <w:shd w:val="clear" w:color="auto" w:fill="365F91"/>
            <w:hideMark/>
          </w:tcPr>
          <w:p w14:paraId="6512E523" w14:textId="5321C167" w:rsidR="009821BF" w:rsidRPr="00F90D8F" w:rsidRDefault="009821BF">
            <w:pPr>
              <w:rPr>
                <w:rFonts w:ascii="Arial Narrow" w:hAnsi="Arial Narrow"/>
                <w:b/>
                <w:bCs/>
                <w:color w:val="FFFFFF"/>
                <w:sz w:val="20"/>
                <w:szCs w:val="20"/>
              </w:rPr>
            </w:pPr>
            <w:r w:rsidRPr="00F90D8F">
              <w:rPr>
                <w:rFonts w:ascii="Arial Narrow" w:hAnsi="Arial Narrow"/>
                <w:b/>
                <w:bCs/>
                <w:color w:val="FFFFFF"/>
                <w:sz w:val="20"/>
                <w:szCs w:val="20"/>
              </w:rPr>
              <w:t>Deri në vitin 2035</w:t>
            </w:r>
            <w:r w:rsidR="00772F47">
              <w:rPr>
                <w:rStyle w:val="FootnoteReference"/>
                <w:b/>
                <w:bCs/>
                <w:szCs w:val="20"/>
              </w:rPr>
              <w:footnoteReference w:id="7"/>
            </w:r>
          </w:p>
        </w:tc>
      </w:tr>
      <w:tr w:rsidR="009821BF" w:rsidRPr="00F90D8F" w14:paraId="4B58B734" w14:textId="77777777">
        <w:trPr>
          <w:trHeight w:val="224"/>
        </w:trPr>
        <w:tc>
          <w:tcPr>
            <w:tcW w:w="2974" w:type="pct"/>
            <w:hideMark/>
          </w:tcPr>
          <w:p w14:paraId="4C22A7A0" w14:textId="77777777" w:rsidR="009821BF" w:rsidRPr="00F90D8F" w:rsidRDefault="009821BF">
            <w:pPr>
              <w:rPr>
                <w:rFonts w:ascii="Arial Narrow" w:hAnsi="Arial Narrow"/>
                <w:sz w:val="20"/>
                <w:szCs w:val="20"/>
              </w:rPr>
            </w:pPr>
            <w:r w:rsidRPr="00F90D8F">
              <w:rPr>
                <w:rFonts w:ascii="Arial Narrow" w:hAnsi="Arial Narrow" w:cs="Cambria"/>
                <w:sz w:val="20"/>
                <w:szCs w:val="20"/>
              </w:rPr>
              <w:t xml:space="preserve">Ripërdorimi dhe riciklimi i </w:t>
            </w:r>
            <w:r>
              <w:rPr>
                <w:rFonts w:ascii="Arial Narrow" w:hAnsi="Arial Narrow" w:cs="Cambria"/>
                <w:sz w:val="20"/>
                <w:szCs w:val="20"/>
              </w:rPr>
              <w:t>MNRr-ve</w:t>
            </w:r>
          </w:p>
        </w:tc>
        <w:tc>
          <w:tcPr>
            <w:tcW w:w="1013" w:type="pct"/>
            <w:hideMark/>
          </w:tcPr>
          <w:p w14:paraId="6885863B" w14:textId="77777777" w:rsidR="009821BF" w:rsidRPr="00F90D8F" w:rsidRDefault="009821BF">
            <w:pPr>
              <w:rPr>
                <w:rFonts w:ascii="Arial Narrow" w:hAnsi="Arial Narrow"/>
                <w:sz w:val="20"/>
                <w:szCs w:val="20"/>
              </w:rPr>
            </w:pPr>
            <w:r w:rsidRPr="00F90D8F">
              <w:rPr>
                <w:rFonts w:ascii="Arial Narrow" w:hAnsi="Arial Narrow" w:cs="Cambria"/>
                <w:sz w:val="20"/>
                <w:szCs w:val="20"/>
              </w:rPr>
              <w:t>40%</w:t>
            </w:r>
          </w:p>
        </w:tc>
        <w:tc>
          <w:tcPr>
            <w:tcW w:w="1013" w:type="pct"/>
            <w:hideMark/>
          </w:tcPr>
          <w:p w14:paraId="657B6EDB" w14:textId="77777777" w:rsidR="009821BF" w:rsidRPr="00F90D8F" w:rsidRDefault="009821BF">
            <w:pPr>
              <w:rPr>
                <w:rFonts w:ascii="Arial Narrow" w:hAnsi="Arial Narrow"/>
                <w:sz w:val="20"/>
                <w:szCs w:val="20"/>
              </w:rPr>
            </w:pPr>
            <w:r w:rsidRPr="00F90D8F">
              <w:rPr>
                <w:rFonts w:ascii="Arial Narrow" w:hAnsi="Arial Narrow" w:cs="Cambria"/>
                <w:sz w:val="20"/>
                <w:szCs w:val="20"/>
              </w:rPr>
              <w:t>50%</w:t>
            </w:r>
          </w:p>
        </w:tc>
      </w:tr>
      <w:tr w:rsidR="009821BF" w:rsidRPr="00F90D8F" w14:paraId="4534ED59" w14:textId="77777777">
        <w:trPr>
          <w:trHeight w:val="224"/>
        </w:trPr>
        <w:tc>
          <w:tcPr>
            <w:tcW w:w="2974" w:type="pct"/>
          </w:tcPr>
          <w:p w14:paraId="25791218" w14:textId="77777777" w:rsidR="009821BF" w:rsidRPr="00F90D8F" w:rsidRDefault="009821BF">
            <w:pPr>
              <w:rPr>
                <w:rFonts w:ascii="Arial Narrow" w:hAnsi="Arial Narrow"/>
                <w:sz w:val="20"/>
                <w:szCs w:val="20"/>
              </w:rPr>
            </w:pPr>
            <w:r w:rsidRPr="00F90D8F">
              <w:rPr>
                <w:rFonts w:ascii="Arial Narrow" w:hAnsi="Arial Narrow" w:cs="Cambria"/>
                <w:sz w:val="20"/>
                <w:szCs w:val="20"/>
              </w:rPr>
              <w:t xml:space="preserve">Ripërdorimi, riciklimi dhe rikuperimi i materialeve të tjera të </w:t>
            </w:r>
            <w:r>
              <w:rPr>
                <w:rFonts w:ascii="Arial Narrow" w:hAnsi="Arial Narrow" w:cs="Cambria"/>
                <w:sz w:val="20"/>
                <w:szCs w:val="20"/>
              </w:rPr>
              <w:t>MNRr-ve</w:t>
            </w:r>
          </w:p>
        </w:tc>
        <w:tc>
          <w:tcPr>
            <w:tcW w:w="1013" w:type="pct"/>
          </w:tcPr>
          <w:p w14:paraId="30B7F225" w14:textId="77777777" w:rsidR="009821BF" w:rsidRPr="00F90D8F" w:rsidRDefault="009821BF">
            <w:pPr>
              <w:rPr>
                <w:rFonts w:ascii="Arial Narrow" w:hAnsi="Arial Narrow"/>
                <w:sz w:val="20"/>
                <w:szCs w:val="20"/>
              </w:rPr>
            </w:pPr>
            <w:r w:rsidRPr="00F90D8F">
              <w:rPr>
                <w:rFonts w:ascii="Arial Narrow" w:hAnsi="Arial Narrow" w:cs="Cambria"/>
                <w:sz w:val="20"/>
                <w:szCs w:val="20"/>
              </w:rPr>
              <w:t>60%</w:t>
            </w:r>
          </w:p>
        </w:tc>
        <w:tc>
          <w:tcPr>
            <w:tcW w:w="1013" w:type="pct"/>
          </w:tcPr>
          <w:p w14:paraId="1BD13D9A" w14:textId="77777777" w:rsidR="009821BF" w:rsidRPr="00F90D8F" w:rsidRDefault="009821BF">
            <w:pPr>
              <w:rPr>
                <w:rFonts w:ascii="Arial Narrow" w:hAnsi="Arial Narrow"/>
                <w:sz w:val="20"/>
                <w:szCs w:val="20"/>
              </w:rPr>
            </w:pPr>
            <w:r w:rsidRPr="00F90D8F">
              <w:rPr>
                <w:rFonts w:ascii="Arial Narrow" w:hAnsi="Arial Narrow" w:cs="Cambria"/>
                <w:sz w:val="20"/>
                <w:szCs w:val="20"/>
              </w:rPr>
              <w:t>70%</w:t>
            </w:r>
          </w:p>
        </w:tc>
      </w:tr>
    </w:tbl>
    <w:p w14:paraId="42B502C6" w14:textId="77777777" w:rsidR="009821BF" w:rsidRDefault="009821BF" w:rsidP="006379F2">
      <w:pPr>
        <w:pStyle w:val="Paragraph"/>
        <w:rPr>
          <w:rFonts w:eastAsia="Calibri"/>
          <w:lang w:val="sq-AL"/>
        </w:rPr>
      </w:pPr>
    </w:p>
    <w:p w14:paraId="5D5008B1" w14:textId="77777777" w:rsidR="00DB3EFB" w:rsidRPr="00AF0235" w:rsidRDefault="00DB3EFB" w:rsidP="00DB3EFB">
      <w:pPr>
        <w:pStyle w:val="Heading3"/>
      </w:pPr>
      <w:bookmarkStart w:id="18" w:name="_Toc230254650"/>
      <w:r w:rsidRPr="00AF0235">
        <w:t xml:space="preserve">Planet </w:t>
      </w:r>
      <w:r>
        <w:t>për</w:t>
      </w:r>
      <w:r w:rsidRPr="00AF0235">
        <w:t xml:space="preserve"> Menaxhimi</w:t>
      </w:r>
      <w:r>
        <w:t>m e</w:t>
      </w:r>
      <w:r w:rsidRPr="00AF0235">
        <w:t xml:space="preserve"> Mbeturinave </w:t>
      </w:r>
      <w:r>
        <w:t>Komunale</w:t>
      </w:r>
      <w:bookmarkEnd w:id="18"/>
      <w:r>
        <w:t xml:space="preserve"> </w:t>
      </w:r>
    </w:p>
    <w:p w14:paraId="626A5E8B" w14:textId="77777777" w:rsidR="00DB3EFB" w:rsidRPr="00AF0235" w:rsidRDefault="00DB3EFB" w:rsidP="00DB3EFB">
      <w:pPr>
        <w:pStyle w:val="Paragraph"/>
        <w:spacing w:after="0"/>
        <w:rPr>
          <w:rFonts w:eastAsia="Calibri"/>
        </w:rPr>
      </w:pPr>
      <w:r w:rsidRPr="00AF0235">
        <w:rPr>
          <w:rFonts w:eastAsia="Calibri"/>
        </w:rPr>
        <w:t xml:space="preserve">Tabela më poshtë paraqet masat kryesore të parashikuara në planet </w:t>
      </w:r>
      <w:r>
        <w:rPr>
          <w:rFonts w:eastAsia="Calibri"/>
        </w:rPr>
        <w:t>komunale për</w:t>
      </w:r>
      <w:r w:rsidRPr="00AF0235">
        <w:rPr>
          <w:rFonts w:eastAsia="Calibri"/>
        </w:rPr>
        <w:t xml:space="preserve"> menaxhimi</w:t>
      </w:r>
      <w:r>
        <w:rPr>
          <w:rFonts w:eastAsia="Calibri"/>
        </w:rPr>
        <w:t>n e</w:t>
      </w:r>
      <w:r w:rsidRPr="00AF0235">
        <w:rPr>
          <w:rFonts w:eastAsia="Calibri"/>
        </w:rPr>
        <w:t xml:space="preserve"> mbet</w:t>
      </w:r>
      <w:r>
        <w:rPr>
          <w:rFonts w:eastAsia="Calibri"/>
        </w:rPr>
        <w:t>urinave</w:t>
      </w:r>
      <w:r w:rsidRPr="00AF0235">
        <w:rPr>
          <w:rFonts w:eastAsia="Calibri"/>
        </w:rPr>
        <w:t>.</w:t>
      </w:r>
    </w:p>
    <w:p w14:paraId="25B9D815" w14:textId="77777777" w:rsidR="00DB3EFB" w:rsidRDefault="00DB3EFB" w:rsidP="00DB3EFB">
      <w:pPr>
        <w:suppressAutoHyphens/>
        <w:rPr>
          <w:rFonts w:ascii="Arial Narrow" w:eastAsia="Calibri" w:hAnsi="Arial Narrow" w:cs="Calibri"/>
          <w:color w:val="1F497D"/>
          <w:sz w:val="20"/>
          <w:szCs w:val="20"/>
        </w:rPr>
      </w:pPr>
    </w:p>
    <w:p w14:paraId="65A37272" w14:textId="77777777" w:rsidR="00DB3EFB" w:rsidRPr="007F50ED" w:rsidRDefault="00DB3EFB" w:rsidP="00DB3EFB">
      <w:pPr>
        <w:suppressAutoHyphens/>
        <w:rPr>
          <w:rFonts w:ascii="Arial Narrow" w:eastAsia="Calibri" w:hAnsi="Arial Narrow" w:cs="Calibri"/>
          <w:color w:val="1F497D"/>
          <w:sz w:val="20"/>
          <w:szCs w:val="20"/>
        </w:rPr>
      </w:pPr>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Masat e para</w:t>
      </w:r>
      <w:r>
        <w:rPr>
          <w:rFonts w:ascii="Arial Narrow" w:eastAsia="Calibri" w:hAnsi="Arial Narrow" w:cs="Calibri"/>
          <w:color w:val="1F497D"/>
          <w:sz w:val="20"/>
          <w:szCs w:val="20"/>
        </w:rPr>
        <w:t xml:space="preserve">para </w:t>
      </w:r>
      <w:r w:rsidRPr="007F50ED">
        <w:rPr>
          <w:rFonts w:ascii="Arial Narrow" w:eastAsia="Calibri" w:hAnsi="Arial Narrow" w:cs="Calibri"/>
          <w:color w:val="1F497D"/>
          <w:sz w:val="20"/>
          <w:szCs w:val="20"/>
        </w:rPr>
        <w:t xml:space="preserve">në planet </w:t>
      </w:r>
      <w:r>
        <w:rPr>
          <w:rFonts w:ascii="Arial Narrow" w:eastAsia="Calibri" w:hAnsi="Arial Narrow" w:cs="Calibri"/>
          <w:color w:val="1F497D"/>
          <w:sz w:val="20"/>
          <w:szCs w:val="20"/>
        </w:rPr>
        <w:t xml:space="preserve">komunale për </w:t>
      </w:r>
      <w:r w:rsidRPr="007F50ED">
        <w:rPr>
          <w:rFonts w:ascii="Arial Narrow" w:eastAsia="Calibri" w:hAnsi="Arial Narrow" w:cs="Calibri"/>
          <w:color w:val="1F497D"/>
          <w:sz w:val="20"/>
          <w:szCs w:val="20"/>
        </w:rPr>
        <w:t>menaxhimi</w:t>
      </w:r>
      <w:r>
        <w:rPr>
          <w:rFonts w:ascii="Arial Narrow" w:eastAsia="Calibri" w:hAnsi="Arial Narrow" w:cs="Calibri"/>
          <w:color w:val="1F497D"/>
          <w:sz w:val="20"/>
          <w:szCs w:val="20"/>
        </w:rPr>
        <w:t>n e</w:t>
      </w:r>
      <w:r w:rsidRPr="007F50ED">
        <w:rPr>
          <w:rFonts w:ascii="Arial Narrow" w:eastAsia="Calibri" w:hAnsi="Arial Narrow" w:cs="Calibri"/>
          <w:color w:val="1F497D"/>
          <w:sz w:val="20"/>
          <w:szCs w:val="20"/>
        </w:rPr>
        <w:t xml:space="preserve"> mbet</w:t>
      </w:r>
      <w:r>
        <w:rPr>
          <w:rFonts w:ascii="Arial Narrow" w:eastAsia="Calibri" w:hAnsi="Arial Narrow" w:cs="Calibri"/>
          <w:color w:val="1F497D"/>
          <w:sz w:val="20"/>
          <w:szCs w:val="20"/>
        </w:rPr>
        <w:t>urinave</w:t>
      </w:r>
    </w:p>
    <w:tbl>
      <w:tblPr>
        <w:tblStyle w:val="ValueAddBox2"/>
        <w:tblW w:w="0" w:type="auto"/>
        <w:tblLook w:val="04A0" w:firstRow="1" w:lastRow="0" w:firstColumn="1" w:lastColumn="0" w:noHBand="0" w:noVBand="1"/>
      </w:tblPr>
      <w:tblGrid>
        <w:gridCol w:w="1557"/>
        <w:gridCol w:w="1486"/>
        <w:gridCol w:w="1817"/>
        <w:gridCol w:w="2103"/>
        <w:gridCol w:w="2053"/>
      </w:tblGrid>
      <w:tr w:rsidR="00DB3EFB" w:rsidRPr="00580B24" w14:paraId="530B5281" w14:textId="77777777">
        <w:trPr>
          <w:tblHeader/>
        </w:trPr>
        <w:tc>
          <w:tcPr>
            <w:tcW w:w="1557" w:type="dxa"/>
            <w:shd w:val="clear" w:color="auto" w:fill="365F91"/>
          </w:tcPr>
          <w:p w14:paraId="4A6A70EE" w14:textId="77777777" w:rsidR="00DB3EFB" w:rsidRPr="00580B24" w:rsidRDefault="00DB3EFB">
            <w:pPr>
              <w:rPr>
                <w:rFonts w:ascii="Arial Narrow" w:hAnsi="Arial Narrow"/>
                <w:b/>
                <w:bCs/>
                <w:color w:val="FFFFFF"/>
                <w:sz w:val="20"/>
                <w:szCs w:val="20"/>
              </w:rPr>
            </w:pPr>
            <w:r>
              <w:rPr>
                <w:rFonts w:ascii="Arial Narrow" w:hAnsi="Arial Narrow"/>
                <w:b/>
                <w:bCs/>
                <w:color w:val="FFFFFF"/>
                <w:sz w:val="20"/>
                <w:szCs w:val="20"/>
              </w:rPr>
              <w:t>Komuna</w:t>
            </w:r>
          </w:p>
        </w:tc>
        <w:tc>
          <w:tcPr>
            <w:tcW w:w="1486" w:type="dxa"/>
            <w:shd w:val="clear" w:color="auto" w:fill="365F91"/>
          </w:tcPr>
          <w:p w14:paraId="707B3B6A" w14:textId="77777777" w:rsidR="00DB3EFB" w:rsidRPr="00580B24" w:rsidRDefault="00DB3EFB">
            <w:pPr>
              <w:jc w:val="center"/>
              <w:rPr>
                <w:rFonts w:ascii="Arial Narrow" w:hAnsi="Arial Narrow"/>
                <w:b/>
                <w:bCs/>
                <w:color w:val="FFFFFF"/>
                <w:sz w:val="20"/>
                <w:szCs w:val="20"/>
              </w:rPr>
            </w:pPr>
            <w:r w:rsidRPr="00580B24">
              <w:rPr>
                <w:rFonts w:ascii="Arial Narrow" w:hAnsi="Arial Narrow"/>
                <w:b/>
                <w:bCs/>
                <w:color w:val="FFFFFF"/>
                <w:sz w:val="20"/>
                <w:szCs w:val="20"/>
              </w:rPr>
              <w:t>Statusi i planit dhe afati kohor</w:t>
            </w:r>
          </w:p>
        </w:tc>
        <w:tc>
          <w:tcPr>
            <w:tcW w:w="1817" w:type="dxa"/>
            <w:shd w:val="clear" w:color="auto" w:fill="365F91"/>
          </w:tcPr>
          <w:p w14:paraId="42A3535C" w14:textId="77777777" w:rsidR="00DB3EFB" w:rsidRPr="00580B24" w:rsidRDefault="00DB3EFB">
            <w:pPr>
              <w:jc w:val="center"/>
              <w:rPr>
                <w:rFonts w:ascii="Arial Narrow" w:hAnsi="Arial Narrow"/>
                <w:b/>
                <w:bCs/>
                <w:color w:val="FFFFFF"/>
                <w:sz w:val="20"/>
                <w:szCs w:val="20"/>
              </w:rPr>
            </w:pPr>
            <w:r w:rsidRPr="00580B24">
              <w:rPr>
                <w:rFonts w:ascii="Arial Narrow" w:hAnsi="Arial Narrow"/>
                <w:b/>
                <w:bCs/>
                <w:color w:val="FFFFFF"/>
                <w:sz w:val="20"/>
                <w:szCs w:val="20"/>
              </w:rPr>
              <w:t>Parandalimi</w:t>
            </w:r>
          </w:p>
        </w:tc>
        <w:tc>
          <w:tcPr>
            <w:tcW w:w="2103" w:type="dxa"/>
            <w:shd w:val="clear" w:color="auto" w:fill="365F91"/>
          </w:tcPr>
          <w:p w14:paraId="0EC1C206" w14:textId="77777777" w:rsidR="00DB3EFB" w:rsidRPr="00580B24" w:rsidRDefault="00DB3EFB">
            <w:pPr>
              <w:jc w:val="center"/>
              <w:rPr>
                <w:rFonts w:ascii="Arial Narrow" w:hAnsi="Arial Narrow"/>
                <w:b/>
                <w:bCs/>
                <w:color w:val="FFFFFF"/>
                <w:sz w:val="20"/>
                <w:szCs w:val="20"/>
              </w:rPr>
            </w:pPr>
            <w:r w:rsidRPr="00580B24">
              <w:rPr>
                <w:rFonts w:ascii="Arial Narrow" w:hAnsi="Arial Narrow"/>
                <w:b/>
                <w:bCs/>
                <w:color w:val="FFFFFF"/>
                <w:sz w:val="20"/>
                <w:szCs w:val="20"/>
              </w:rPr>
              <w:t>Riciklim dhe Rimëkëmbje</w:t>
            </w:r>
          </w:p>
        </w:tc>
        <w:tc>
          <w:tcPr>
            <w:tcW w:w="2053" w:type="dxa"/>
            <w:shd w:val="clear" w:color="auto" w:fill="365F91"/>
          </w:tcPr>
          <w:p w14:paraId="3A3D0C3D" w14:textId="77777777" w:rsidR="00DB3EFB" w:rsidRPr="00580B24" w:rsidRDefault="00DB3EFB">
            <w:pPr>
              <w:jc w:val="center"/>
              <w:rPr>
                <w:rFonts w:ascii="Arial Narrow" w:hAnsi="Arial Narrow"/>
                <w:b/>
                <w:bCs/>
                <w:color w:val="FFFFFF"/>
                <w:sz w:val="20"/>
                <w:szCs w:val="20"/>
              </w:rPr>
            </w:pPr>
            <w:r w:rsidRPr="00580B24">
              <w:rPr>
                <w:rFonts w:ascii="Arial Narrow" w:hAnsi="Arial Narrow"/>
                <w:b/>
                <w:bCs/>
                <w:color w:val="FFFFFF"/>
                <w:sz w:val="20"/>
                <w:szCs w:val="20"/>
              </w:rPr>
              <w:t>Masa të tjera</w:t>
            </w:r>
          </w:p>
        </w:tc>
      </w:tr>
      <w:tr w:rsidR="00DB3EFB" w:rsidRPr="00580B24" w14:paraId="4860171B" w14:textId="77777777">
        <w:tc>
          <w:tcPr>
            <w:tcW w:w="1557" w:type="dxa"/>
          </w:tcPr>
          <w:p w14:paraId="7469109A" w14:textId="77777777" w:rsidR="00DB3EFB" w:rsidRPr="00580B24" w:rsidRDefault="00DB3EFB">
            <w:pPr>
              <w:rPr>
                <w:rFonts w:ascii="Arial Narrow" w:hAnsi="Arial Narrow"/>
                <w:sz w:val="20"/>
                <w:szCs w:val="20"/>
              </w:rPr>
            </w:pPr>
            <w:r w:rsidRPr="00580B24">
              <w:rPr>
                <w:rFonts w:ascii="Arial Narrow" w:hAnsi="Arial Narrow"/>
                <w:sz w:val="20"/>
                <w:szCs w:val="20"/>
              </w:rPr>
              <w:t>Pejë</w:t>
            </w:r>
          </w:p>
        </w:tc>
        <w:tc>
          <w:tcPr>
            <w:tcW w:w="1486" w:type="dxa"/>
          </w:tcPr>
          <w:p w14:paraId="7DAED9CE" w14:textId="44D1A8C8" w:rsidR="00DB3EFB" w:rsidRPr="008D2D8C" w:rsidRDefault="00DC63AC">
            <w:pPr>
              <w:rPr>
                <w:rFonts w:ascii="Arial Narrow" w:hAnsi="Arial Narrow"/>
                <w:sz w:val="20"/>
                <w:szCs w:val="20"/>
                <w:lang w:val="sq-AL"/>
              </w:rPr>
            </w:pPr>
            <w:r>
              <w:rPr>
                <w:rFonts w:ascii="Arial Narrow" w:hAnsi="Arial Narrow"/>
                <w:sz w:val="20"/>
                <w:szCs w:val="20"/>
                <w:lang w:val="sq-AL"/>
              </w:rPr>
              <w:t>Miratuar</w:t>
            </w:r>
          </w:p>
          <w:p w14:paraId="37E6A966" w14:textId="77777777" w:rsidR="00DB3EFB" w:rsidRPr="008D2D8C" w:rsidRDefault="00DB3EFB">
            <w:pPr>
              <w:rPr>
                <w:rFonts w:ascii="Arial Narrow" w:hAnsi="Arial Narrow"/>
                <w:sz w:val="20"/>
                <w:szCs w:val="20"/>
                <w:lang w:val="sq-AL"/>
              </w:rPr>
            </w:pPr>
          </w:p>
          <w:p w14:paraId="26FD87BF" w14:textId="77777777" w:rsidR="00DB3EFB" w:rsidRPr="00580B24" w:rsidRDefault="00DB3EFB">
            <w:pPr>
              <w:rPr>
                <w:rFonts w:ascii="Arial Narrow" w:hAnsi="Arial Narrow"/>
                <w:sz w:val="20"/>
                <w:szCs w:val="20"/>
              </w:rPr>
            </w:pPr>
            <w:r w:rsidRPr="008D2D8C">
              <w:rPr>
                <w:rFonts w:ascii="Arial Narrow" w:hAnsi="Arial Narrow"/>
                <w:sz w:val="20"/>
                <w:szCs w:val="20"/>
                <w:lang w:val="sq-AL"/>
              </w:rPr>
              <w:t>2023-2027</w:t>
            </w:r>
          </w:p>
        </w:tc>
        <w:tc>
          <w:tcPr>
            <w:tcW w:w="1817" w:type="dxa"/>
          </w:tcPr>
          <w:p w14:paraId="674D6E1F" w14:textId="3A44D04E" w:rsidR="00DB3EFB" w:rsidRPr="008C3F3A" w:rsidRDefault="00374025">
            <w:pPr>
              <w:rPr>
                <w:rFonts w:ascii="Arial Narrow" w:hAnsi="Arial Narrow"/>
                <w:sz w:val="20"/>
                <w:szCs w:val="20"/>
                <w:lang w:val="sq-AL"/>
              </w:rPr>
            </w:pPr>
            <w:r>
              <w:rPr>
                <w:rFonts w:ascii="Arial Narrow" w:hAnsi="Arial Narrow"/>
                <w:sz w:val="20"/>
                <w:szCs w:val="20"/>
                <w:lang w:val="sq-AL"/>
              </w:rPr>
              <w:t>Zbatimi</w:t>
            </w:r>
            <w:r w:rsidRPr="008C3F3A">
              <w:rPr>
                <w:rFonts w:ascii="Arial Narrow" w:hAnsi="Arial Narrow"/>
                <w:sz w:val="20"/>
                <w:szCs w:val="20"/>
                <w:lang w:val="sq-AL"/>
              </w:rPr>
              <w:t xml:space="preserve"> </w:t>
            </w:r>
            <w:r w:rsidR="00DB3EFB" w:rsidRPr="008C3F3A">
              <w:rPr>
                <w:rFonts w:ascii="Arial Narrow" w:hAnsi="Arial Narrow"/>
                <w:sz w:val="20"/>
                <w:szCs w:val="20"/>
                <w:lang w:val="sq-AL"/>
              </w:rPr>
              <w:t>i tarifave të pagesës në vitin 2025</w:t>
            </w:r>
          </w:p>
          <w:p w14:paraId="20867CE5" w14:textId="7CF81D65" w:rsidR="00DB3EFB" w:rsidRPr="008C3F3A" w:rsidRDefault="00374025">
            <w:pPr>
              <w:rPr>
                <w:rFonts w:ascii="Arial Narrow" w:hAnsi="Arial Narrow"/>
                <w:sz w:val="20"/>
                <w:szCs w:val="20"/>
                <w:lang w:val="sq-AL"/>
              </w:rPr>
            </w:pPr>
            <w:r>
              <w:rPr>
                <w:rFonts w:ascii="Arial Narrow" w:hAnsi="Arial Narrow"/>
                <w:sz w:val="20"/>
                <w:szCs w:val="20"/>
                <w:lang w:val="sq-AL"/>
              </w:rPr>
              <w:t>Zbatimi</w:t>
            </w:r>
            <w:r w:rsidR="00825BC9">
              <w:rPr>
                <w:rFonts w:ascii="Arial Narrow" w:hAnsi="Arial Narrow"/>
                <w:sz w:val="20"/>
                <w:szCs w:val="20"/>
                <w:lang w:val="sq-AL"/>
              </w:rPr>
              <w:t xml:space="preserve"> i</w:t>
            </w:r>
            <w:r w:rsidR="00DB3EFB" w:rsidRPr="008C3F3A">
              <w:rPr>
                <w:rFonts w:ascii="Arial Narrow" w:hAnsi="Arial Narrow"/>
                <w:sz w:val="20"/>
                <w:szCs w:val="20"/>
                <w:lang w:val="sq-AL"/>
              </w:rPr>
              <w:t xml:space="preserve"> stimujve financiarë për bizneset</w:t>
            </w:r>
          </w:p>
          <w:p w14:paraId="62722AAA"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Shpërndarja e 250 kompostatorëve shtëpiak çdo vit për familjet dhe bizneset (në varësi të interesit)</w:t>
            </w:r>
          </w:p>
          <w:p w14:paraId="50DBB4EB" w14:textId="77777777" w:rsidR="00DB3EFB" w:rsidRPr="00580B24" w:rsidRDefault="00DB3EFB">
            <w:pPr>
              <w:rPr>
                <w:rFonts w:ascii="Arial Narrow" w:hAnsi="Arial Narrow"/>
                <w:sz w:val="20"/>
                <w:szCs w:val="20"/>
              </w:rPr>
            </w:pPr>
            <w:r w:rsidRPr="008C3F3A">
              <w:rPr>
                <w:rFonts w:ascii="Arial Narrow" w:hAnsi="Arial Narrow"/>
                <w:sz w:val="20"/>
                <w:szCs w:val="20"/>
                <w:lang w:val="sq-AL"/>
              </w:rPr>
              <w:t>Fushata ndërgjegjësuese publike për parandalimin e mbet</w:t>
            </w:r>
            <w:r>
              <w:rPr>
                <w:rFonts w:ascii="Arial Narrow" w:hAnsi="Arial Narrow"/>
                <w:sz w:val="20"/>
                <w:szCs w:val="20"/>
                <w:lang w:val="sq-AL"/>
              </w:rPr>
              <w:t>urinave</w:t>
            </w:r>
          </w:p>
        </w:tc>
        <w:tc>
          <w:tcPr>
            <w:tcW w:w="2103" w:type="dxa"/>
          </w:tcPr>
          <w:p w14:paraId="17B86A33" w14:textId="0E5B1C95" w:rsidR="00DB3EFB" w:rsidRPr="008C3F3A" w:rsidRDefault="00374025">
            <w:pPr>
              <w:rPr>
                <w:rFonts w:ascii="Arial Narrow" w:hAnsi="Arial Narrow"/>
                <w:sz w:val="20"/>
                <w:szCs w:val="20"/>
                <w:lang w:val="sq-AL"/>
              </w:rPr>
            </w:pPr>
            <w:r>
              <w:rPr>
                <w:rFonts w:ascii="Arial Narrow" w:hAnsi="Arial Narrow"/>
                <w:sz w:val="20"/>
                <w:szCs w:val="20"/>
                <w:lang w:val="sq-AL"/>
              </w:rPr>
              <w:t>Zbatimi</w:t>
            </w:r>
            <w:r w:rsidR="00286534" w:rsidRPr="008C3F3A">
              <w:rPr>
                <w:rFonts w:ascii="Arial Narrow" w:hAnsi="Arial Narrow"/>
                <w:sz w:val="20"/>
                <w:szCs w:val="20"/>
                <w:lang w:val="sq-AL"/>
              </w:rPr>
              <w:t xml:space="preserve"> </w:t>
            </w:r>
            <w:r w:rsidR="00286534">
              <w:rPr>
                <w:rFonts w:ascii="Arial Narrow" w:hAnsi="Arial Narrow"/>
                <w:sz w:val="20"/>
                <w:szCs w:val="20"/>
                <w:lang w:val="sq-AL"/>
              </w:rPr>
              <w:t>i</w:t>
            </w:r>
            <w:r w:rsidR="00286534" w:rsidRPr="008C3F3A">
              <w:rPr>
                <w:rFonts w:ascii="Arial Narrow" w:hAnsi="Arial Narrow"/>
                <w:sz w:val="20"/>
                <w:szCs w:val="20"/>
                <w:lang w:val="sq-AL"/>
              </w:rPr>
              <w:t xml:space="preserve"> </w:t>
            </w:r>
            <w:r w:rsidR="00DB3EFB" w:rsidRPr="008C3F3A">
              <w:rPr>
                <w:rFonts w:ascii="Arial Narrow" w:hAnsi="Arial Narrow"/>
                <w:sz w:val="20"/>
                <w:szCs w:val="20"/>
                <w:lang w:val="sq-AL"/>
              </w:rPr>
              <w:t>sistemit të ndarjes së burimit</w:t>
            </w:r>
          </w:p>
          <w:p w14:paraId="18CEDD4D"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Riciklimi i mbet</w:t>
            </w:r>
            <w:r>
              <w:rPr>
                <w:rFonts w:ascii="Arial Narrow" w:hAnsi="Arial Narrow"/>
                <w:sz w:val="20"/>
                <w:szCs w:val="20"/>
                <w:lang w:val="sq-AL"/>
              </w:rPr>
              <w:t>urinave</w:t>
            </w:r>
            <w:r w:rsidRPr="008C3F3A">
              <w:rPr>
                <w:rFonts w:ascii="Arial Narrow" w:hAnsi="Arial Narrow"/>
                <w:sz w:val="20"/>
                <w:szCs w:val="20"/>
                <w:lang w:val="sq-AL"/>
              </w:rPr>
              <w:t xml:space="preserve"> të biodegradueshme</w:t>
            </w:r>
          </w:p>
          <w:p w14:paraId="530CA458"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 xml:space="preserve">Krijimi i qendrës së ripërdorimit për </w:t>
            </w:r>
            <w:r>
              <w:rPr>
                <w:rFonts w:ascii="Arial Narrow" w:hAnsi="Arial Narrow"/>
                <w:sz w:val="20"/>
                <w:szCs w:val="20"/>
                <w:lang w:val="sq-AL"/>
              </w:rPr>
              <w:t>mbeturinat e vëllimshme dhe fraksionet specifike.</w:t>
            </w:r>
          </w:p>
          <w:p w14:paraId="2709A7DA"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Ngritja e qendrës së riciklimit të mbet</w:t>
            </w:r>
            <w:r>
              <w:rPr>
                <w:rFonts w:ascii="Arial Narrow" w:hAnsi="Arial Narrow"/>
                <w:sz w:val="20"/>
                <w:szCs w:val="20"/>
                <w:lang w:val="sq-AL"/>
              </w:rPr>
              <w:t>urinave</w:t>
            </w:r>
            <w:r w:rsidRPr="008C3F3A">
              <w:rPr>
                <w:rFonts w:ascii="Arial Narrow" w:hAnsi="Arial Narrow"/>
                <w:sz w:val="20"/>
                <w:szCs w:val="20"/>
                <w:lang w:val="sq-AL"/>
              </w:rPr>
              <w:t xml:space="preserve"> të ndërtimit dhe </w:t>
            </w:r>
            <w:r>
              <w:rPr>
                <w:rFonts w:ascii="Arial Narrow" w:hAnsi="Arial Narrow"/>
                <w:sz w:val="20"/>
                <w:szCs w:val="20"/>
                <w:lang w:val="sq-AL"/>
              </w:rPr>
              <w:t>demolimit.</w:t>
            </w:r>
          </w:p>
          <w:p w14:paraId="38790E8B" w14:textId="77777777" w:rsidR="00DB3EFB" w:rsidRPr="00580B24" w:rsidRDefault="00DB3EFB">
            <w:pPr>
              <w:rPr>
                <w:rFonts w:ascii="Arial Narrow" w:hAnsi="Arial Narrow"/>
                <w:sz w:val="20"/>
                <w:szCs w:val="20"/>
              </w:rPr>
            </w:pPr>
            <w:r w:rsidRPr="008C3F3A">
              <w:rPr>
                <w:rFonts w:ascii="Arial Narrow" w:hAnsi="Arial Narrow"/>
                <w:sz w:val="20"/>
                <w:szCs w:val="20"/>
                <w:lang w:val="sq-AL"/>
              </w:rPr>
              <w:t>Aktivitete ndërgjegjësuese për ripërdorimin dhe riciklimin</w:t>
            </w:r>
          </w:p>
        </w:tc>
        <w:tc>
          <w:tcPr>
            <w:tcW w:w="2053" w:type="dxa"/>
          </w:tcPr>
          <w:p w14:paraId="172FB4C1"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Di</w:t>
            </w:r>
            <w:r>
              <w:rPr>
                <w:rFonts w:ascii="Arial Narrow" w:hAnsi="Arial Narrow"/>
                <w:sz w:val="20"/>
                <w:szCs w:val="20"/>
                <w:lang w:val="sq-AL"/>
              </w:rPr>
              <w:t>gj</w:t>
            </w:r>
            <w:r w:rsidRPr="008C3F3A">
              <w:rPr>
                <w:rFonts w:ascii="Arial Narrow" w:hAnsi="Arial Narrow"/>
                <w:sz w:val="20"/>
                <w:szCs w:val="20"/>
                <w:lang w:val="sq-AL"/>
              </w:rPr>
              <w:t>italizimi i shërbimit të grumbullimit të mbet</w:t>
            </w:r>
            <w:r>
              <w:rPr>
                <w:rFonts w:ascii="Arial Narrow" w:hAnsi="Arial Narrow"/>
                <w:sz w:val="20"/>
                <w:szCs w:val="20"/>
                <w:lang w:val="sq-AL"/>
              </w:rPr>
              <w:t>urinave.</w:t>
            </w:r>
          </w:p>
          <w:p w14:paraId="1C3603D1" w14:textId="77777777" w:rsidR="00DB3EFB" w:rsidRPr="008C3F3A" w:rsidRDefault="00DB3EFB">
            <w:pPr>
              <w:rPr>
                <w:rFonts w:ascii="Arial Narrow" w:hAnsi="Arial Narrow"/>
                <w:sz w:val="20"/>
                <w:szCs w:val="20"/>
                <w:lang w:val="sq-AL"/>
              </w:rPr>
            </w:pPr>
            <w:r w:rsidRPr="008C3F3A">
              <w:rPr>
                <w:rFonts w:ascii="Arial Narrow" w:hAnsi="Arial Narrow"/>
                <w:sz w:val="20"/>
                <w:szCs w:val="20"/>
                <w:lang w:val="sq-AL"/>
              </w:rPr>
              <w:t xml:space="preserve">Përmirësimi i </w:t>
            </w:r>
            <w:r>
              <w:rPr>
                <w:rFonts w:ascii="Arial Narrow" w:hAnsi="Arial Narrow"/>
                <w:sz w:val="20"/>
                <w:szCs w:val="20"/>
                <w:lang w:val="sq-AL"/>
              </w:rPr>
              <w:t>deponisë</w:t>
            </w:r>
            <w:r w:rsidRPr="008C3F3A">
              <w:rPr>
                <w:rFonts w:ascii="Arial Narrow" w:hAnsi="Arial Narrow"/>
                <w:sz w:val="20"/>
                <w:szCs w:val="20"/>
                <w:lang w:val="sq-AL"/>
              </w:rPr>
              <w:t xml:space="preserve"> ekzistues</w:t>
            </w:r>
            <w:r>
              <w:rPr>
                <w:rFonts w:ascii="Arial Narrow" w:hAnsi="Arial Narrow"/>
                <w:sz w:val="20"/>
                <w:szCs w:val="20"/>
                <w:lang w:val="sq-AL"/>
              </w:rPr>
              <w:t>e.</w:t>
            </w:r>
          </w:p>
          <w:p w14:paraId="5F3D2923" w14:textId="77777777" w:rsidR="00DB3EFB" w:rsidRPr="00580B24" w:rsidRDefault="00DB3EFB">
            <w:pPr>
              <w:rPr>
                <w:rFonts w:ascii="Arial Narrow" w:hAnsi="Arial Narrow"/>
                <w:sz w:val="20"/>
                <w:szCs w:val="20"/>
              </w:rPr>
            </w:pPr>
            <w:r w:rsidRPr="008C3F3A">
              <w:rPr>
                <w:rFonts w:ascii="Arial Narrow" w:hAnsi="Arial Narrow"/>
                <w:sz w:val="20"/>
                <w:szCs w:val="20"/>
                <w:lang w:val="sq-AL"/>
              </w:rPr>
              <w:t xml:space="preserve">Forcimi i kapaciteteve institucionale të </w:t>
            </w:r>
            <w:r>
              <w:rPr>
                <w:rFonts w:ascii="Arial Narrow" w:hAnsi="Arial Narrow"/>
                <w:sz w:val="20"/>
                <w:szCs w:val="20"/>
                <w:lang w:val="sq-AL"/>
              </w:rPr>
              <w:t>komunës</w:t>
            </w:r>
          </w:p>
        </w:tc>
      </w:tr>
      <w:tr w:rsidR="00DB3EFB" w:rsidRPr="00580B24" w14:paraId="1E7295D6" w14:textId="77777777">
        <w:tc>
          <w:tcPr>
            <w:tcW w:w="1557" w:type="dxa"/>
          </w:tcPr>
          <w:p w14:paraId="29633629" w14:textId="77777777" w:rsidR="00DB3EFB" w:rsidRPr="00580B24" w:rsidRDefault="00DB3EFB">
            <w:pPr>
              <w:rPr>
                <w:rFonts w:ascii="Arial Narrow" w:hAnsi="Arial Narrow"/>
                <w:sz w:val="20"/>
                <w:szCs w:val="20"/>
              </w:rPr>
            </w:pPr>
            <w:r w:rsidRPr="00580B24">
              <w:rPr>
                <w:rFonts w:ascii="Arial Narrow" w:hAnsi="Arial Narrow"/>
                <w:sz w:val="20"/>
                <w:szCs w:val="20"/>
              </w:rPr>
              <w:t>Istog</w:t>
            </w:r>
          </w:p>
        </w:tc>
        <w:tc>
          <w:tcPr>
            <w:tcW w:w="1486" w:type="dxa"/>
          </w:tcPr>
          <w:p w14:paraId="5E218415" w14:textId="58643F11" w:rsidR="00DB3EFB" w:rsidRPr="008D2D8C" w:rsidRDefault="00825BC9">
            <w:pPr>
              <w:rPr>
                <w:rFonts w:ascii="Arial Narrow" w:hAnsi="Arial Narrow"/>
                <w:sz w:val="20"/>
                <w:szCs w:val="20"/>
                <w:lang w:val="sq-AL"/>
              </w:rPr>
            </w:pPr>
            <w:r>
              <w:rPr>
                <w:rFonts w:ascii="Arial Narrow" w:hAnsi="Arial Narrow"/>
                <w:sz w:val="20"/>
                <w:szCs w:val="20"/>
                <w:lang w:val="sq-AL"/>
              </w:rPr>
              <w:t>Miratuar</w:t>
            </w:r>
          </w:p>
          <w:p w14:paraId="46D4F484" w14:textId="77777777" w:rsidR="00DB3EFB" w:rsidRPr="008D2D8C" w:rsidRDefault="00DB3EFB">
            <w:pPr>
              <w:rPr>
                <w:rFonts w:ascii="Arial Narrow" w:hAnsi="Arial Narrow"/>
                <w:sz w:val="20"/>
                <w:szCs w:val="20"/>
                <w:lang w:val="sq-AL"/>
              </w:rPr>
            </w:pPr>
          </w:p>
          <w:p w14:paraId="72B55274" w14:textId="77777777" w:rsidR="00DB3EFB" w:rsidRPr="008D2D8C" w:rsidRDefault="00DB3EFB">
            <w:pPr>
              <w:rPr>
                <w:rFonts w:ascii="Arial Narrow" w:hAnsi="Arial Narrow"/>
                <w:sz w:val="20"/>
                <w:szCs w:val="20"/>
                <w:lang w:val="sq-AL"/>
              </w:rPr>
            </w:pPr>
            <w:r w:rsidRPr="008D2D8C">
              <w:rPr>
                <w:rFonts w:ascii="Arial Narrow" w:hAnsi="Arial Narrow"/>
                <w:sz w:val="20"/>
                <w:szCs w:val="20"/>
                <w:lang w:val="sq-AL"/>
              </w:rPr>
              <w:t>2023-2027</w:t>
            </w:r>
          </w:p>
          <w:p w14:paraId="31291890" w14:textId="77777777" w:rsidR="00DB3EFB" w:rsidRPr="008D2D8C" w:rsidRDefault="00DB3EFB">
            <w:pPr>
              <w:rPr>
                <w:rFonts w:ascii="Arial Narrow" w:hAnsi="Arial Narrow"/>
                <w:sz w:val="20"/>
                <w:szCs w:val="20"/>
                <w:lang w:val="sq-AL"/>
              </w:rPr>
            </w:pPr>
          </w:p>
          <w:p w14:paraId="10A01FDC" w14:textId="77777777" w:rsidR="00DB3EFB" w:rsidRPr="00580B24" w:rsidRDefault="00DB3EFB">
            <w:pPr>
              <w:rPr>
                <w:rFonts w:ascii="Arial Narrow" w:hAnsi="Arial Narrow"/>
                <w:sz w:val="20"/>
                <w:szCs w:val="20"/>
              </w:rPr>
            </w:pPr>
          </w:p>
        </w:tc>
        <w:tc>
          <w:tcPr>
            <w:tcW w:w="1817" w:type="dxa"/>
          </w:tcPr>
          <w:p w14:paraId="69F302B3"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Ndërgjegjësimi i qytetarëve për parandalimin e mbet</w:t>
            </w:r>
            <w:r>
              <w:rPr>
                <w:rFonts w:ascii="Arial Narrow" w:hAnsi="Arial Narrow"/>
                <w:sz w:val="20"/>
                <w:szCs w:val="20"/>
                <w:lang w:val="sq-AL"/>
              </w:rPr>
              <w:t>urinave.</w:t>
            </w:r>
          </w:p>
          <w:p w14:paraId="2ABB8DAE"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Riorganizimi i shërbimit për të mundësuar matjen e mbet</w:t>
            </w:r>
            <w:r>
              <w:rPr>
                <w:rFonts w:ascii="Arial Narrow" w:hAnsi="Arial Narrow"/>
                <w:sz w:val="20"/>
                <w:szCs w:val="20"/>
                <w:lang w:val="sq-AL"/>
              </w:rPr>
              <w:t>urinave</w:t>
            </w:r>
            <w:r w:rsidRPr="00CE0381">
              <w:rPr>
                <w:rFonts w:ascii="Arial Narrow" w:hAnsi="Arial Narrow"/>
                <w:sz w:val="20"/>
                <w:szCs w:val="20"/>
                <w:lang w:val="sq-AL"/>
              </w:rPr>
              <w:t xml:space="preserve"> të grumbulluara</w:t>
            </w:r>
          </w:p>
          <w:p w14:paraId="78372154"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 xml:space="preserve">Shpërndarja e 120 kompostatorëve shtëpiak për familjet </w:t>
            </w:r>
            <w:r w:rsidRPr="00CE0381">
              <w:rPr>
                <w:rFonts w:ascii="Arial Narrow" w:hAnsi="Arial Narrow"/>
                <w:sz w:val="20"/>
                <w:szCs w:val="20"/>
                <w:lang w:val="sq-AL"/>
              </w:rPr>
              <w:lastRenderedPageBreak/>
              <w:t>dhe bizneset</w:t>
            </w:r>
            <w:r>
              <w:rPr>
                <w:rFonts w:ascii="Arial Narrow" w:hAnsi="Arial Narrow"/>
                <w:sz w:val="20"/>
                <w:szCs w:val="20"/>
                <w:lang w:val="sq-AL"/>
              </w:rPr>
              <w:t>,</w:t>
            </w:r>
            <w:r w:rsidRPr="00CE0381">
              <w:rPr>
                <w:rFonts w:ascii="Arial Narrow" w:hAnsi="Arial Narrow"/>
                <w:sz w:val="20"/>
                <w:szCs w:val="20"/>
                <w:lang w:val="sq-AL"/>
              </w:rPr>
              <w:t xml:space="preserve"> çdo vit për periudhën 2024-2027</w:t>
            </w:r>
            <w:r>
              <w:rPr>
                <w:rFonts w:ascii="Arial Narrow" w:hAnsi="Arial Narrow"/>
                <w:sz w:val="20"/>
                <w:szCs w:val="20"/>
                <w:lang w:val="sq-AL"/>
              </w:rPr>
              <w:t>,</w:t>
            </w:r>
          </w:p>
        </w:tc>
        <w:tc>
          <w:tcPr>
            <w:tcW w:w="2103" w:type="dxa"/>
          </w:tcPr>
          <w:p w14:paraId="76067A8A"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lastRenderedPageBreak/>
              <w:t>Zgjerimi i mbulimit me shërbimin e ndarjes së mbet</w:t>
            </w:r>
            <w:r>
              <w:rPr>
                <w:rFonts w:ascii="Arial Narrow" w:hAnsi="Arial Narrow"/>
                <w:sz w:val="20"/>
                <w:szCs w:val="20"/>
                <w:lang w:val="sq-AL"/>
              </w:rPr>
              <w:t>urinave</w:t>
            </w:r>
            <w:r w:rsidRPr="00CE0381">
              <w:rPr>
                <w:rFonts w:ascii="Arial Narrow" w:hAnsi="Arial Narrow"/>
                <w:sz w:val="20"/>
                <w:szCs w:val="20"/>
                <w:lang w:val="sq-AL"/>
              </w:rPr>
              <w:t xml:space="preserve"> në burim</w:t>
            </w:r>
          </w:p>
          <w:p w14:paraId="7197F70B"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Riciklimi i mbet</w:t>
            </w:r>
            <w:r>
              <w:rPr>
                <w:rFonts w:ascii="Arial Narrow" w:hAnsi="Arial Narrow"/>
                <w:sz w:val="20"/>
                <w:szCs w:val="20"/>
                <w:lang w:val="sq-AL"/>
              </w:rPr>
              <w:t>urinave</w:t>
            </w:r>
            <w:r w:rsidRPr="00CE0381">
              <w:rPr>
                <w:rFonts w:ascii="Arial Narrow" w:hAnsi="Arial Narrow"/>
                <w:sz w:val="20"/>
                <w:szCs w:val="20"/>
                <w:lang w:val="sq-AL"/>
              </w:rPr>
              <w:t xml:space="preserve"> të riciklueshme jo të degradueshme</w:t>
            </w:r>
          </w:p>
          <w:p w14:paraId="6DED4506"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Riciklimi i mbet</w:t>
            </w:r>
            <w:r>
              <w:rPr>
                <w:rFonts w:ascii="Arial Narrow" w:hAnsi="Arial Narrow"/>
                <w:sz w:val="20"/>
                <w:szCs w:val="20"/>
                <w:lang w:val="sq-AL"/>
              </w:rPr>
              <w:t>urinave</w:t>
            </w:r>
            <w:r w:rsidRPr="00CE0381">
              <w:rPr>
                <w:rFonts w:ascii="Arial Narrow" w:hAnsi="Arial Narrow"/>
                <w:sz w:val="20"/>
                <w:szCs w:val="20"/>
                <w:lang w:val="sq-AL"/>
              </w:rPr>
              <w:t xml:space="preserve"> të bio-degradueshme</w:t>
            </w:r>
            <w:r>
              <w:rPr>
                <w:rFonts w:ascii="Arial Narrow" w:hAnsi="Arial Narrow"/>
                <w:sz w:val="20"/>
                <w:szCs w:val="20"/>
                <w:lang w:val="sq-AL"/>
              </w:rPr>
              <w:t>.</w:t>
            </w:r>
          </w:p>
        </w:tc>
        <w:tc>
          <w:tcPr>
            <w:tcW w:w="2053" w:type="dxa"/>
          </w:tcPr>
          <w:p w14:paraId="427DE3E7"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Zgjerimi i mbulimit me shërbimin e ndarjes së mbet</w:t>
            </w:r>
            <w:r>
              <w:rPr>
                <w:rFonts w:ascii="Arial Narrow" w:hAnsi="Arial Narrow"/>
                <w:sz w:val="20"/>
                <w:szCs w:val="20"/>
                <w:lang w:val="sq-AL"/>
              </w:rPr>
              <w:t>urinave</w:t>
            </w:r>
            <w:r w:rsidRPr="00CE0381">
              <w:rPr>
                <w:rFonts w:ascii="Arial Narrow" w:hAnsi="Arial Narrow"/>
                <w:sz w:val="20"/>
                <w:szCs w:val="20"/>
                <w:lang w:val="sq-AL"/>
              </w:rPr>
              <w:t xml:space="preserve"> në burim</w:t>
            </w:r>
          </w:p>
          <w:p w14:paraId="729CDDF8"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Riciklimi i mbet</w:t>
            </w:r>
            <w:r>
              <w:rPr>
                <w:rFonts w:ascii="Arial Narrow" w:hAnsi="Arial Narrow"/>
                <w:sz w:val="20"/>
                <w:szCs w:val="20"/>
                <w:lang w:val="sq-AL"/>
              </w:rPr>
              <w:t>urinave</w:t>
            </w:r>
            <w:r w:rsidRPr="00CE0381">
              <w:rPr>
                <w:rFonts w:ascii="Arial Narrow" w:hAnsi="Arial Narrow"/>
                <w:sz w:val="20"/>
                <w:szCs w:val="20"/>
                <w:lang w:val="sq-AL"/>
              </w:rPr>
              <w:t xml:space="preserve"> të riciklueshme jo të degradueshme</w:t>
            </w:r>
          </w:p>
          <w:p w14:paraId="06FC771F"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Riciklimi i mbet</w:t>
            </w:r>
            <w:r>
              <w:rPr>
                <w:rFonts w:ascii="Arial Narrow" w:hAnsi="Arial Narrow"/>
                <w:sz w:val="20"/>
                <w:szCs w:val="20"/>
                <w:lang w:val="sq-AL"/>
              </w:rPr>
              <w:t>urinave</w:t>
            </w:r>
            <w:r w:rsidRPr="00CE0381">
              <w:rPr>
                <w:rFonts w:ascii="Arial Narrow" w:hAnsi="Arial Narrow"/>
                <w:sz w:val="20"/>
                <w:szCs w:val="20"/>
                <w:lang w:val="sq-AL"/>
              </w:rPr>
              <w:t xml:space="preserve"> të bio-degradueshme</w:t>
            </w:r>
            <w:r>
              <w:rPr>
                <w:rFonts w:ascii="Arial Narrow" w:hAnsi="Arial Narrow"/>
                <w:sz w:val="20"/>
                <w:szCs w:val="20"/>
                <w:lang w:val="sq-AL"/>
              </w:rPr>
              <w:t>.</w:t>
            </w:r>
          </w:p>
        </w:tc>
      </w:tr>
      <w:tr w:rsidR="00DB3EFB" w:rsidRPr="00580B24" w14:paraId="47699B3F" w14:textId="77777777">
        <w:tc>
          <w:tcPr>
            <w:tcW w:w="1557" w:type="dxa"/>
          </w:tcPr>
          <w:p w14:paraId="2CEB07B6" w14:textId="77777777" w:rsidR="00DB3EFB" w:rsidRPr="00580B24" w:rsidRDefault="00DB3EFB">
            <w:pPr>
              <w:rPr>
                <w:rFonts w:ascii="Arial Narrow" w:hAnsi="Arial Narrow"/>
                <w:sz w:val="20"/>
                <w:szCs w:val="20"/>
              </w:rPr>
            </w:pPr>
            <w:r w:rsidRPr="00580B24">
              <w:rPr>
                <w:rFonts w:ascii="Arial Narrow" w:hAnsi="Arial Narrow"/>
                <w:sz w:val="20"/>
                <w:szCs w:val="20"/>
              </w:rPr>
              <w:t>Klinë</w:t>
            </w:r>
          </w:p>
        </w:tc>
        <w:tc>
          <w:tcPr>
            <w:tcW w:w="1486" w:type="dxa"/>
          </w:tcPr>
          <w:p w14:paraId="4F93AA35" w14:textId="2654C9D9" w:rsidR="00DB3EFB" w:rsidRPr="008D2D8C" w:rsidRDefault="00825BC9">
            <w:pPr>
              <w:rPr>
                <w:rFonts w:ascii="Arial Narrow" w:hAnsi="Arial Narrow"/>
                <w:sz w:val="20"/>
                <w:szCs w:val="20"/>
                <w:lang w:val="sq-AL"/>
              </w:rPr>
            </w:pPr>
            <w:r>
              <w:rPr>
                <w:rFonts w:ascii="Arial Narrow" w:hAnsi="Arial Narrow"/>
                <w:sz w:val="20"/>
                <w:szCs w:val="20"/>
                <w:lang w:val="sq-AL"/>
              </w:rPr>
              <w:t>Miratuar</w:t>
            </w:r>
            <w:r w:rsidRPr="008D2D8C">
              <w:rPr>
                <w:rFonts w:ascii="Arial Narrow" w:hAnsi="Arial Narrow"/>
                <w:sz w:val="20"/>
                <w:szCs w:val="20"/>
                <w:lang w:val="sq-AL"/>
              </w:rPr>
              <w:t xml:space="preserve"> </w:t>
            </w:r>
          </w:p>
          <w:p w14:paraId="6EF58BF7" w14:textId="77777777" w:rsidR="00DB3EFB" w:rsidRPr="008D2D8C" w:rsidRDefault="00DB3EFB">
            <w:pPr>
              <w:rPr>
                <w:rFonts w:ascii="Arial Narrow" w:hAnsi="Arial Narrow"/>
                <w:sz w:val="20"/>
                <w:szCs w:val="20"/>
                <w:lang w:val="sq-AL"/>
              </w:rPr>
            </w:pPr>
          </w:p>
          <w:p w14:paraId="5D078554" w14:textId="77777777" w:rsidR="00DB3EFB" w:rsidRPr="00580B24" w:rsidRDefault="00DB3EFB">
            <w:pPr>
              <w:rPr>
                <w:rFonts w:ascii="Arial Narrow" w:hAnsi="Arial Narrow"/>
                <w:sz w:val="20"/>
                <w:szCs w:val="20"/>
              </w:rPr>
            </w:pPr>
            <w:r w:rsidRPr="008D2D8C">
              <w:rPr>
                <w:rFonts w:ascii="Arial Narrow" w:hAnsi="Arial Narrow"/>
                <w:sz w:val="20"/>
                <w:szCs w:val="20"/>
                <w:lang w:val="sq-AL"/>
              </w:rPr>
              <w:t>2023-2027</w:t>
            </w:r>
          </w:p>
        </w:tc>
        <w:tc>
          <w:tcPr>
            <w:tcW w:w="1817" w:type="dxa"/>
          </w:tcPr>
          <w:p w14:paraId="0492D870" w14:textId="77777777" w:rsidR="00DB3EFB" w:rsidRPr="00CE0381" w:rsidRDefault="00DB3EFB">
            <w:pPr>
              <w:rPr>
                <w:rFonts w:ascii="Arial Narrow" w:hAnsi="Arial Narrow"/>
                <w:sz w:val="20"/>
                <w:szCs w:val="20"/>
                <w:lang w:val="sq-AL"/>
              </w:rPr>
            </w:pPr>
            <w:r>
              <w:rPr>
                <w:rFonts w:ascii="Arial Narrow" w:hAnsi="Arial Narrow"/>
                <w:sz w:val="20"/>
                <w:szCs w:val="20"/>
                <w:lang w:val="sq-AL"/>
              </w:rPr>
              <w:t xml:space="preserve">Fokusimi </w:t>
            </w:r>
            <w:r w:rsidRPr="00CE0381">
              <w:rPr>
                <w:rFonts w:ascii="Arial Narrow" w:hAnsi="Arial Narrow"/>
                <w:sz w:val="20"/>
                <w:szCs w:val="20"/>
                <w:lang w:val="sq-AL"/>
              </w:rPr>
              <w:t>në reduktimin dhe minimizimin e gjenerimit të mbet</w:t>
            </w:r>
            <w:r>
              <w:rPr>
                <w:rFonts w:ascii="Arial Narrow" w:hAnsi="Arial Narrow"/>
                <w:sz w:val="20"/>
                <w:szCs w:val="20"/>
                <w:lang w:val="sq-AL"/>
              </w:rPr>
              <w:t>urinave</w:t>
            </w:r>
            <w:r w:rsidRPr="00CE0381">
              <w:rPr>
                <w:rFonts w:ascii="Arial Narrow" w:hAnsi="Arial Narrow"/>
                <w:sz w:val="20"/>
                <w:szCs w:val="20"/>
                <w:lang w:val="sq-AL"/>
              </w:rPr>
              <w:t>.</w:t>
            </w:r>
          </w:p>
          <w:p w14:paraId="1085E9E7"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 xml:space="preserve">Promovimi i ripërdorimit të materialeve përpara </w:t>
            </w:r>
            <w:r>
              <w:rPr>
                <w:rFonts w:ascii="Arial Narrow" w:hAnsi="Arial Narrow"/>
                <w:sz w:val="20"/>
                <w:szCs w:val="20"/>
                <w:lang w:val="sq-AL"/>
              </w:rPr>
              <w:t>se të hudhen</w:t>
            </w:r>
            <w:r w:rsidRPr="00CE0381">
              <w:rPr>
                <w:rFonts w:ascii="Arial Narrow" w:hAnsi="Arial Narrow"/>
                <w:sz w:val="20"/>
                <w:szCs w:val="20"/>
                <w:lang w:val="sq-AL"/>
              </w:rPr>
              <w:t>.</w:t>
            </w:r>
          </w:p>
          <w:p w14:paraId="7C6AF2A5"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Zbatimi i nismave dhe programeve të riciklimit për të rritur normat e riciklimit dhe rikuperimin e burimeve.</w:t>
            </w:r>
          </w:p>
          <w:p w14:paraId="2DEB98D5"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Shpërndarja e kompostatorëve nëpër amvisëri dhe restorante.</w:t>
            </w:r>
          </w:p>
        </w:tc>
        <w:tc>
          <w:tcPr>
            <w:tcW w:w="2103" w:type="dxa"/>
          </w:tcPr>
          <w:p w14:paraId="4252E4A4" w14:textId="1DD044A7" w:rsidR="00DB3EFB" w:rsidRPr="00CE0381" w:rsidRDefault="00374025">
            <w:pPr>
              <w:rPr>
                <w:rFonts w:ascii="Arial Narrow" w:hAnsi="Arial Narrow"/>
                <w:sz w:val="20"/>
                <w:szCs w:val="20"/>
                <w:lang w:val="sq-AL"/>
              </w:rPr>
            </w:pPr>
            <w:r>
              <w:rPr>
                <w:rFonts w:ascii="Arial Narrow" w:hAnsi="Arial Narrow"/>
                <w:sz w:val="20"/>
                <w:szCs w:val="20"/>
                <w:lang w:val="sq-AL"/>
              </w:rPr>
              <w:t>Zbatimi</w:t>
            </w:r>
            <w:r w:rsidR="00825BC9">
              <w:rPr>
                <w:rFonts w:ascii="Arial Narrow" w:hAnsi="Arial Narrow"/>
                <w:sz w:val="20"/>
                <w:szCs w:val="20"/>
                <w:lang w:val="sq-AL"/>
              </w:rPr>
              <w:t xml:space="preserve"> i</w:t>
            </w:r>
            <w:r w:rsidR="00DB3EFB" w:rsidRPr="00CE0381">
              <w:rPr>
                <w:rFonts w:ascii="Arial Narrow" w:hAnsi="Arial Narrow"/>
                <w:sz w:val="20"/>
                <w:szCs w:val="20"/>
                <w:lang w:val="sq-AL"/>
              </w:rPr>
              <w:t xml:space="preserve"> sistemit të ndarjes </w:t>
            </w:r>
            <w:r w:rsidR="00DB3EFB">
              <w:rPr>
                <w:rFonts w:ascii="Arial Narrow" w:hAnsi="Arial Narrow"/>
                <w:sz w:val="20"/>
                <w:szCs w:val="20"/>
                <w:lang w:val="sq-AL"/>
              </w:rPr>
              <w:t>n</w:t>
            </w:r>
            <w:r w:rsidR="00DB3EFB" w:rsidRPr="00CE0381">
              <w:rPr>
                <w:rFonts w:ascii="Arial Narrow" w:hAnsi="Arial Narrow"/>
                <w:sz w:val="20"/>
                <w:szCs w:val="20"/>
                <w:lang w:val="sq-AL"/>
              </w:rPr>
              <w:t>ë burim</w:t>
            </w:r>
          </w:p>
          <w:p w14:paraId="011A4970"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Ndërtimi i oborrit të ricikl</w:t>
            </w:r>
            <w:r>
              <w:rPr>
                <w:rFonts w:ascii="Arial Narrow" w:hAnsi="Arial Narrow"/>
                <w:sz w:val="20"/>
                <w:szCs w:val="20"/>
                <w:lang w:val="sq-AL"/>
              </w:rPr>
              <w:t>imit</w:t>
            </w:r>
            <w:r w:rsidRPr="00CE0381">
              <w:rPr>
                <w:rFonts w:ascii="Arial Narrow" w:hAnsi="Arial Narrow"/>
                <w:sz w:val="20"/>
                <w:szCs w:val="20"/>
                <w:lang w:val="sq-AL"/>
              </w:rPr>
              <w:t xml:space="preserve"> për klasifikimin dhe ngjeshjen e mbet</w:t>
            </w:r>
            <w:r>
              <w:rPr>
                <w:rFonts w:ascii="Arial Narrow" w:hAnsi="Arial Narrow"/>
                <w:sz w:val="20"/>
                <w:szCs w:val="20"/>
                <w:lang w:val="sq-AL"/>
              </w:rPr>
              <w:t>urinave</w:t>
            </w:r>
            <w:r w:rsidRPr="00CE0381">
              <w:rPr>
                <w:rFonts w:ascii="Arial Narrow" w:hAnsi="Arial Narrow"/>
                <w:sz w:val="20"/>
                <w:szCs w:val="20"/>
                <w:lang w:val="sq-AL"/>
              </w:rPr>
              <w:t xml:space="preserve"> që do t'u shiten ricikluesve përfundimtarë</w:t>
            </w:r>
            <w:r>
              <w:rPr>
                <w:rFonts w:ascii="Arial Narrow" w:hAnsi="Arial Narrow"/>
                <w:sz w:val="20"/>
                <w:szCs w:val="20"/>
                <w:lang w:val="sq-AL"/>
              </w:rPr>
              <w:t>.</w:t>
            </w:r>
          </w:p>
          <w:p w14:paraId="688009B4"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Kontraktimi i operatorëve të licencuar për grumbullimin dhe transportimin e mbet</w:t>
            </w:r>
            <w:r>
              <w:rPr>
                <w:rFonts w:ascii="Arial Narrow" w:hAnsi="Arial Narrow"/>
                <w:sz w:val="20"/>
                <w:szCs w:val="20"/>
                <w:lang w:val="sq-AL"/>
              </w:rPr>
              <w:t>urinave</w:t>
            </w:r>
            <w:r w:rsidRPr="00CE0381">
              <w:rPr>
                <w:rFonts w:ascii="Arial Narrow" w:hAnsi="Arial Narrow"/>
                <w:sz w:val="20"/>
                <w:szCs w:val="20"/>
                <w:lang w:val="sq-AL"/>
              </w:rPr>
              <w:t xml:space="preserve"> të riciklueshme.</w:t>
            </w:r>
          </w:p>
        </w:tc>
        <w:tc>
          <w:tcPr>
            <w:tcW w:w="2053" w:type="dxa"/>
          </w:tcPr>
          <w:p w14:paraId="13012B31"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Rritja e ndërgjegjësimit të publikut për ndarjen e mbet</w:t>
            </w:r>
            <w:r>
              <w:rPr>
                <w:rFonts w:ascii="Arial Narrow" w:hAnsi="Arial Narrow"/>
                <w:sz w:val="20"/>
                <w:szCs w:val="20"/>
                <w:lang w:val="sq-AL"/>
              </w:rPr>
              <w:t>urinave</w:t>
            </w:r>
            <w:r w:rsidRPr="00CE0381">
              <w:rPr>
                <w:rFonts w:ascii="Arial Narrow" w:hAnsi="Arial Narrow"/>
                <w:sz w:val="20"/>
                <w:szCs w:val="20"/>
                <w:lang w:val="sq-AL"/>
              </w:rPr>
              <w:t xml:space="preserve"> përmes programeve.</w:t>
            </w:r>
          </w:p>
          <w:p w14:paraId="2EE2ABDA"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 xml:space="preserve">Promovimi i Ripërdorimit të materialeve përpara </w:t>
            </w:r>
            <w:r>
              <w:rPr>
                <w:rFonts w:ascii="Arial Narrow" w:hAnsi="Arial Narrow"/>
                <w:sz w:val="20"/>
                <w:szCs w:val="20"/>
                <w:lang w:val="sq-AL"/>
              </w:rPr>
              <w:t>hudhjes/deponimit</w:t>
            </w:r>
            <w:r w:rsidRPr="00CE0381">
              <w:rPr>
                <w:rFonts w:ascii="Arial Narrow" w:hAnsi="Arial Narrow"/>
                <w:sz w:val="20"/>
                <w:szCs w:val="20"/>
                <w:lang w:val="sq-AL"/>
              </w:rPr>
              <w:t>.</w:t>
            </w:r>
          </w:p>
          <w:p w14:paraId="48E794C0"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 xml:space="preserve">Përmirësimi i </w:t>
            </w:r>
            <w:r>
              <w:rPr>
                <w:rFonts w:ascii="Arial Narrow" w:hAnsi="Arial Narrow"/>
                <w:sz w:val="20"/>
                <w:szCs w:val="20"/>
                <w:lang w:val="sq-AL"/>
              </w:rPr>
              <w:t>deponisë</w:t>
            </w:r>
            <w:r w:rsidRPr="00CE0381">
              <w:rPr>
                <w:rFonts w:ascii="Arial Narrow" w:hAnsi="Arial Narrow"/>
                <w:sz w:val="20"/>
                <w:szCs w:val="20"/>
                <w:lang w:val="sq-AL"/>
              </w:rPr>
              <w:t xml:space="preserve"> ekzistues</w:t>
            </w:r>
            <w:r>
              <w:rPr>
                <w:rFonts w:ascii="Arial Narrow" w:hAnsi="Arial Narrow"/>
                <w:sz w:val="20"/>
                <w:szCs w:val="20"/>
                <w:lang w:val="sq-AL"/>
              </w:rPr>
              <w:t>e.</w:t>
            </w:r>
          </w:p>
          <w:p w14:paraId="77425952"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 xml:space="preserve">Forcimi i kapaciteteve institucionale të </w:t>
            </w:r>
            <w:r>
              <w:rPr>
                <w:rFonts w:ascii="Arial Narrow" w:hAnsi="Arial Narrow"/>
                <w:sz w:val="20"/>
                <w:szCs w:val="20"/>
                <w:lang w:val="sq-AL"/>
              </w:rPr>
              <w:t>komunës</w:t>
            </w:r>
          </w:p>
        </w:tc>
      </w:tr>
      <w:tr w:rsidR="00DB3EFB" w:rsidRPr="00580B24" w14:paraId="3129A233" w14:textId="77777777">
        <w:tc>
          <w:tcPr>
            <w:tcW w:w="1557" w:type="dxa"/>
          </w:tcPr>
          <w:p w14:paraId="39758E7D" w14:textId="77777777" w:rsidR="00DB3EFB" w:rsidRPr="00580B24" w:rsidRDefault="00DB3EFB">
            <w:pPr>
              <w:rPr>
                <w:rFonts w:ascii="Arial Narrow" w:hAnsi="Arial Narrow"/>
                <w:sz w:val="20"/>
                <w:szCs w:val="20"/>
              </w:rPr>
            </w:pPr>
            <w:r w:rsidRPr="00580B24">
              <w:rPr>
                <w:rFonts w:ascii="Arial Narrow" w:hAnsi="Arial Narrow"/>
                <w:sz w:val="20"/>
                <w:szCs w:val="20"/>
              </w:rPr>
              <w:t>Deçan</w:t>
            </w:r>
          </w:p>
        </w:tc>
        <w:tc>
          <w:tcPr>
            <w:tcW w:w="1486" w:type="dxa"/>
          </w:tcPr>
          <w:p w14:paraId="6DE819A3" w14:textId="7B7D8C2F" w:rsidR="00DB3EFB" w:rsidRPr="008D2D8C" w:rsidRDefault="00825BC9">
            <w:pPr>
              <w:rPr>
                <w:rFonts w:ascii="Arial Narrow" w:hAnsi="Arial Narrow"/>
                <w:sz w:val="20"/>
                <w:szCs w:val="20"/>
                <w:lang w:val="sq-AL"/>
              </w:rPr>
            </w:pPr>
            <w:r>
              <w:rPr>
                <w:rFonts w:ascii="Arial Narrow" w:hAnsi="Arial Narrow"/>
                <w:sz w:val="20"/>
                <w:szCs w:val="20"/>
                <w:lang w:val="sq-AL"/>
              </w:rPr>
              <w:t>Miratuar</w:t>
            </w:r>
          </w:p>
          <w:p w14:paraId="7C2C864F" w14:textId="77777777" w:rsidR="00DB3EFB" w:rsidRPr="008D2D8C" w:rsidRDefault="00DB3EFB">
            <w:pPr>
              <w:rPr>
                <w:rFonts w:ascii="Arial Narrow" w:hAnsi="Arial Narrow"/>
                <w:sz w:val="20"/>
                <w:szCs w:val="20"/>
                <w:lang w:val="sq-AL"/>
              </w:rPr>
            </w:pPr>
          </w:p>
          <w:p w14:paraId="53298DE4" w14:textId="77777777" w:rsidR="00DB3EFB" w:rsidRPr="00580B24" w:rsidRDefault="00DB3EFB">
            <w:pPr>
              <w:rPr>
                <w:rFonts w:ascii="Arial Narrow" w:hAnsi="Arial Narrow"/>
                <w:sz w:val="20"/>
                <w:szCs w:val="20"/>
              </w:rPr>
            </w:pPr>
            <w:r w:rsidRPr="008D2D8C">
              <w:rPr>
                <w:rFonts w:ascii="Arial Narrow" w:hAnsi="Arial Narrow"/>
                <w:sz w:val="20"/>
                <w:szCs w:val="20"/>
                <w:lang w:val="sq-AL"/>
              </w:rPr>
              <w:t>2023-2027</w:t>
            </w:r>
          </w:p>
        </w:tc>
        <w:tc>
          <w:tcPr>
            <w:tcW w:w="1817" w:type="dxa"/>
          </w:tcPr>
          <w:p w14:paraId="7C355424"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Ristrukturimi i grumbullimit të mbet</w:t>
            </w:r>
            <w:r>
              <w:rPr>
                <w:rFonts w:ascii="Arial Narrow" w:hAnsi="Arial Narrow"/>
                <w:sz w:val="20"/>
                <w:szCs w:val="20"/>
                <w:lang w:val="sq-AL"/>
              </w:rPr>
              <w:t>uirnave</w:t>
            </w:r>
            <w:r w:rsidRPr="00CE0381">
              <w:rPr>
                <w:rFonts w:ascii="Arial Narrow" w:hAnsi="Arial Narrow"/>
                <w:sz w:val="20"/>
                <w:szCs w:val="20"/>
                <w:lang w:val="sq-AL"/>
              </w:rPr>
              <w:t xml:space="preserve"> për të përmirësuar efikasitetin dhe efektivitetin në menaxhimin e mbet</w:t>
            </w:r>
            <w:r>
              <w:rPr>
                <w:rFonts w:ascii="Arial Narrow" w:hAnsi="Arial Narrow"/>
                <w:sz w:val="20"/>
                <w:szCs w:val="20"/>
                <w:lang w:val="sq-AL"/>
              </w:rPr>
              <w:t>urinave</w:t>
            </w:r>
          </w:p>
          <w:p w14:paraId="24E9F3FF"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Vendosja e tarifave bazuar në vëllimin e mbet</w:t>
            </w:r>
            <w:r>
              <w:rPr>
                <w:rFonts w:ascii="Arial Narrow" w:hAnsi="Arial Narrow"/>
                <w:sz w:val="20"/>
                <w:szCs w:val="20"/>
                <w:lang w:val="sq-AL"/>
              </w:rPr>
              <w:t>urinave</w:t>
            </w:r>
            <w:r w:rsidRPr="00CE0381">
              <w:rPr>
                <w:rFonts w:ascii="Arial Narrow" w:hAnsi="Arial Narrow"/>
                <w:sz w:val="20"/>
                <w:szCs w:val="20"/>
                <w:lang w:val="sq-AL"/>
              </w:rPr>
              <w:t xml:space="preserve"> të gjeneruara për të inkurajuar reduktimin e mbet</w:t>
            </w:r>
            <w:r>
              <w:rPr>
                <w:rFonts w:ascii="Arial Narrow" w:hAnsi="Arial Narrow"/>
                <w:sz w:val="20"/>
                <w:szCs w:val="20"/>
                <w:lang w:val="sq-AL"/>
              </w:rPr>
              <w:t>urinave.</w:t>
            </w:r>
          </w:p>
          <w:p w14:paraId="3E424E7C"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Sigurimi i kompostuesve për familjet për të promovuar kompostimin dhe reduktimin e mbet</w:t>
            </w:r>
            <w:r>
              <w:rPr>
                <w:rFonts w:ascii="Arial Narrow" w:hAnsi="Arial Narrow"/>
                <w:sz w:val="20"/>
                <w:szCs w:val="20"/>
                <w:lang w:val="sq-AL"/>
              </w:rPr>
              <w:t>urinave</w:t>
            </w:r>
            <w:r w:rsidRPr="00CE0381">
              <w:rPr>
                <w:rFonts w:ascii="Arial Narrow" w:hAnsi="Arial Narrow"/>
                <w:sz w:val="20"/>
                <w:szCs w:val="20"/>
                <w:lang w:val="sq-AL"/>
              </w:rPr>
              <w:t xml:space="preserve"> organike</w:t>
            </w:r>
          </w:p>
        </w:tc>
        <w:tc>
          <w:tcPr>
            <w:tcW w:w="2103" w:type="dxa"/>
          </w:tcPr>
          <w:p w14:paraId="10C9C484" w14:textId="1A77DA04" w:rsidR="00DB3EFB" w:rsidRPr="00CE0381" w:rsidRDefault="00374025">
            <w:pPr>
              <w:rPr>
                <w:rFonts w:ascii="Arial Narrow" w:hAnsi="Arial Narrow"/>
                <w:sz w:val="20"/>
                <w:szCs w:val="20"/>
                <w:lang w:val="sq-AL"/>
              </w:rPr>
            </w:pPr>
            <w:r>
              <w:rPr>
                <w:rFonts w:ascii="Arial Narrow" w:hAnsi="Arial Narrow"/>
                <w:sz w:val="20"/>
                <w:szCs w:val="20"/>
                <w:lang w:val="sq-AL"/>
              </w:rPr>
              <w:t>Zbat</w:t>
            </w:r>
            <w:r w:rsidR="00F23A16">
              <w:rPr>
                <w:rFonts w:ascii="Arial Narrow" w:hAnsi="Arial Narrow"/>
                <w:sz w:val="20"/>
                <w:szCs w:val="20"/>
                <w:lang w:val="sq-AL"/>
              </w:rPr>
              <w:t>imi i</w:t>
            </w:r>
            <w:r w:rsidR="00DB3EFB" w:rsidRPr="00CE0381">
              <w:rPr>
                <w:rFonts w:ascii="Arial Narrow" w:hAnsi="Arial Narrow"/>
                <w:sz w:val="20"/>
                <w:szCs w:val="20"/>
                <w:lang w:val="sq-AL"/>
              </w:rPr>
              <w:t xml:space="preserve"> sistemit të ndarjes </w:t>
            </w:r>
            <w:r w:rsidR="00DB3EFB">
              <w:rPr>
                <w:rFonts w:ascii="Arial Narrow" w:hAnsi="Arial Narrow"/>
                <w:sz w:val="20"/>
                <w:szCs w:val="20"/>
                <w:lang w:val="sq-AL"/>
              </w:rPr>
              <w:t>n</w:t>
            </w:r>
            <w:r w:rsidR="00DB3EFB" w:rsidRPr="00CE0381">
              <w:rPr>
                <w:rFonts w:ascii="Arial Narrow" w:hAnsi="Arial Narrow"/>
                <w:sz w:val="20"/>
                <w:szCs w:val="20"/>
                <w:lang w:val="sq-AL"/>
              </w:rPr>
              <w:t>ë burim</w:t>
            </w:r>
            <w:r w:rsidR="00DB3EFB">
              <w:rPr>
                <w:rFonts w:ascii="Arial Narrow" w:hAnsi="Arial Narrow"/>
                <w:sz w:val="20"/>
                <w:szCs w:val="20"/>
                <w:lang w:val="sq-AL"/>
              </w:rPr>
              <w:t>.</w:t>
            </w:r>
          </w:p>
          <w:p w14:paraId="2784AAC9"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Krijimi i objekteve për klasifikimin e materialeve të riciklueshme</w:t>
            </w:r>
          </w:p>
          <w:p w14:paraId="2798A8A7"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Përmirësimi i infrastrukturës për grumbullimin dhe transportin e lëndëve të riciklueshme</w:t>
            </w:r>
          </w:p>
          <w:p w14:paraId="268ADB06"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Zbatimi i fushatave ndërgjegjësuese për rritjen e pjesëmarrjes së publikut në programet e riciklimit.</w:t>
            </w:r>
          </w:p>
          <w:p w14:paraId="38012C2E"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Krijimi i partneriteteve me kompanitë e riciklimit për të lehtësuar ri</w:t>
            </w:r>
            <w:r>
              <w:rPr>
                <w:rFonts w:ascii="Arial Narrow" w:hAnsi="Arial Narrow"/>
                <w:sz w:val="20"/>
                <w:szCs w:val="20"/>
                <w:lang w:val="sq-AL"/>
              </w:rPr>
              <w:t>përdorimin</w:t>
            </w:r>
            <w:r w:rsidRPr="00CE0381">
              <w:rPr>
                <w:rFonts w:ascii="Arial Narrow" w:hAnsi="Arial Narrow"/>
                <w:sz w:val="20"/>
                <w:szCs w:val="20"/>
                <w:lang w:val="sq-AL"/>
              </w:rPr>
              <w:t xml:space="preserve"> e material</w:t>
            </w:r>
            <w:r>
              <w:rPr>
                <w:rFonts w:ascii="Arial Narrow" w:hAnsi="Arial Narrow"/>
                <w:sz w:val="20"/>
                <w:szCs w:val="20"/>
                <w:lang w:val="sq-AL"/>
              </w:rPr>
              <w:t>eve</w:t>
            </w:r>
          </w:p>
        </w:tc>
        <w:tc>
          <w:tcPr>
            <w:tcW w:w="2053" w:type="dxa"/>
          </w:tcPr>
          <w:p w14:paraId="2008A0A1"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Krijimi i një fondi të dedikuar për të mbështetur projektet e vazhdueshme të menaxhimit të mbet</w:t>
            </w:r>
            <w:r>
              <w:rPr>
                <w:rFonts w:ascii="Arial Narrow" w:hAnsi="Arial Narrow"/>
                <w:sz w:val="20"/>
                <w:szCs w:val="20"/>
                <w:lang w:val="sq-AL"/>
              </w:rPr>
              <w:t>urinave.</w:t>
            </w:r>
          </w:p>
          <w:p w14:paraId="0606F1A5"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Rritja e inspektimeve dhe gjobave për mosrespektim të rregulloreve për menaxhimin e mbet</w:t>
            </w:r>
            <w:r>
              <w:rPr>
                <w:rFonts w:ascii="Arial Narrow" w:hAnsi="Arial Narrow"/>
                <w:sz w:val="20"/>
                <w:szCs w:val="20"/>
                <w:lang w:val="sq-AL"/>
              </w:rPr>
              <w:t>urinave.</w:t>
            </w:r>
          </w:p>
          <w:p w14:paraId="53710069"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Shtrirja e shërbimeve të grumbullimit të mbet</w:t>
            </w:r>
            <w:r>
              <w:rPr>
                <w:rFonts w:ascii="Arial Narrow" w:hAnsi="Arial Narrow"/>
                <w:sz w:val="20"/>
                <w:szCs w:val="20"/>
                <w:lang w:val="sq-AL"/>
              </w:rPr>
              <w:t>urinave</w:t>
            </w:r>
            <w:r w:rsidRPr="00CE0381">
              <w:rPr>
                <w:rFonts w:ascii="Arial Narrow" w:hAnsi="Arial Narrow"/>
                <w:sz w:val="20"/>
                <w:szCs w:val="20"/>
                <w:lang w:val="sq-AL"/>
              </w:rPr>
              <w:t xml:space="preserve"> në zonat rurale të pashërbyera për të siguruar mbulim gjithëpërfshirës në të gjithë komunën.</w:t>
            </w:r>
          </w:p>
        </w:tc>
      </w:tr>
      <w:tr w:rsidR="00DB3EFB" w:rsidRPr="00580B24" w14:paraId="62A8CD9A" w14:textId="77777777">
        <w:tc>
          <w:tcPr>
            <w:tcW w:w="1557" w:type="dxa"/>
          </w:tcPr>
          <w:p w14:paraId="25404124" w14:textId="77777777" w:rsidR="00DB3EFB" w:rsidRPr="00580B24" w:rsidRDefault="00DB3EFB">
            <w:pPr>
              <w:rPr>
                <w:rFonts w:ascii="Arial Narrow" w:hAnsi="Arial Narrow"/>
                <w:sz w:val="20"/>
                <w:szCs w:val="20"/>
              </w:rPr>
            </w:pPr>
            <w:r w:rsidRPr="00580B24">
              <w:rPr>
                <w:rFonts w:ascii="Arial Narrow" w:hAnsi="Arial Narrow"/>
                <w:sz w:val="20"/>
                <w:szCs w:val="20"/>
              </w:rPr>
              <w:t>Junik</w:t>
            </w:r>
          </w:p>
        </w:tc>
        <w:tc>
          <w:tcPr>
            <w:tcW w:w="1486" w:type="dxa"/>
          </w:tcPr>
          <w:p w14:paraId="2D0FC7EA" w14:textId="02F39782" w:rsidR="00DB3EFB" w:rsidRPr="008D2D8C" w:rsidRDefault="00F23A16">
            <w:pPr>
              <w:rPr>
                <w:rFonts w:ascii="Arial Narrow" w:hAnsi="Arial Narrow"/>
                <w:sz w:val="20"/>
                <w:szCs w:val="20"/>
                <w:lang w:val="sq-AL"/>
              </w:rPr>
            </w:pPr>
            <w:r>
              <w:rPr>
                <w:rFonts w:ascii="Arial Narrow" w:hAnsi="Arial Narrow"/>
                <w:sz w:val="20"/>
                <w:szCs w:val="20"/>
                <w:lang w:val="sq-AL"/>
              </w:rPr>
              <w:t>Miratuar</w:t>
            </w:r>
          </w:p>
          <w:p w14:paraId="51751A92" w14:textId="77777777" w:rsidR="00DB3EFB" w:rsidRPr="008D2D8C" w:rsidRDefault="00DB3EFB">
            <w:pPr>
              <w:rPr>
                <w:rFonts w:ascii="Arial Narrow" w:hAnsi="Arial Narrow"/>
                <w:sz w:val="20"/>
                <w:szCs w:val="20"/>
                <w:lang w:val="sq-AL"/>
              </w:rPr>
            </w:pPr>
          </w:p>
          <w:p w14:paraId="14894695" w14:textId="77777777" w:rsidR="00DB3EFB" w:rsidRPr="00580B24" w:rsidRDefault="00DB3EFB">
            <w:pPr>
              <w:rPr>
                <w:rFonts w:ascii="Arial Narrow" w:hAnsi="Arial Narrow"/>
                <w:sz w:val="20"/>
                <w:szCs w:val="20"/>
              </w:rPr>
            </w:pPr>
            <w:r w:rsidRPr="008D2D8C">
              <w:rPr>
                <w:rFonts w:ascii="Arial Narrow" w:hAnsi="Arial Narrow"/>
                <w:sz w:val="20"/>
                <w:szCs w:val="20"/>
                <w:lang w:val="sq-AL"/>
              </w:rPr>
              <w:t>2020-2025</w:t>
            </w:r>
          </w:p>
        </w:tc>
        <w:tc>
          <w:tcPr>
            <w:tcW w:w="1817" w:type="dxa"/>
          </w:tcPr>
          <w:p w14:paraId="7165790C" w14:textId="00BA2AB2" w:rsidR="00DB3EFB" w:rsidRPr="00CE0381" w:rsidRDefault="00DB3EFB">
            <w:pPr>
              <w:rPr>
                <w:rFonts w:ascii="Arial Narrow" w:hAnsi="Arial Narrow"/>
                <w:sz w:val="20"/>
                <w:szCs w:val="20"/>
                <w:lang w:val="sq-AL"/>
              </w:rPr>
            </w:pPr>
            <w:r w:rsidRPr="00CE0381">
              <w:rPr>
                <w:rFonts w:ascii="Arial Narrow" w:hAnsi="Arial Narrow"/>
                <w:sz w:val="20"/>
                <w:szCs w:val="20"/>
                <w:lang w:val="sq-AL"/>
              </w:rPr>
              <w:t xml:space="preserve">Edukimi </w:t>
            </w:r>
            <w:r>
              <w:rPr>
                <w:rFonts w:ascii="Arial Narrow" w:hAnsi="Arial Narrow"/>
                <w:sz w:val="20"/>
                <w:szCs w:val="20"/>
                <w:lang w:val="sq-AL"/>
              </w:rPr>
              <w:t>n</w:t>
            </w:r>
            <w:r w:rsidR="00F23A16">
              <w:rPr>
                <w:rFonts w:ascii="Arial Narrow" w:hAnsi="Arial Narrow"/>
                <w:sz w:val="20"/>
                <w:szCs w:val="20"/>
                <w:lang w:val="sq-AL"/>
              </w:rPr>
              <w:t>ë</w:t>
            </w:r>
            <w:r>
              <w:rPr>
                <w:rFonts w:ascii="Arial Narrow" w:hAnsi="Arial Narrow"/>
                <w:sz w:val="20"/>
                <w:szCs w:val="20"/>
                <w:lang w:val="sq-AL"/>
              </w:rPr>
              <w:t>për</w:t>
            </w:r>
            <w:r w:rsidRPr="00CE0381">
              <w:rPr>
                <w:rFonts w:ascii="Arial Narrow" w:hAnsi="Arial Narrow"/>
                <w:sz w:val="20"/>
                <w:szCs w:val="20"/>
                <w:lang w:val="sq-AL"/>
              </w:rPr>
              <w:t xml:space="preserve"> shkolla dhe qendra komunitare mbi teknikat e reduktimit të mbet</w:t>
            </w:r>
            <w:r>
              <w:rPr>
                <w:rFonts w:ascii="Arial Narrow" w:hAnsi="Arial Narrow"/>
                <w:sz w:val="20"/>
                <w:szCs w:val="20"/>
                <w:lang w:val="sq-AL"/>
              </w:rPr>
              <w:t>urinave.</w:t>
            </w:r>
          </w:p>
          <w:p w14:paraId="5CE1C708"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Redukt</w:t>
            </w:r>
            <w:r>
              <w:rPr>
                <w:rFonts w:ascii="Arial Narrow" w:hAnsi="Arial Narrow"/>
                <w:sz w:val="20"/>
                <w:szCs w:val="20"/>
                <w:lang w:val="sq-AL"/>
              </w:rPr>
              <w:t>imi</w:t>
            </w:r>
            <w:r w:rsidRPr="00CE0381">
              <w:rPr>
                <w:rFonts w:ascii="Arial Narrow" w:hAnsi="Arial Narrow"/>
                <w:sz w:val="20"/>
                <w:szCs w:val="20"/>
                <w:lang w:val="sq-AL"/>
              </w:rPr>
              <w:t xml:space="preserve"> </w:t>
            </w:r>
            <w:r>
              <w:rPr>
                <w:rFonts w:ascii="Arial Narrow" w:hAnsi="Arial Narrow"/>
                <w:sz w:val="20"/>
                <w:szCs w:val="20"/>
                <w:lang w:val="sq-AL"/>
              </w:rPr>
              <w:t xml:space="preserve">i </w:t>
            </w:r>
            <w:r w:rsidRPr="00CE0381">
              <w:rPr>
                <w:rFonts w:ascii="Arial Narrow" w:hAnsi="Arial Narrow"/>
                <w:sz w:val="20"/>
                <w:szCs w:val="20"/>
                <w:lang w:val="sq-AL"/>
              </w:rPr>
              <w:t>gjenerimi</w:t>
            </w:r>
            <w:r>
              <w:rPr>
                <w:rFonts w:ascii="Arial Narrow" w:hAnsi="Arial Narrow"/>
                <w:sz w:val="20"/>
                <w:szCs w:val="20"/>
                <w:lang w:val="sq-AL"/>
              </w:rPr>
              <w:t>t</w:t>
            </w:r>
            <w:r w:rsidRPr="00CE0381">
              <w:rPr>
                <w:rFonts w:ascii="Arial Narrow" w:hAnsi="Arial Narrow"/>
                <w:sz w:val="20"/>
                <w:szCs w:val="20"/>
                <w:lang w:val="sq-AL"/>
              </w:rPr>
              <w:t xml:space="preserve"> </w:t>
            </w:r>
            <w:r>
              <w:rPr>
                <w:rFonts w:ascii="Arial Narrow" w:hAnsi="Arial Narrow"/>
                <w:sz w:val="20"/>
                <w:szCs w:val="20"/>
                <w:lang w:val="sq-AL"/>
              </w:rPr>
              <w:t>të</w:t>
            </w:r>
            <w:r w:rsidRPr="00CE0381">
              <w:rPr>
                <w:rFonts w:ascii="Arial Narrow" w:hAnsi="Arial Narrow"/>
                <w:sz w:val="20"/>
                <w:szCs w:val="20"/>
                <w:lang w:val="sq-AL"/>
              </w:rPr>
              <w:t xml:space="preserve"> mbet</w:t>
            </w:r>
            <w:r>
              <w:rPr>
                <w:rFonts w:ascii="Arial Narrow" w:hAnsi="Arial Narrow"/>
                <w:sz w:val="20"/>
                <w:szCs w:val="20"/>
                <w:lang w:val="sq-AL"/>
              </w:rPr>
              <w:t>urinave</w:t>
            </w:r>
            <w:r w:rsidRPr="00CE0381">
              <w:rPr>
                <w:rFonts w:ascii="Arial Narrow" w:hAnsi="Arial Narrow"/>
                <w:sz w:val="20"/>
                <w:szCs w:val="20"/>
                <w:lang w:val="sq-AL"/>
              </w:rPr>
              <w:t xml:space="preserve"> në burim duke </w:t>
            </w:r>
            <w:r>
              <w:rPr>
                <w:rFonts w:ascii="Arial Narrow" w:hAnsi="Arial Narrow"/>
                <w:sz w:val="20"/>
                <w:szCs w:val="20"/>
                <w:lang w:val="sq-AL"/>
              </w:rPr>
              <w:t>imponuar</w:t>
            </w:r>
            <w:r w:rsidRPr="00CE0381">
              <w:rPr>
                <w:rFonts w:ascii="Arial Narrow" w:hAnsi="Arial Narrow"/>
                <w:sz w:val="20"/>
                <w:szCs w:val="20"/>
                <w:lang w:val="sq-AL"/>
              </w:rPr>
              <w:t xml:space="preserve"> rregulloret për bizneset dhe institucionet publike</w:t>
            </w:r>
          </w:p>
          <w:p w14:paraId="5C9D598B" w14:textId="77777777" w:rsidR="00DB3EFB" w:rsidRPr="00580B24" w:rsidRDefault="00DB3EFB">
            <w:pPr>
              <w:rPr>
                <w:rFonts w:ascii="Arial Narrow" w:hAnsi="Arial Narrow"/>
                <w:sz w:val="20"/>
                <w:szCs w:val="20"/>
              </w:rPr>
            </w:pPr>
            <w:r w:rsidRPr="00CE0381">
              <w:rPr>
                <w:rFonts w:ascii="Arial Narrow" w:hAnsi="Arial Narrow"/>
                <w:sz w:val="20"/>
                <w:szCs w:val="20"/>
                <w:lang w:val="sq-AL"/>
              </w:rPr>
              <w:lastRenderedPageBreak/>
              <w:t>Shpërndarja e 100 kompostuesve shtëpiak</w:t>
            </w:r>
          </w:p>
        </w:tc>
        <w:tc>
          <w:tcPr>
            <w:tcW w:w="2103" w:type="dxa"/>
          </w:tcPr>
          <w:p w14:paraId="1B8108F5"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lastRenderedPageBreak/>
              <w:t>Kontraktimi i operatorëve të licencuar për grumbullimin dhe transportin e materialeve të riciklueshme</w:t>
            </w:r>
            <w:r>
              <w:rPr>
                <w:rFonts w:ascii="Arial Narrow" w:hAnsi="Arial Narrow"/>
                <w:sz w:val="20"/>
                <w:szCs w:val="20"/>
                <w:lang w:val="sq-AL"/>
              </w:rPr>
              <w:t>.</w:t>
            </w:r>
          </w:p>
          <w:p w14:paraId="40416237"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t>Zbatimi i sistemeve të grumbullimit të veçantë për lloje të ndryshme të materialeve të riciklueshme</w:t>
            </w:r>
            <w:r>
              <w:rPr>
                <w:rFonts w:ascii="Arial Narrow" w:hAnsi="Arial Narrow"/>
                <w:sz w:val="20"/>
                <w:szCs w:val="20"/>
                <w:lang w:val="sq-AL"/>
              </w:rPr>
              <w:t>.</w:t>
            </w:r>
          </w:p>
          <w:p w14:paraId="2761AF33" w14:textId="3002425B" w:rsidR="00DB3EFB" w:rsidRPr="00580B24" w:rsidRDefault="00DB3EFB">
            <w:pPr>
              <w:rPr>
                <w:rFonts w:ascii="Arial Narrow" w:hAnsi="Arial Narrow"/>
                <w:sz w:val="20"/>
                <w:szCs w:val="20"/>
              </w:rPr>
            </w:pPr>
            <w:r w:rsidRPr="00CE0381">
              <w:rPr>
                <w:rFonts w:ascii="Arial Narrow" w:hAnsi="Arial Narrow"/>
                <w:sz w:val="20"/>
                <w:szCs w:val="20"/>
                <w:lang w:val="sq-AL"/>
              </w:rPr>
              <w:t>Sigurimi</w:t>
            </w:r>
            <w:r w:rsidR="000C3F8B">
              <w:rPr>
                <w:rFonts w:ascii="Arial Narrow" w:hAnsi="Arial Narrow"/>
                <w:sz w:val="20"/>
                <w:szCs w:val="20"/>
                <w:lang w:val="sq-AL"/>
              </w:rPr>
              <w:t xml:space="preserve"> dhe </w:t>
            </w:r>
            <w:r w:rsidR="00374025">
              <w:rPr>
                <w:rFonts w:ascii="Arial Narrow" w:hAnsi="Arial Narrow"/>
                <w:sz w:val="20"/>
                <w:szCs w:val="20"/>
                <w:lang w:val="sq-AL"/>
              </w:rPr>
              <w:t>zbatimi</w:t>
            </w:r>
            <w:r w:rsidRPr="00CE0381">
              <w:rPr>
                <w:rFonts w:ascii="Arial Narrow" w:hAnsi="Arial Narrow"/>
                <w:sz w:val="20"/>
                <w:szCs w:val="20"/>
                <w:lang w:val="sq-AL"/>
              </w:rPr>
              <w:t xml:space="preserve"> i stimujve për familjet dhe </w:t>
            </w:r>
            <w:r w:rsidRPr="00CE0381">
              <w:rPr>
                <w:rFonts w:ascii="Arial Narrow" w:hAnsi="Arial Narrow"/>
                <w:sz w:val="20"/>
                <w:szCs w:val="20"/>
                <w:lang w:val="sq-AL"/>
              </w:rPr>
              <w:lastRenderedPageBreak/>
              <w:t>bizneset që marrin pjesë aktive në programet e riciklimit</w:t>
            </w:r>
          </w:p>
        </w:tc>
        <w:tc>
          <w:tcPr>
            <w:tcW w:w="2053" w:type="dxa"/>
          </w:tcPr>
          <w:p w14:paraId="698AFB7C" w14:textId="77777777" w:rsidR="00DB3EFB" w:rsidRPr="00CE0381" w:rsidRDefault="00DB3EFB">
            <w:pPr>
              <w:rPr>
                <w:rFonts w:ascii="Arial Narrow" w:hAnsi="Arial Narrow"/>
                <w:sz w:val="20"/>
                <w:szCs w:val="20"/>
                <w:lang w:val="sq-AL"/>
              </w:rPr>
            </w:pPr>
            <w:r w:rsidRPr="00CE0381">
              <w:rPr>
                <w:rFonts w:ascii="Arial Narrow" w:hAnsi="Arial Narrow"/>
                <w:sz w:val="20"/>
                <w:szCs w:val="20"/>
                <w:lang w:val="sq-AL"/>
              </w:rPr>
              <w:lastRenderedPageBreak/>
              <w:t>Pastrimi dhe rregullimi i venddepozitimeve të paligjshme për të reduktuar rreziqet mjedisore</w:t>
            </w:r>
            <w:r>
              <w:rPr>
                <w:rFonts w:ascii="Arial Narrow" w:hAnsi="Arial Narrow"/>
                <w:sz w:val="20"/>
                <w:szCs w:val="20"/>
                <w:lang w:val="sq-AL"/>
              </w:rPr>
              <w:t>.</w:t>
            </w:r>
          </w:p>
          <w:p w14:paraId="13DEBA96" w14:textId="77777777" w:rsidR="00DB3EFB" w:rsidRPr="00580B24" w:rsidRDefault="00DB3EFB">
            <w:pPr>
              <w:rPr>
                <w:rFonts w:ascii="Arial Narrow" w:hAnsi="Arial Narrow"/>
                <w:sz w:val="20"/>
                <w:szCs w:val="20"/>
              </w:rPr>
            </w:pPr>
            <w:r w:rsidRPr="00CE0381">
              <w:rPr>
                <w:rFonts w:ascii="Arial Narrow" w:hAnsi="Arial Narrow"/>
                <w:sz w:val="20"/>
                <w:szCs w:val="20"/>
                <w:lang w:val="sq-AL"/>
              </w:rPr>
              <w:t xml:space="preserve">Zbatimi i strategjive për optimizimin e kostos së shërbimeve dhe rritjen e të </w:t>
            </w:r>
            <w:r>
              <w:rPr>
                <w:rFonts w:ascii="Arial Narrow" w:hAnsi="Arial Narrow"/>
                <w:sz w:val="20"/>
                <w:szCs w:val="20"/>
                <w:lang w:val="sq-AL"/>
              </w:rPr>
              <w:t>hyrave</w:t>
            </w:r>
            <w:r w:rsidRPr="00CE0381">
              <w:rPr>
                <w:rFonts w:ascii="Arial Narrow" w:hAnsi="Arial Narrow"/>
                <w:sz w:val="20"/>
                <w:szCs w:val="20"/>
                <w:lang w:val="sq-AL"/>
              </w:rPr>
              <w:t xml:space="preserve"> përmes tarifave të menaxhimit të mbet</w:t>
            </w:r>
            <w:r>
              <w:rPr>
                <w:rFonts w:ascii="Arial Narrow" w:hAnsi="Arial Narrow"/>
                <w:sz w:val="20"/>
                <w:szCs w:val="20"/>
                <w:lang w:val="sq-AL"/>
              </w:rPr>
              <w:t>urinave.</w:t>
            </w:r>
          </w:p>
        </w:tc>
      </w:tr>
      <w:bookmarkEnd w:id="17"/>
    </w:tbl>
    <w:p w14:paraId="291E7F12" w14:textId="77777777" w:rsidR="00081B8B" w:rsidRPr="00E10085" w:rsidRDefault="00081B8B" w:rsidP="00032CD8">
      <w:pPr>
        <w:rPr>
          <w:rFonts w:eastAsia="Calibri" w:cs="Calibri"/>
          <w:sz w:val="22"/>
          <w:szCs w:val="22"/>
        </w:rPr>
      </w:pPr>
    </w:p>
    <w:p w14:paraId="37F35332" w14:textId="77777777" w:rsidR="006146D0" w:rsidRPr="008D2D8C" w:rsidRDefault="006146D0" w:rsidP="00EF5F3B">
      <w:pPr>
        <w:pStyle w:val="Paragraph"/>
        <w:rPr>
          <w:rFonts w:eastAsia="Calibri"/>
          <w:lang w:val="sq-AL"/>
        </w:rPr>
      </w:pPr>
      <w:bookmarkStart w:id="19" w:name="_Toc140050134"/>
      <w:bookmarkStart w:id="20" w:name="_Toc153872096"/>
      <w:bookmarkStart w:id="21" w:name="_Toc170470799"/>
    </w:p>
    <w:p w14:paraId="32CF877E" w14:textId="1BA9E332" w:rsidR="00032CD8" w:rsidRDefault="00032CD8" w:rsidP="002254E8">
      <w:pPr>
        <w:pStyle w:val="Heading2"/>
      </w:pPr>
      <w:bookmarkStart w:id="22" w:name="_Toc230254651"/>
      <w:r w:rsidRPr="00AF0235">
        <w:t>Korniza institucionale dhe organizative</w:t>
      </w:r>
      <w:bookmarkEnd w:id="19"/>
      <w:bookmarkEnd w:id="20"/>
      <w:bookmarkEnd w:id="21"/>
      <w:bookmarkEnd w:id="22"/>
    </w:p>
    <w:p w14:paraId="752EB0DD" w14:textId="4D42E05D" w:rsidR="00047198" w:rsidRDefault="00032CD8" w:rsidP="00E77063">
      <w:pPr>
        <w:pStyle w:val="Heading3"/>
      </w:pPr>
      <w:bookmarkStart w:id="23" w:name="_Toc153872097"/>
      <w:bookmarkStart w:id="24" w:name="_Toc170470800"/>
      <w:bookmarkStart w:id="25" w:name="_Toc230254652"/>
      <w:r w:rsidRPr="00C21444">
        <w:t>Nivel</w:t>
      </w:r>
      <w:r w:rsidR="006146D0">
        <w:t xml:space="preserve">i </w:t>
      </w:r>
      <w:bookmarkEnd w:id="23"/>
      <w:bookmarkEnd w:id="24"/>
      <w:r w:rsidR="007F6587">
        <w:t>qendror</w:t>
      </w:r>
      <w:bookmarkStart w:id="26" w:name="_Toc140050136"/>
      <w:bookmarkEnd w:id="25"/>
    </w:p>
    <w:p w14:paraId="0F9DDD03" w14:textId="27771A55" w:rsidR="00B8237E" w:rsidRPr="00E77063" w:rsidRDefault="001C375B" w:rsidP="00B1488D">
      <w:pPr>
        <w:pStyle w:val="High"/>
        <w:rPr>
          <w:b w:val="0"/>
          <w:bCs w:val="0"/>
          <w:color w:val="000000" w:themeColor="text1"/>
        </w:rPr>
      </w:pPr>
      <w:r w:rsidRPr="00E77063">
        <w:rPr>
          <w:b w:val="0"/>
          <w:bCs w:val="0"/>
          <w:color w:val="000000" w:themeColor="text1"/>
        </w:rPr>
        <w:t xml:space="preserve">Në nivel </w:t>
      </w:r>
      <w:r w:rsidR="007F6587">
        <w:rPr>
          <w:b w:val="0"/>
          <w:bCs w:val="0"/>
          <w:color w:val="000000" w:themeColor="text1"/>
        </w:rPr>
        <w:t>qendror</w:t>
      </w:r>
      <w:r w:rsidRPr="00E77063">
        <w:rPr>
          <w:b w:val="0"/>
          <w:bCs w:val="0"/>
          <w:color w:val="000000" w:themeColor="text1"/>
        </w:rPr>
        <w:t xml:space="preserve">, përgjegjësia kryesore për zhvillimin e politikave dhe rregullimin e sektorit të menaxhimit të mbeturinave i takon Ministrisë së Mjedisit dhe Planifikimit Hapësinor (MMPH). Në përputhje me Ligjin </w:t>
      </w:r>
      <w:r w:rsidR="00130630">
        <w:rPr>
          <w:rFonts w:cs="Arial"/>
          <w:b w:val="0"/>
          <w:bCs w:val="0"/>
          <w:color w:val="000000" w:themeColor="text1"/>
          <w:lang w:val="sq-AL"/>
        </w:rPr>
        <w:t xml:space="preserve">Nr. 04/L-060 </w:t>
      </w:r>
      <w:r w:rsidR="00130630" w:rsidRPr="009B405D">
        <w:rPr>
          <w:rFonts w:cs="Arial"/>
          <w:b w:val="0"/>
          <w:bCs w:val="0"/>
          <w:color w:val="000000" w:themeColor="text1"/>
          <w:lang w:val="sq-AL"/>
        </w:rPr>
        <w:t>për Mbeturina</w:t>
      </w:r>
      <w:r w:rsidR="00130630">
        <w:rPr>
          <w:rFonts w:cs="Arial"/>
          <w:b w:val="0"/>
          <w:bCs w:val="0"/>
          <w:color w:val="000000" w:themeColor="text1"/>
          <w:lang w:val="sq-AL"/>
        </w:rPr>
        <w:t xml:space="preserve"> (ndryshuar dhe plotësuar me Ligjin Nr. 08/L-071 si dhe Ligjin Nr. 08/L-262)</w:t>
      </w:r>
      <w:r w:rsidRPr="00E77063">
        <w:rPr>
          <w:b w:val="0"/>
          <w:bCs w:val="0"/>
          <w:color w:val="000000" w:themeColor="text1"/>
        </w:rPr>
        <w:t>, MMPH udhëheq zhvillimin e kornizës ligjore dhe strategjike për menaxhimin e integruar të mbeturinave</w:t>
      </w:r>
      <w:r w:rsidR="006B406F">
        <w:rPr>
          <w:b w:val="0"/>
          <w:bCs w:val="0"/>
          <w:color w:val="000000" w:themeColor="text1"/>
        </w:rPr>
        <w:t xml:space="preserve">, </w:t>
      </w:r>
      <w:r w:rsidRPr="00E77063">
        <w:rPr>
          <w:b w:val="0"/>
          <w:bCs w:val="0"/>
          <w:color w:val="000000" w:themeColor="text1"/>
        </w:rPr>
        <w:t xml:space="preserve">si dhe koordinon </w:t>
      </w:r>
      <w:r w:rsidR="002845FE">
        <w:rPr>
          <w:b w:val="0"/>
          <w:bCs w:val="0"/>
          <w:color w:val="000000" w:themeColor="text1"/>
        </w:rPr>
        <w:t xml:space="preserve">proceset e </w:t>
      </w:r>
      <w:r w:rsidRPr="00E77063">
        <w:rPr>
          <w:b w:val="0"/>
          <w:bCs w:val="0"/>
          <w:color w:val="000000" w:themeColor="text1"/>
        </w:rPr>
        <w:t>instrumente</w:t>
      </w:r>
      <w:r w:rsidR="002845FE">
        <w:rPr>
          <w:b w:val="0"/>
          <w:bCs w:val="0"/>
          <w:color w:val="000000" w:themeColor="text1"/>
        </w:rPr>
        <w:t>ve</w:t>
      </w:r>
      <w:r w:rsidRPr="00E77063">
        <w:rPr>
          <w:b w:val="0"/>
          <w:bCs w:val="0"/>
          <w:color w:val="000000" w:themeColor="text1"/>
        </w:rPr>
        <w:t xml:space="preserve"> të financimit dhe mbështetjen e donatorëve për zhvillimin e sektorit. Zbatimi i politikave dhe monitorimi i sektorit mbështetet nga Agjencia për Mbrojtjen e Mjedisit në Kosovë (AMMK), e cila menaxhon sistemin kombëtar të të dhënave për mbeturinat, përgatit raporte sektoriale dhe analizon performancën e sistemit. Mbikëqyrja e zbatimit të legjislacionit realizohet nga Inspektorati për Mbrojtjen e Mjedisit</w:t>
      </w:r>
      <w:r w:rsidR="00B8237E" w:rsidRPr="00E77063">
        <w:rPr>
          <w:b w:val="0"/>
          <w:bCs w:val="0"/>
          <w:color w:val="000000" w:themeColor="text1"/>
        </w:rPr>
        <w:t xml:space="preserve"> në Kosovë (IMMK)</w:t>
      </w:r>
      <w:r w:rsidRPr="00E77063">
        <w:rPr>
          <w:b w:val="0"/>
          <w:bCs w:val="0"/>
          <w:color w:val="000000" w:themeColor="text1"/>
        </w:rPr>
        <w:t>.</w:t>
      </w:r>
    </w:p>
    <w:p w14:paraId="1840CC8E" w14:textId="14DA0500" w:rsidR="00032CD8" w:rsidRPr="00C21444" w:rsidRDefault="00032CD8" w:rsidP="002254E8">
      <w:pPr>
        <w:pStyle w:val="Heading3"/>
      </w:pPr>
      <w:bookmarkStart w:id="27" w:name="_Toc153872098"/>
      <w:bookmarkStart w:id="28" w:name="_Toc170470801"/>
      <w:bookmarkStart w:id="29" w:name="_Toc230254653"/>
      <w:r w:rsidRPr="00C21444">
        <w:t>Nivel</w:t>
      </w:r>
      <w:r w:rsidR="00BD1DCE">
        <w:t>i</w:t>
      </w:r>
      <w:r w:rsidRPr="00C21444">
        <w:t xml:space="preserve"> lokal</w:t>
      </w:r>
      <w:bookmarkEnd w:id="27"/>
      <w:bookmarkEnd w:id="28"/>
      <w:bookmarkEnd w:id="29"/>
    </w:p>
    <w:bookmarkEnd w:id="26"/>
    <w:p w14:paraId="770EDCFD" w14:textId="77777777" w:rsidR="00F45EBF" w:rsidRDefault="00F45EBF" w:rsidP="725B6914">
      <w:pPr>
        <w:pStyle w:val="High"/>
        <w:rPr>
          <w:lang w:val="en-US"/>
        </w:rPr>
      </w:pPr>
      <w:r w:rsidRPr="725B6914">
        <w:rPr>
          <w:lang w:val="en-US"/>
        </w:rPr>
        <w:t>Përgjegjësitë komunale</w:t>
      </w:r>
    </w:p>
    <w:p w14:paraId="7007758A" w14:textId="77777777" w:rsidR="005E7926" w:rsidRPr="00AF0235" w:rsidRDefault="005E7926" w:rsidP="00A4168A">
      <w:pPr>
        <w:pStyle w:val="High"/>
        <w:rPr>
          <w:lang w:val="en"/>
        </w:rPr>
      </w:pPr>
    </w:p>
    <w:p w14:paraId="2021E00F" w14:textId="38AD1212" w:rsidR="005E7926" w:rsidRPr="008D2D8C" w:rsidRDefault="005E7926" w:rsidP="005E7926">
      <w:pPr>
        <w:pStyle w:val="Paragraph"/>
        <w:rPr>
          <w:rFonts w:eastAsia="Calibri"/>
          <w:lang w:val="sq-AL"/>
        </w:rPr>
      </w:pPr>
      <w:r w:rsidRPr="00141225">
        <w:rPr>
          <w:rFonts w:eastAsia="Calibri"/>
          <w:lang w:val="sq-AL"/>
        </w:rPr>
        <w:t xml:space="preserve">Në përputhje me nenin 17 të </w:t>
      </w:r>
      <w:r w:rsidR="00843CF8">
        <w:rPr>
          <w:rFonts w:eastAsia="Calibri"/>
          <w:lang w:val="sq-AL"/>
        </w:rPr>
        <w:t xml:space="preserve">Ligjit Nr. </w:t>
      </w:r>
      <w:r w:rsidR="00843CF8" w:rsidRPr="00733B5D">
        <w:rPr>
          <w:rFonts w:cs="Arial"/>
          <w:lang w:val="sq-AL"/>
        </w:rPr>
        <w:t>03/L-040 për Vetëqeverisjen Lokale</w:t>
      </w:r>
      <w:r w:rsidR="00EE5048">
        <w:rPr>
          <w:rFonts w:cs="Arial"/>
          <w:b/>
          <w:bCs/>
          <w:lang w:val="sq-AL"/>
        </w:rPr>
        <w:t xml:space="preserve">, </w:t>
      </w:r>
      <w:r w:rsidR="00EE5048" w:rsidRPr="00733B5D">
        <w:rPr>
          <w:rFonts w:cs="Arial"/>
          <w:lang w:val="sq-AL"/>
        </w:rPr>
        <w:t>Komuna</w:t>
      </w:r>
      <w:r w:rsidR="00EE5048">
        <w:rPr>
          <w:rFonts w:cs="Arial"/>
          <w:lang w:val="sq-AL"/>
        </w:rPr>
        <w:t xml:space="preserve">t kanë kompetenca të plota dhe </w:t>
      </w:r>
      <w:r w:rsidR="00B64F70">
        <w:rPr>
          <w:rFonts w:cs="Arial"/>
          <w:lang w:val="sq-AL"/>
        </w:rPr>
        <w:t xml:space="preserve">ekskluzive, për sa i përket </w:t>
      </w:r>
      <w:r w:rsidRPr="00141225">
        <w:rPr>
          <w:rFonts w:eastAsia="Calibri"/>
          <w:lang w:val="sq-AL"/>
        </w:rPr>
        <w:t>menaxhimit të mbeturinave komunale.</w:t>
      </w:r>
    </w:p>
    <w:p w14:paraId="6FBDBCA7" w14:textId="6C7B8D87" w:rsidR="005E7926" w:rsidRDefault="005E7926" w:rsidP="005E7926">
      <w:pPr>
        <w:pStyle w:val="Paragraph"/>
        <w:rPr>
          <w:rFonts w:eastAsia="Calibri"/>
          <w:lang w:val="sq-AL"/>
        </w:rPr>
      </w:pPr>
      <w:r w:rsidRPr="00141225">
        <w:rPr>
          <w:rFonts w:eastAsia="Calibri"/>
          <w:lang w:val="sq-AL"/>
        </w:rPr>
        <w:t xml:space="preserve">Sipas Ligjit </w:t>
      </w:r>
      <w:r w:rsidR="007F2A47">
        <w:rPr>
          <w:rFonts w:eastAsia="Calibri"/>
          <w:lang w:val="sq-AL"/>
        </w:rPr>
        <w:t xml:space="preserve">Nr. </w:t>
      </w:r>
      <w:r w:rsidR="007F2A47" w:rsidRPr="00817213">
        <w:rPr>
          <w:rFonts w:cs="Arial"/>
          <w:lang w:val="sq-AL"/>
        </w:rPr>
        <w:t>03/L-040 për Vetëqeverisjen Lokale</w:t>
      </w:r>
      <w:r w:rsidR="007F2A47" w:rsidRPr="00141225">
        <w:rPr>
          <w:rFonts w:eastAsia="Calibri"/>
          <w:lang w:val="sq-AL"/>
        </w:rPr>
        <w:t xml:space="preserve"> </w:t>
      </w:r>
      <w:r w:rsidRPr="00141225">
        <w:rPr>
          <w:rFonts w:eastAsia="Calibri"/>
          <w:lang w:val="sq-AL"/>
        </w:rPr>
        <w:t>për mbeturina</w:t>
      </w:r>
      <w:r w:rsidR="00E24971">
        <w:rPr>
          <w:rFonts w:eastAsia="Calibri"/>
          <w:lang w:val="sq-AL"/>
        </w:rPr>
        <w:t xml:space="preserve"> dhe Rregulloreve </w:t>
      </w:r>
      <w:r w:rsidR="00515EFB">
        <w:rPr>
          <w:rFonts w:eastAsia="Calibri"/>
          <w:lang w:val="sq-AL"/>
        </w:rPr>
        <w:t xml:space="preserve">për Menaxhimin e Mbeturinave të </w:t>
      </w:r>
      <w:r w:rsidR="009F2723">
        <w:rPr>
          <w:rFonts w:eastAsia="Calibri"/>
          <w:lang w:val="sq-AL"/>
        </w:rPr>
        <w:t>k</w:t>
      </w:r>
      <w:r w:rsidR="00515EFB">
        <w:rPr>
          <w:rFonts w:eastAsia="Calibri"/>
          <w:lang w:val="sq-AL"/>
        </w:rPr>
        <w:t>omunave</w:t>
      </w:r>
      <w:r w:rsidRPr="00141225">
        <w:rPr>
          <w:rFonts w:eastAsia="Calibri"/>
          <w:lang w:val="sq-AL"/>
        </w:rPr>
        <w:t>, komunat janë përgjegjëse për ngritjen e sistemit të menaxhimit të mbeturinave në përputhje me parimin e hierarkisë së menaxhimit të mbeturinave në territorin e tyre dhe për zhvillimin e planeve komunale për menaxhimin e mbeturinave të harmonizuara me</w:t>
      </w:r>
      <w:r w:rsidR="00736276">
        <w:rPr>
          <w:rFonts w:eastAsia="Calibri"/>
          <w:lang w:val="sq-AL"/>
        </w:rPr>
        <w:t xml:space="preserve"> Strategjinë</w:t>
      </w:r>
      <w:r w:rsidR="005B52FF">
        <w:rPr>
          <w:rFonts w:eastAsia="Calibri"/>
          <w:lang w:val="sq-AL"/>
        </w:rPr>
        <w:t xml:space="preserve"> (2024-2035)</w:t>
      </w:r>
      <w:r w:rsidR="00736276">
        <w:rPr>
          <w:rFonts w:eastAsia="Calibri"/>
          <w:lang w:val="sq-AL"/>
        </w:rPr>
        <w:t xml:space="preserve"> për Menaxhimin e Integruar të Mbeturinave </w:t>
      </w:r>
      <w:r w:rsidR="005B52FF">
        <w:rPr>
          <w:rFonts w:eastAsia="Calibri"/>
          <w:lang w:val="sq-AL"/>
        </w:rPr>
        <w:t>dhe Plani i Veprimit (2024-2026)</w:t>
      </w:r>
      <w:r w:rsidRPr="00141225">
        <w:rPr>
          <w:rFonts w:eastAsia="Calibri"/>
          <w:lang w:val="sq-AL"/>
        </w:rPr>
        <w:t xml:space="preserve">. Për sa i përket </w:t>
      </w:r>
      <w:r>
        <w:rPr>
          <w:rFonts w:eastAsia="Calibri"/>
          <w:lang w:val="sq-AL"/>
        </w:rPr>
        <w:t>fraksioneve</w:t>
      </w:r>
      <w:r w:rsidRPr="00141225">
        <w:rPr>
          <w:rFonts w:eastAsia="Calibri"/>
          <w:lang w:val="sq-AL"/>
        </w:rPr>
        <w:t xml:space="preserve"> të mbet</w:t>
      </w:r>
      <w:r>
        <w:rPr>
          <w:rFonts w:eastAsia="Calibri"/>
          <w:lang w:val="sq-AL"/>
        </w:rPr>
        <w:t>urinave</w:t>
      </w:r>
      <w:r w:rsidRPr="00141225">
        <w:rPr>
          <w:rFonts w:eastAsia="Calibri"/>
          <w:lang w:val="sq-AL"/>
        </w:rPr>
        <w:t>, ato janë përgjegjëse për mbet</w:t>
      </w:r>
      <w:r>
        <w:rPr>
          <w:rFonts w:eastAsia="Calibri"/>
          <w:lang w:val="sq-AL"/>
        </w:rPr>
        <w:t>urinat</w:t>
      </w:r>
      <w:r w:rsidRPr="00141225">
        <w:rPr>
          <w:rFonts w:eastAsia="Calibri"/>
          <w:lang w:val="sq-AL"/>
        </w:rPr>
        <w:t xml:space="preserve"> e ngurta komunale (përfshirë mbet</w:t>
      </w:r>
      <w:r>
        <w:rPr>
          <w:rFonts w:eastAsia="Calibri"/>
          <w:lang w:val="sq-AL"/>
        </w:rPr>
        <w:t>urinat</w:t>
      </w:r>
      <w:r w:rsidRPr="00141225">
        <w:rPr>
          <w:rFonts w:eastAsia="Calibri"/>
          <w:lang w:val="sq-AL"/>
        </w:rPr>
        <w:t xml:space="preserve"> shtëpiake, komerciale</w:t>
      </w:r>
      <w:r w:rsidR="007114BC">
        <w:rPr>
          <w:rFonts w:eastAsia="Calibri"/>
          <w:lang w:val="sq-AL"/>
        </w:rPr>
        <w:t>/biznesit</w:t>
      </w:r>
      <w:r w:rsidRPr="00141225">
        <w:rPr>
          <w:rFonts w:eastAsia="Calibri"/>
          <w:lang w:val="sq-AL"/>
        </w:rPr>
        <w:t xml:space="preserve"> dhe ato të </w:t>
      </w:r>
      <w:r>
        <w:rPr>
          <w:rFonts w:eastAsia="Calibri"/>
          <w:lang w:val="sq-AL"/>
        </w:rPr>
        <w:t>vëllimshme</w:t>
      </w:r>
      <w:r w:rsidRPr="00141225">
        <w:rPr>
          <w:rFonts w:eastAsia="Calibri"/>
          <w:lang w:val="sq-AL"/>
        </w:rPr>
        <w:t xml:space="preserve">) dhe </w:t>
      </w:r>
      <w:r>
        <w:rPr>
          <w:rFonts w:eastAsia="Calibri"/>
          <w:lang w:val="sq-AL"/>
        </w:rPr>
        <w:t>MND</w:t>
      </w:r>
      <w:r w:rsidRPr="00141225">
        <w:rPr>
          <w:rFonts w:eastAsia="Calibri"/>
          <w:lang w:val="sq-AL"/>
        </w:rPr>
        <w:t>.</w:t>
      </w:r>
    </w:p>
    <w:p w14:paraId="5CFB3340" w14:textId="4026A919" w:rsidR="005E7926" w:rsidRPr="008D2D8C" w:rsidRDefault="009F2723" w:rsidP="005E7926">
      <w:pPr>
        <w:pStyle w:val="Paragraph"/>
        <w:rPr>
          <w:rFonts w:eastAsia="Calibri"/>
          <w:lang w:val="sq-AL"/>
        </w:rPr>
      </w:pPr>
      <w:r>
        <w:rPr>
          <w:rFonts w:eastAsia="Calibri"/>
          <w:lang w:val="sq-AL"/>
        </w:rPr>
        <w:t>K</w:t>
      </w:r>
      <w:r w:rsidR="005E7926" w:rsidRPr="00E97248">
        <w:rPr>
          <w:rFonts w:eastAsia="Calibri"/>
          <w:lang w:val="sq-AL"/>
        </w:rPr>
        <w:t>omunat</w:t>
      </w:r>
      <w:r>
        <w:rPr>
          <w:rFonts w:eastAsia="Calibri"/>
          <w:lang w:val="sq-AL"/>
        </w:rPr>
        <w:t xml:space="preserve"> janë gjithashtu përgjegjëse</w:t>
      </w:r>
      <w:r w:rsidR="005E7926" w:rsidRPr="00E97248">
        <w:rPr>
          <w:rFonts w:eastAsia="Calibri"/>
          <w:lang w:val="sq-AL"/>
        </w:rPr>
        <w:t xml:space="preserve"> të përcaktojnë tarifat </w:t>
      </w:r>
      <w:r w:rsidR="005E7926">
        <w:rPr>
          <w:rFonts w:eastAsia="Calibri"/>
          <w:lang w:val="sq-AL"/>
        </w:rPr>
        <w:t>për</w:t>
      </w:r>
      <w:r w:rsidR="005E7926" w:rsidRPr="00E97248">
        <w:rPr>
          <w:rFonts w:eastAsia="Calibri"/>
          <w:lang w:val="sq-AL"/>
        </w:rPr>
        <w:t xml:space="preserve"> mbeturina dhe mënyrën e grumbullimit të </w:t>
      </w:r>
      <w:r w:rsidR="005E7926">
        <w:rPr>
          <w:rFonts w:eastAsia="Calibri"/>
          <w:lang w:val="sq-AL"/>
        </w:rPr>
        <w:t>të hyrave</w:t>
      </w:r>
      <w:r w:rsidR="005E7926" w:rsidRPr="00E97248">
        <w:rPr>
          <w:rFonts w:eastAsia="Calibri"/>
          <w:lang w:val="sq-AL"/>
        </w:rPr>
        <w:t xml:space="preserve"> për shërbimet komunale; për të mbledhur, dokumentuar dhe raportuar të dhëna për sasitë e mbet</w:t>
      </w:r>
      <w:r w:rsidR="005E7926">
        <w:rPr>
          <w:rFonts w:eastAsia="Calibri"/>
          <w:lang w:val="sq-AL"/>
        </w:rPr>
        <w:t>urinave</w:t>
      </w:r>
      <w:r w:rsidR="005E7926" w:rsidRPr="00E97248">
        <w:rPr>
          <w:rFonts w:eastAsia="Calibri"/>
          <w:lang w:val="sq-AL"/>
        </w:rPr>
        <w:t>; të inspektojë zbatimin e ligjit në bashkëpunim me inspektor</w:t>
      </w:r>
      <w:r w:rsidR="005E7926">
        <w:rPr>
          <w:rFonts w:eastAsia="Calibri"/>
          <w:lang w:val="sq-AL"/>
        </w:rPr>
        <w:t>i</w:t>
      </w:r>
      <w:r w:rsidR="005E7926" w:rsidRPr="00E97248">
        <w:rPr>
          <w:rFonts w:eastAsia="Calibri"/>
          <w:lang w:val="sq-AL"/>
        </w:rPr>
        <w:t>atin e mjedisit; për të monitoruar dhe pastruar mbet</w:t>
      </w:r>
      <w:r w:rsidR="005E7926">
        <w:rPr>
          <w:rFonts w:eastAsia="Calibri"/>
          <w:lang w:val="sq-AL"/>
        </w:rPr>
        <w:t>urinat</w:t>
      </w:r>
      <w:r w:rsidR="005E7926" w:rsidRPr="00E97248">
        <w:rPr>
          <w:rFonts w:eastAsia="Calibri"/>
          <w:lang w:val="sq-AL"/>
        </w:rPr>
        <w:t xml:space="preserve"> historike dhe për të parandaluar hedhjen e paligjshme të mbet</w:t>
      </w:r>
      <w:r w:rsidR="005E7926">
        <w:rPr>
          <w:rFonts w:eastAsia="Calibri"/>
          <w:lang w:val="sq-AL"/>
        </w:rPr>
        <w:t>urinave</w:t>
      </w:r>
      <w:r w:rsidR="005E7926" w:rsidRPr="00E97248">
        <w:rPr>
          <w:rFonts w:eastAsia="Calibri"/>
          <w:lang w:val="sq-AL"/>
        </w:rPr>
        <w:t xml:space="preserve">. Komunat caktojnë edhe tarifat për </w:t>
      </w:r>
      <w:r w:rsidR="005E7926">
        <w:rPr>
          <w:rFonts w:eastAsia="Calibri"/>
          <w:lang w:val="sq-AL"/>
        </w:rPr>
        <w:t>deponimin</w:t>
      </w:r>
      <w:r w:rsidR="005E7926" w:rsidRPr="00E97248">
        <w:rPr>
          <w:rFonts w:eastAsia="Calibri"/>
          <w:lang w:val="sq-AL"/>
        </w:rPr>
        <w:t xml:space="preserve"> e mbeturinave në ato objekte që janë </w:t>
      </w:r>
      <w:r w:rsidR="00F00521">
        <w:rPr>
          <w:rFonts w:eastAsia="Calibri"/>
          <w:lang w:val="sq-AL"/>
        </w:rPr>
        <w:t>përgjegjësi</w:t>
      </w:r>
      <w:r w:rsidR="00F00521" w:rsidRPr="00E97248">
        <w:rPr>
          <w:rFonts w:eastAsia="Calibri"/>
          <w:lang w:val="sq-AL"/>
        </w:rPr>
        <w:t xml:space="preserve"> </w:t>
      </w:r>
      <w:r w:rsidR="00F00521">
        <w:rPr>
          <w:rFonts w:eastAsia="Calibri"/>
          <w:lang w:val="sq-AL"/>
        </w:rPr>
        <w:t>të</w:t>
      </w:r>
      <w:r w:rsidR="005E7926" w:rsidRPr="00E97248">
        <w:rPr>
          <w:rFonts w:eastAsia="Calibri"/>
          <w:lang w:val="sq-AL"/>
        </w:rPr>
        <w:t xml:space="preserve"> komunës.</w:t>
      </w:r>
    </w:p>
    <w:p w14:paraId="2BE9FD56" w14:textId="2632063D" w:rsidR="005E7926" w:rsidRPr="008D2D8C" w:rsidRDefault="005E7926" w:rsidP="005E7926">
      <w:pPr>
        <w:pStyle w:val="Paragraph"/>
        <w:rPr>
          <w:rFonts w:eastAsia="Calibri"/>
          <w:lang w:val="sq-AL"/>
        </w:rPr>
      </w:pPr>
      <w:r>
        <w:rPr>
          <w:rFonts w:eastAsia="Calibri"/>
          <w:lang w:val="sq-AL"/>
        </w:rPr>
        <w:t>Komunat</w:t>
      </w:r>
      <w:r w:rsidRPr="00E97248">
        <w:rPr>
          <w:rFonts w:eastAsia="Calibri"/>
          <w:lang w:val="sq-AL"/>
        </w:rPr>
        <w:t xml:space="preserve"> mund të ofrojnë shërbime të grumbullimit të mbet</w:t>
      </w:r>
      <w:r>
        <w:rPr>
          <w:rFonts w:eastAsia="Calibri"/>
          <w:lang w:val="sq-AL"/>
        </w:rPr>
        <w:t>urinave</w:t>
      </w:r>
      <w:r w:rsidRPr="00E97248">
        <w:rPr>
          <w:rFonts w:eastAsia="Calibri"/>
          <w:lang w:val="sq-AL"/>
        </w:rPr>
        <w:t xml:space="preserve"> përmes një sërë modelesh operat</w:t>
      </w:r>
      <w:r>
        <w:rPr>
          <w:rFonts w:eastAsia="Calibri"/>
          <w:lang w:val="sq-AL"/>
        </w:rPr>
        <w:t>ive</w:t>
      </w:r>
      <w:r w:rsidRPr="00E97248">
        <w:rPr>
          <w:rFonts w:eastAsia="Calibri"/>
          <w:lang w:val="sq-AL"/>
        </w:rPr>
        <w:t xml:space="preserve">, duke përfshirë kontraktimin e brendshëm, kontraktimin e ndërmarrjeve publike, kontraktimin e kompanive private nëpërmjet </w:t>
      </w:r>
      <w:r w:rsidR="006D0699">
        <w:rPr>
          <w:rFonts w:eastAsia="Calibri"/>
          <w:lang w:val="sq-AL"/>
        </w:rPr>
        <w:t>t</w:t>
      </w:r>
      <w:r w:rsidRPr="00E97248">
        <w:rPr>
          <w:rFonts w:eastAsia="Calibri"/>
          <w:lang w:val="sq-AL"/>
        </w:rPr>
        <w:t>ender</w:t>
      </w:r>
      <w:r>
        <w:rPr>
          <w:rFonts w:eastAsia="Calibri"/>
          <w:lang w:val="sq-AL"/>
        </w:rPr>
        <w:t>ëve të</w:t>
      </w:r>
      <w:r w:rsidRPr="00E97248">
        <w:rPr>
          <w:rFonts w:eastAsia="Calibri"/>
          <w:lang w:val="sq-AL"/>
        </w:rPr>
        <w:t xml:space="preserve"> hapur, partneritet publik privat (PPP) ose mënyra të tjera.</w:t>
      </w:r>
    </w:p>
    <w:p w14:paraId="6ABF5E6A" w14:textId="3410E01F" w:rsidR="00F45EBF" w:rsidRPr="00AF0235" w:rsidRDefault="005D33EA" w:rsidP="00733B5D">
      <w:pPr>
        <w:pStyle w:val="Paragraph"/>
        <w:spacing w:after="0"/>
      </w:pPr>
      <w:r>
        <w:rPr>
          <w:rFonts w:eastAsia="Calibri"/>
          <w:lang w:val="sq-AL"/>
        </w:rPr>
        <w:t xml:space="preserve">Komunat kanë përgjegjësi të zbatojnë të gjitha </w:t>
      </w:r>
      <w:r w:rsidR="00B12E36">
        <w:rPr>
          <w:rFonts w:eastAsia="Calibri"/>
          <w:lang w:val="sq-AL"/>
        </w:rPr>
        <w:t xml:space="preserve">obligmet që dalin nga Ligji </w:t>
      </w:r>
      <w:r w:rsidR="00B12E36" w:rsidRPr="00733B5D">
        <w:rPr>
          <w:rFonts w:cs="Arial"/>
          <w:lang w:val="sq-AL"/>
        </w:rPr>
        <w:t xml:space="preserve">Nr. 04/L-060 </w:t>
      </w:r>
      <w:r w:rsidR="00B12E36" w:rsidRPr="00B12E36">
        <w:rPr>
          <w:rFonts w:cs="Arial"/>
          <w:lang w:val="sq-AL"/>
        </w:rPr>
        <w:t>për Mbeturina</w:t>
      </w:r>
      <w:r w:rsidR="00B12E36" w:rsidRPr="00733B5D">
        <w:rPr>
          <w:rFonts w:cs="Arial"/>
          <w:lang w:val="sq-AL"/>
        </w:rPr>
        <w:t xml:space="preserve"> (ndryshuar dhe plotësuar me Ligjin Nr. 08/L-071 si dhe Ligjin Nr. 08/L-262)</w:t>
      </w:r>
      <w:r w:rsidR="004E2A0E">
        <w:rPr>
          <w:rFonts w:cs="Arial"/>
          <w:lang w:val="sq-AL"/>
        </w:rPr>
        <w:t xml:space="preserve"> si dhe aktet nënligjore në zbatim </w:t>
      </w:r>
      <w:r w:rsidR="005E7926" w:rsidRPr="00E97248">
        <w:rPr>
          <w:rFonts w:eastAsia="Calibri"/>
          <w:lang w:val="sq-AL"/>
        </w:rPr>
        <w:t>për të organizuar grumbullimin, ruajtjen dhe transferimin e mbeturinave, vetëm ose në bashkëpunim me sektorin e biznesit</w:t>
      </w:r>
      <w:r w:rsidR="00E57AC6">
        <w:rPr>
          <w:rFonts w:eastAsia="Calibri"/>
          <w:lang w:val="sq-AL"/>
        </w:rPr>
        <w:t xml:space="preserve">. </w:t>
      </w:r>
    </w:p>
    <w:p w14:paraId="55869C10" w14:textId="77777777" w:rsidR="00B1488D" w:rsidRDefault="00B1488D" w:rsidP="00B1488D">
      <w:pPr>
        <w:pStyle w:val="Paragraph"/>
        <w:spacing w:after="0"/>
        <w:rPr>
          <w:rFonts w:eastAsia="Calibri"/>
        </w:rPr>
      </w:pPr>
    </w:p>
    <w:p w14:paraId="3E8756D2" w14:textId="2088A103" w:rsidR="00F45EBF" w:rsidRDefault="00030426" w:rsidP="00F374C0">
      <w:pPr>
        <w:pStyle w:val="Paragraph"/>
        <w:spacing w:after="0"/>
        <w:rPr>
          <w:rFonts w:eastAsia="Calibri"/>
        </w:rPr>
      </w:pPr>
      <w:r>
        <w:rPr>
          <w:rFonts w:eastAsia="Calibri"/>
          <w:lang w:val="sq-AL"/>
        </w:rPr>
        <w:t xml:space="preserve">Ligji </w:t>
      </w:r>
      <w:r w:rsidRPr="00817213">
        <w:rPr>
          <w:rFonts w:cs="Arial"/>
          <w:lang w:val="sq-AL"/>
        </w:rPr>
        <w:t xml:space="preserve">Nr. 04/L-060 </w:t>
      </w:r>
      <w:r w:rsidRPr="00B12E36">
        <w:rPr>
          <w:rFonts w:cs="Arial"/>
          <w:lang w:val="sq-AL"/>
        </w:rPr>
        <w:t>për Mbeturina</w:t>
      </w:r>
      <w:r w:rsidRPr="00817213">
        <w:rPr>
          <w:rFonts w:cs="Arial"/>
          <w:lang w:val="sq-AL"/>
        </w:rPr>
        <w:t xml:space="preserve"> (ndryshuar dhe plotësuar me Ligjin Nr. 08/L-071 si dhe Ligjin Nr. 08/L-262)</w:t>
      </w:r>
      <w:r w:rsidR="00D8426A">
        <w:rPr>
          <w:rFonts w:cs="Arial"/>
          <w:lang w:val="sq-AL"/>
        </w:rPr>
        <w:t>,</w:t>
      </w:r>
      <w:r w:rsidR="00D8426A" w:rsidRPr="00AF0235">
        <w:rPr>
          <w:rFonts w:eastAsia="Calibri"/>
        </w:rPr>
        <w:t xml:space="preserve"> Ligji Nr. 03/L-040 për Vetëqeverisjen Lokale</w:t>
      </w:r>
      <w:r w:rsidR="00D8426A">
        <w:rPr>
          <w:rFonts w:eastAsia="Calibri"/>
        </w:rPr>
        <w:t xml:space="preserve"> si</w:t>
      </w:r>
      <w:r w:rsidR="00D8426A" w:rsidRPr="00AF0235">
        <w:rPr>
          <w:rFonts w:eastAsia="Calibri"/>
        </w:rPr>
        <w:t xml:space="preserve"> dhe Ligji Nr. 04/L-010 për Bashkëpunimin Ndërkomunal</w:t>
      </w:r>
      <w:r w:rsidR="00D8426A">
        <w:rPr>
          <w:rFonts w:eastAsia="Calibri"/>
        </w:rPr>
        <w:t xml:space="preserve"> i mund</w:t>
      </w:r>
      <w:r w:rsidR="00F374C0">
        <w:rPr>
          <w:rFonts w:eastAsia="Calibri"/>
        </w:rPr>
        <w:t xml:space="preserve"> të hyjnë në</w:t>
      </w:r>
      <w:r w:rsidR="00D8426A" w:rsidRPr="00AF0235">
        <w:rPr>
          <w:rFonts w:eastAsia="Calibri"/>
        </w:rPr>
        <w:t xml:space="preserve"> </w:t>
      </w:r>
      <w:r w:rsidR="00F45EBF" w:rsidRPr="00AF0235">
        <w:rPr>
          <w:rFonts w:eastAsia="Calibri"/>
        </w:rPr>
        <w:t>bashkëpunim ndërkomunal</w:t>
      </w:r>
      <w:r w:rsidR="00F374C0">
        <w:rPr>
          <w:rFonts w:eastAsia="Calibri"/>
        </w:rPr>
        <w:t xml:space="preserve"> me qëllim </w:t>
      </w:r>
      <w:r w:rsidR="00A64E15">
        <w:rPr>
          <w:rFonts w:eastAsia="Calibri"/>
        </w:rPr>
        <w:t xml:space="preserve">të realizimit të interesave të përbashkëta lidhur me ushtrimin e </w:t>
      </w:r>
      <w:r w:rsidR="00A64E15">
        <w:rPr>
          <w:rFonts w:eastAsia="Calibri"/>
        </w:rPr>
        <w:lastRenderedPageBreak/>
        <w:t>kompetencave të tyre vetanake</w:t>
      </w:r>
      <w:r w:rsidR="00F46719">
        <w:rPr>
          <w:rFonts w:eastAsia="Calibri"/>
        </w:rPr>
        <w:t xml:space="preserve"> si dhe përmirësimin e </w:t>
      </w:r>
      <w:r w:rsidR="00B06722">
        <w:rPr>
          <w:rFonts w:eastAsia="Calibri"/>
        </w:rPr>
        <w:t xml:space="preserve">ekonomicitetit, efikasitetit dhe efektivitetit të shërbimeve komunale në dobi të qytetarëve. </w:t>
      </w:r>
    </w:p>
    <w:p w14:paraId="0C9FCE1D" w14:textId="77777777" w:rsidR="00B1488D" w:rsidRPr="00AF0235" w:rsidRDefault="00B1488D" w:rsidP="00B1488D">
      <w:pPr>
        <w:pStyle w:val="Paragraph"/>
        <w:spacing w:after="0"/>
        <w:rPr>
          <w:rFonts w:eastAsia="Calibri"/>
        </w:rPr>
      </w:pPr>
    </w:p>
    <w:p w14:paraId="393AE921" w14:textId="71502050" w:rsidR="00F45EBF" w:rsidRPr="00AF0235" w:rsidRDefault="00F45EBF" w:rsidP="00B1488D">
      <w:pPr>
        <w:pStyle w:val="High"/>
      </w:pPr>
      <w:r w:rsidRPr="00AF0235">
        <w:t xml:space="preserve">Kompetencat e komunave në </w:t>
      </w:r>
      <w:r w:rsidRPr="00BD0DBB">
        <w:t>përputhje me Ligjin</w:t>
      </w:r>
      <w:r w:rsidR="00CB62B6" w:rsidRPr="00BD0DBB">
        <w:t xml:space="preserve"> </w:t>
      </w:r>
      <w:r w:rsidR="00CB62B6" w:rsidRPr="00733B5D">
        <w:rPr>
          <w:rFonts w:cs="Arial"/>
          <w:lang w:val="sq-AL"/>
        </w:rPr>
        <w:t>Nr. 04/L-060 për Mbeturina (ndryshuar dhe plotësuar me Ligjin Nr. 08/L-071 si dhe Ligjin Nr. 08/L-262)</w:t>
      </w:r>
      <w:r w:rsidRPr="00BD0DBB">
        <w:t xml:space="preserve"> </w:t>
      </w:r>
      <w:r w:rsidRPr="00AF0235">
        <w:t>përfshijnë:</w:t>
      </w:r>
    </w:p>
    <w:p w14:paraId="5802D296" w14:textId="29F499F8" w:rsidR="00F45EBF" w:rsidRPr="00AF0235" w:rsidRDefault="00F45EBF" w:rsidP="00B1488D">
      <w:pPr>
        <w:pStyle w:val="Bullet"/>
        <w:spacing w:after="0"/>
      </w:pPr>
      <w:r w:rsidRPr="00AF0235">
        <w:t>Krijimi</w:t>
      </w:r>
      <w:r w:rsidR="00EE012C">
        <w:t>n</w:t>
      </w:r>
      <w:r w:rsidRPr="00AF0235">
        <w:t xml:space="preserve"> </w:t>
      </w:r>
      <w:r w:rsidR="00EE012C">
        <w:t>e</w:t>
      </w:r>
      <w:r w:rsidRPr="00AF0235">
        <w:t xml:space="preserve"> një sistemi për menaxhimin e mbeturinave bazuar në parimin e hierarkisë për menaxhimin e mbeturinave për territorin e tyre, hartimi i një plani </w:t>
      </w:r>
      <w:r w:rsidR="005E7926">
        <w:t xml:space="preserve">të </w:t>
      </w:r>
      <w:r w:rsidRPr="00AF0235">
        <w:t>veprimi</w:t>
      </w:r>
      <w:r w:rsidR="005E7926">
        <w:t>t</w:t>
      </w:r>
      <w:r w:rsidRPr="00AF0235">
        <w:t xml:space="preserve"> lokal për menaxhimin e mbeturinave dhe krijimi i kushteve për zbatimin e tij;</w:t>
      </w:r>
    </w:p>
    <w:p w14:paraId="7F559962" w14:textId="5267854D" w:rsidR="00F45EBF" w:rsidRPr="00AF0235" w:rsidRDefault="00F45EBF" w:rsidP="00B1488D">
      <w:pPr>
        <w:pStyle w:val="Bullet"/>
        <w:spacing w:after="0"/>
      </w:pPr>
      <w:r w:rsidRPr="00AF0235">
        <w:t>Përgjegjës</w:t>
      </w:r>
      <w:r w:rsidR="00EE012C">
        <w:t>inë</w:t>
      </w:r>
      <w:r w:rsidRPr="00AF0235">
        <w:t xml:space="preserve"> për Planin Komunal për Menaxhimin e Mbeturinave (5 vjet), i cili parashikon masa konkrete për sektorin së bashku me burimet financiare dhe zbatimin e tij;</w:t>
      </w:r>
    </w:p>
    <w:p w14:paraId="11EA3D17" w14:textId="394F3A02" w:rsidR="00F45EBF" w:rsidRPr="00AF0235" w:rsidRDefault="00F45EBF" w:rsidP="00B1488D">
      <w:pPr>
        <w:pStyle w:val="Bullet"/>
        <w:spacing w:after="0"/>
      </w:pPr>
      <w:r w:rsidRPr="00AF0235">
        <w:t>Nxjerr</w:t>
      </w:r>
      <w:r w:rsidR="00EE012C">
        <w:t>jen e</w:t>
      </w:r>
      <w:r w:rsidRPr="00AF0235">
        <w:t xml:space="preserve"> Rregullore</w:t>
      </w:r>
      <w:r w:rsidR="00EE012C">
        <w:t>ve</w:t>
      </w:r>
      <w:r w:rsidRPr="00AF0235">
        <w:t xml:space="preserve"> Komunale për Menaxhimin e Mbeturinave,</w:t>
      </w:r>
      <w:r w:rsidR="00F03D2A">
        <w:t xml:space="preserve"> ku</w:t>
      </w:r>
      <w:r w:rsidRPr="00AF0235">
        <w:t xml:space="preserve"> përcakton tarifat dhe shërbimet për familjet rezidente, jorezidentët (turistët), bizneset, institucionet dhe kontratat e veçanta për shërbimet. Kjo rregullore përcakton mënyrën e shërbimit, itineraret, shërbimin sipas zonave, përcakton tarifën e depo</w:t>
      </w:r>
      <w:r w:rsidR="005E7926">
        <w:t>nimit</w:t>
      </w:r>
      <w:r w:rsidRPr="00AF0235">
        <w:t xml:space="preserve"> (në ato depo ku pronare është komuna), rregullon procedurën për përzgjedhjen e mosmarrëveshjeve midis ofruesve të shërbimeve dhe klientëve, etj.</w:t>
      </w:r>
    </w:p>
    <w:p w14:paraId="623651D4" w14:textId="26A7D7EF" w:rsidR="00F45EBF" w:rsidRPr="00AF0235" w:rsidRDefault="00F45EBF" w:rsidP="00B1488D">
      <w:pPr>
        <w:pStyle w:val="Bullet"/>
        <w:spacing w:after="0"/>
      </w:pPr>
      <w:r w:rsidRPr="00AF0235">
        <w:t>Hartimi</w:t>
      </w:r>
      <w:r w:rsidR="00F03D2A">
        <w:t>n</w:t>
      </w:r>
      <w:r w:rsidRPr="00AF0235">
        <w:t xml:space="preserve"> </w:t>
      </w:r>
      <w:r w:rsidR="00F03D2A">
        <w:t>e</w:t>
      </w:r>
      <w:r w:rsidRPr="00AF0235">
        <w:t xml:space="preserve"> raportit vjetor për menaxhimin e mbeturinave</w:t>
      </w:r>
      <w:r w:rsidR="00E8176E">
        <w:t xml:space="preserve"> i cili </w:t>
      </w:r>
      <w:r w:rsidRPr="00AF0235">
        <w:t>i dorëzohet</w:t>
      </w:r>
      <w:r w:rsidR="00E8176E">
        <w:t xml:space="preserve"> gjithashtu</w:t>
      </w:r>
      <w:r w:rsidRPr="00AF0235">
        <w:t xml:space="preserve"> Ministrisë së Mjedisit dhe Planifikimit Hapësinor;</w:t>
      </w:r>
    </w:p>
    <w:p w14:paraId="58EE0DE0" w14:textId="1013B93A" w:rsidR="00F45EBF" w:rsidRPr="00AF0235" w:rsidRDefault="00F45EBF" w:rsidP="00B1488D">
      <w:pPr>
        <w:pStyle w:val="Bullet"/>
        <w:spacing w:after="0"/>
      </w:pPr>
      <w:r w:rsidRPr="00AF0235">
        <w:t>Rregullimi</w:t>
      </w:r>
      <w:r w:rsidR="00F03D2A">
        <w:t>n</w:t>
      </w:r>
      <w:r w:rsidRPr="00AF0235">
        <w:t xml:space="preserve"> </w:t>
      </w:r>
      <w:r w:rsidR="00F03D2A">
        <w:t>e</w:t>
      </w:r>
      <w:r w:rsidRPr="00AF0235">
        <w:t xml:space="preserve"> përgjegjësive dhe detyrimeve për kryerjen e shërbimeve për menaxhimin e mbeturinave, zbatimin e tyre, organizimin dhe menaxhimin e mbeturinave në territorin e tyre;</w:t>
      </w:r>
    </w:p>
    <w:p w14:paraId="3F973EBD" w14:textId="589EE643" w:rsidR="00F45EBF" w:rsidRPr="00AF0235" w:rsidRDefault="00F45EBF" w:rsidP="00B1488D">
      <w:pPr>
        <w:pStyle w:val="Bullet"/>
        <w:spacing w:after="0"/>
      </w:pPr>
      <w:r w:rsidRPr="00AF0235">
        <w:t>Mirëmbajtj</w:t>
      </w:r>
      <w:r w:rsidR="00F03D2A">
        <w:t>jen</w:t>
      </w:r>
      <w:r w:rsidRPr="00AF0235">
        <w:t xml:space="preserve"> dhe kujdesi</w:t>
      </w:r>
      <w:r w:rsidR="00F03D2A">
        <w:t>n</w:t>
      </w:r>
      <w:r w:rsidRPr="00AF0235">
        <w:t xml:space="preserve"> për sistemin e informimit dhe raportimit publik për kryerjen e punëve të përcaktuara </w:t>
      </w:r>
      <w:r w:rsidR="005E7926">
        <w:t xml:space="preserve">me </w:t>
      </w:r>
      <w:r w:rsidR="00152C79">
        <w:t>legjislacioni në fuqi</w:t>
      </w:r>
      <w:r w:rsidRPr="00AF0235">
        <w:t>;</w:t>
      </w:r>
    </w:p>
    <w:p w14:paraId="284EB5DF" w14:textId="2838DC36" w:rsidR="00F45EBF" w:rsidRPr="00AF0235" w:rsidRDefault="00F45EBF" w:rsidP="00B1488D">
      <w:pPr>
        <w:pStyle w:val="Bullet"/>
        <w:spacing w:after="0"/>
      </w:pPr>
      <w:r w:rsidRPr="00AF0235">
        <w:t>Zbatimi</w:t>
      </w:r>
      <w:r w:rsidR="00F14E61">
        <w:t>n</w:t>
      </w:r>
      <w:r w:rsidRPr="00AF0235">
        <w:t xml:space="preserve"> </w:t>
      </w:r>
      <w:r w:rsidR="00F14E61">
        <w:t>e</w:t>
      </w:r>
      <w:r w:rsidRPr="00AF0235">
        <w:t xml:space="preserve"> procedurave të prokurimit, përzgjedhj</w:t>
      </w:r>
      <w:r w:rsidR="00F14E61">
        <w:t>en</w:t>
      </w:r>
      <w:r w:rsidRPr="00AF0235">
        <w:t xml:space="preserve"> e </w:t>
      </w:r>
      <w:r w:rsidR="007E5422">
        <w:t xml:space="preserve">operatorëve </w:t>
      </w:r>
      <w:r w:rsidRPr="00AF0235">
        <w:t>të licencuar për mbledhjen, grumbullimin, ruajtjen dhe transportimin e mbet</w:t>
      </w:r>
      <w:r w:rsidR="00F53B97">
        <w:t>urinave</w:t>
      </w:r>
      <w:r w:rsidRPr="00AF0235">
        <w:t xml:space="preserve">: inerte, komunale, </w:t>
      </w:r>
      <w:r w:rsidR="00F53B97">
        <w:t>komerciale</w:t>
      </w:r>
      <w:r w:rsidR="007114BC">
        <w:t>/biznesit</w:t>
      </w:r>
      <w:r w:rsidRPr="00AF0235">
        <w:t xml:space="preserve">, të </w:t>
      </w:r>
      <w:r w:rsidR="00F53B97">
        <w:t>vëllimshme</w:t>
      </w:r>
      <w:r w:rsidRPr="00AF0235">
        <w:t>, si dhe mbet</w:t>
      </w:r>
      <w:r w:rsidR="00F53B97">
        <w:t>urinat</w:t>
      </w:r>
      <w:r w:rsidRPr="00AF0235">
        <w:t xml:space="preserve"> nga ndërtimi dhe </w:t>
      </w:r>
      <w:r w:rsidR="00F53B97">
        <w:t>rrënimi</w:t>
      </w:r>
      <w:r w:rsidRPr="00AF0235">
        <w:t xml:space="preserve"> </w:t>
      </w:r>
      <w:r w:rsidR="00F53B97">
        <w:t>i</w:t>
      </w:r>
      <w:r w:rsidRPr="00AF0235">
        <w:t xml:space="preserve"> objekteve ndërtimore brenda territorit të tyre;</w:t>
      </w:r>
    </w:p>
    <w:p w14:paraId="2547D075" w14:textId="42A988AA" w:rsidR="00F45EBF" w:rsidRPr="00AF0235" w:rsidRDefault="00F45EBF" w:rsidP="00B718E5">
      <w:pPr>
        <w:pStyle w:val="Bullet"/>
        <w:spacing w:after="0"/>
      </w:pPr>
      <w:r w:rsidRPr="00AF0235">
        <w:t>Identifikimi</w:t>
      </w:r>
      <w:r w:rsidR="00F14E61">
        <w:t>n</w:t>
      </w:r>
      <w:r w:rsidRPr="00AF0235">
        <w:t xml:space="preserve"> </w:t>
      </w:r>
      <w:r w:rsidR="00F14E61">
        <w:t>e</w:t>
      </w:r>
      <w:r w:rsidRPr="00AF0235">
        <w:t xml:space="preserve"> vendeve të ndotura në territorin e tyre, hartimi</w:t>
      </w:r>
      <w:r w:rsidR="00F14E61">
        <w:t>n</w:t>
      </w:r>
      <w:r w:rsidRPr="00AF0235">
        <w:t xml:space="preserve"> </w:t>
      </w:r>
      <w:r w:rsidR="00F14E61">
        <w:t>e</w:t>
      </w:r>
      <w:r w:rsidRPr="00AF0235">
        <w:t xml:space="preserve"> projekteve për sanimin e tyre me shënime mbi vendndodhjen, karakteristikat gjeometrike hapësinore, llojin e ndotjes, sasinë e mbeturinave, afatet për përmirësimin e gjendjes dhe shënime të tjera të rëndësishme për realizimin e projekteve.</w:t>
      </w:r>
    </w:p>
    <w:p w14:paraId="6CB1248B" w14:textId="1CA6E49A" w:rsidR="00F45EBF" w:rsidRPr="00AF0235" w:rsidRDefault="00F45EBF" w:rsidP="00B1488D">
      <w:pPr>
        <w:pStyle w:val="Bullet"/>
        <w:spacing w:after="0"/>
      </w:pPr>
      <w:r w:rsidRPr="00AF0235">
        <w:t>Përcakt</w:t>
      </w:r>
      <w:r w:rsidR="00F53B97">
        <w:t>imi</w:t>
      </w:r>
      <w:r w:rsidR="00F14E61">
        <w:t>n</w:t>
      </w:r>
      <w:r w:rsidR="00F53B97">
        <w:t xml:space="preserve"> </w:t>
      </w:r>
      <w:r w:rsidR="00F14E61">
        <w:t>e</w:t>
      </w:r>
      <w:r w:rsidRPr="00AF0235">
        <w:t xml:space="preserve"> </w:t>
      </w:r>
      <w:r w:rsidR="00F53B97">
        <w:t xml:space="preserve">lokacioneve për deponimin e </w:t>
      </w:r>
      <w:r w:rsidRPr="00AF0235">
        <w:t>mbeturinave, vend</w:t>
      </w:r>
      <w:r w:rsidR="00F53B97">
        <w:t xml:space="preserve">ndodhjet e </w:t>
      </w:r>
      <w:r w:rsidRPr="00AF0235">
        <w:t>pikave të grumbullimit të mbeturinave, llojin e shërbimit, hart</w:t>
      </w:r>
      <w:r w:rsidR="00F14E61">
        <w:t>imin e</w:t>
      </w:r>
      <w:r w:rsidRPr="00AF0235">
        <w:t xml:space="preserve"> Plani</w:t>
      </w:r>
      <w:r w:rsidR="00F14E61">
        <w:t>t</w:t>
      </w:r>
      <w:r w:rsidRPr="00AF0235">
        <w:t xml:space="preserve"> Operacional të shërbimeve.</w:t>
      </w:r>
    </w:p>
    <w:p w14:paraId="62D3CC13" w14:textId="53919551" w:rsidR="00F45EBF" w:rsidRPr="00AF0235" w:rsidRDefault="00F45EBF" w:rsidP="00B1488D">
      <w:pPr>
        <w:pStyle w:val="Bullet"/>
        <w:spacing w:after="0"/>
      </w:pPr>
      <w:r w:rsidRPr="00AF0235">
        <w:t>Përcakt</w:t>
      </w:r>
      <w:r w:rsidR="00F53B97">
        <w:t>imi</w:t>
      </w:r>
      <w:r w:rsidR="00F14E61">
        <w:t>n</w:t>
      </w:r>
      <w:r w:rsidR="00F53B97">
        <w:t xml:space="preserve"> </w:t>
      </w:r>
      <w:r w:rsidR="00F14E61">
        <w:t>e</w:t>
      </w:r>
      <w:r w:rsidR="00F53B97">
        <w:t xml:space="preserve"> </w:t>
      </w:r>
      <w:r w:rsidRPr="00AF0235">
        <w:t>m</w:t>
      </w:r>
      <w:r w:rsidR="00F53B97">
        <w:t>ënyrës së</w:t>
      </w:r>
      <w:r w:rsidRPr="00AF0235">
        <w:t xml:space="preserve"> menaxhimit të mbet</w:t>
      </w:r>
      <w:r w:rsidR="00F53B97">
        <w:t>urinave inerte</w:t>
      </w:r>
      <w:r w:rsidRPr="00AF0235">
        <w:t xml:space="preserve">, </w:t>
      </w:r>
      <w:r w:rsidR="00F53B97">
        <w:t>demolimi i konstruksioneve n</w:t>
      </w:r>
      <w:r w:rsidR="00F14E61">
        <w:t>d</w:t>
      </w:r>
      <w:r w:rsidR="00F53B97">
        <w:t>ërtimore</w:t>
      </w:r>
      <w:r w:rsidRPr="00AF0235">
        <w:t xml:space="preserve"> dhe </w:t>
      </w:r>
      <w:r w:rsidR="00F14E61" w:rsidRPr="00AF0235">
        <w:t>përcakt</w:t>
      </w:r>
      <w:r w:rsidR="00F14E61">
        <w:t>imi e</w:t>
      </w:r>
      <w:r w:rsidR="00F14E61" w:rsidRPr="00AF0235">
        <w:t xml:space="preserve"> </w:t>
      </w:r>
      <w:r w:rsidRPr="00AF0235">
        <w:t>vendndodhje</w:t>
      </w:r>
      <w:r w:rsidR="00F14E61">
        <w:t>s</w:t>
      </w:r>
      <w:r w:rsidRPr="00AF0235">
        <w:t xml:space="preserve"> për </w:t>
      </w:r>
      <w:r w:rsidR="00F53B97">
        <w:t>deponim</w:t>
      </w:r>
      <w:r w:rsidRPr="00AF0235">
        <w:t>.</w:t>
      </w:r>
    </w:p>
    <w:p w14:paraId="7248DE2D" w14:textId="5AC03641" w:rsidR="00F45EBF" w:rsidRPr="00AF0235" w:rsidRDefault="00F14E61" w:rsidP="00B1488D">
      <w:pPr>
        <w:pStyle w:val="Bullet"/>
        <w:spacing w:after="0"/>
      </w:pPr>
      <w:r>
        <w:t>P</w:t>
      </w:r>
      <w:r w:rsidR="00F45EBF" w:rsidRPr="00AF0235">
        <w:t>ërgjegjës</w:t>
      </w:r>
      <w:r>
        <w:t>inë</w:t>
      </w:r>
      <w:r w:rsidR="00F45EBF" w:rsidRPr="00AF0235">
        <w:t xml:space="preserve"> për trajtimin sekondar të mbeturinave (ndarja e mbeturinave në burim dhe procesi i riciklimit).</w:t>
      </w:r>
    </w:p>
    <w:p w14:paraId="7080460D" w14:textId="77777777" w:rsidR="00F45EBF" w:rsidRPr="00A27768" w:rsidRDefault="00F45EBF" w:rsidP="00B1488D">
      <w:pPr>
        <w:rPr>
          <w:rFonts w:eastAsia="Calibri" w:cs="Calibri"/>
          <w:sz w:val="22"/>
          <w:szCs w:val="22"/>
        </w:rPr>
      </w:pPr>
    </w:p>
    <w:p w14:paraId="39F64E35" w14:textId="77777777" w:rsidR="00F45EBF" w:rsidRDefault="00F45EBF" w:rsidP="00B1488D">
      <w:pPr>
        <w:pStyle w:val="Paragraph"/>
        <w:spacing w:after="0"/>
      </w:pPr>
      <w:r w:rsidRPr="000E699D">
        <w:t>Rolet dhe përgjegjësitë e organeve komunale në menaxhimin e mbeturinave paraqiten si më poshtë:</w:t>
      </w:r>
    </w:p>
    <w:p w14:paraId="0E725A58" w14:textId="77777777" w:rsidR="006911A2" w:rsidRPr="000E699D" w:rsidRDefault="006911A2" w:rsidP="00B1488D">
      <w:pPr>
        <w:pStyle w:val="Paragraph"/>
        <w:spacing w:after="0"/>
        <w:rPr>
          <w:lang w:val="sq-AL"/>
        </w:rPr>
      </w:pPr>
    </w:p>
    <w:p w14:paraId="39232C2F" w14:textId="0D05BF4C" w:rsidR="00F45EBF" w:rsidRPr="00F45EBF" w:rsidRDefault="00F45EBF" w:rsidP="00B1488D">
      <w:pPr>
        <w:pStyle w:val="Bullet"/>
        <w:spacing w:after="0"/>
      </w:pPr>
      <w:r w:rsidRPr="00F45EBF">
        <w:t>Drejtoria për Shërbime Publike, Mbrojtje dhe Shpëtim - është përgjegjëse për menaxhimin e mbeturinave.</w:t>
      </w:r>
    </w:p>
    <w:p w14:paraId="1562D441" w14:textId="685C3591" w:rsidR="00F45EBF" w:rsidRPr="00F45EBF" w:rsidRDefault="00F45EBF" w:rsidP="00B1488D">
      <w:pPr>
        <w:pStyle w:val="Bullet"/>
        <w:spacing w:after="0"/>
      </w:pPr>
      <w:r w:rsidRPr="00F45EBF">
        <w:t xml:space="preserve">Drejtoria për Buxhet dhe Financa - është përgjegjëse për propozimin e taksave, tarifave dhe </w:t>
      </w:r>
      <w:r w:rsidR="006911A2">
        <w:t>ngarkesave</w:t>
      </w:r>
      <w:r w:rsidRPr="00F45EBF">
        <w:t xml:space="preserve"> tjera komunale, si dhe për përfshirjen e tyre.</w:t>
      </w:r>
    </w:p>
    <w:p w14:paraId="11D41964" w14:textId="77777777" w:rsidR="00B1488D" w:rsidRDefault="00B1488D" w:rsidP="00B1488D">
      <w:pPr>
        <w:pStyle w:val="Paragraph"/>
        <w:spacing w:after="0"/>
      </w:pPr>
    </w:p>
    <w:p w14:paraId="349DFF14" w14:textId="0BFEA95E" w:rsidR="00F45EBF" w:rsidRPr="000A73BC" w:rsidRDefault="00F45EBF" w:rsidP="00B1488D">
      <w:pPr>
        <w:pStyle w:val="Paragraph"/>
        <w:spacing w:after="0"/>
        <w:rPr>
          <w:lang w:val="bg-BG"/>
        </w:rPr>
      </w:pPr>
      <w:r w:rsidRPr="000E699D">
        <w:t xml:space="preserve">Çdo </w:t>
      </w:r>
      <w:r w:rsidR="006911A2">
        <w:t>komunë</w:t>
      </w:r>
      <w:r w:rsidRPr="000E699D">
        <w:t xml:space="preserve"> ka personelin e vet të caktuar për menaxhimin e mbeturinave.</w:t>
      </w:r>
    </w:p>
    <w:p w14:paraId="3863629F" w14:textId="695D04F2" w:rsidR="00032CD8" w:rsidRDefault="00032CD8" w:rsidP="003B59A0">
      <w:pPr>
        <w:pStyle w:val="Heading1"/>
        <w:ind w:left="1134" w:hanging="1134"/>
      </w:pPr>
      <w:bookmarkStart w:id="30" w:name="_Toc227836586"/>
      <w:bookmarkStart w:id="31" w:name="_Toc227842672"/>
      <w:bookmarkStart w:id="32" w:name="_Toc230251277"/>
      <w:bookmarkStart w:id="33" w:name="_Toc227836587"/>
      <w:bookmarkStart w:id="34" w:name="_Toc227842673"/>
      <w:bookmarkStart w:id="35" w:name="_Toc230251278"/>
      <w:bookmarkStart w:id="36" w:name="_Toc227836588"/>
      <w:bookmarkStart w:id="37" w:name="_Toc227842674"/>
      <w:bookmarkStart w:id="38" w:name="_Toc230251279"/>
      <w:bookmarkStart w:id="39" w:name="_Toc227836589"/>
      <w:bookmarkStart w:id="40" w:name="_Toc227842675"/>
      <w:bookmarkStart w:id="41" w:name="_Toc230251280"/>
      <w:bookmarkStart w:id="42" w:name="_Toc135379369"/>
      <w:bookmarkStart w:id="43" w:name="_Toc1159931671"/>
      <w:bookmarkStart w:id="44" w:name="_Hlk151222841"/>
      <w:bookmarkStart w:id="45" w:name="_Toc227836674"/>
      <w:bookmarkStart w:id="46" w:name="_Toc227842760"/>
      <w:bookmarkStart w:id="47" w:name="_Toc230251365"/>
      <w:bookmarkStart w:id="48" w:name="_Toc153872101"/>
      <w:bookmarkStart w:id="49" w:name="_Toc170470805"/>
      <w:bookmarkStart w:id="50" w:name="_Toc230254654"/>
      <w:bookmarkEnd w:id="30"/>
      <w:bookmarkEnd w:id="31"/>
      <w:bookmarkEnd w:id="32"/>
      <w:bookmarkEnd w:id="33"/>
      <w:bookmarkEnd w:id="34"/>
      <w:bookmarkEnd w:id="35"/>
      <w:bookmarkEnd w:id="36"/>
      <w:bookmarkEnd w:id="37"/>
      <w:bookmarkEnd w:id="38"/>
      <w:bookmarkEnd w:id="39"/>
      <w:bookmarkEnd w:id="40"/>
      <w:bookmarkEnd w:id="41"/>
      <w:bookmarkEnd w:id="45"/>
      <w:bookmarkEnd w:id="46"/>
      <w:bookmarkEnd w:id="47"/>
      <w:r w:rsidRPr="00AF0235">
        <w:lastRenderedPageBreak/>
        <w:t xml:space="preserve">Përshkrimi i </w:t>
      </w:r>
      <w:bookmarkEnd w:id="42"/>
      <w:bookmarkEnd w:id="43"/>
      <w:bookmarkEnd w:id="48"/>
      <w:bookmarkEnd w:id="49"/>
      <w:r w:rsidR="00B75015" w:rsidRPr="00AF0235">
        <w:t>Rajon</w:t>
      </w:r>
      <w:r w:rsidR="00B75015">
        <w:t>IT</w:t>
      </w:r>
      <w:bookmarkEnd w:id="50"/>
    </w:p>
    <w:p w14:paraId="2D55A74F" w14:textId="0EC7EC03" w:rsidR="00032CD8" w:rsidRPr="00AF0235" w:rsidRDefault="00032CD8" w:rsidP="002254E8">
      <w:pPr>
        <w:pStyle w:val="Heading2"/>
      </w:pPr>
      <w:bookmarkStart w:id="51" w:name="_Toc153872102"/>
      <w:bookmarkStart w:id="52" w:name="_Toc170470806"/>
      <w:bookmarkStart w:id="53" w:name="_Toc230254655"/>
      <w:r w:rsidRPr="00AF0235">
        <w:t>Karakteristikat fiziko-gjeografike</w:t>
      </w:r>
      <w:bookmarkEnd w:id="51"/>
      <w:bookmarkEnd w:id="52"/>
      <w:bookmarkEnd w:id="53"/>
      <w:r w:rsidRPr="00AF0235">
        <w:t xml:space="preserve"> </w:t>
      </w:r>
    </w:p>
    <w:p w14:paraId="4A003EEA" w14:textId="77777777" w:rsidR="00032CD8" w:rsidRPr="00C21444" w:rsidRDefault="00032CD8" w:rsidP="002254E8">
      <w:pPr>
        <w:pStyle w:val="Heading3"/>
      </w:pPr>
      <w:bookmarkStart w:id="54" w:name="_Toc135379370"/>
      <w:bookmarkStart w:id="55" w:name="_Toc1925637803"/>
      <w:bookmarkStart w:id="56" w:name="_Toc153872103"/>
      <w:bookmarkStart w:id="57" w:name="_Toc170470807"/>
      <w:bookmarkStart w:id="58" w:name="_Toc230254656"/>
      <w:r w:rsidRPr="00C21444">
        <w:t>Vendndodhja Gjeografike</w:t>
      </w:r>
      <w:bookmarkEnd w:id="54"/>
      <w:bookmarkEnd w:id="55"/>
      <w:bookmarkEnd w:id="56"/>
      <w:bookmarkEnd w:id="57"/>
      <w:bookmarkEnd w:id="58"/>
    </w:p>
    <w:p w14:paraId="49741C70" w14:textId="77777777" w:rsidR="00B35AB5" w:rsidRPr="00CE0381" w:rsidRDefault="00B35AB5" w:rsidP="00B35AB5">
      <w:pPr>
        <w:pStyle w:val="Paragraph"/>
        <w:rPr>
          <w:rFonts w:eastAsia="Arial"/>
          <w:lang w:val="sq-AL"/>
        </w:rPr>
      </w:pPr>
      <w:bookmarkStart w:id="59" w:name="_Toc135379371"/>
      <w:bookmarkStart w:id="60" w:name="_Toc452725053"/>
      <w:bookmarkStart w:id="61" w:name="_Toc153872104"/>
      <w:bookmarkStart w:id="62" w:name="_Toc170470808"/>
      <w:r w:rsidRPr="00CE0381">
        <w:rPr>
          <w:rFonts w:eastAsia="Arial"/>
          <w:lang w:val="sq-AL"/>
        </w:rPr>
        <w:t>Rajoni i Pejës ndodhet në pjesën veriperëndimore të Kosovës, në kufi me Malin e Zi dhe Shqipërinë. Përfshin një sipërfaqe të përgjithshme prej 1,808.67 km² dhe përfshin 5 komuna: Pejën, Deçanin, Istogun, Klinën dhe Junikun. Rajoni shtrihet përgjatë fushës aluviale të lumit Lumbardhi në Pejë, në hyrje të grykës së Rugovës, një zonë malore, majat e së cilës formojnë një kurorë të lartë, duke përfshirë Kopranikun (2460m), Zhlebin (2352m), Hajlën (2460m), Mokrën (1932m), Guri i Verdhë (2522m), e të tjera.</w:t>
      </w:r>
    </w:p>
    <w:p w14:paraId="0673BEB8" w14:textId="77777777" w:rsidR="00B35AB5" w:rsidRPr="008D2D8C" w:rsidRDefault="00B35AB5" w:rsidP="00B35AB5">
      <w:pPr>
        <w:pStyle w:val="Paragraph"/>
        <w:rPr>
          <w:rFonts w:eastAsia="Arial"/>
          <w:lang w:val="sq-AL"/>
        </w:rPr>
      </w:pPr>
      <w:r w:rsidRPr="00CE0381">
        <w:rPr>
          <w:rFonts w:eastAsia="Arial"/>
          <w:lang w:val="sq-AL"/>
        </w:rPr>
        <w:t>Pozita gjeografike e Pejës, së bashku me pasuritë e saj të pasura natyrore dhe trashëgiminë kulturore, e bën atë një zonë jetike jo vetëm brenda Kosovës, por edhe si një lidhje me Ballkanin Perëndimor dhe kontekstin më të gjerë evropian.</w:t>
      </w:r>
    </w:p>
    <w:p w14:paraId="73DBDF71" w14:textId="77777777" w:rsidR="00032CD8" w:rsidRPr="00C21444" w:rsidRDefault="00032CD8" w:rsidP="002254E8">
      <w:pPr>
        <w:pStyle w:val="Heading3"/>
      </w:pPr>
      <w:bookmarkStart w:id="63" w:name="_Toc230254657"/>
      <w:r w:rsidRPr="00C21444">
        <w:t>Klima</w:t>
      </w:r>
      <w:bookmarkEnd w:id="59"/>
      <w:bookmarkEnd w:id="60"/>
      <w:bookmarkEnd w:id="61"/>
      <w:bookmarkEnd w:id="62"/>
      <w:bookmarkEnd w:id="63"/>
    </w:p>
    <w:p w14:paraId="4BC1F197" w14:textId="35348F5B" w:rsidR="00B35AB5" w:rsidRPr="00CE0381" w:rsidRDefault="00B35AB5" w:rsidP="00B35AB5">
      <w:pPr>
        <w:pStyle w:val="Paragraph"/>
        <w:rPr>
          <w:rFonts w:eastAsia="Arial"/>
          <w:lang w:val="sq-AL"/>
        </w:rPr>
      </w:pPr>
      <w:bookmarkStart w:id="64" w:name="_Toc135379372"/>
      <w:bookmarkStart w:id="65" w:name="_Toc1546940501"/>
      <w:bookmarkStart w:id="66" w:name="_Toc153872105"/>
      <w:bookmarkStart w:id="67" w:name="_Toc170470809"/>
      <w:r w:rsidRPr="00CE0381">
        <w:rPr>
          <w:rFonts w:eastAsia="Arial"/>
          <w:lang w:val="sq-AL"/>
        </w:rPr>
        <w:t xml:space="preserve">Klima në rajonin e Pejës është kontinentale, e karakterizuar nga një ndryshim i klimës në komunat e saj për shkak të veçorive të ndryshme gjeografike. Rajoni përjeton katër stinë të dallueshme, me verë të ngrohtë ku temperaturat mesatare janë rreth 19.7°C në gusht dhe dimra të ftohtë me një mesatare prej -1.9°C në janar. Komunat si Deçani dhe Istogu ndajnë modele të ngjashme të motit me reshje pak më të larta vjetore, përkatësisht rreth 1100 mm dhe 950 mm, për shkak të afërsisë së tyre me malet. Klina dhe Juniku përjetojnë klimë të moderuar me verë pak më të ngrohtë. Në përgjithësi, rajoni </w:t>
      </w:r>
      <w:r>
        <w:rPr>
          <w:rFonts w:eastAsia="Arial"/>
          <w:lang w:val="sq-AL"/>
        </w:rPr>
        <w:t>ka</w:t>
      </w:r>
      <w:r w:rsidRPr="00CE0381">
        <w:rPr>
          <w:rFonts w:eastAsia="Arial"/>
          <w:lang w:val="sq-AL"/>
        </w:rPr>
        <w:t xml:space="preserve"> rreth 1</w:t>
      </w:r>
      <w:r>
        <w:rPr>
          <w:rFonts w:eastAsia="Arial"/>
          <w:lang w:val="sq-AL"/>
        </w:rPr>
        <w:t>,</w:t>
      </w:r>
      <w:r w:rsidRPr="00CE0381">
        <w:rPr>
          <w:rFonts w:eastAsia="Arial"/>
          <w:lang w:val="sq-AL"/>
        </w:rPr>
        <w:t xml:space="preserve">000 mm reshje në vit, ku muaji nëntor është muaji më i lagësht dhe gushti më i thati. Peja dhe zonat përreth gëzojnë </w:t>
      </w:r>
      <w:r w:rsidRPr="009521A3">
        <w:rPr>
          <w:rFonts w:eastAsia="Arial"/>
          <w:lang w:val="sq-AL"/>
        </w:rPr>
        <w:t xml:space="preserve">rreth </w:t>
      </w:r>
      <w:r w:rsidR="009521A3" w:rsidRPr="009521A3">
        <w:rPr>
          <w:rFonts w:eastAsia="Arial"/>
          <w:lang w:val="sq-AL"/>
        </w:rPr>
        <w:t>8</w:t>
      </w:r>
      <w:r w:rsidRPr="009521A3">
        <w:rPr>
          <w:rFonts w:eastAsia="Arial"/>
          <w:lang w:val="sq-AL"/>
        </w:rPr>
        <w:t>5 orë diell në muaj, duke</w:t>
      </w:r>
      <w:r w:rsidRPr="00CE0381">
        <w:rPr>
          <w:rFonts w:eastAsia="Arial"/>
          <w:lang w:val="sq-AL"/>
        </w:rPr>
        <w:t xml:space="preserve"> mbështetur një sërë aktivitetesh në natyrë dhe biodiversitet të pasur.</w:t>
      </w:r>
    </w:p>
    <w:p w14:paraId="73EF0D77" w14:textId="77777777" w:rsidR="00032CD8" w:rsidRPr="00C21444" w:rsidRDefault="00032CD8" w:rsidP="002254E8">
      <w:pPr>
        <w:pStyle w:val="Heading3"/>
      </w:pPr>
      <w:bookmarkStart w:id="68" w:name="_Toc230254658"/>
      <w:r w:rsidRPr="00C21444">
        <w:t>Kushtet Fizike</w:t>
      </w:r>
      <w:bookmarkEnd w:id="64"/>
      <w:bookmarkEnd w:id="65"/>
      <w:bookmarkEnd w:id="66"/>
      <w:bookmarkEnd w:id="67"/>
      <w:bookmarkEnd w:id="68"/>
    </w:p>
    <w:p w14:paraId="2718DBF9" w14:textId="77777777" w:rsidR="00B35AB5" w:rsidRPr="00CE0381" w:rsidRDefault="00B35AB5" w:rsidP="00B35AB5">
      <w:pPr>
        <w:pStyle w:val="Paragraph"/>
        <w:rPr>
          <w:rFonts w:eastAsia="Calibri"/>
          <w:lang w:val="sq-AL"/>
        </w:rPr>
      </w:pPr>
      <w:bookmarkStart w:id="69" w:name="_Toc135379373"/>
      <w:bookmarkStart w:id="70" w:name="_Toc271125216"/>
      <w:bookmarkStart w:id="71" w:name="_Toc153872106"/>
      <w:bookmarkStart w:id="72" w:name="_Toc170470810"/>
      <w:r w:rsidRPr="00CE0381">
        <w:rPr>
          <w:rFonts w:eastAsia="Calibri"/>
          <w:lang w:val="sq-AL"/>
        </w:rPr>
        <w:t xml:space="preserve">Rajoni i Pejës karakterizohet nga formacione të ndryshme gjeologjike dhe </w:t>
      </w:r>
      <w:r>
        <w:rPr>
          <w:rFonts w:eastAsia="Calibri"/>
          <w:lang w:val="sq-AL"/>
        </w:rPr>
        <w:t xml:space="preserve">llojllojshmëri të </w:t>
      </w:r>
      <w:r w:rsidRPr="00CE0381">
        <w:rPr>
          <w:rFonts w:eastAsia="Calibri"/>
          <w:lang w:val="sq-AL"/>
        </w:rPr>
        <w:t>përdorim</w:t>
      </w:r>
      <w:r>
        <w:rPr>
          <w:rFonts w:eastAsia="Calibri"/>
          <w:lang w:val="sq-AL"/>
        </w:rPr>
        <w:t>it</w:t>
      </w:r>
      <w:r w:rsidRPr="00CE0381">
        <w:rPr>
          <w:rFonts w:eastAsia="Calibri"/>
          <w:lang w:val="sq-AL"/>
        </w:rPr>
        <w:t xml:space="preserve"> të tokës. Formacione të spikatura shkëmbore gjenden veçanërisht në pjesët veriore dhe perëndimore pranë zonave malore. Luginat pjellore, veçanërisht ato përgjatë lumenjve Bistrica e Pejës dhe Drinit të Bardhë, mbështesin një sërë aktivitetesh bujqësore, duke përfshirë kultivimin e kulturave të ndryshme. Rajoni është gjithashtu i pasur me burime ujore, me lumenj të shumtë </w:t>
      </w:r>
      <w:r>
        <w:rPr>
          <w:rFonts w:eastAsia="Calibri"/>
          <w:lang w:val="sq-AL"/>
        </w:rPr>
        <w:t xml:space="preserve">e </w:t>
      </w:r>
      <w:r w:rsidRPr="00CE0381">
        <w:rPr>
          <w:rFonts w:eastAsia="Calibri"/>
          <w:lang w:val="sq-AL"/>
        </w:rPr>
        <w:t xml:space="preserve">të rrjedhshëm, burime natyrore dhe liqene artificiale. Kanioni i Rugovës, një tipar i rëndësishëm gjeografik, është </w:t>
      </w:r>
      <w:r>
        <w:rPr>
          <w:rFonts w:eastAsia="Calibri"/>
          <w:lang w:val="sq-AL"/>
        </w:rPr>
        <w:t>i njohur</w:t>
      </w:r>
      <w:r w:rsidRPr="00CE0381">
        <w:rPr>
          <w:rFonts w:eastAsia="Calibri"/>
          <w:lang w:val="sq-AL"/>
        </w:rPr>
        <w:t xml:space="preserve"> për bukurinë e tij piktoreske dhe ujërat e rrjedhshëm. Pellgjet kryesore të ujit që ushqejnë lumenjtë Bistrica e Pejës dhe Drini i Bardhë kontribuojnë në mënyrë të konsiderueshme në rezervat ujore të zonës, duke mbështetur nevojat për ujë të pijshëm dhe ujitje.</w:t>
      </w:r>
    </w:p>
    <w:p w14:paraId="7FBBA3B7" w14:textId="77777777" w:rsidR="00B35AB5" w:rsidRPr="008D2D8C" w:rsidRDefault="00B35AB5" w:rsidP="00B35AB5">
      <w:pPr>
        <w:pStyle w:val="Paragraph"/>
        <w:rPr>
          <w:rFonts w:eastAsia="Calibri"/>
          <w:lang w:val="sq-AL"/>
        </w:rPr>
      </w:pPr>
      <w:r w:rsidRPr="00CE0381">
        <w:rPr>
          <w:rFonts w:eastAsia="Calibri"/>
          <w:lang w:val="sq-AL"/>
        </w:rPr>
        <w:t>Diversiteti gjeologjik i Pejës shtrihet në peizazhet e tij të larmishme, nga luginat pjellore të lumenjve deri te terrenet e thyer</w:t>
      </w:r>
      <w:r>
        <w:rPr>
          <w:rFonts w:eastAsia="Calibri"/>
          <w:lang w:val="sq-AL"/>
        </w:rPr>
        <w:t>a</w:t>
      </w:r>
      <w:r w:rsidRPr="00CE0381">
        <w:rPr>
          <w:rFonts w:eastAsia="Calibri"/>
          <w:lang w:val="sq-AL"/>
        </w:rPr>
        <w:t xml:space="preserve"> malore. Ky variacion mbështet lloje të ndryshme të vegjetacionit dhe përdorimit të tokës, me zonat e pyllëzuara, tokat bujqësore dhe vendbanimet urbane që bashkëjetojnë. Prania e veçorive të rëndësishme natyrore si burimi i Drinit në Radavc dhe shpellat dhe kanionet e ndryshme në Luginën e Rugovës rrit vlerën ekologjike dhe turistike të rajonit. Vendndodhja strategjike e Pejës, pranë kufijve me Malin e Zi dhe Shqipërinë, së bashku me pasuritë e </w:t>
      </w:r>
      <w:r>
        <w:rPr>
          <w:rFonts w:eastAsia="Calibri"/>
          <w:lang w:val="sq-AL"/>
        </w:rPr>
        <w:t>mëdha</w:t>
      </w:r>
      <w:r w:rsidRPr="00CE0381">
        <w:rPr>
          <w:rFonts w:eastAsia="Calibri"/>
          <w:lang w:val="sq-AL"/>
        </w:rPr>
        <w:t xml:space="preserve"> natyrore, e bë</w:t>
      </w:r>
      <w:r>
        <w:rPr>
          <w:rFonts w:eastAsia="Calibri"/>
          <w:lang w:val="sq-AL"/>
        </w:rPr>
        <w:t>j</w:t>
      </w:r>
      <w:r w:rsidRPr="00CE0381">
        <w:rPr>
          <w:rFonts w:eastAsia="Calibri"/>
          <w:lang w:val="sq-AL"/>
        </w:rPr>
        <w:t>n</w:t>
      </w:r>
      <w:r>
        <w:rPr>
          <w:rFonts w:eastAsia="Calibri"/>
          <w:lang w:val="sq-AL"/>
        </w:rPr>
        <w:t>ë</w:t>
      </w:r>
      <w:r w:rsidRPr="00CE0381">
        <w:rPr>
          <w:rFonts w:eastAsia="Calibri"/>
          <w:lang w:val="sq-AL"/>
        </w:rPr>
        <w:t xml:space="preserve"> atë një rajon me rëndësi ekonomike dhe ekologjike.</w:t>
      </w:r>
    </w:p>
    <w:p w14:paraId="0F39D288" w14:textId="77777777" w:rsidR="00032CD8" w:rsidRPr="00C21444" w:rsidRDefault="00032CD8" w:rsidP="002254E8">
      <w:pPr>
        <w:pStyle w:val="Heading3"/>
      </w:pPr>
      <w:bookmarkStart w:id="73" w:name="_Toc230254659"/>
      <w:r w:rsidRPr="00C21444">
        <w:t>Rreziqet Natyrore</w:t>
      </w:r>
      <w:bookmarkEnd w:id="69"/>
      <w:bookmarkEnd w:id="70"/>
      <w:bookmarkEnd w:id="71"/>
      <w:bookmarkEnd w:id="72"/>
      <w:bookmarkEnd w:id="73"/>
    </w:p>
    <w:p w14:paraId="481E1090" w14:textId="77777777" w:rsidR="00B35AB5" w:rsidRPr="008D2D8C" w:rsidRDefault="00B35AB5" w:rsidP="00B35AB5">
      <w:pPr>
        <w:pStyle w:val="Paragraph"/>
        <w:rPr>
          <w:rFonts w:eastAsia="Calibri"/>
          <w:lang w:val="sq-AL"/>
        </w:rPr>
      </w:pPr>
      <w:bookmarkStart w:id="74" w:name="_Toc135379374"/>
      <w:bookmarkStart w:id="75" w:name="_Toc2098355580"/>
      <w:bookmarkStart w:id="76" w:name="_Toc153872107"/>
      <w:bookmarkStart w:id="77" w:name="_Toc170470811"/>
      <w:r w:rsidRPr="00CE0381">
        <w:rPr>
          <w:rFonts w:eastAsia="Calibri"/>
          <w:lang w:val="sq-AL"/>
        </w:rPr>
        <w:t xml:space="preserve">Rajoni i Pejës përballet me disa rreziqe natyrore për shkak të terrenit malor dhe kushteve gjeologjike. Tërmetet janë një rrezik i madh, pasi Kosova shtrihet në një zonë aktive sizmike (tektonike), duke rritur mundësinë e aktiviteteve sizmike që mund të dëmtojnë infrastrukturën dhe të paraqesin rreziqe sigurie. Për më tepër, zona është e prirur ndaj rrëshqitjeve të dheut, veçanërisht gjatë reshjeve të dendura ose shkrirjes së shpejtë të borës, të cilat mund të pengojnë transportin dhe të kërcënojnë vendbanimet. Përmbytjet janë një tjetër rrezik, veçanërisht në luginat pjellore përgjatë lumenjve Bistrica e Pejës dhe Drinit të Bardhë, ku reshjet e tepërta mund të çojnë në derdhje të lumenjve, duke prekur tokat bujqësore dhe zonat e banuara. Këto rreziqe natyrore kërkojnë strategji efektive të menaxhimit dhe </w:t>
      </w:r>
      <w:r>
        <w:rPr>
          <w:rFonts w:eastAsia="Calibri"/>
          <w:lang w:val="sq-AL"/>
        </w:rPr>
        <w:t>zvogëlimit</w:t>
      </w:r>
      <w:r w:rsidRPr="00CE0381">
        <w:rPr>
          <w:rFonts w:eastAsia="Calibri"/>
          <w:lang w:val="sq-AL"/>
        </w:rPr>
        <w:t xml:space="preserve"> </w:t>
      </w:r>
      <w:r>
        <w:rPr>
          <w:rFonts w:eastAsia="Calibri"/>
          <w:lang w:val="sq-AL"/>
        </w:rPr>
        <w:t>t</w:t>
      </w:r>
      <w:r w:rsidRPr="00CE0381">
        <w:rPr>
          <w:rFonts w:eastAsia="Calibri"/>
          <w:lang w:val="sq-AL"/>
        </w:rPr>
        <w:t>ë fatkeqësive për të mbrojtur rajonin dhe banorët e tij.</w:t>
      </w:r>
    </w:p>
    <w:p w14:paraId="0DFCD2B5" w14:textId="77777777" w:rsidR="00032CD8" w:rsidRPr="00C21444" w:rsidRDefault="00032CD8" w:rsidP="002254E8">
      <w:pPr>
        <w:pStyle w:val="Heading3"/>
      </w:pPr>
      <w:bookmarkStart w:id="78" w:name="_Toc230254660"/>
      <w:r w:rsidRPr="00C21444">
        <w:lastRenderedPageBreak/>
        <w:t>Përdorimi i Tokës</w:t>
      </w:r>
      <w:bookmarkEnd w:id="74"/>
      <w:bookmarkEnd w:id="75"/>
      <w:bookmarkEnd w:id="76"/>
      <w:bookmarkEnd w:id="77"/>
      <w:bookmarkEnd w:id="78"/>
    </w:p>
    <w:p w14:paraId="5A4B83C0" w14:textId="77777777" w:rsidR="00B35AB5" w:rsidRPr="00CE0381" w:rsidRDefault="00B35AB5" w:rsidP="00B35AB5">
      <w:pPr>
        <w:pStyle w:val="Paragraph"/>
        <w:rPr>
          <w:rFonts w:eastAsia="Calibri"/>
          <w:lang w:val="sq-AL"/>
        </w:rPr>
      </w:pPr>
      <w:bookmarkStart w:id="79" w:name="_Toc135379376"/>
      <w:bookmarkStart w:id="80" w:name="_Toc465764420"/>
      <w:bookmarkStart w:id="81" w:name="_Toc153872108"/>
      <w:bookmarkStart w:id="82" w:name="_Toc170470812"/>
      <w:r w:rsidRPr="00CE0381">
        <w:rPr>
          <w:rFonts w:eastAsia="Calibri"/>
          <w:lang w:val="sq-AL"/>
        </w:rPr>
        <w:t xml:space="preserve">Bujqësia luan një rol vendimtar në zhvillimin lokal të rajonit të Pejës. Luginat pjellore, veçanërisht përgjatë lumenjve Bistrica e Pejës dhe Drinit të Bardhë, përdoren kryesisht për rritjen e të korrave dhe blegtorinë. Të lashtat e zakonshme përfshijnë grurin, misrin dhe perime të ndryshme. Blegtoria, veçanërisht gjedhët dhe dhentë, është </w:t>
      </w:r>
      <w:r>
        <w:rPr>
          <w:rFonts w:eastAsia="Calibri"/>
          <w:lang w:val="sq-AL"/>
        </w:rPr>
        <w:t>domethënëse</w:t>
      </w:r>
      <w:r w:rsidRPr="00CE0381">
        <w:rPr>
          <w:rFonts w:eastAsia="Calibri"/>
          <w:lang w:val="sq-AL"/>
        </w:rPr>
        <w:t>, ku bletaria gjithashtu shfaqet si një aktivitet i rëndësishëm, duke kontribuar në prodhimin e mjaltit dhe produkteve të tjera të lidhura me bletët. Peizazhi i larmishëm i rajonit mbështet aktivitete të shumta ekonomike, ku turizmi është një kontribuues i madh për shkak të atraksioneve si Lugina e Rugovës, e cila ofron shëtitje, ski</w:t>
      </w:r>
      <w:r>
        <w:rPr>
          <w:rFonts w:eastAsia="Calibri"/>
          <w:lang w:val="sq-AL"/>
        </w:rPr>
        <w:t>jim</w:t>
      </w:r>
      <w:r w:rsidRPr="00CE0381">
        <w:rPr>
          <w:rFonts w:eastAsia="Calibri"/>
          <w:lang w:val="sq-AL"/>
        </w:rPr>
        <w:t xml:space="preserve"> dhe aktivitete të tjera në natyrë. Resurset e pasura natyrore të Pejës plotësohen nga prodhim</w:t>
      </w:r>
      <w:r>
        <w:rPr>
          <w:rFonts w:eastAsia="Calibri"/>
          <w:lang w:val="sq-AL"/>
        </w:rPr>
        <w:t>et</w:t>
      </w:r>
      <w:r w:rsidRPr="00CE0381">
        <w:rPr>
          <w:rFonts w:eastAsia="Calibri"/>
          <w:lang w:val="sq-AL"/>
        </w:rPr>
        <w:t xml:space="preserve"> bujqësor</w:t>
      </w:r>
      <w:r>
        <w:rPr>
          <w:rFonts w:eastAsia="Calibri"/>
          <w:lang w:val="sq-AL"/>
        </w:rPr>
        <w:t>e</w:t>
      </w:r>
      <w:r w:rsidRPr="00CE0381">
        <w:rPr>
          <w:rFonts w:eastAsia="Calibri"/>
          <w:lang w:val="sq-AL"/>
        </w:rPr>
        <w:t>, duke e bërë atë një zonë jetike për zhvillimin lokal.</w:t>
      </w:r>
    </w:p>
    <w:p w14:paraId="1E0A44D4" w14:textId="77777777" w:rsidR="00B35AB5" w:rsidRPr="00CE0381" w:rsidRDefault="00B35AB5" w:rsidP="00B35AB5">
      <w:pPr>
        <w:pStyle w:val="Paragraph"/>
        <w:rPr>
          <w:rFonts w:eastAsia="Calibri"/>
          <w:lang w:val="sq-AL"/>
        </w:rPr>
      </w:pPr>
      <w:r w:rsidRPr="00CE0381">
        <w:rPr>
          <w:rFonts w:eastAsia="Calibri"/>
          <w:lang w:val="sq-AL"/>
        </w:rPr>
        <w:t xml:space="preserve">Peja është gjithashtu </w:t>
      </w:r>
      <w:r>
        <w:rPr>
          <w:rFonts w:eastAsia="Calibri"/>
          <w:lang w:val="sq-AL"/>
        </w:rPr>
        <w:t>e njohur</w:t>
      </w:r>
      <w:r w:rsidRPr="00CE0381">
        <w:rPr>
          <w:rFonts w:eastAsia="Calibri"/>
          <w:lang w:val="sq-AL"/>
        </w:rPr>
        <w:t xml:space="preserve"> për pylltarinë dhe pasuritë e saj minerale. Zonat e gjera të pyllëzuara ofrojnë lëndë drusore dhe dru zjarri, ndërsa pasuria minerale e rajonit përfshin depozita plumbi, zinku dhe argjendi, megjithëse aktivitetet minerare kanë ndikuar historikisht në mjedis. Përveç kësaj, zona është e njohur për pikat e saj turistike kulturore dhe natyrore, si burimi i Drinit në Radavc dhe kanioni i Rugovës. Përafërsisht 60% e popullsisë së Pejës jeton në zonat rurale, duke u angazhuar në bujqësi, pylltari dhe aktivitete të ngjashme. Ky angazhim rural, i kombinuar me florën e pasur dhe klimën e favorshme të rajonit, mbështet kultivimin e frutave të malit dhe bimëve mjekësore, duke i dhënë dimensione të mëtejshme ekonomisë lokale. Peizazhi i larmishëm, nga luginat pjellore deri te terrenet e thyera malore, gjithashtu mbështet lloje të ndryshme të vegjetacionit dhe përdorimit të tokës, duke rritur vlerën ekologjike dhe turistike të Pejës.</w:t>
      </w:r>
    </w:p>
    <w:p w14:paraId="0BA69DED" w14:textId="77777777" w:rsidR="00032CD8" w:rsidRPr="00C21444" w:rsidRDefault="00032CD8" w:rsidP="002254E8">
      <w:pPr>
        <w:pStyle w:val="Heading3"/>
      </w:pPr>
      <w:bookmarkStart w:id="83" w:name="_Toc230254661"/>
      <w:r w:rsidRPr="00C21444">
        <w:t>Zonat e Mbrojtura</w:t>
      </w:r>
      <w:bookmarkEnd w:id="79"/>
      <w:bookmarkEnd w:id="80"/>
      <w:bookmarkEnd w:id="81"/>
      <w:bookmarkEnd w:id="82"/>
      <w:bookmarkEnd w:id="83"/>
      <w:r w:rsidRPr="00C21444">
        <w:t xml:space="preserve"> </w:t>
      </w:r>
    </w:p>
    <w:p w14:paraId="1205382F" w14:textId="62FFB880" w:rsidR="00032CD8" w:rsidRDefault="004F5CC3" w:rsidP="00580B24">
      <w:pPr>
        <w:pStyle w:val="Paragraph"/>
        <w:rPr>
          <w:rFonts w:eastAsia="Calibri"/>
        </w:rPr>
      </w:pPr>
      <w:r w:rsidRPr="00014BCD">
        <w:rPr>
          <w:rFonts w:eastAsia="Calibri"/>
        </w:rPr>
        <w:t>Tabela më poshtë paraqet zonat e mbrojtura në territorin e pesë komunave.</w:t>
      </w:r>
    </w:p>
    <w:p w14:paraId="74772DBC" w14:textId="6F958AB5" w:rsidR="004F5CC3" w:rsidRPr="007F50ED" w:rsidRDefault="007A7675" w:rsidP="007F50ED">
      <w:pPr>
        <w:suppressAutoHyphens/>
        <w:rPr>
          <w:rFonts w:ascii="Arial Narrow" w:eastAsia="Calibri" w:hAnsi="Arial Narrow" w:cs="Calibri"/>
          <w:color w:val="1F497D"/>
          <w:sz w:val="20"/>
          <w:szCs w:val="20"/>
        </w:rPr>
      </w:pPr>
      <w:bookmarkStart w:id="84" w:name="_Toc206505784"/>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10.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Zonat e mbrojtura në rajon</w:t>
      </w:r>
      <w:bookmarkEnd w:id="84"/>
    </w:p>
    <w:tbl>
      <w:tblPr>
        <w:tblW w:w="5000" w:type="pct"/>
        <w:jc w:val="center"/>
        <w:tblLook w:val="01E0" w:firstRow="1" w:lastRow="1" w:firstColumn="1" w:lastColumn="1" w:noHBand="0" w:noVBand="0"/>
      </w:tblPr>
      <w:tblGrid>
        <w:gridCol w:w="836"/>
        <w:gridCol w:w="1310"/>
        <w:gridCol w:w="188"/>
        <w:gridCol w:w="1104"/>
        <w:gridCol w:w="318"/>
        <w:gridCol w:w="691"/>
        <w:gridCol w:w="11"/>
        <w:gridCol w:w="962"/>
        <w:gridCol w:w="978"/>
        <w:gridCol w:w="2608"/>
      </w:tblGrid>
      <w:tr w:rsidR="00580B24" w:rsidRPr="003A4C9D" w14:paraId="5D5FB698" w14:textId="77777777" w:rsidTr="006347D6">
        <w:trPr>
          <w:trHeight w:val="227"/>
          <w:tblHeader/>
          <w:jc w:val="center"/>
        </w:trPr>
        <w:tc>
          <w:tcPr>
            <w:tcW w:w="500" w:type="pct"/>
            <w:tcBorders>
              <w:top w:val="single" w:sz="8" w:space="0" w:color="000000"/>
              <w:left w:val="single" w:sz="8" w:space="0" w:color="000000"/>
              <w:bottom w:val="single" w:sz="8" w:space="0" w:color="000000"/>
              <w:right w:val="single" w:sz="8" w:space="0" w:color="000000"/>
            </w:tcBorders>
            <w:shd w:val="clear" w:color="auto" w:fill="365F91"/>
          </w:tcPr>
          <w:p w14:paraId="40FE4ED2"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Kodi</w:t>
            </w:r>
          </w:p>
        </w:tc>
        <w:tc>
          <w:tcPr>
            <w:tcW w:w="708" w:type="pct"/>
            <w:tcBorders>
              <w:top w:val="single" w:sz="8" w:space="0" w:color="000000"/>
              <w:left w:val="single" w:sz="8" w:space="0" w:color="000000"/>
              <w:bottom w:val="single" w:sz="8" w:space="0" w:color="000000"/>
              <w:right w:val="single" w:sz="8" w:space="0" w:color="000000"/>
            </w:tcBorders>
            <w:shd w:val="clear" w:color="auto" w:fill="365F91"/>
          </w:tcPr>
          <w:p w14:paraId="7722A55A"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Emri i zonës/objektit</w:t>
            </w:r>
          </w:p>
        </w:tc>
        <w:tc>
          <w:tcPr>
            <w:tcW w:w="642" w:type="pct"/>
            <w:gridSpan w:val="2"/>
            <w:tcBorders>
              <w:top w:val="single" w:sz="8" w:space="0" w:color="000000"/>
              <w:left w:val="single" w:sz="8" w:space="0" w:color="000000"/>
              <w:bottom w:val="single" w:sz="8" w:space="0" w:color="000000"/>
              <w:right w:val="single" w:sz="8" w:space="0" w:color="000000"/>
            </w:tcBorders>
            <w:shd w:val="clear" w:color="auto" w:fill="365F91"/>
          </w:tcPr>
          <w:p w14:paraId="072E7073" w14:textId="3C2F5E45" w:rsidR="004F5CC3" w:rsidRPr="003A4C9D" w:rsidRDefault="00B35AB5" w:rsidP="00580B24">
            <w:pPr>
              <w:rPr>
                <w:rFonts w:ascii="Arial Narrow" w:hAnsi="Arial Narrow"/>
                <w:b/>
                <w:color w:val="FFFFFF" w:themeColor="background1"/>
                <w:sz w:val="20"/>
                <w:szCs w:val="20"/>
              </w:rPr>
            </w:pPr>
            <w:r>
              <w:rPr>
                <w:rFonts w:ascii="Arial Narrow" w:hAnsi="Arial Narrow"/>
                <w:b/>
                <w:color w:val="FFFFFF" w:themeColor="background1"/>
                <w:sz w:val="20"/>
                <w:szCs w:val="20"/>
              </w:rPr>
              <w:t>Komuna</w:t>
            </w:r>
            <w:r w:rsidR="004F5CC3" w:rsidRPr="003A4C9D">
              <w:rPr>
                <w:rFonts w:ascii="Arial Narrow" w:hAnsi="Arial Narrow"/>
                <w:b/>
                <w:color w:val="FFFFFF" w:themeColor="background1"/>
                <w:sz w:val="20"/>
                <w:szCs w:val="20"/>
              </w:rPr>
              <w:t>/zona</w:t>
            </w:r>
          </w:p>
        </w:tc>
        <w:tc>
          <w:tcPr>
            <w:tcW w:w="584" w:type="pct"/>
            <w:gridSpan w:val="2"/>
            <w:tcBorders>
              <w:top w:val="single" w:sz="8" w:space="0" w:color="000000"/>
              <w:left w:val="single" w:sz="8" w:space="0" w:color="000000"/>
              <w:bottom w:val="single" w:sz="8" w:space="0" w:color="000000"/>
              <w:right w:val="single" w:sz="8" w:space="0" w:color="000000"/>
            </w:tcBorders>
            <w:shd w:val="clear" w:color="auto" w:fill="365F91"/>
          </w:tcPr>
          <w:p w14:paraId="1B9C9DE8"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Sipërfaqja</w:t>
            </w:r>
          </w:p>
          <w:p w14:paraId="6262949C"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 ha</w:t>
            </w:r>
          </w:p>
        </w:tc>
        <w:tc>
          <w:tcPr>
            <w:tcW w:w="451" w:type="pct"/>
            <w:gridSpan w:val="2"/>
            <w:tcBorders>
              <w:top w:val="single" w:sz="8" w:space="0" w:color="000000"/>
              <w:left w:val="single" w:sz="8" w:space="0" w:color="000000"/>
              <w:bottom w:val="single" w:sz="8" w:space="0" w:color="000000"/>
              <w:right w:val="single" w:sz="8" w:space="0" w:color="000000"/>
            </w:tcBorders>
            <w:shd w:val="clear" w:color="auto" w:fill="365F91"/>
          </w:tcPr>
          <w:p w14:paraId="7AEC21E0" w14:textId="77777777" w:rsidR="004F5CC3" w:rsidRPr="003A4C9D" w:rsidRDefault="004F5CC3" w:rsidP="00580B24">
            <w:pPr>
              <w:rPr>
                <w:rFonts w:ascii="Arial Narrow" w:hAnsi="Arial Narrow"/>
                <w:b/>
                <w:color w:val="FFFFFF" w:themeColor="background1"/>
                <w:sz w:val="20"/>
                <w:szCs w:val="20"/>
              </w:rPr>
            </w:pPr>
            <w:r w:rsidRPr="003A4C9D">
              <w:rPr>
                <w:rFonts w:ascii="Arial Narrow" w:hAnsi="Arial Narrow"/>
                <w:b/>
                <w:color w:val="FFFFFF" w:themeColor="background1"/>
                <w:sz w:val="20"/>
                <w:szCs w:val="20"/>
              </w:rPr>
              <w:t>Kategoria sipas</w:t>
            </w:r>
          </w:p>
          <w:p w14:paraId="4FDC7C38"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IUCN</w:t>
            </w:r>
          </w:p>
        </w:tc>
        <w:tc>
          <w:tcPr>
            <w:tcW w:w="630" w:type="pct"/>
            <w:tcBorders>
              <w:top w:val="single" w:sz="8" w:space="0" w:color="000000"/>
              <w:left w:val="single" w:sz="8" w:space="0" w:color="000000"/>
              <w:bottom w:val="single" w:sz="8" w:space="0" w:color="000000"/>
              <w:right w:val="single" w:sz="8" w:space="0" w:color="000000"/>
            </w:tcBorders>
            <w:shd w:val="clear" w:color="auto" w:fill="365F91"/>
          </w:tcPr>
          <w:p w14:paraId="58965545" w14:textId="77777777" w:rsidR="004F5CC3" w:rsidRPr="003A4C9D" w:rsidRDefault="004F5CC3" w:rsidP="00580B24">
            <w:pPr>
              <w:rPr>
                <w:rFonts w:ascii="Arial Narrow" w:hAnsi="Arial Narrow"/>
                <w:color w:val="FFFFFF" w:themeColor="background1"/>
                <w:sz w:val="20"/>
                <w:szCs w:val="20"/>
              </w:rPr>
            </w:pPr>
            <w:r w:rsidRPr="003A4C9D">
              <w:rPr>
                <w:rFonts w:ascii="Arial Narrow" w:hAnsi="Arial Narrow"/>
                <w:b/>
                <w:color w:val="FFFFFF" w:themeColor="background1"/>
                <w:sz w:val="20"/>
                <w:szCs w:val="20"/>
              </w:rPr>
              <w:t>Vitet e Mbrojtjes</w:t>
            </w:r>
          </w:p>
        </w:tc>
        <w:tc>
          <w:tcPr>
            <w:tcW w:w="1485" w:type="pct"/>
            <w:tcBorders>
              <w:top w:val="single" w:sz="8" w:space="0" w:color="000000"/>
              <w:left w:val="single" w:sz="8" w:space="0" w:color="000000"/>
              <w:bottom w:val="single" w:sz="8" w:space="0" w:color="000000"/>
              <w:right w:val="single" w:sz="8" w:space="0" w:color="000000"/>
            </w:tcBorders>
            <w:shd w:val="clear" w:color="auto" w:fill="365F91"/>
          </w:tcPr>
          <w:p w14:paraId="1A522B9C" w14:textId="77777777" w:rsidR="004F5CC3" w:rsidRPr="003A4C9D" w:rsidRDefault="004F5CC3" w:rsidP="00580B24">
            <w:pPr>
              <w:rPr>
                <w:rFonts w:ascii="Arial Narrow" w:hAnsi="Arial Narrow"/>
                <w:b/>
                <w:color w:val="FFFFFF" w:themeColor="background1"/>
                <w:sz w:val="20"/>
                <w:szCs w:val="20"/>
              </w:rPr>
            </w:pPr>
            <w:r w:rsidRPr="003A4C9D">
              <w:rPr>
                <w:rFonts w:ascii="Arial Narrow" w:hAnsi="Arial Narrow"/>
                <w:b/>
                <w:color w:val="FFFFFF" w:themeColor="background1"/>
                <w:sz w:val="20"/>
                <w:szCs w:val="20"/>
              </w:rPr>
              <w:t>Përshkrim i shkurtër i vlerave</w:t>
            </w:r>
          </w:p>
        </w:tc>
      </w:tr>
      <w:tr w:rsidR="004F5CC3" w:rsidRPr="003A4C9D" w14:paraId="053C4AAF" w14:textId="77777777" w:rsidTr="00292263">
        <w:trPr>
          <w:trHeight w:val="227"/>
          <w:jc w:val="center"/>
        </w:trPr>
        <w:tc>
          <w:tcPr>
            <w:tcW w:w="5000" w:type="pct"/>
            <w:gridSpan w:val="10"/>
            <w:tcBorders>
              <w:top w:val="single" w:sz="8" w:space="0" w:color="000000"/>
              <w:left w:val="single" w:sz="8" w:space="0" w:color="000000"/>
              <w:bottom w:val="single" w:sz="8" w:space="0" w:color="000000"/>
              <w:right w:val="single" w:sz="8" w:space="0" w:color="000000"/>
            </w:tcBorders>
          </w:tcPr>
          <w:p w14:paraId="3BECC487" w14:textId="77777777" w:rsidR="004F5CC3" w:rsidRPr="003A4C9D" w:rsidRDefault="004F5CC3" w:rsidP="00580B24">
            <w:pPr>
              <w:rPr>
                <w:rFonts w:ascii="Arial Narrow" w:hAnsi="Arial Narrow"/>
                <w:b/>
                <w:bCs/>
                <w:color w:val="000000"/>
                <w:sz w:val="20"/>
                <w:szCs w:val="20"/>
              </w:rPr>
            </w:pPr>
            <w:r w:rsidRPr="003A4C9D">
              <w:rPr>
                <w:rFonts w:ascii="Arial Narrow" w:hAnsi="Arial Narrow"/>
                <w:b/>
                <w:bCs/>
                <w:color w:val="000000"/>
                <w:sz w:val="20"/>
                <w:szCs w:val="20"/>
              </w:rPr>
              <w:t>PARKU KOMBËTAR ( gjithsej 50,000 ha)</w:t>
            </w:r>
          </w:p>
        </w:tc>
      </w:tr>
      <w:tr w:rsidR="004F5CC3" w:rsidRPr="003A4C9D" w14:paraId="0CC9A3CC"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7509D4AB"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NP_001</w:t>
            </w:r>
          </w:p>
        </w:tc>
        <w:tc>
          <w:tcPr>
            <w:tcW w:w="708" w:type="pct"/>
            <w:tcBorders>
              <w:top w:val="nil"/>
              <w:left w:val="single" w:sz="8" w:space="0" w:color="000000"/>
              <w:bottom w:val="single" w:sz="8" w:space="0" w:color="000000"/>
              <w:right w:val="single" w:sz="8" w:space="0" w:color="000000"/>
            </w:tcBorders>
          </w:tcPr>
          <w:p w14:paraId="15308DB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Parku Kombëtar 'Bjeshkët e Nemuna'</w:t>
            </w:r>
          </w:p>
        </w:tc>
        <w:tc>
          <w:tcPr>
            <w:tcW w:w="642" w:type="pct"/>
            <w:gridSpan w:val="2"/>
            <w:tcBorders>
              <w:top w:val="nil"/>
              <w:left w:val="single" w:sz="8" w:space="0" w:color="000000"/>
              <w:bottom w:val="single" w:sz="8" w:space="0" w:color="000000"/>
              <w:right w:val="single" w:sz="8" w:space="0" w:color="000000"/>
            </w:tcBorders>
          </w:tcPr>
          <w:p w14:paraId="02B8BCF6"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 Deçan</w:t>
            </w:r>
          </w:p>
        </w:tc>
        <w:tc>
          <w:tcPr>
            <w:tcW w:w="584" w:type="pct"/>
            <w:gridSpan w:val="2"/>
            <w:tcBorders>
              <w:top w:val="nil"/>
              <w:left w:val="single" w:sz="8" w:space="0" w:color="000000"/>
              <w:bottom w:val="single" w:sz="8" w:space="0" w:color="000000"/>
              <w:right w:val="single" w:sz="8" w:space="0" w:color="000000"/>
            </w:tcBorders>
          </w:tcPr>
          <w:p w14:paraId="0435CDF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50,000</w:t>
            </w:r>
          </w:p>
        </w:tc>
        <w:tc>
          <w:tcPr>
            <w:tcW w:w="451" w:type="pct"/>
            <w:gridSpan w:val="2"/>
            <w:tcBorders>
              <w:top w:val="nil"/>
              <w:left w:val="single" w:sz="8" w:space="0" w:color="000000"/>
              <w:bottom w:val="single" w:sz="8" w:space="0" w:color="000000"/>
              <w:right w:val="single" w:sz="8" w:space="0" w:color="000000"/>
            </w:tcBorders>
          </w:tcPr>
          <w:p w14:paraId="1F2A15E2"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w:t>
            </w:r>
          </w:p>
        </w:tc>
        <w:tc>
          <w:tcPr>
            <w:tcW w:w="630" w:type="pct"/>
            <w:tcBorders>
              <w:top w:val="nil"/>
              <w:left w:val="single" w:sz="8" w:space="0" w:color="000000"/>
              <w:bottom w:val="single" w:sz="8" w:space="0" w:color="000000"/>
              <w:right w:val="single" w:sz="8" w:space="0" w:color="000000"/>
            </w:tcBorders>
          </w:tcPr>
          <w:p w14:paraId="2C963139"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2012</w:t>
            </w:r>
          </w:p>
        </w:tc>
        <w:tc>
          <w:tcPr>
            <w:tcW w:w="1485" w:type="pct"/>
            <w:tcBorders>
              <w:top w:val="nil"/>
              <w:left w:val="single" w:sz="8" w:space="0" w:color="000000"/>
              <w:bottom w:val="single" w:sz="8" w:space="0" w:color="000000"/>
              <w:right w:val="single" w:sz="8" w:space="0" w:color="000000"/>
            </w:tcBorders>
          </w:tcPr>
          <w:p w14:paraId="18EB0FCB" w14:textId="154C6F80" w:rsidR="004F5CC3" w:rsidRPr="003A4C9D" w:rsidRDefault="00E26040" w:rsidP="00580B24">
            <w:pPr>
              <w:rPr>
                <w:rFonts w:ascii="Arial Narrow" w:hAnsi="Arial Narrow"/>
                <w:color w:val="000000"/>
                <w:sz w:val="20"/>
                <w:szCs w:val="20"/>
              </w:rPr>
            </w:pPr>
            <w:r w:rsidRPr="006B6A40">
              <w:rPr>
                <w:rFonts w:ascii="Arial Narrow" w:hAnsi="Arial Narrow"/>
                <w:sz w:val="20"/>
                <w:szCs w:val="20"/>
                <w:lang w:val="sq-AL"/>
              </w:rPr>
              <w:t>I pasur me specie endemike të florës dhe faunës, me veçori të theksuara gjeologjike dhe hidrologjike.</w:t>
            </w:r>
          </w:p>
        </w:tc>
      </w:tr>
      <w:tr w:rsidR="004F5CC3" w:rsidRPr="003A4C9D" w14:paraId="6A136FFC" w14:textId="77777777" w:rsidTr="00292263">
        <w:trPr>
          <w:trHeight w:val="227"/>
          <w:jc w:val="center"/>
        </w:trPr>
        <w:tc>
          <w:tcPr>
            <w:tcW w:w="4997" w:type="pct"/>
            <w:gridSpan w:val="10"/>
            <w:tcBorders>
              <w:top w:val="single" w:sz="8" w:space="0" w:color="000000"/>
              <w:left w:val="single" w:sz="8" w:space="0" w:color="000000"/>
              <w:bottom w:val="single" w:sz="8" w:space="0" w:color="000000"/>
              <w:right w:val="single" w:sz="8" w:space="0" w:color="000000"/>
            </w:tcBorders>
          </w:tcPr>
          <w:p w14:paraId="2E9D780E" w14:textId="4BAE8734" w:rsidR="004F5CC3" w:rsidRPr="003A4C9D" w:rsidRDefault="004F5CC3" w:rsidP="00580B24">
            <w:pPr>
              <w:rPr>
                <w:rFonts w:ascii="Arial Narrow" w:hAnsi="Arial Narrow"/>
                <w:sz w:val="20"/>
                <w:szCs w:val="20"/>
              </w:rPr>
            </w:pPr>
            <w:r w:rsidRPr="003A4C9D">
              <w:rPr>
                <w:rFonts w:ascii="Arial Narrow" w:hAnsi="Arial Narrow"/>
                <w:b/>
                <w:bCs/>
                <w:color w:val="000000"/>
                <w:sz w:val="20"/>
                <w:szCs w:val="20"/>
              </w:rPr>
              <w:t>MONUMENTE NATYRORE (10,085 ha, gjithsej)</w:t>
            </w:r>
          </w:p>
        </w:tc>
      </w:tr>
      <w:tr w:rsidR="004F5CC3" w:rsidRPr="003A4C9D" w14:paraId="2EA89E9A"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06BC1644"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MN_201</w:t>
            </w:r>
          </w:p>
        </w:tc>
        <w:tc>
          <w:tcPr>
            <w:tcW w:w="801" w:type="pct"/>
            <w:gridSpan w:val="2"/>
            <w:tcBorders>
              <w:top w:val="single" w:sz="8" w:space="0" w:color="000000"/>
              <w:left w:val="single" w:sz="8" w:space="0" w:color="000000"/>
              <w:bottom w:val="single" w:sz="8" w:space="0" w:color="000000"/>
              <w:right w:val="single" w:sz="8" w:space="0" w:color="000000"/>
            </w:tcBorders>
          </w:tcPr>
          <w:p w14:paraId="78AEE64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Kanioni i Rugovës</w:t>
            </w:r>
          </w:p>
        </w:tc>
        <w:tc>
          <w:tcPr>
            <w:tcW w:w="733" w:type="pct"/>
            <w:gridSpan w:val="2"/>
            <w:tcBorders>
              <w:top w:val="single" w:sz="8" w:space="0" w:color="000000"/>
              <w:left w:val="single" w:sz="8" w:space="0" w:color="000000"/>
              <w:bottom w:val="single" w:sz="8" w:space="0" w:color="000000"/>
              <w:right w:val="single" w:sz="8" w:space="0" w:color="000000"/>
            </w:tcBorders>
          </w:tcPr>
          <w:p w14:paraId="68C5E945"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0B92D90E"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450</w:t>
            </w:r>
          </w:p>
        </w:tc>
        <w:tc>
          <w:tcPr>
            <w:tcW w:w="447" w:type="pct"/>
            <w:tcBorders>
              <w:top w:val="single" w:sz="8" w:space="0" w:color="000000"/>
              <w:left w:val="single" w:sz="8" w:space="0" w:color="000000"/>
              <w:bottom w:val="single" w:sz="8" w:space="0" w:color="000000"/>
              <w:right w:val="single" w:sz="8" w:space="0" w:color="000000"/>
            </w:tcBorders>
          </w:tcPr>
          <w:p w14:paraId="1B9DB186"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0BB02771"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1985</w:t>
            </w:r>
          </w:p>
        </w:tc>
        <w:tc>
          <w:tcPr>
            <w:tcW w:w="1482" w:type="pct"/>
            <w:tcBorders>
              <w:top w:val="single" w:sz="8" w:space="0" w:color="000000"/>
              <w:left w:val="single" w:sz="8" w:space="0" w:color="000000"/>
              <w:bottom w:val="single" w:sz="8" w:space="0" w:color="000000"/>
              <w:right w:val="single" w:sz="8" w:space="0" w:color="000000"/>
            </w:tcBorders>
          </w:tcPr>
          <w:p w14:paraId="7FE5D1A5" w14:textId="77777777" w:rsidR="004F5CC3" w:rsidRPr="003A4C9D" w:rsidRDefault="004F5CC3" w:rsidP="00580B24">
            <w:pPr>
              <w:tabs>
                <w:tab w:val="left" w:pos="1155"/>
                <w:tab w:val="left" w:pos="1462"/>
                <w:tab w:val="left" w:pos="2239"/>
                <w:tab w:val="left" w:pos="2548"/>
              </w:tabs>
              <w:rPr>
                <w:rFonts w:ascii="Arial Narrow" w:hAnsi="Arial Narrow"/>
                <w:sz w:val="20"/>
                <w:szCs w:val="20"/>
              </w:rPr>
            </w:pPr>
            <w:r w:rsidRPr="003A4C9D">
              <w:rPr>
                <w:rFonts w:ascii="Arial Narrow" w:hAnsi="Arial Narrow"/>
                <w:sz w:val="20"/>
                <w:szCs w:val="20"/>
              </w:rPr>
              <w:t>Kanion spektakolar me rëndësi gjeomorfologjike dhe hidrologjike.</w:t>
            </w:r>
          </w:p>
        </w:tc>
      </w:tr>
      <w:tr w:rsidR="004F5CC3" w:rsidRPr="003A4C9D" w14:paraId="224A1312"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15D956EF"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MN_202</w:t>
            </w:r>
          </w:p>
        </w:tc>
        <w:tc>
          <w:tcPr>
            <w:tcW w:w="801" w:type="pct"/>
            <w:gridSpan w:val="2"/>
            <w:tcBorders>
              <w:top w:val="single" w:sz="8" w:space="0" w:color="000000"/>
              <w:left w:val="single" w:sz="8" w:space="0" w:color="000000"/>
              <w:bottom w:val="single" w:sz="8" w:space="0" w:color="000000"/>
              <w:right w:val="single" w:sz="8" w:space="0" w:color="000000"/>
            </w:tcBorders>
          </w:tcPr>
          <w:p w14:paraId="4DE8D242"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Burimi i Drinit të Bardhë</w:t>
            </w:r>
          </w:p>
        </w:tc>
        <w:tc>
          <w:tcPr>
            <w:tcW w:w="733" w:type="pct"/>
            <w:gridSpan w:val="2"/>
            <w:tcBorders>
              <w:top w:val="single" w:sz="8" w:space="0" w:color="000000"/>
              <w:left w:val="single" w:sz="8" w:space="0" w:color="000000"/>
              <w:bottom w:val="single" w:sz="8" w:space="0" w:color="000000"/>
              <w:right w:val="single" w:sz="8" w:space="0" w:color="000000"/>
            </w:tcBorders>
          </w:tcPr>
          <w:p w14:paraId="77D71A18"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12110F0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w:t>
            </w:r>
          </w:p>
        </w:tc>
        <w:tc>
          <w:tcPr>
            <w:tcW w:w="447" w:type="pct"/>
            <w:tcBorders>
              <w:top w:val="single" w:sz="8" w:space="0" w:color="000000"/>
              <w:left w:val="single" w:sz="8" w:space="0" w:color="000000"/>
              <w:bottom w:val="single" w:sz="8" w:space="0" w:color="000000"/>
              <w:right w:val="single" w:sz="8" w:space="0" w:color="000000"/>
            </w:tcBorders>
          </w:tcPr>
          <w:p w14:paraId="337AEA72"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0D80DBE7"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1985</w:t>
            </w:r>
          </w:p>
        </w:tc>
        <w:tc>
          <w:tcPr>
            <w:tcW w:w="1482" w:type="pct"/>
            <w:tcBorders>
              <w:top w:val="single" w:sz="8" w:space="0" w:color="000000"/>
              <w:left w:val="single" w:sz="8" w:space="0" w:color="000000"/>
              <w:bottom w:val="single" w:sz="8" w:space="0" w:color="000000"/>
              <w:right w:val="single" w:sz="8" w:space="0" w:color="000000"/>
            </w:tcBorders>
          </w:tcPr>
          <w:p w14:paraId="2380E125" w14:textId="77777777" w:rsidR="004F5CC3" w:rsidRPr="003A4C9D" w:rsidRDefault="004F5CC3" w:rsidP="00580B24">
            <w:pPr>
              <w:tabs>
                <w:tab w:val="left" w:pos="1155"/>
                <w:tab w:val="left" w:pos="1462"/>
                <w:tab w:val="left" w:pos="2239"/>
                <w:tab w:val="left" w:pos="2548"/>
              </w:tabs>
              <w:rPr>
                <w:rFonts w:ascii="Arial Narrow" w:hAnsi="Arial Narrow"/>
                <w:color w:val="000000"/>
                <w:sz w:val="20"/>
                <w:szCs w:val="20"/>
              </w:rPr>
            </w:pPr>
            <w:r w:rsidRPr="003A4C9D">
              <w:rPr>
                <w:rFonts w:ascii="Arial Narrow" w:hAnsi="Arial Narrow"/>
                <w:sz w:val="20"/>
                <w:szCs w:val="20"/>
              </w:rPr>
              <w:t>Vend i rëndësishëm hidrologjik me vlerë të konsiderueshme ekologjike.</w:t>
            </w:r>
          </w:p>
        </w:tc>
      </w:tr>
      <w:tr w:rsidR="004F5CC3" w:rsidRPr="003A4C9D" w14:paraId="5CF4DABF"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0ECA7016"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MN_203</w:t>
            </w:r>
          </w:p>
        </w:tc>
        <w:tc>
          <w:tcPr>
            <w:tcW w:w="801" w:type="pct"/>
            <w:gridSpan w:val="2"/>
            <w:tcBorders>
              <w:top w:val="single" w:sz="8" w:space="0" w:color="000000"/>
              <w:left w:val="single" w:sz="8" w:space="0" w:color="000000"/>
              <w:bottom w:val="single" w:sz="8" w:space="0" w:color="000000"/>
              <w:right w:val="single" w:sz="8" w:space="0" w:color="000000"/>
            </w:tcBorders>
          </w:tcPr>
          <w:p w14:paraId="073AA79B"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Shpella e Radavcit</w:t>
            </w:r>
          </w:p>
        </w:tc>
        <w:tc>
          <w:tcPr>
            <w:tcW w:w="733" w:type="pct"/>
            <w:gridSpan w:val="2"/>
            <w:tcBorders>
              <w:top w:val="single" w:sz="8" w:space="0" w:color="000000"/>
              <w:left w:val="single" w:sz="8" w:space="0" w:color="000000"/>
              <w:bottom w:val="single" w:sz="8" w:space="0" w:color="000000"/>
              <w:right w:val="single" w:sz="8" w:space="0" w:color="000000"/>
            </w:tcBorders>
          </w:tcPr>
          <w:p w14:paraId="703C8DD8"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5E1A7B92"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10</w:t>
            </w:r>
          </w:p>
        </w:tc>
        <w:tc>
          <w:tcPr>
            <w:tcW w:w="447" w:type="pct"/>
            <w:tcBorders>
              <w:top w:val="single" w:sz="8" w:space="0" w:color="000000"/>
              <w:left w:val="single" w:sz="8" w:space="0" w:color="000000"/>
              <w:bottom w:val="single" w:sz="8" w:space="0" w:color="000000"/>
              <w:right w:val="single" w:sz="8" w:space="0" w:color="000000"/>
            </w:tcBorders>
          </w:tcPr>
          <w:p w14:paraId="390383A7"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56DE81E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2000</w:t>
            </w:r>
          </w:p>
        </w:tc>
        <w:tc>
          <w:tcPr>
            <w:tcW w:w="1482" w:type="pct"/>
            <w:tcBorders>
              <w:top w:val="single" w:sz="8" w:space="0" w:color="000000"/>
              <w:left w:val="single" w:sz="8" w:space="0" w:color="000000"/>
              <w:bottom w:val="single" w:sz="8" w:space="0" w:color="000000"/>
              <w:right w:val="single" w:sz="8" w:space="0" w:color="000000"/>
            </w:tcBorders>
          </w:tcPr>
          <w:p w14:paraId="312B15EC" w14:textId="424FE370"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Monument i shquar speleologjik me formacione unike shpell</w:t>
            </w:r>
            <w:r w:rsidR="00E26040">
              <w:rPr>
                <w:rFonts w:ascii="Arial Narrow" w:hAnsi="Arial Narrow"/>
                <w:sz w:val="20"/>
                <w:szCs w:val="20"/>
              </w:rPr>
              <w:t>ore</w:t>
            </w:r>
            <w:r w:rsidRPr="003A4C9D">
              <w:rPr>
                <w:rFonts w:ascii="Arial Narrow" w:hAnsi="Arial Narrow"/>
                <w:sz w:val="20"/>
                <w:szCs w:val="20"/>
              </w:rPr>
              <w:t>.</w:t>
            </w:r>
          </w:p>
        </w:tc>
      </w:tr>
      <w:tr w:rsidR="004F5CC3" w:rsidRPr="003A4C9D" w14:paraId="43AD52C6"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3878AD5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MN_204</w:t>
            </w:r>
          </w:p>
        </w:tc>
        <w:tc>
          <w:tcPr>
            <w:tcW w:w="801" w:type="pct"/>
            <w:gridSpan w:val="2"/>
            <w:tcBorders>
              <w:top w:val="single" w:sz="8" w:space="0" w:color="000000"/>
              <w:left w:val="single" w:sz="8" w:space="0" w:color="000000"/>
              <w:bottom w:val="single" w:sz="8" w:space="0" w:color="000000"/>
              <w:right w:val="single" w:sz="8" w:space="0" w:color="000000"/>
            </w:tcBorders>
          </w:tcPr>
          <w:p w14:paraId="089E1E2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Gryka e Istogut</w:t>
            </w:r>
          </w:p>
        </w:tc>
        <w:tc>
          <w:tcPr>
            <w:tcW w:w="733" w:type="pct"/>
            <w:gridSpan w:val="2"/>
            <w:tcBorders>
              <w:top w:val="single" w:sz="8" w:space="0" w:color="000000"/>
              <w:left w:val="single" w:sz="8" w:space="0" w:color="000000"/>
              <w:bottom w:val="single" w:sz="8" w:space="0" w:color="000000"/>
              <w:right w:val="single" w:sz="8" w:space="0" w:color="000000"/>
            </w:tcBorders>
          </w:tcPr>
          <w:p w14:paraId="34F6645A"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Istog</w:t>
            </w:r>
          </w:p>
        </w:tc>
        <w:tc>
          <w:tcPr>
            <w:tcW w:w="405" w:type="pct"/>
            <w:gridSpan w:val="2"/>
            <w:tcBorders>
              <w:top w:val="single" w:sz="8" w:space="0" w:color="000000"/>
              <w:left w:val="single" w:sz="8" w:space="0" w:color="000000"/>
              <w:bottom w:val="single" w:sz="8" w:space="0" w:color="000000"/>
              <w:right w:val="single" w:sz="8" w:space="0" w:color="000000"/>
            </w:tcBorders>
          </w:tcPr>
          <w:p w14:paraId="6B74A968"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15</w:t>
            </w:r>
          </w:p>
        </w:tc>
        <w:tc>
          <w:tcPr>
            <w:tcW w:w="447" w:type="pct"/>
            <w:tcBorders>
              <w:top w:val="single" w:sz="8" w:space="0" w:color="000000"/>
              <w:left w:val="single" w:sz="8" w:space="0" w:color="000000"/>
              <w:bottom w:val="single" w:sz="8" w:space="0" w:color="000000"/>
              <w:right w:val="single" w:sz="8" w:space="0" w:color="000000"/>
            </w:tcBorders>
          </w:tcPr>
          <w:p w14:paraId="7593FD61"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496C6328"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2010</w:t>
            </w:r>
          </w:p>
        </w:tc>
        <w:tc>
          <w:tcPr>
            <w:tcW w:w="1482" w:type="pct"/>
            <w:tcBorders>
              <w:top w:val="single" w:sz="8" w:space="0" w:color="000000"/>
              <w:left w:val="single" w:sz="8" w:space="0" w:color="000000"/>
              <w:bottom w:val="single" w:sz="8" w:space="0" w:color="000000"/>
              <w:right w:val="single" w:sz="8" w:space="0" w:color="000000"/>
            </w:tcBorders>
          </w:tcPr>
          <w:p w14:paraId="5E24C52E"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Vend i rëndësishëm gjeologjik dhe hidrologjik me florë dhe faunë të larmishme.</w:t>
            </w:r>
          </w:p>
        </w:tc>
      </w:tr>
      <w:tr w:rsidR="004F5CC3" w:rsidRPr="003A4C9D" w14:paraId="0BC85D7C"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6B4D4055"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MN_205</w:t>
            </w:r>
          </w:p>
        </w:tc>
        <w:tc>
          <w:tcPr>
            <w:tcW w:w="801" w:type="pct"/>
            <w:gridSpan w:val="2"/>
            <w:tcBorders>
              <w:top w:val="single" w:sz="8" w:space="0" w:color="000000"/>
              <w:left w:val="single" w:sz="8" w:space="0" w:color="000000"/>
              <w:bottom w:val="single" w:sz="8" w:space="0" w:color="000000"/>
              <w:right w:val="single" w:sz="8" w:space="0" w:color="000000"/>
            </w:tcBorders>
          </w:tcPr>
          <w:p w14:paraId="0DA9E4E2" w14:textId="3DFFE10C" w:rsidR="004F5CC3" w:rsidRPr="003A4C9D" w:rsidRDefault="004F5CC3" w:rsidP="00580B24">
            <w:pPr>
              <w:rPr>
                <w:rFonts w:ascii="Arial Narrow" w:hAnsi="Arial Narrow"/>
                <w:sz w:val="20"/>
                <w:szCs w:val="20"/>
                <w:lang w:val="de-DE"/>
              </w:rPr>
            </w:pPr>
            <w:r w:rsidRPr="003A4C9D">
              <w:rPr>
                <w:rFonts w:ascii="Arial Narrow" w:hAnsi="Arial Narrow"/>
                <w:sz w:val="20"/>
                <w:szCs w:val="20"/>
              </w:rPr>
              <w:t>Gryka e Deçanit</w:t>
            </w:r>
          </w:p>
        </w:tc>
        <w:tc>
          <w:tcPr>
            <w:tcW w:w="733" w:type="pct"/>
            <w:gridSpan w:val="2"/>
            <w:tcBorders>
              <w:top w:val="single" w:sz="8" w:space="0" w:color="000000"/>
              <w:left w:val="single" w:sz="8" w:space="0" w:color="000000"/>
              <w:bottom w:val="single" w:sz="8" w:space="0" w:color="000000"/>
              <w:right w:val="single" w:sz="8" w:space="0" w:color="000000"/>
            </w:tcBorders>
          </w:tcPr>
          <w:p w14:paraId="49BE6A1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Deçan</w:t>
            </w:r>
          </w:p>
        </w:tc>
        <w:tc>
          <w:tcPr>
            <w:tcW w:w="405" w:type="pct"/>
            <w:gridSpan w:val="2"/>
            <w:tcBorders>
              <w:top w:val="single" w:sz="8" w:space="0" w:color="000000"/>
              <w:left w:val="single" w:sz="8" w:space="0" w:color="000000"/>
              <w:bottom w:val="single" w:sz="8" w:space="0" w:color="000000"/>
              <w:right w:val="single" w:sz="8" w:space="0" w:color="000000"/>
            </w:tcBorders>
          </w:tcPr>
          <w:p w14:paraId="28F828AE"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5</w:t>
            </w:r>
          </w:p>
        </w:tc>
        <w:tc>
          <w:tcPr>
            <w:tcW w:w="447" w:type="pct"/>
            <w:tcBorders>
              <w:top w:val="single" w:sz="8" w:space="0" w:color="000000"/>
              <w:left w:val="single" w:sz="8" w:space="0" w:color="000000"/>
              <w:bottom w:val="single" w:sz="8" w:space="0" w:color="000000"/>
              <w:right w:val="single" w:sz="8" w:space="0" w:color="000000"/>
            </w:tcBorders>
          </w:tcPr>
          <w:p w14:paraId="533D6384"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751FA3A7"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2015</w:t>
            </w:r>
          </w:p>
        </w:tc>
        <w:tc>
          <w:tcPr>
            <w:tcW w:w="1482" w:type="pct"/>
            <w:tcBorders>
              <w:top w:val="single" w:sz="8" w:space="0" w:color="000000"/>
              <w:left w:val="single" w:sz="8" w:space="0" w:color="000000"/>
              <w:bottom w:val="single" w:sz="8" w:space="0" w:color="000000"/>
              <w:right w:val="single" w:sz="8" w:space="0" w:color="000000"/>
            </w:tcBorders>
          </w:tcPr>
          <w:p w14:paraId="59D642AA" w14:textId="281350A3"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Monument gjeologjik me biodiversitet të spikatur.</w:t>
            </w:r>
          </w:p>
        </w:tc>
      </w:tr>
      <w:tr w:rsidR="004F5CC3" w:rsidRPr="003A4C9D" w14:paraId="069BF6CA"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20B71CD7"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MN_206</w:t>
            </w:r>
          </w:p>
        </w:tc>
        <w:tc>
          <w:tcPr>
            <w:tcW w:w="801" w:type="pct"/>
            <w:gridSpan w:val="2"/>
            <w:tcBorders>
              <w:top w:val="single" w:sz="8" w:space="0" w:color="000000"/>
              <w:left w:val="single" w:sz="8" w:space="0" w:color="000000"/>
              <w:bottom w:val="single" w:sz="8" w:space="0" w:color="000000"/>
              <w:right w:val="single" w:sz="8" w:space="0" w:color="000000"/>
            </w:tcBorders>
          </w:tcPr>
          <w:p w14:paraId="2BDA1FD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Malet e Junikut</w:t>
            </w:r>
          </w:p>
        </w:tc>
        <w:tc>
          <w:tcPr>
            <w:tcW w:w="733" w:type="pct"/>
            <w:gridSpan w:val="2"/>
            <w:tcBorders>
              <w:top w:val="single" w:sz="8" w:space="0" w:color="000000"/>
              <w:left w:val="single" w:sz="8" w:space="0" w:color="000000"/>
              <w:bottom w:val="single" w:sz="8" w:space="0" w:color="000000"/>
              <w:right w:val="single" w:sz="8" w:space="0" w:color="000000"/>
            </w:tcBorders>
          </w:tcPr>
          <w:p w14:paraId="6A03B29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Junik</w:t>
            </w:r>
          </w:p>
        </w:tc>
        <w:tc>
          <w:tcPr>
            <w:tcW w:w="405" w:type="pct"/>
            <w:gridSpan w:val="2"/>
            <w:tcBorders>
              <w:top w:val="single" w:sz="8" w:space="0" w:color="000000"/>
              <w:left w:val="single" w:sz="8" w:space="0" w:color="000000"/>
              <w:bottom w:val="single" w:sz="8" w:space="0" w:color="000000"/>
              <w:right w:val="single" w:sz="8" w:space="0" w:color="000000"/>
            </w:tcBorders>
          </w:tcPr>
          <w:p w14:paraId="2AE691D6"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100</w:t>
            </w:r>
          </w:p>
        </w:tc>
        <w:tc>
          <w:tcPr>
            <w:tcW w:w="447" w:type="pct"/>
            <w:tcBorders>
              <w:top w:val="single" w:sz="8" w:space="0" w:color="000000"/>
              <w:left w:val="single" w:sz="8" w:space="0" w:color="000000"/>
              <w:bottom w:val="single" w:sz="8" w:space="0" w:color="000000"/>
              <w:right w:val="single" w:sz="8" w:space="0" w:color="000000"/>
            </w:tcBorders>
          </w:tcPr>
          <w:p w14:paraId="6A758FD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3B1B0CEF"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2000</w:t>
            </w:r>
          </w:p>
        </w:tc>
        <w:tc>
          <w:tcPr>
            <w:tcW w:w="1482" w:type="pct"/>
            <w:tcBorders>
              <w:top w:val="single" w:sz="8" w:space="0" w:color="000000"/>
              <w:left w:val="single" w:sz="8" w:space="0" w:color="000000"/>
              <w:bottom w:val="single" w:sz="8" w:space="0" w:color="000000"/>
              <w:right w:val="single" w:sz="8" w:space="0" w:color="000000"/>
            </w:tcBorders>
          </w:tcPr>
          <w:p w14:paraId="17CBF5A8"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Vargmal me biodiversitet të pasur dhe bukuri piktoreske.</w:t>
            </w:r>
          </w:p>
        </w:tc>
      </w:tr>
      <w:tr w:rsidR="004F5CC3" w:rsidRPr="003A4C9D" w14:paraId="479A35C4"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2857652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MN_207</w:t>
            </w:r>
          </w:p>
        </w:tc>
        <w:tc>
          <w:tcPr>
            <w:tcW w:w="801" w:type="pct"/>
            <w:gridSpan w:val="2"/>
            <w:tcBorders>
              <w:top w:val="single" w:sz="8" w:space="0" w:color="000000"/>
              <w:left w:val="single" w:sz="8" w:space="0" w:color="000000"/>
              <w:bottom w:val="single" w:sz="8" w:space="0" w:color="000000"/>
              <w:right w:val="single" w:sz="8" w:space="0" w:color="000000"/>
            </w:tcBorders>
          </w:tcPr>
          <w:p w14:paraId="3BD10EE5"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Ujëvarat e Mirushës</w:t>
            </w:r>
          </w:p>
        </w:tc>
        <w:tc>
          <w:tcPr>
            <w:tcW w:w="733" w:type="pct"/>
            <w:gridSpan w:val="2"/>
            <w:tcBorders>
              <w:top w:val="single" w:sz="8" w:space="0" w:color="000000"/>
              <w:left w:val="single" w:sz="8" w:space="0" w:color="000000"/>
              <w:bottom w:val="single" w:sz="8" w:space="0" w:color="000000"/>
              <w:right w:val="single" w:sz="8" w:space="0" w:color="000000"/>
            </w:tcBorders>
          </w:tcPr>
          <w:p w14:paraId="5E352CB9"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Klinë</w:t>
            </w:r>
          </w:p>
        </w:tc>
        <w:tc>
          <w:tcPr>
            <w:tcW w:w="405" w:type="pct"/>
            <w:gridSpan w:val="2"/>
            <w:tcBorders>
              <w:top w:val="single" w:sz="8" w:space="0" w:color="000000"/>
              <w:left w:val="single" w:sz="8" w:space="0" w:color="000000"/>
              <w:bottom w:val="single" w:sz="8" w:space="0" w:color="000000"/>
              <w:right w:val="single" w:sz="8" w:space="0" w:color="000000"/>
            </w:tcBorders>
          </w:tcPr>
          <w:p w14:paraId="3901A4A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200</w:t>
            </w:r>
          </w:p>
        </w:tc>
        <w:tc>
          <w:tcPr>
            <w:tcW w:w="447" w:type="pct"/>
            <w:tcBorders>
              <w:top w:val="single" w:sz="8" w:space="0" w:color="000000"/>
              <w:left w:val="single" w:sz="8" w:space="0" w:color="000000"/>
              <w:bottom w:val="single" w:sz="8" w:space="0" w:color="000000"/>
              <w:right w:val="single" w:sz="8" w:space="0" w:color="000000"/>
            </w:tcBorders>
          </w:tcPr>
          <w:p w14:paraId="0F156BCA"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43D4D9CF"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1983</w:t>
            </w:r>
          </w:p>
        </w:tc>
        <w:tc>
          <w:tcPr>
            <w:tcW w:w="1482" w:type="pct"/>
            <w:tcBorders>
              <w:top w:val="single" w:sz="8" w:space="0" w:color="000000"/>
              <w:left w:val="single" w:sz="8" w:space="0" w:color="000000"/>
              <w:bottom w:val="single" w:sz="8" w:space="0" w:color="000000"/>
              <w:right w:val="single" w:sz="8" w:space="0" w:color="000000"/>
            </w:tcBorders>
          </w:tcPr>
          <w:p w14:paraId="57B4A13B"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Ujëvara me vlerë të konsiderueshme ekologjike dhe turistike.</w:t>
            </w:r>
          </w:p>
        </w:tc>
      </w:tr>
      <w:tr w:rsidR="004F5CC3" w:rsidRPr="003A4C9D" w14:paraId="148EF884"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020D782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MN_208</w:t>
            </w:r>
          </w:p>
        </w:tc>
        <w:tc>
          <w:tcPr>
            <w:tcW w:w="801" w:type="pct"/>
            <w:gridSpan w:val="2"/>
            <w:tcBorders>
              <w:top w:val="single" w:sz="8" w:space="0" w:color="000000"/>
              <w:left w:val="single" w:sz="8" w:space="0" w:color="000000"/>
              <w:bottom w:val="single" w:sz="8" w:space="0" w:color="000000"/>
              <w:right w:val="single" w:sz="8" w:space="0" w:color="000000"/>
            </w:tcBorders>
          </w:tcPr>
          <w:p w14:paraId="59C7ECE6" w14:textId="77777777" w:rsidR="004F5CC3" w:rsidRPr="003A4C9D" w:rsidRDefault="004F5CC3" w:rsidP="00580B24">
            <w:pPr>
              <w:rPr>
                <w:rFonts w:ascii="Arial Narrow" w:hAnsi="Arial Narrow"/>
                <w:sz w:val="20"/>
                <w:szCs w:val="20"/>
                <w:lang w:val="de-DE"/>
              </w:rPr>
            </w:pPr>
            <w:r w:rsidRPr="003A4C9D">
              <w:rPr>
                <w:rFonts w:ascii="Arial Narrow" w:hAnsi="Arial Narrow"/>
                <w:sz w:val="20"/>
                <w:szCs w:val="20"/>
              </w:rPr>
              <w:t>Kanioni i Deçanit</w:t>
            </w:r>
          </w:p>
        </w:tc>
        <w:tc>
          <w:tcPr>
            <w:tcW w:w="733" w:type="pct"/>
            <w:gridSpan w:val="2"/>
            <w:tcBorders>
              <w:top w:val="single" w:sz="8" w:space="0" w:color="000000"/>
              <w:left w:val="single" w:sz="8" w:space="0" w:color="000000"/>
              <w:bottom w:val="single" w:sz="8" w:space="0" w:color="000000"/>
              <w:right w:val="single" w:sz="8" w:space="0" w:color="000000"/>
            </w:tcBorders>
          </w:tcPr>
          <w:p w14:paraId="65D8273F"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Deçan</w:t>
            </w:r>
          </w:p>
        </w:tc>
        <w:tc>
          <w:tcPr>
            <w:tcW w:w="405" w:type="pct"/>
            <w:gridSpan w:val="2"/>
            <w:tcBorders>
              <w:top w:val="single" w:sz="8" w:space="0" w:color="000000"/>
              <w:left w:val="single" w:sz="8" w:space="0" w:color="000000"/>
              <w:bottom w:val="single" w:sz="8" w:space="0" w:color="000000"/>
              <w:right w:val="single" w:sz="8" w:space="0" w:color="000000"/>
            </w:tcBorders>
          </w:tcPr>
          <w:p w14:paraId="306677C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50</w:t>
            </w:r>
          </w:p>
        </w:tc>
        <w:tc>
          <w:tcPr>
            <w:tcW w:w="447" w:type="pct"/>
            <w:tcBorders>
              <w:top w:val="single" w:sz="8" w:space="0" w:color="000000"/>
              <w:left w:val="single" w:sz="8" w:space="0" w:color="000000"/>
              <w:bottom w:val="single" w:sz="8" w:space="0" w:color="000000"/>
              <w:right w:val="single" w:sz="8" w:space="0" w:color="000000"/>
            </w:tcBorders>
          </w:tcPr>
          <w:p w14:paraId="660CCEC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146478F7"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1985</w:t>
            </w:r>
          </w:p>
        </w:tc>
        <w:tc>
          <w:tcPr>
            <w:tcW w:w="1482" w:type="pct"/>
            <w:tcBorders>
              <w:top w:val="single" w:sz="8" w:space="0" w:color="000000"/>
              <w:left w:val="single" w:sz="8" w:space="0" w:color="000000"/>
              <w:bottom w:val="single" w:sz="8" w:space="0" w:color="000000"/>
              <w:right w:val="single" w:sz="8" w:space="0" w:color="000000"/>
            </w:tcBorders>
          </w:tcPr>
          <w:p w14:paraId="6D814DB5"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Kanion me formacione gjeologjike dhe biodiversitet unik.</w:t>
            </w:r>
          </w:p>
        </w:tc>
      </w:tr>
      <w:tr w:rsidR="004F5CC3" w:rsidRPr="003A4C9D" w14:paraId="46C80824"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4BE098D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lastRenderedPageBreak/>
              <w:t>MN_209</w:t>
            </w:r>
          </w:p>
        </w:tc>
        <w:tc>
          <w:tcPr>
            <w:tcW w:w="801" w:type="pct"/>
            <w:gridSpan w:val="2"/>
            <w:tcBorders>
              <w:top w:val="single" w:sz="8" w:space="0" w:color="000000"/>
              <w:left w:val="single" w:sz="8" w:space="0" w:color="000000"/>
              <w:bottom w:val="single" w:sz="8" w:space="0" w:color="000000"/>
              <w:right w:val="single" w:sz="8" w:space="0" w:color="000000"/>
            </w:tcBorders>
          </w:tcPr>
          <w:p w14:paraId="0253AB53" w14:textId="716BE8C9" w:rsidR="004F5CC3" w:rsidRPr="003A4C9D" w:rsidRDefault="00826494" w:rsidP="00580B24">
            <w:pPr>
              <w:rPr>
                <w:rFonts w:ascii="Arial Narrow" w:hAnsi="Arial Narrow"/>
                <w:sz w:val="20"/>
                <w:szCs w:val="20"/>
              </w:rPr>
            </w:pPr>
            <w:r w:rsidRPr="003A4C9D">
              <w:rPr>
                <w:rFonts w:ascii="Arial Narrow" w:hAnsi="Arial Narrow"/>
                <w:sz w:val="20"/>
                <w:szCs w:val="20"/>
              </w:rPr>
              <w:t>Bifurkacioni i Pejës</w:t>
            </w:r>
          </w:p>
        </w:tc>
        <w:tc>
          <w:tcPr>
            <w:tcW w:w="733" w:type="pct"/>
            <w:gridSpan w:val="2"/>
            <w:tcBorders>
              <w:top w:val="single" w:sz="8" w:space="0" w:color="000000"/>
              <w:left w:val="single" w:sz="8" w:space="0" w:color="000000"/>
              <w:bottom w:val="single" w:sz="8" w:space="0" w:color="000000"/>
              <w:right w:val="single" w:sz="8" w:space="0" w:color="000000"/>
            </w:tcBorders>
          </w:tcPr>
          <w:p w14:paraId="5EE04C5E"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5DDE9B59"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25</w:t>
            </w:r>
          </w:p>
        </w:tc>
        <w:tc>
          <w:tcPr>
            <w:tcW w:w="447" w:type="pct"/>
            <w:tcBorders>
              <w:top w:val="single" w:sz="8" w:space="0" w:color="000000"/>
              <w:left w:val="single" w:sz="8" w:space="0" w:color="000000"/>
              <w:bottom w:val="single" w:sz="8" w:space="0" w:color="000000"/>
              <w:right w:val="single" w:sz="8" w:space="0" w:color="000000"/>
            </w:tcBorders>
          </w:tcPr>
          <w:p w14:paraId="3FFA9713"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0B828368"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1975</w:t>
            </w:r>
          </w:p>
        </w:tc>
        <w:tc>
          <w:tcPr>
            <w:tcW w:w="1482" w:type="pct"/>
            <w:tcBorders>
              <w:top w:val="single" w:sz="8" w:space="0" w:color="000000"/>
              <w:left w:val="single" w:sz="8" w:space="0" w:color="000000"/>
              <w:bottom w:val="single" w:sz="8" w:space="0" w:color="000000"/>
              <w:right w:val="single" w:sz="8" w:space="0" w:color="000000"/>
            </w:tcBorders>
          </w:tcPr>
          <w:p w14:paraId="28F7D58B"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Pikë bifurkacioni me rëndësi hidrologjike dhe ekologjike.</w:t>
            </w:r>
          </w:p>
        </w:tc>
      </w:tr>
      <w:tr w:rsidR="004F5CC3" w:rsidRPr="003A4C9D" w14:paraId="545D7359"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02ED3455"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MN_210</w:t>
            </w:r>
          </w:p>
        </w:tc>
        <w:tc>
          <w:tcPr>
            <w:tcW w:w="801" w:type="pct"/>
            <w:gridSpan w:val="2"/>
            <w:tcBorders>
              <w:top w:val="single" w:sz="8" w:space="0" w:color="000000"/>
              <w:left w:val="single" w:sz="8" w:space="0" w:color="000000"/>
              <w:bottom w:val="single" w:sz="8" w:space="0" w:color="000000"/>
              <w:right w:val="single" w:sz="8" w:space="0" w:color="000000"/>
            </w:tcBorders>
          </w:tcPr>
          <w:p w14:paraId="60FD5FE4" w14:textId="113D96A5" w:rsidR="004F5CC3" w:rsidRPr="003A4C9D" w:rsidRDefault="004F5CC3" w:rsidP="00580B24">
            <w:pPr>
              <w:rPr>
                <w:rFonts w:ascii="Arial Narrow" w:hAnsi="Arial Narrow"/>
                <w:sz w:val="20"/>
                <w:szCs w:val="20"/>
                <w:lang w:val="de-DE"/>
              </w:rPr>
            </w:pPr>
            <w:r w:rsidRPr="003A4C9D">
              <w:rPr>
                <w:rFonts w:ascii="Arial Narrow" w:hAnsi="Arial Narrow"/>
                <w:sz w:val="20"/>
                <w:szCs w:val="20"/>
              </w:rPr>
              <w:t>Mok</w:t>
            </w:r>
            <w:r w:rsidR="00E26040">
              <w:rPr>
                <w:rFonts w:ascii="Arial Narrow" w:hAnsi="Arial Narrow"/>
                <w:sz w:val="20"/>
                <w:szCs w:val="20"/>
              </w:rPr>
              <w:t>n</w:t>
            </w:r>
            <w:r w:rsidRPr="003A4C9D">
              <w:rPr>
                <w:rFonts w:ascii="Arial Narrow" w:hAnsi="Arial Narrow"/>
                <w:sz w:val="20"/>
                <w:szCs w:val="20"/>
              </w:rPr>
              <w:t>a Gora (Mali i Lagësht)</w:t>
            </w:r>
          </w:p>
        </w:tc>
        <w:tc>
          <w:tcPr>
            <w:tcW w:w="733" w:type="pct"/>
            <w:gridSpan w:val="2"/>
            <w:tcBorders>
              <w:top w:val="single" w:sz="8" w:space="0" w:color="000000"/>
              <w:left w:val="single" w:sz="8" w:space="0" w:color="000000"/>
              <w:bottom w:val="single" w:sz="8" w:space="0" w:color="000000"/>
              <w:right w:val="single" w:sz="8" w:space="0" w:color="000000"/>
            </w:tcBorders>
          </w:tcPr>
          <w:p w14:paraId="7354A4D0" w14:textId="77777777" w:rsidR="004F5CC3" w:rsidRPr="003A4C9D" w:rsidRDefault="004F5CC3" w:rsidP="00292263">
            <w:pPr>
              <w:jc w:val="cente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1143C17E"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200</w:t>
            </w:r>
          </w:p>
        </w:tc>
        <w:tc>
          <w:tcPr>
            <w:tcW w:w="447" w:type="pct"/>
            <w:tcBorders>
              <w:top w:val="single" w:sz="8" w:space="0" w:color="000000"/>
              <w:left w:val="single" w:sz="8" w:space="0" w:color="000000"/>
              <w:bottom w:val="single" w:sz="8" w:space="0" w:color="000000"/>
              <w:right w:val="single" w:sz="8" w:space="0" w:color="000000"/>
            </w:tcBorders>
          </w:tcPr>
          <w:p w14:paraId="6F62B10C"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382F14FE"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2000</w:t>
            </w:r>
          </w:p>
        </w:tc>
        <w:tc>
          <w:tcPr>
            <w:tcW w:w="1482" w:type="pct"/>
            <w:tcBorders>
              <w:top w:val="single" w:sz="8" w:space="0" w:color="000000"/>
              <w:left w:val="single" w:sz="8" w:space="0" w:color="000000"/>
              <w:bottom w:val="single" w:sz="8" w:space="0" w:color="000000"/>
              <w:right w:val="single" w:sz="8" w:space="0" w:color="000000"/>
            </w:tcBorders>
          </w:tcPr>
          <w:p w14:paraId="01452307" w14:textId="77777777" w:rsidR="004F5CC3" w:rsidRPr="003A4C9D" w:rsidRDefault="004F5CC3" w:rsidP="00580B24">
            <w:pPr>
              <w:rPr>
                <w:rFonts w:ascii="Arial Narrow" w:hAnsi="Arial Narrow"/>
                <w:color w:val="000000"/>
                <w:sz w:val="20"/>
                <w:szCs w:val="20"/>
              </w:rPr>
            </w:pPr>
            <w:r w:rsidRPr="003A4C9D">
              <w:rPr>
                <w:rFonts w:ascii="Arial Narrow" w:hAnsi="Arial Narrow"/>
                <w:sz w:val="20"/>
                <w:szCs w:val="20"/>
              </w:rPr>
              <w:t>I pasur me florë dhe faunë me karakteristika të rëndësishme gjeologjike.</w:t>
            </w:r>
          </w:p>
        </w:tc>
      </w:tr>
      <w:tr w:rsidR="004F5CC3" w:rsidRPr="003A4C9D" w14:paraId="3A9AB21C" w14:textId="77777777" w:rsidTr="00292263">
        <w:trPr>
          <w:trHeight w:val="227"/>
          <w:jc w:val="center"/>
        </w:trPr>
        <w:tc>
          <w:tcPr>
            <w:tcW w:w="500" w:type="pct"/>
            <w:tcBorders>
              <w:top w:val="single" w:sz="8" w:space="0" w:color="000000"/>
              <w:left w:val="single" w:sz="8" w:space="0" w:color="000000"/>
              <w:bottom w:val="single" w:sz="8" w:space="0" w:color="000000"/>
              <w:right w:val="single" w:sz="8" w:space="0" w:color="000000"/>
            </w:tcBorders>
          </w:tcPr>
          <w:p w14:paraId="201EF2D4"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MN_213</w:t>
            </w:r>
          </w:p>
        </w:tc>
        <w:tc>
          <w:tcPr>
            <w:tcW w:w="801" w:type="pct"/>
            <w:gridSpan w:val="2"/>
            <w:tcBorders>
              <w:top w:val="single" w:sz="8" w:space="0" w:color="000000"/>
              <w:left w:val="single" w:sz="8" w:space="0" w:color="000000"/>
              <w:bottom w:val="single" w:sz="8" w:space="0" w:color="000000"/>
              <w:right w:val="single" w:sz="8" w:space="0" w:color="000000"/>
            </w:tcBorders>
          </w:tcPr>
          <w:p w14:paraId="5E56779F" w14:textId="2C3BD6D8" w:rsidR="004F5CC3" w:rsidRPr="003A4C9D" w:rsidRDefault="00826494" w:rsidP="00580B24">
            <w:pPr>
              <w:rPr>
                <w:rFonts w:ascii="Arial Narrow" w:hAnsi="Arial Narrow"/>
                <w:sz w:val="20"/>
                <w:szCs w:val="20"/>
              </w:rPr>
            </w:pPr>
            <w:r w:rsidRPr="003A4C9D">
              <w:rPr>
                <w:rFonts w:ascii="Arial Narrow" w:hAnsi="Arial Narrow"/>
                <w:sz w:val="20"/>
                <w:szCs w:val="20"/>
              </w:rPr>
              <w:t>Patriarkana e Pejës</w:t>
            </w:r>
          </w:p>
        </w:tc>
        <w:tc>
          <w:tcPr>
            <w:tcW w:w="733" w:type="pct"/>
            <w:gridSpan w:val="2"/>
            <w:tcBorders>
              <w:top w:val="single" w:sz="8" w:space="0" w:color="000000"/>
              <w:left w:val="single" w:sz="8" w:space="0" w:color="000000"/>
              <w:bottom w:val="single" w:sz="8" w:space="0" w:color="000000"/>
              <w:right w:val="single" w:sz="8" w:space="0" w:color="000000"/>
            </w:tcBorders>
          </w:tcPr>
          <w:p w14:paraId="3637E8FA"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Pejë</w:t>
            </w:r>
          </w:p>
        </w:tc>
        <w:tc>
          <w:tcPr>
            <w:tcW w:w="405" w:type="pct"/>
            <w:gridSpan w:val="2"/>
            <w:tcBorders>
              <w:top w:val="single" w:sz="8" w:space="0" w:color="000000"/>
              <w:left w:val="single" w:sz="8" w:space="0" w:color="000000"/>
              <w:bottom w:val="single" w:sz="8" w:space="0" w:color="000000"/>
              <w:right w:val="single" w:sz="8" w:space="0" w:color="000000"/>
            </w:tcBorders>
          </w:tcPr>
          <w:p w14:paraId="19F18CF9"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10</w:t>
            </w:r>
          </w:p>
        </w:tc>
        <w:tc>
          <w:tcPr>
            <w:tcW w:w="447" w:type="pct"/>
            <w:tcBorders>
              <w:top w:val="single" w:sz="8" w:space="0" w:color="000000"/>
              <w:left w:val="single" w:sz="8" w:space="0" w:color="000000"/>
              <w:bottom w:val="single" w:sz="8" w:space="0" w:color="000000"/>
              <w:right w:val="single" w:sz="8" w:space="0" w:color="000000"/>
            </w:tcBorders>
          </w:tcPr>
          <w:p w14:paraId="62B9F13D"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III</w:t>
            </w:r>
          </w:p>
        </w:tc>
        <w:tc>
          <w:tcPr>
            <w:tcW w:w="630" w:type="pct"/>
            <w:tcBorders>
              <w:top w:val="single" w:sz="8" w:space="0" w:color="000000"/>
              <w:left w:val="single" w:sz="8" w:space="0" w:color="000000"/>
              <w:bottom w:val="single" w:sz="8" w:space="0" w:color="000000"/>
              <w:right w:val="single" w:sz="8" w:space="0" w:color="000000"/>
            </w:tcBorders>
          </w:tcPr>
          <w:p w14:paraId="1268A7A0" w14:textId="77777777" w:rsidR="004F5CC3" w:rsidRPr="003A4C9D" w:rsidRDefault="004F5CC3" w:rsidP="00580B24">
            <w:pPr>
              <w:rPr>
                <w:rFonts w:ascii="Arial Narrow" w:hAnsi="Arial Narrow"/>
                <w:sz w:val="20"/>
                <w:szCs w:val="20"/>
              </w:rPr>
            </w:pPr>
            <w:r w:rsidRPr="003A4C9D">
              <w:rPr>
                <w:rFonts w:ascii="Arial Narrow" w:hAnsi="Arial Narrow"/>
                <w:sz w:val="20"/>
                <w:szCs w:val="20"/>
              </w:rPr>
              <w:t>1979</w:t>
            </w:r>
          </w:p>
        </w:tc>
        <w:tc>
          <w:tcPr>
            <w:tcW w:w="1482" w:type="pct"/>
            <w:tcBorders>
              <w:top w:val="single" w:sz="8" w:space="0" w:color="000000"/>
              <w:left w:val="single" w:sz="8" w:space="0" w:color="000000"/>
              <w:bottom w:val="single" w:sz="8" w:space="0" w:color="000000"/>
              <w:right w:val="single" w:sz="8" w:space="0" w:color="000000"/>
            </w:tcBorders>
          </w:tcPr>
          <w:p w14:paraId="53F35F45" w14:textId="77777777" w:rsidR="004F5CC3" w:rsidRPr="003A4C9D" w:rsidRDefault="004F5CC3" w:rsidP="00580B24">
            <w:pPr>
              <w:tabs>
                <w:tab w:val="left" w:pos="1155"/>
                <w:tab w:val="left" w:pos="1462"/>
                <w:tab w:val="left" w:pos="2237"/>
                <w:tab w:val="left" w:pos="2546"/>
              </w:tabs>
              <w:rPr>
                <w:rFonts w:ascii="Arial Narrow" w:hAnsi="Arial Narrow"/>
                <w:color w:val="000000"/>
                <w:sz w:val="20"/>
                <w:szCs w:val="20"/>
              </w:rPr>
            </w:pPr>
            <w:r w:rsidRPr="003A4C9D">
              <w:rPr>
                <w:rFonts w:ascii="Arial Narrow" w:hAnsi="Arial Narrow"/>
                <w:sz w:val="20"/>
                <w:szCs w:val="20"/>
              </w:rPr>
              <w:t>Monument kulturor dhe historik me një mjedis natyror të rëndësishëm.</w:t>
            </w:r>
          </w:p>
        </w:tc>
      </w:tr>
    </w:tbl>
    <w:p w14:paraId="3A53D015" w14:textId="4DC2C79C" w:rsidR="00032CD8" w:rsidRPr="00AF0235" w:rsidRDefault="00032CD8" w:rsidP="002254E8">
      <w:pPr>
        <w:pStyle w:val="Heading2"/>
      </w:pPr>
      <w:bookmarkStart w:id="85" w:name="_Toc153872109"/>
      <w:bookmarkStart w:id="86" w:name="_Toc170470813"/>
      <w:bookmarkStart w:id="87" w:name="_Toc230254662"/>
      <w:bookmarkEnd w:id="44"/>
      <w:r w:rsidRPr="00AF0235">
        <w:t>Popullsia</w:t>
      </w:r>
      <w:bookmarkEnd w:id="85"/>
      <w:bookmarkEnd w:id="86"/>
      <w:bookmarkEnd w:id="87"/>
      <w:r w:rsidRPr="00AF0235">
        <w:t xml:space="preserve"> </w:t>
      </w:r>
    </w:p>
    <w:p w14:paraId="53C7F79C" w14:textId="3B5B93F7" w:rsidR="00D73578" w:rsidRDefault="00D73578" w:rsidP="00CB2367">
      <w:pPr>
        <w:pStyle w:val="Paragraph"/>
        <w:rPr>
          <w:rFonts w:eastAsia="Calibri"/>
        </w:rPr>
      </w:pPr>
      <w:r>
        <w:rPr>
          <w:rFonts w:eastAsia="Calibri"/>
        </w:rPr>
        <w:t>N</w:t>
      </w:r>
      <w:r w:rsidRPr="00D73578">
        <w:rPr>
          <w:rFonts w:eastAsia="Calibri"/>
        </w:rPr>
        <w:t>ë vitin 2024, nga data 5 prill deri më 24 maj, Kosova ka realizuar Regjistrimin e Popullsisë, Ekonomive Familjare dhe Banesave. Rezultatet e para përfundimtare janë publikuar në dhjetor 2024</w:t>
      </w:r>
    </w:p>
    <w:p w14:paraId="411F7EE7" w14:textId="7968B04E" w:rsidR="007A7675" w:rsidRPr="007F50ED" w:rsidRDefault="007A7675" w:rsidP="007F50ED">
      <w:pPr>
        <w:suppressAutoHyphens/>
        <w:rPr>
          <w:rFonts w:ascii="Arial Narrow" w:eastAsia="Calibri" w:hAnsi="Arial Narrow" w:cs="Calibri"/>
          <w:color w:val="1F497D"/>
          <w:sz w:val="20"/>
          <w:szCs w:val="20"/>
        </w:rPr>
      </w:pPr>
      <w:bookmarkStart w:id="88" w:name="_Toc206505785"/>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11.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Popullsia e rajonit, 2011 dhe 2020</w:t>
      </w:r>
      <w:bookmarkEnd w:id="88"/>
    </w:p>
    <w:tbl>
      <w:tblPr>
        <w:tblW w:w="5000" w:type="pct"/>
        <w:tblLook w:val="04A0" w:firstRow="1" w:lastRow="0" w:firstColumn="1" w:lastColumn="0" w:noHBand="0" w:noVBand="1"/>
      </w:tblPr>
      <w:tblGrid>
        <w:gridCol w:w="1994"/>
        <w:gridCol w:w="1890"/>
        <w:gridCol w:w="1755"/>
        <w:gridCol w:w="1675"/>
        <w:gridCol w:w="1702"/>
      </w:tblGrid>
      <w:tr w:rsidR="00AD492F" w:rsidRPr="003A4C9D" w14:paraId="5987E6F4" w14:textId="77777777" w:rsidTr="00ED4E28">
        <w:trPr>
          <w:trHeight w:val="170"/>
          <w:tblHeader/>
        </w:trPr>
        <w:tc>
          <w:tcPr>
            <w:tcW w:w="1106"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73882342" w14:textId="31F9E1EA" w:rsidR="007A7675" w:rsidRPr="003A4C9D" w:rsidRDefault="00E26040" w:rsidP="00292263">
            <w:pPr>
              <w:jc w:val="center"/>
              <w:rPr>
                <w:rFonts w:ascii="Arial Narrow" w:hAnsi="Arial Narrow"/>
                <w:b/>
                <w:bCs/>
                <w:color w:val="FFFFFF" w:themeColor="background1"/>
                <w:sz w:val="20"/>
                <w:szCs w:val="20"/>
                <w:lang w:eastAsia="en-GB"/>
              </w:rPr>
            </w:pPr>
            <w:r>
              <w:rPr>
                <w:rFonts w:ascii="Arial Narrow" w:hAnsi="Arial Narrow"/>
                <w:b/>
                <w:bCs/>
                <w:color w:val="FFFFFF" w:themeColor="background1"/>
                <w:sz w:val="20"/>
                <w:szCs w:val="20"/>
                <w:lang w:eastAsia="en-GB"/>
              </w:rPr>
              <w:t>Komuna</w:t>
            </w:r>
          </w:p>
        </w:tc>
        <w:tc>
          <w:tcPr>
            <w:tcW w:w="1048" w:type="pct"/>
            <w:tcBorders>
              <w:top w:val="single" w:sz="4" w:space="0" w:color="auto"/>
              <w:left w:val="nil"/>
              <w:bottom w:val="single" w:sz="4" w:space="0" w:color="auto"/>
              <w:right w:val="single" w:sz="4" w:space="0" w:color="auto"/>
            </w:tcBorders>
            <w:shd w:val="clear" w:color="auto" w:fill="365F91"/>
            <w:noWrap/>
            <w:vAlign w:val="bottom"/>
          </w:tcPr>
          <w:p w14:paraId="48BD9D5A" w14:textId="4B3C6A24" w:rsidR="007A7675" w:rsidRPr="003A4C9D" w:rsidRDefault="007A7675" w:rsidP="00AD492F">
            <w:pPr>
              <w:jc w:val="center"/>
              <w:rPr>
                <w:rFonts w:ascii="Arial Narrow" w:hAnsi="Arial Narrow"/>
                <w:b/>
                <w:bCs/>
                <w:color w:val="FFFFFF" w:themeColor="background1"/>
                <w:sz w:val="20"/>
                <w:szCs w:val="20"/>
                <w:lang w:eastAsia="en-GB"/>
              </w:rPr>
            </w:pPr>
          </w:p>
        </w:tc>
        <w:tc>
          <w:tcPr>
            <w:tcW w:w="973" w:type="pct"/>
            <w:tcBorders>
              <w:top w:val="single" w:sz="4" w:space="0" w:color="auto"/>
              <w:left w:val="nil"/>
              <w:bottom w:val="single" w:sz="4" w:space="0" w:color="auto"/>
              <w:right w:val="single" w:sz="4" w:space="0" w:color="auto"/>
            </w:tcBorders>
            <w:shd w:val="clear" w:color="auto" w:fill="365F91"/>
            <w:noWrap/>
            <w:vAlign w:val="bottom"/>
          </w:tcPr>
          <w:p w14:paraId="2D4A61A2" w14:textId="58944588" w:rsidR="007A7675" w:rsidRPr="003A4C9D" w:rsidRDefault="007A7675" w:rsidP="00AD492F">
            <w:pPr>
              <w:jc w:val="center"/>
              <w:rPr>
                <w:rFonts w:ascii="Arial Narrow" w:hAnsi="Arial Narrow"/>
                <w:b/>
                <w:bCs/>
                <w:color w:val="FFFFFF" w:themeColor="background1"/>
                <w:sz w:val="20"/>
                <w:szCs w:val="20"/>
                <w:lang w:eastAsia="en-GB"/>
              </w:rPr>
            </w:pPr>
          </w:p>
        </w:tc>
        <w:tc>
          <w:tcPr>
            <w:tcW w:w="929" w:type="pct"/>
            <w:tcBorders>
              <w:top w:val="single" w:sz="4" w:space="0" w:color="auto"/>
              <w:left w:val="nil"/>
              <w:bottom w:val="single" w:sz="4" w:space="0" w:color="auto"/>
              <w:right w:val="single" w:sz="4" w:space="0" w:color="auto"/>
            </w:tcBorders>
            <w:shd w:val="clear" w:color="auto" w:fill="365F91"/>
            <w:noWrap/>
            <w:vAlign w:val="bottom"/>
          </w:tcPr>
          <w:p w14:paraId="199058D3" w14:textId="1B5CF79F" w:rsidR="007A7675" w:rsidRPr="003A4C9D" w:rsidRDefault="007A7675" w:rsidP="00AD492F">
            <w:pPr>
              <w:jc w:val="center"/>
              <w:rPr>
                <w:rFonts w:ascii="Arial Narrow" w:hAnsi="Arial Narrow"/>
                <w:b/>
                <w:bCs/>
                <w:color w:val="FFFFFF" w:themeColor="background1"/>
                <w:sz w:val="20"/>
                <w:szCs w:val="20"/>
                <w:lang w:eastAsia="en-GB"/>
              </w:rPr>
            </w:pPr>
          </w:p>
        </w:tc>
        <w:tc>
          <w:tcPr>
            <w:tcW w:w="944" w:type="pct"/>
            <w:tcBorders>
              <w:top w:val="single" w:sz="4" w:space="0" w:color="auto"/>
              <w:left w:val="nil"/>
              <w:bottom w:val="single" w:sz="4" w:space="0" w:color="auto"/>
              <w:right w:val="single" w:sz="4" w:space="0" w:color="auto"/>
            </w:tcBorders>
            <w:shd w:val="clear" w:color="auto" w:fill="365F91"/>
            <w:noWrap/>
            <w:vAlign w:val="bottom"/>
            <w:hideMark/>
          </w:tcPr>
          <w:p w14:paraId="51AC4961" w14:textId="77777777" w:rsidR="007A7675" w:rsidRPr="003A4C9D" w:rsidRDefault="007A7675" w:rsidP="00AD492F">
            <w:pPr>
              <w:jc w:val="center"/>
              <w:rPr>
                <w:rFonts w:ascii="Arial Narrow" w:hAnsi="Arial Narrow"/>
                <w:b/>
                <w:bCs/>
                <w:color w:val="FFFFFF" w:themeColor="background1"/>
                <w:sz w:val="20"/>
                <w:szCs w:val="20"/>
                <w:lang w:eastAsia="en-GB"/>
              </w:rPr>
            </w:pPr>
            <w:r w:rsidRPr="003A4C9D">
              <w:rPr>
                <w:rFonts w:ascii="Arial Narrow" w:hAnsi="Arial Narrow"/>
                <w:b/>
                <w:bCs/>
                <w:color w:val="FFFFFF" w:themeColor="background1"/>
                <w:sz w:val="20"/>
                <w:szCs w:val="20"/>
                <w:lang w:eastAsia="en-GB"/>
              </w:rPr>
              <w:t>2020</w:t>
            </w:r>
          </w:p>
        </w:tc>
      </w:tr>
      <w:tr w:rsidR="007A7675" w:rsidRPr="003A4C9D" w14:paraId="22D5AFF5"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4DB3FAE0" w14:textId="77777777" w:rsidR="007A7675" w:rsidRPr="003A4C9D" w:rsidRDefault="007A7675" w:rsidP="00AD492F">
            <w:pPr>
              <w:rPr>
                <w:rFonts w:ascii="Arial Narrow" w:hAnsi="Arial Narrow"/>
                <w:color w:val="000000"/>
                <w:sz w:val="20"/>
                <w:szCs w:val="20"/>
                <w:lang w:eastAsia="en-GB"/>
              </w:rPr>
            </w:pPr>
            <w:r w:rsidRPr="003A4C9D">
              <w:rPr>
                <w:rFonts w:ascii="Arial Narrow" w:hAnsi="Arial Narrow"/>
                <w:color w:val="000000"/>
                <w:sz w:val="20"/>
                <w:szCs w:val="20"/>
                <w:lang w:eastAsia="en-GB"/>
              </w:rPr>
              <w:t>Pejë</w:t>
            </w:r>
          </w:p>
        </w:tc>
        <w:tc>
          <w:tcPr>
            <w:tcW w:w="1048" w:type="pct"/>
            <w:tcBorders>
              <w:top w:val="nil"/>
              <w:left w:val="nil"/>
              <w:bottom w:val="single" w:sz="4" w:space="0" w:color="auto"/>
              <w:right w:val="single" w:sz="4" w:space="0" w:color="auto"/>
            </w:tcBorders>
            <w:noWrap/>
            <w:vAlign w:val="bottom"/>
          </w:tcPr>
          <w:p w14:paraId="0CAC5438" w14:textId="59C9F1BC" w:rsidR="007A7675" w:rsidRPr="003A4C9D" w:rsidRDefault="007A7675" w:rsidP="00AD492F">
            <w:pPr>
              <w:jc w:val="right"/>
              <w:rPr>
                <w:rFonts w:ascii="Arial Narrow" w:hAnsi="Arial Narrow"/>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4A27B0F3" w14:textId="6A36F7B6" w:rsidR="007A7675" w:rsidRPr="003A4C9D" w:rsidRDefault="007A7675" w:rsidP="00AD492F">
            <w:pPr>
              <w:jc w:val="right"/>
              <w:rPr>
                <w:rFonts w:ascii="Arial Narrow" w:hAnsi="Arial Narrow"/>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6FBC347D" w14:textId="67C0CAF5" w:rsidR="007A7675" w:rsidRPr="003A4C9D" w:rsidRDefault="007A7675" w:rsidP="00AD492F">
            <w:pPr>
              <w:jc w:val="right"/>
              <w:rPr>
                <w:rFonts w:ascii="Arial Narrow" w:hAnsi="Arial Narrow"/>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223693ED" w14:textId="0E53DC7D" w:rsidR="007A7675" w:rsidRPr="003A4C9D" w:rsidRDefault="00ED4E28" w:rsidP="00AD492F">
            <w:pPr>
              <w:jc w:val="right"/>
              <w:rPr>
                <w:rFonts w:ascii="Arial Narrow" w:hAnsi="Arial Narrow"/>
                <w:color w:val="000000"/>
                <w:sz w:val="20"/>
                <w:szCs w:val="20"/>
                <w:lang w:eastAsia="en-GB"/>
              </w:rPr>
            </w:pPr>
            <w:r>
              <w:rPr>
                <w:rFonts w:ascii="Arial Narrow" w:hAnsi="Arial Narrow"/>
                <w:color w:val="000000"/>
                <w:sz w:val="20"/>
                <w:szCs w:val="20"/>
                <w:lang w:eastAsia="en-GB"/>
              </w:rPr>
              <w:t>82</w:t>
            </w:r>
            <w:r w:rsidR="007A7675" w:rsidRPr="003A4C9D">
              <w:rPr>
                <w:rFonts w:ascii="Arial Narrow" w:hAnsi="Arial Narrow"/>
                <w:color w:val="000000"/>
                <w:sz w:val="20"/>
                <w:szCs w:val="20"/>
                <w:lang w:eastAsia="en-GB"/>
              </w:rPr>
              <w:t>,</w:t>
            </w:r>
            <w:r>
              <w:rPr>
                <w:rFonts w:ascii="Arial Narrow" w:hAnsi="Arial Narrow"/>
                <w:color w:val="000000"/>
                <w:sz w:val="20"/>
                <w:szCs w:val="20"/>
                <w:lang w:eastAsia="en-GB"/>
              </w:rPr>
              <w:t>745</w:t>
            </w:r>
          </w:p>
        </w:tc>
      </w:tr>
      <w:tr w:rsidR="007A7675" w:rsidRPr="003A4C9D" w14:paraId="380068A3"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7ACC2111" w14:textId="77777777" w:rsidR="007A7675" w:rsidRPr="003A4C9D" w:rsidRDefault="007A7675" w:rsidP="00AD492F">
            <w:pPr>
              <w:rPr>
                <w:rFonts w:ascii="Arial Narrow" w:hAnsi="Arial Narrow"/>
                <w:color w:val="000000"/>
                <w:sz w:val="20"/>
                <w:szCs w:val="20"/>
                <w:lang w:eastAsia="en-GB"/>
              </w:rPr>
            </w:pPr>
            <w:r w:rsidRPr="003A4C9D">
              <w:rPr>
                <w:rFonts w:ascii="Arial Narrow" w:hAnsi="Arial Narrow"/>
                <w:color w:val="000000"/>
                <w:sz w:val="20"/>
                <w:szCs w:val="20"/>
                <w:lang w:eastAsia="en-GB"/>
              </w:rPr>
              <w:t>Istog</w:t>
            </w:r>
          </w:p>
        </w:tc>
        <w:tc>
          <w:tcPr>
            <w:tcW w:w="1048" w:type="pct"/>
            <w:tcBorders>
              <w:top w:val="nil"/>
              <w:left w:val="nil"/>
              <w:bottom w:val="single" w:sz="4" w:space="0" w:color="auto"/>
              <w:right w:val="single" w:sz="4" w:space="0" w:color="auto"/>
            </w:tcBorders>
            <w:noWrap/>
            <w:vAlign w:val="bottom"/>
          </w:tcPr>
          <w:p w14:paraId="041D8BEE" w14:textId="28BC2807" w:rsidR="007A7675" w:rsidRPr="003A4C9D" w:rsidRDefault="007A7675" w:rsidP="00AD492F">
            <w:pPr>
              <w:jc w:val="right"/>
              <w:rPr>
                <w:rFonts w:ascii="Arial Narrow" w:hAnsi="Arial Narrow"/>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7C8DDB96" w14:textId="756116FF" w:rsidR="007A7675" w:rsidRPr="003A4C9D" w:rsidRDefault="007A7675" w:rsidP="00AD492F">
            <w:pPr>
              <w:jc w:val="right"/>
              <w:rPr>
                <w:rFonts w:ascii="Arial Narrow" w:hAnsi="Arial Narrow"/>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692DF72F" w14:textId="334B935D" w:rsidR="007A7675" w:rsidRPr="003A4C9D" w:rsidRDefault="007A7675" w:rsidP="00AD492F">
            <w:pPr>
              <w:jc w:val="right"/>
              <w:rPr>
                <w:rFonts w:ascii="Arial Narrow" w:hAnsi="Arial Narrow"/>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2370C348" w14:textId="679D7675" w:rsidR="007A7675" w:rsidRPr="003A4C9D" w:rsidRDefault="00ED4E28" w:rsidP="00AD492F">
            <w:pPr>
              <w:jc w:val="right"/>
              <w:rPr>
                <w:rFonts w:ascii="Arial Narrow" w:hAnsi="Arial Narrow"/>
                <w:color w:val="000000"/>
                <w:sz w:val="20"/>
                <w:szCs w:val="20"/>
                <w:lang w:eastAsia="en-GB"/>
              </w:rPr>
            </w:pPr>
            <w:r>
              <w:rPr>
                <w:rFonts w:ascii="Arial Narrow" w:hAnsi="Arial Narrow"/>
                <w:color w:val="000000"/>
                <w:sz w:val="20"/>
                <w:szCs w:val="20"/>
                <w:lang w:eastAsia="en-GB"/>
              </w:rPr>
              <w:t>33</w:t>
            </w:r>
            <w:r w:rsidR="007A7675" w:rsidRPr="003A4C9D">
              <w:rPr>
                <w:rFonts w:ascii="Arial Narrow" w:hAnsi="Arial Narrow"/>
                <w:color w:val="000000"/>
                <w:sz w:val="20"/>
                <w:szCs w:val="20"/>
                <w:lang w:eastAsia="en-GB"/>
              </w:rPr>
              <w:t>,</w:t>
            </w:r>
            <w:r>
              <w:rPr>
                <w:rFonts w:ascii="Arial Narrow" w:hAnsi="Arial Narrow"/>
                <w:color w:val="000000"/>
                <w:sz w:val="20"/>
                <w:szCs w:val="20"/>
                <w:lang w:eastAsia="en-GB"/>
              </w:rPr>
              <w:t>008</w:t>
            </w:r>
          </w:p>
        </w:tc>
      </w:tr>
      <w:tr w:rsidR="007A7675" w:rsidRPr="003A4C9D" w14:paraId="15E131B0"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02BB19FF" w14:textId="77777777" w:rsidR="007A7675" w:rsidRPr="003A4C9D" w:rsidRDefault="007A7675" w:rsidP="00AD492F">
            <w:pPr>
              <w:rPr>
                <w:rFonts w:ascii="Arial Narrow" w:hAnsi="Arial Narrow"/>
                <w:color w:val="000000"/>
                <w:sz w:val="20"/>
                <w:szCs w:val="20"/>
                <w:lang w:eastAsia="en-GB"/>
              </w:rPr>
            </w:pPr>
            <w:r w:rsidRPr="003A4C9D">
              <w:rPr>
                <w:rFonts w:ascii="Arial Narrow" w:hAnsi="Arial Narrow"/>
                <w:color w:val="000000"/>
                <w:sz w:val="20"/>
                <w:szCs w:val="20"/>
                <w:lang w:eastAsia="en-GB"/>
              </w:rPr>
              <w:t>Klinë</w:t>
            </w:r>
          </w:p>
        </w:tc>
        <w:tc>
          <w:tcPr>
            <w:tcW w:w="1048" w:type="pct"/>
            <w:tcBorders>
              <w:top w:val="nil"/>
              <w:left w:val="nil"/>
              <w:bottom w:val="single" w:sz="4" w:space="0" w:color="auto"/>
              <w:right w:val="single" w:sz="4" w:space="0" w:color="auto"/>
            </w:tcBorders>
            <w:noWrap/>
            <w:vAlign w:val="bottom"/>
          </w:tcPr>
          <w:p w14:paraId="5EE10AE0" w14:textId="185DA921" w:rsidR="007A7675" w:rsidRPr="003A4C9D" w:rsidRDefault="007A7675" w:rsidP="00AD492F">
            <w:pPr>
              <w:jc w:val="right"/>
              <w:rPr>
                <w:rFonts w:ascii="Arial Narrow" w:hAnsi="Arial Narrow"/>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7A6B18E7" w14:textId="3AFD0961" w:rsidR="007A7675" w:rsidRPr="003A4C9D" w:rsidRDefault="007A7675" w:rsidP="00AD492F">
            <w:pPr>
              <w:jc w:val="right"/>
              <w:rPr>
                <w:rFonts w:ascii="Arial Narrow" w:hAnsi="Arial Narrow"/>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79A74B7A" w14:textId="555863E4" w:rsidR="007A7675" w:rsidRPr="003A4C9D" w:rsidRDefault="007A7675" w:rsidP="00AD492F">
            <w:pPr>
              <w:jc w:val="right"/>
              <w:rPr>
                <w:rFonts w:ascii="Arial Narrow" w:hAnsi="Arial Narrow"/>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22078760" w14:textId="1A12FB60" w:rsidR="007A7675" w:rsidRPr="003A4C9D" w:rsidRDefault="00ED4E28" w:rsidP="00AD492F">
            <w:pPr>
              <w:jc w:val="right"/>
              <w:rPr>
                <w:rFonts w:ascii="Arial Narrow" w:hAnsi="Arial Narrow"/>
                <w:color w:val="000000"/>
                <w:sz w:val="20"/>
                <w:szCs w:val="20"/>
                <w:lang w:eastAsia="en-GB"/>
              </w:rPr>
            </w:pPr>
            <w:r>
              <w:rPr>
                <w:rFonts w:ascii="Arial Narrow" w:hAnsi="Arial Narrow"/>
                <w:color w:val="000000"/>
                <w:sz w:val="20"/>
                <w:szCs w:val="20"/>
                <w:lang w:eastAsia="en-GB"/>
              </w:rPr>
              <w:t>3</w:t>
            </w:r>
            <w:r w:rsidR="007A7675" w:rsidRPr="003A4C9D">
              <w:rPr>
                <w:rFonts w:ascii="Arial Narrow" w:hAnsi="Arial Narrow"/>
                <w:color w:val="000000"/>
                <w:sz w:val="20"/>
                <w:szCs w:val="20"/>
                <w:lang w:eastAsia="en-GB"/>
              </w:rPr>
              <w:t>0,</w:t>
            </w:r>
            <w:r>
              <w:rPr>
                <w:rFonts w:ascii="Arial Narrow" w:hAnsi="Arial Narrow"/>
                <w:color w:val="000000"/>
                <w:sz w:val="20"/>
                <w:szCs w:val="20"/>
                <w:lang w:eastAsia="en-GB"/>
              </w:rPr>
              <w:t>503</w:t>
            </w:r>
          </w:p>
        </w:tc>
      </w:tr>
      <w:tr w:rsidR="007A7675" w:rsidRPr="003A4C9D" w14:paraId="18A25BFD"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7B3BEF2C" w14:textId="77777777" w:rsidR="007A7675" w:rsidRPr="003A4C9D" w:rsidRDefault="007A7675" w:rsidP="00AD492F">
            <w:pPr>
              <w:rPr>
                <w:rFonts w:ascii="Arial Narrow" w:hAnsi="Arial Narrow"/>
                <w:color w:val="000000"/>
                <w:sz w:val="20"/>
                <w:szCs w:val="20"/>
                <w:lang w:eastAsia="en-GB"/>
              </w:rPr>
            </w:pPr>
            <w:r w:rsidRPr="003A4C9D">
              <w:rPr>
                <w:rFonts w:ascii="Arial Narrow" w:hAnsi="Arial Narrow"/>
                <w:color w:val="000000"/>
                <w:sz w:val="20"/>
                <w:szCs w:val="20"/>
                <w:lang w:eastAsia="en-GB"/>
              </w:rPr>
              <w:t>Deçan</w:t>
            </w:r>
          </w:p>
        </w:tc>
        <w:tc>
          <w:tcPr>
            <w:tcW w:w="1048" w:type="pct"/>
            <w:tcBorders>
              <w:top w:val="nil"/>
              <w:left w:val="nil"/>
              <w:bottom w:val="single" w:sz="4" w:space="0" w:color="auto"/>
              <w:right w:val="single" w:sz="4" w:space="0" w:color="auto"/>
            </w:tcBorders>
            <w:noWrap/>
            <w:vAlign w:val="bottom"/>
          </w:tcPr>
          <w:p w14:paraId="45535AB4" w14:textId="21F986D5" w:rsidR="007A7675" w:rsidRPr="003A4C9D" w:rsidRDefault="007A7675" w:rsidP="00AD492F">
            <w:pPr>
              <w:jc w:val="right"/>
              <w:rPr>
                <w:rFonts w:ascii="Arial Narrow" w:hAnsi="Arial Narrow"/>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29CB7EA3" w14:textId="6F3A130B" w:rsidR="007A7675" w:rsidRPr="003A4C9D" w:rsidRDefault="007A7675" w:rsidP="00AD492F">
            <w:pPr>
              <w:jc w:val="right"/>
              <w:rPr>
                <w:rFonts w:ascii="Arial Narrow" w:hAnsi="Arial Narrow"/>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7EC6057C" w14:textId="5C2E1720" w:rsidR="007A7675" w:rsidRPr="003A4C9D" w:rsidRDefault="007A7675" w:rsidP="00AD492F">
            <w:pPr>
              <w:jc w:val="right"/>
              <w:rPr>
                <w:rFonts w:ascii="Arial Narrow" w:hAnsi="Arial Narrow"/>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0DCD50D3" w14:textId="464548AE" w:rsidR="007A7675" w:rsidRPr="003A4C9D" w:rsidRDefault="00ED4E28" w:rsidP="00AD492F">
            <w:pPr>
              <w:jc w:val="right"/>
              <w:rPr>
                <w:rFonts w:ascii="Arial Narrow" w:hAnsi="Arial Narrow"/>
                <w:color w:val="000000"/>
                <w:sz w:val="20"/>
                <w:szCs w:val="20"/>
                <w:lang w:eastAsia="en-GB"/>
              </w:rPr>
            </w:pPr>
            <w:r>
              <w:rPr>
                <w:rFonts w:ascii="Arial Narrow" w:hAnsi="Arial Narrow"/>
                <w:color w:val="000000"/>
                <w:sz w:val="20"/>
                <w:szCs w:val="20"/>
                <w:lang w:eastAsia="en-GB"/>
              </w:rPr>
              <w:t>27</w:t>
            </w:r>
            <w:r w:rsidR="007A7675" w:rsidRPr="003A4C9D">
              <w:rPr>
                <w:rFonts w:ascii="Arial Narrow" w:hAnsi="Arial Narrow"/>
                <w:color w:val="000000"/>
                <w:sz w:val="20"/>
                <w:szCs w:val="20"/>
                <w:lang w:eastAsia="en-GB"/>
              </w:rPr>
              <w:t>,</w:t>
            </w:r>
            <w:r>
              <w:rPr>
                <w:rFonts w:ascii="Arial Narrow" w:hAnsi="Arial Narrow"/>
                <w:color w:val="000000"/>
                <w:sz w:val="20"/>
                <w:szCs w:val="20"/>
                <w:lang w:eastAsia="en-GB"/>
              </w:rPr>
              <w:t>775</w:t>
            </w:r>
          </w:p>
        </w:tc>
      </w:tr>
      <w:tr w:rsidR="007A7675" w:rsidRPr="003A4C9D" w14:paraId="5DE8E0CD"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27AFA844" w14:textId="77777777" w:rsidR="007A7675" w:rsidRPr="00836157" w:rsidRDefault="007A7675" w:rsidP="00AD492F">
            <w:pPr>
              <w:rPr>
                <w:rFonts w:ascii="Arial Narrow" w:hAnsi="Arial Narrow"/>
                <w:color w:val="000000"/>
                <w:sz w:val="20"/>
                <w:szCs w:val="20"/>
                <w:lang w:eastAsia="en-GB"/>
              </w:rPr>
            </w:pPr>
            <w:r w:rsidRPr="00836157">
              <w:rPr>
                <w:rFonts w:ascii="Arial Narrow" w:hAnsi="Arial Narrow"/>
                <w:color w:val="000000"/>
                <w:sz w:val="20"/>
                <w:szCs w:val="20"/>
                <w:lang w:eastAsia="en-GB"/>
              </w:rPr>
              <w:t>Junik</w:t>
            </w:r>
          </w:p>
        </w:tc>
        <w:tc>
          <w:tcPr>
            <w:tcW w:w="1048" w:type="pct"/>
            <w:tcBorders>
              <w:top w:val="nil"/>
              <w:left w:val="nil"/>
              <w:bottom w:val="single" w:sz="4" w:space="0" w:color="auto"/>
              <w:right w:val="single" w:sz="4" w:space="0" w:color="auto"/>
            </w:tcBorders>
            <w:noWrap/>
            <w:vAlign w:val="bottom"/>
          </w:tcPr>
          <w:p w14:paraId="18D70AC1" w14:textId="7F9C084A" w:rsidR="007A7675" w:rsidRPr="00836157" w:rsidRDefault="007A7675" w:rsidP="00AD492F">
            <w:pPr>
              <w:jc w:val="right"/>
              <w:rPr>
                <w:rFonts w:ascii="Arial Narrow" w:hAnsi="Arial Narrow"/>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0CC43D9F" w14:textId="7AB4A7F3" w:rsidR="007A7675" w:rsidRPr="00836157" w:rsidRDefault="007A7675" w:rsidP="00AD492F">
            <w:pPr>
              <w:jc w:val="right"/>
              <w:rPr>
                <w:rFonts w:ascii="Arial Narrow" w:hAnsi="Arial Narrow"/>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5F7CB661" w14:textId="7CB65A57" w:rsidR="007A7675" w:rsidRPr="003A4C9D" w:rsidRDefault="007A7675" w:rsidP="00AD492F">
            <w:pPr>
              <w:jc w:val="right"/>
              <w:rPr>
                <w:rFonts w:ascii="Arial Narrow" w:hAnsi="Arial Narrow"/>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4E6D9B3A" w14:textId="559835AE" w:rsidR="007A7675" w:rsidRPr="003A4C9D" w:rsidRDefault="00ED4E28" w:rsidP="00AD492F">
            <w:pPr>
              <w:jc w:val="right"/>
              <w:rPr>
                <w:rFonts w:ascii="Arial Narrow" w:hAnsi="Arial Narrow"/>
                <w:color w:val="000000"/>
                <w:sz w:val="20"/>
                <w:szCs w:val="20"/>
                <w:lang w:eastAsia="en-GB"/>
              </w:rPr>
            </w:pPr>
            <w:r>
              <w:rPr>
                <w:rFonts w:ascii="Arial Narrow" w:hAnsi="Arial Narrow"/>
                <w:color w:val="000000"/>
                <w:sz w:val="20"/>
                <w:szCs w:val="20"/>
                <w:lang w:eastAsia="en-GB"/>
              </w:rPr>
              <w:t>3</w:t>
            </w:r>
            <w:r w:rsidR="007A7675" w:rsidRPr="003A4C9D">
              <w:rPr>
                <w:rFonts w:ascii="Arial Narrow" w:hAnsi="Arial Narrow"/>
                <w:color w:val="000000"/>
                <w:sz w:val="20"/>
                <w:szCs w:val="20"/>
                <w:lang w:eastAsia="en-GB"/>
              </w:rPr>
              <w:t>,</w:t>
            </w:r>
            <w:r>
              <w:rPr>
                <w:rFonts w:ascii="Arial Narrow" w:hAnsi="Arial Narrow"/>
                <w:color w:val="000000"/>
                <w:sz w:val="20"/>
                <w:szCs w:val="20"/>
                <w:lang w:eastAsia="en-GB"/>
              </w:rPr>
              <w:t>943</w:t>
            </w:r>
          </w:p>
        </w:tc>
      </w:tr>
      <w:tr w:rsidR="007A7675" w:rsidRPr="003A4C9D" w14:paraId="261FAE36" w14:textId="77777777" w:rsidTr="00ED4E28">
        <w:trPr>
          <w:trHeight w:val="170"/>
        </w:trPr>
        <w:tc>
          <w:tcPr>
            <w:tcW w:w="1106" w:type="pct"/>
            <w:tcBorders>
              <w:top w:val="nil"/>
              <w:left w:val="single" w:sz="4" w:space="0" w:color="auto"/>
              <w:bottom w:val="single" w:sz="4" w:space="0" w:color="auto"/>
              <w:right w:val="single" w:sz="4" w:space="0" w:color="auto"/>
            </w:tcBorders>
            <w:noWrap/>
            <w:vAlign w:val="bottom"/>
            <w:hideMark/>
          </w:tcPr>
          <w:p w14:paraId="4A05056B" w14:textId="77777777" w:rsidR="007A7675" w:rsidRPr="003A4C9D" w:rsidRDefault="007A7675" w:rsidP="00AD492F">
            <w:pPr>
              <w:rPr>
                <w:rFonts w:ascii="Arial Narrow" w:hAnsi="Arial Narrow"/>
                <w:b/>
                <w:bCs/>
                <w:color w:val="000000"/>
                <w:sz w:val="20"/>
                <w:szCs w:val="20"/>
                <w:lang w:eastAsia="en-GB"/>
              </w:rPr>
            </w:pPr>
            <w:r w:rsidRPr="003A4C9D">
              <w:rPr>
                <w:rFonts w:ascii="Arial Narrow" w:hAnsi="Arial Narrow"/>
                <w:b/>
                <w:bCs/>
                <w:color w:val="000000"/>
                <w:sz w:val="20"/>
                <w:szCs w:val="20"/>
                <w:lang w:eastAsia="en-GB"/>
              </w:rPr>
              <w:t>Totali</w:t>
            </w:r>
          </w:p>
        </w:tc>
        <w:tc>
          <w:tcPr>
            <w:tcW w:w="1048" w:type="pct"/>
            <w:tcBorders>
              <w:top w:val="nil"/>
              <w:left w:val="nil"/>
              <w:bottom w:val="single" w:sz="4" w:space="0" w:color="auto"/>
              <w:right w:val="single" w:sz="4" w:space="0" w:color="auto"/>
            </w:tcBorders>
            <w:noWrap/>
            <w:vAlign w:val="bottom"/>
          </w:tcPr>
          <w:p w14:paraId="3DADB7C2" w14:textId="6734E513" w:rsidR="007A7675" w:rsidRPr="003A4C9D" w:rsidRDefault="007A7675" w:rsidP="00AD492F">
            <w:pPr>
              <w:rPr>
                <w:rFonts w:ascii="Arial Narrow" w:hAnsi="Arial Narrow"/>
                <w:b/>
                <w:bCs/>
                <w:color w:val="000000"/>
                <w:sz w:val="20"/>
                <w:szCs w:val="20"/>
                <w:lang w:eastAsia="en-GB"/>
              </w:rPr>
            </w:pPr>
          </w:p>
        </w:tc>
        <w:tc>
          <w:tcPr>
            <w:tcW w:w="973" w:type="pct"/>
            <w:tcBorders>
              <w:top w:val="nil"/>
              <w:left w:val="nil"/>
              <w:bottom w:val="single" w:sz="4" w:space="0" w:color="auto"/>
              <w:right w:val="single" w:sz="4" w:space="0" w:color="auto"/>
            </w:tcBorders>
            <w:noWrap/>
            <w:vAlign w:val="bottom"/>
          </w:tcPr>
          <w:p w14:paraId="4C6F57CE" w14:textId="609C4CA3" w:rsidR="007A7675" w:rsidRPr="003A4C9D" w:rsidRDefault="007A7675" w:rsidP="00AD492F">
            <w:pPr>
              <w:rPr>
                <w:rFonts w:ascii="Arial Narrow" w:hAnsi="Arial Narrow"/>
                <w:b/>
                <w:bCs/>
                <w:color w:val="000000"/>
                <w:sz w:val="20"/>
                <w:szCs w:val="20"/>
                <w:lang w:eastAsia="en-GB"/>
              </w:rPr>
            </w:pPr>
          </w:p>
        </w:tc>
        <w:tc>
          <w:tcPr>
            <w:tcW w:w="929" w:type="pct"/>
            <w:tcBorders>
              <w:top w:val="nil"/>
              <w:left w:val="nil"/>
              <w:bottom w:val="single" w:sz="4" w:space="0" w:color="auto"/>
              <w:right w:val="single" w:sz="4" w:space="0" w:color="auto"/>
            </w:tcBorders>
            <w:noWrap/>
            <w:vAlign w:val="bottom"/>
          </w:tcPr>
          <w:p w14:paraId="66885ADE" w14:textId="1FF6F832" w:rsidR="007A7675" w:rsidRPr="003A4C9D" w:rsidRDefault="007A7675" w:rsidP="00AD492F">
            <w:pPr>
              <w:jc w:val="right"/>
              <w:rPr>
                <w:rFonts w:ascii="Arial Narrow" w:hAnsi="Arial Narrow"/>
                <w:b/>
                <w:bCs/>
                <w:color w:val="000000"/>
                <w:sz w:val="20"/>
                <w:szCs w:val="20"/>
                <w:lang w:eastAsia="en-GB"/>
              </w:rPr>
            </w:pPr>
          </w:p>
        </w:tc>
        <w:tc>
          <w:tcPr>
            <w:tcW w:w="944" w:type="pct"/>
            <w:tcBorders>
              <w:top w:val="nil"/>
              <w:left w:val="nil"/>
              <w:bottom w:val="single" w:sz="4" w:space="0" w:color="auto"/>
              <w:right w:val="single" w:sz="4" w:space="0" w:color="auto"/>
            </w:tcBorders>
            <w:noWrap/>
            <w:vAlign w:val="bottom"/>
            <w:hideMark/>
          </w:tcPr>
          <w:p w14:paraId="1812D91B" w14:textId="6E69E81B" w:rsidR="007A7675" w:rsidRPr="003A4C9D" w:rsidRDefault="00ED4E28" w:rsidP="00AD492F">
            <w:pPr>
              <w:jc w:val="right"/>
              <w:rPr>
                <w:rFonts w:ascii="Arial Narrow" w:hAnsi="Arial Narrow"/>
                <w:b/>
                <w:bCs/>
                <w:color w:val="000000"/>
                <w:sz w:val="20"/>
                <w:szCs w:val="20"/>
                <w:lang w:eastAsia="en-GB"/>
              </w:rPr>
            </w:pPr>
            <w:r>
              <w:rPr>
                <w:rFonts w:ascii="Arial Narrow" w:hAnsi="Arial Narrow"/>
                <w:b/>
                <w:bCs/>
                <w:color w:val="000000"/>
                <w:sz w:val="20"/>
                <w:szCs w:val="20"/>
                <w:lang w:eastAsia="en-GB"/>
              </w:rPr>
              <w:t>177</w:t>
            </w:r>
            <w:r w:rsidR="007A7675" w:rsidRPr="003A4C9D">
              <w:rPr>
                <w:rFonts w:ascii="Arial Narrow" w:hAnsi="Arial Narrow"/>
                <w:b/>
                <w:bCs/>
                <w:color w:val="000000"/>
                <w:sz w:val="20"/>
                <w:szCs w:val="20"/>
                <w:lang w:eastAsia="en-GB"/>
              </w:rPr>
              <w:t>,</w:t>
            </w:r>
            <w:r>
              <w:rPr>
                <w:rFonts w:ascii="Arial Narrow" w:hAnsi="Arial Narrow"/>
                <w:b/>
                <w:bCs/>
                <w:color w:val="000000"/>
                <w:sz w:val="20"/>
                <w:szCs w:val="20"/>
                <w:lang w:eastAsia="en-GB"/>
              </w:rPr>
              <w:t>947</w:t>
            </w:r>
          </w:p>
        </w:tc>
      </w:tr>
    </w:tbl>
    <w:p w14:paraId="7D54F43C" w14:textId="6D7133C4" w:rsidR="007A7675" w:rsidRPr="00AD492F" w:rsidRDefault="007A7675" w:rsidP="00AD492F">
      <w:pPr>
        <w:pStyle w:val="source0"/>
      </w:pPr>
      <w:r w:rsidRPr="00AD492F">
        <w:t xml:space="preserve">Burimi: Agjencia e Statistikave të Kosovës (ASK) </w:t>
      </w:r>
    </w:p>
    <w:p w14:paraId="4CBB3040" w14:textId="77777777" w:rsidR="00D73578" w:rsidRDefault="00D73578" w:rsidP="00AD492F">
      <w:pPr>
        <w:pStyle w:val="Paragraph"/>
        <w:rPr>
          <w:rFonts w:eastAsia="Calibri"/>
        </w:rPr>
      </w:pPr>
    </w:p>
    <w:p w14:paraId="34ED2315" w14:textId="3FFE6C61" w:rsidR="00674714" w:rsidRDefault="00674714" w:rsidP="00AD492F">
      <w:pPr>
        <w:pStyle w:val="Paragraph"/>
        <w:rPr>
          <w:rFonts w:eastAsia="Calibri"/>
        </w:rPr>
      </w:pPr>
      <w:r>
        <w:rPr>
          <w:rFonts w:eastAsia="Calibri"/>
        </w:rPr>
        <w:t xml:space="preserve">Tabela më poshtë tregon numrin e familjeve në secilën </w:t>
      </w:r>
      <w:r w:rsidR="00E26040">
        <w:rPr>
          <w:rFonts w:eastAsia="Calibri"/>
        </w:rPr>
        <w:t>komunë</w:t>
      </w:r>
      <w:r>
        <w:rPr>
          <w:rFonts w:eastAsia="Calibri"/>
        </w:rPr>
        <w:t>, sipas të dhënave të Regjistrimit të Popullsisë të vitit 20</w:t>
      </w:r>
      <w:r w:rsidR="00ED4E28">
        <w:rPr>
          <w:rFonts w:eastAsia="Calibri"/>
        </w:rPr>
        <w:t>24</w:t>
      </w:r>
      <w:r>
        <w:rPr>
          <w:rFonts w:eastAsia="Calibri"/>
        </w:rPr>
        <w:t>.</w:t>
      </w:r>
    </w:p>
    <w:p w14:paraId="0D8619F7" w14:textId="39465A5B" w:rsidR="00674714" w:rsidRPr="007F50ED" w:rsidRDefault="00674714" w:rsidP="007F50ED">
      <w:pPr>
        <w:suppressAutoHyphens/>
        <w:rPr>
          <w:rFonts w:ascii="Arial Narrow" w:eastAsia="Calibri" w:hAnsi="Arial Narrow" w:cs="Calibri"/>
          <w:color w:val="1F497D"/>
          <w:sz w:val="20"/>
          <w:szCs w:val="20"/>
        </w:rPr>
      </w:pPr>
      <w:bookmarkStart w:id="89" w:name="_Toc206505786"/>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12.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Numri i familjeve në secilën komunë</w:t>
      </w:r>
      <w:bookmarkEnd w:id="89"/>
    </w:p>
    <w:tbl>
      <w:tblPr>
        <w:tblStyle w:val="TableGrid"/>
        <w:tblW w:w="0" w:type="auto"/>
        <w:jc w:val="center"/>
        <w:tblLook w:val="04A0" w:firstRow="1" w:lastRow="0" w:firstColumn="1" w:lastColumn="0" w:noHBand="0" w:noVBand="1"/>
      </w:tblPr>
      <w:tblGrid>
        <w:gridCol w:w="2605"/>
        <w:gridCol w:w="3150"/>
        <w:gridCol w:w="3150"/>
      </w:tblGrid>
      <w:tr w:rsidR="00ED4E28" w:rsidRPr="003A4C9D" w14:paraId="49C2226D" w14:textId="1C9A409C">
        <w:trPr>
          <w:trHeight w:val="227"/>
          <w:tblHeader/>
          <w:jc w:val="center"/>
        </w:trPr>
        <w:tc>
          <w:tcPr>
            <w:tcW w:w="2605" w:type="dxa"/>
            <w:shd w:val="clear" w:color="auto" w:fill="365F91"/>
            <w:noWrap/>
            <w:hideMark/>
          </w:tcPr>
          <w:p w14:paraId="427B22C7" w14:textId="4CDABCD5" w:rsidR="00ED4E28" w:rsidRPr="003A4C9D" w:rsidRDefault="00ED4E28" w:rsidP="003A4C9D">
            <w:pP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Komuna</w:t>
            </w:r>
          </w:p>
        </w:tc>
        <w:tc>
          <w:tcPr>
            <w:tcW w:w="3150" w:type="dxa"/>
            <w:shd w:val="clear" w:color="auto" w:fill="365F91"/>
            <w:noWrap/>
            <w:hideMark/>
          </w:tcPr>
          <w:p w14:paraId="08F212A6" w14:textId="77777777" w:rsidR="00ED4E28" w:rsidRPr="003A4C9D" w:rsidRDefault="00ED4E28" w:rsidP="003A4C9D">
            <w:pPr>
              <w:jc w:val="center"/>
              <w:rPr>
                <w:rFonts w:ascii="Arial Narrow" w:eastAsia="Calibri" w:hAnsi="Arial Narrow" w:cs="Calibri"/>
                <w:b/>
                <w:bCs/>
                <w:color w:val="FFFFFF" w:themeColor="background1"/>
                <w:sz w:val="20"/>
                <w:szCs w:val="20"/>
              </w:rPr>
            </w:pPr>
            <w:r w:rsidRPr="003A4C9D">
              <w:rPr>
                <w:rFonts w:ascii="Arial Narrow" w:eastAsia="Calibri" w:hAnsi="Arial Narrow" w:cs="Calibri"/>
                <w:b/>
                <w:bCs/>
                <w:color w:val="FFFFFF" w:themeColor="background1"/>
                <w:sz w:val="20"/>
                <w:szCs w:val="20"/>
              </w:rPr>
              <w:t>Numri i familjeve</w:t>
            </w:r>
          </w:p>
        </w:tc>
        <w:tc>
          <w:tcPr>
            <w:tcW w:w="3150" w:type="dxa"/>
            <w:shd w:val="clear" w:color="auto" w:fill="365F91"/>
          </w:tcPr>
          <w:p w14:paraId="64AD6D79" w14:textId="5A198489" w:rsidR="00ED4E28" w:rsidRPr="003A4C9D" w:rsidRDefault="00ED4E28" w:rsidP="003A4C9D">
            <w:pPr>
              <w:jc w:val="cente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Madhësia e famileve</w:t>
            </w:r>
          </w:p>
        </w:tc>
      </w:tr>
      <w:tr w:rsidR="00ED4E28" w:rsidRPr="003A4C9D" w14:paraId="268F7D14" w14:textId="6C4D9BC3">
        <w:trPr>
          <w:trHeight w:val="227"/>
          <w:jc w:val="center"/>
        </w:trPr>
        <w:tc>
          <w:tcPr>
            <w:tcW w:w="2605" w:type="dxa"/>
            <w:noWrap/>
            <w:hideMark/>
          </w:tcPr>
          <w:p w14:paraId="37AF8B50" w14:textId="77777777" w:rsidR="00ED4E28" w:rsidRPr="003A4C9D" w:rsidRDefault="00ED4E28" w:rsidP="00ED4E28">
            <w:pPr>
              <w:rPr>
                <w:rFonts w:ascii="Arial Narrow" w:eastAsia="Calibri" w:hAnsi="Arial Narrow" w:cs="Calibri"/>
                <w:sz w:val="20"/>
                <w:szCs w:val="20"/>
              </w:rPr>
            </w:pPr>
            <w:r w:rsidRPr="003A4C9D">
              <w:rPr>
                <w:rFonts w:ascii="Arial Narrow" w:eastAsia="Calibri" w:hAnsi="Arial Narrow" w:cs="Calibri"/>
                <w:sz w:val="20"/>
                <w:szCs w:val="20"/>
              </w:rPr>
              <w:t>Deçan</w:t>
            </w:r>
          </w:p>
        </w:tc>
        <w:tc>
          <w:tcPr>
            <w:tcW w:w="3150" w:type="dxa"/>
            <w:noWrap/>
            <w:hideMark/>
          </w:tcPr>
          <w:p w14:paraId="64803C20" w14:textId="3874F93E" w:rsidR="00ED4E28" w:rsidRPr="003A4C9D" w:rsidRDefault="00ED4E28" w:rsidP="00ED4E28">
            <w:pPr>
              <w:jc w:val="center"/>
              <w:rPr>
                <w:rFonts w:ascii="Arial Narrow" w:eastAsia="Calibri" w:hAnsi="Arial Narrow" w:cs="Calibri"/>
                <w:sz w:val="20"/>
                <w:szCs w:val="20"/>
              </w:rPr>
            </w:pPr>
            <w:r w:rsidRPr="003A4C9D">
              <w:rPr>
                <w:rFonts w:ascii="Arial Narrow" w:eastAsia="Calibri" w:hAnsi="Arial Narrow" w:cs="Calibri"/>
                <w:sz w:val="20"/>
                <w:szCs w:val="20"/>
              </w:rPr>
              <w:t>5,</w:t>
            </w:r>
            <w:r>
              <w:rPr>
                <w:rFonts w:ascii="Arial Narrow" w:eastAsia="Calibri" w:hAnsi="Arial Narrow" w:cs="Calibri"/>
                <w:sz w:val="20"/>
                <w:szCs w:val="20"/>
              </w:rPr>
              <w:t>790</w:t>
            </w:r>
          </w:p>
        </w:tc>
        <w:tc>
          <w:tcPr>
            <w:tcW w:w="3150" w:type="dxa"/>
          </w:tcPr>
          <w:p w14:paraId="785D7BC0" w14:textId="7A8A86A1"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4.8</w:t>
            </w:r>
          </w:p>
        </w:tc>
      </w:tr>
      <w:tr w:rsidR="00ED4E28" w:rsidRPr="003A4C9D" w14:paraId="3FE8FA5A" w14:textId="356174F4">
        <w:trPr>
          <w:trHeight w:val="227"/>
          <w:jc w:val="center"/>
        </w:trPr>
        <w:tc>
          <w:tcPr>
            <w:tcW w:w="2605" w:type="dxa"/>
            <w:noWrap/>
            <w:hideMark/>
          </w:tcPr>
          <w:p w14:paraId="69BE3FDB" w14:textId="77777777" w:rsidR="00ED4E28" w:rsidRPr="003A4C9D" w:rsidRDefault="00ED4E28" w:rsidP="00ED4E28">
            <w:pPr>
              <w:rPr>
                <w:rFonts w:ascii="Arial Narrow" w:eastAsia="Calibri" w:hAnsi="Arial Narrow" w:cs="Calibri"/>
                <w:sz w:val="20"/>
                <w:szCs w:val="20"/>
              </w:rPr>
            </w:pPr>
            <w:r w:rsidRPr="003A4C9D">
              <w:rPr>
                <w:rFonts w:ascii="Arial Narrow" w:eastAsia="Calibri" w:hAnsi="Arial Narrow" w:cs="Calibri"/>
                <w:sz w:val="20"/>
                <w:szCs w:val="20"/>
              </w:rPr>
              <w:t>Istog</w:t>
            </w:r>
          </w:p>
        </w:tc>
        <w:tc>
          <w:tcPr>
            <w:tcW w:w="3150" w:type="dxa"/>
            <w:noWrap/>
            <w:hideMark/>
          </w:tcPr>
          <w:p w14:paraId="42A49B5C" w14:textId="6C80373A"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7,374</w:t>
            </w:r>
          </w:p>
        </w:tc>
        <w:tc>
          <w:tcPr>
            <w:tcW w:w="3150" w:type="dxa"/>
          </w:tcPr>
          <w:p w14:paraId="76D08662" w14:textId="0DD38FBA"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4.3</w:t>
            </w:r>
          </w:p>
        </w:tc>
      </w:tr>
      <w:tr w:rsidR="00ED4E28" w:rsidRPr="003A4C9D" w14:paraId="486924CF" w14:textId="38C06453">
        <w:trPr>
          <w:trHeight w:val="227"/>
          <w:jc w:val="center"/>
        </w:trPr>
        <w:tc>
          <w:tcPr>
            <w:tcW w:w="2605" w:type="dxa"/>
            <w:noWrap/>
            <w:hideMark/>
          </w:tcPr>
          <w:p w14:paraId="67D9380B" w14:textId="77777777" w:rsidR="00ED4E28" w:rsidRPr="003A4C9D" w:rsidRDefault="00ED4E28" w:rsidP="00ED4E28">
            <w:pPr>
              <w:rPr>
                <w:rFonts w:ascii="Arial Narrow" w:eastAsia="Calibri" w:hAnsi="Arial Narrow" w:cs="Calibri"/>
                <w:sz w:val="20"/>
                <w:szCs w:val="20"/>
              </w:rPr>
            </w:pPr>
            <w:r w:rsidRPr="003A4C9D">
              <w:rPr>
                <w:rFonts w:ascii="Arial Narrow" w:eastAsia="Calibri" w:hAnsi="Arial Narrow" w:cs="Calibri"/>
                <w:sz w:val="20"/>
                <w:szCs w:val="20"/>
              </w:rPr>
              <w:t>Junik</w:t>
            </w:r>
          </w:p>
        </w:tc>
        <w:tc>
          <w:tcPr>
            <w:tcW w:w="3150" w:type="dxa"/>
            <w:noWrap/>
            <w:hideMark/>
          </w:tcPr>
          <w:p w14:paraId="1347E6AD" w14:textId="3EAAA53C"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860</w:t>
            </w:r>
          </w:p>
        </w:tc>
        <w:tc>
          <w:tcPr>
            <w:tcW w:w="3150" w:type="dxa"/>
          </w:tcPr>
          <w:p w14:paraId="47D58E68" w14:textId="3391BF7F"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4.6</w:t>
            </w:r>
          </w:p>
        </w:tc>
      </w:tr>
      <w:tr w:rsidR="00ED4E28" w:rsidRPr="003A4C9D" w14:paraId="5BF93178" w14:textId="66C505D8">
        <w:trPr>
          <w:trHeight w:val="227"/>
          <w:jc w:val="center"/>
        </w:trPr>
        <w:tc>
          <w:tcPr>
            <w:tcW w:w="2605" w:type="dxa"/>
            <w:noWrap/>
            <w:hideMark/>
          </w:tcPr>
          <w:p w14:paraId="04B5E841" w14:textId="77777777" w:rsidR="00ED4E28" w:rsidRPr="003A4C9D" w:rsidRDefault="00ED4E28" w:rsidP="00ED4E28">
            <w:pPr>
              <w:rPr>
                <w:rFonts w:ascii="Arial Narrow" w:eastAsia="Calibri" w:hAnsi="Arial Narrow" w:cs="Calibri"/>
                <w:sz w:val="20"/>
                <w:szCs w:val="20"/>
              </w:rPr>
            </w:pPr>
            <w:r w:rsidRPr="003A4C9D">
              <w:rPr>
                <w:rFonts w:ascii="Arial Narrow" w:eastAsia="Calibri" w:hAnsi="Arial Narrow" w:cs="Calibri"/>
                <w:sz w:val="20"/>
                <w:szCs w:val="20"/>
              </w:rPr>
              <w:t>Klinë</w:t>
            </w:r>
          </w:p>
        </w:tc>
        <w:tc>
          <w:tcPr>
            <w:tcW w:w="3150" w:type="dxa"/>
            <w:noWrap/>
            <w:hideMark/>
          </w:tcPr>
          <w:p w14:paraId="519BAAED" w14:textId="4779F531"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6,541</w:t>
            </w:r>
          </w:p>
        </w:tc>
        <w:tc>
          <w:tcPr>
            <w:tcW w:w="3150" w:type="dxa"/>
          </w:tcPr>
          <w:p w14:paraId="2F7E160C" w14:textId="2CC0461F"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4.7</w:t>
            </w:r>
          </w:p>
        </w:tc>
      </w:tr>
      <w:tr w:rsidR="00ED4E28" w:rsidRPr="003A4C9D" w14:paraId="598FAABC" w14:textId="13209764">
        <w:trPr>
          <w:trHeight w:val="227"/>
          <w:jc w:val="center"/>
        </w:trPr>
        <w:tc>
          <w:tcPr>
            <w:tcW w:w="2605" w:type="dxa"/>
            <w:noWrap/>
            <w:hideMark/>
          </w:tcPr>
          <w:p w14:paraId="01EBAD9A" w14:textId="77777777" w:rsidR="00ED4E28" w:rsidRPr="003A4C9D" w:rsidRDefault="00ED4E28" w:rsidP="00ED4E28">
            <w:pPr>
              <w:rPr>
                <w:rFonts w:ascii="Arial Narrow" w:eastAsia="Calibri" w:hAnsi="Arial Narrow" w:cs="Calibri"/>
                <w:sz w:val="20"/>
                <w:szCs w:val="20"/>
              </w:rPr>
            </w:pPr>
            <w:r w:rsidRPr="003A4C9D">
              <w:rPr>
                <w:rFonts w:ascii="Arial Narrow" w:eastAsia="Calibri" w:hAnsi="Arial Narrow" w:cs="Calibri"/>
                <w:sz w:val="20"/>
                <w:szCs w:val="20"/>
              </w:rPr>
              <w:t>Pejë</w:t>
            </w:r>
          </w:p>
        </w:tc>
        <w:tc>
          <w:tcPr>
            <w:tcW w:w="3150" w:type="dxa"/>
            <w:noWrap/>
            <w:hideMark/>
          </w:tcPr>
          <w:p w14:paraId="496F9ABA" w14:textId="59FEEF36"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19,112</w:t>
            </w:r>
          </w:p>
        </w:tc>
        <w:tc>
          <w:tcPr>
            <w:tcW w:w="3150" w:type="dxa"/>
          </w:tcPr>
          <w:p w14:paraId="645C8050" w14:textId="242BCD86" w:rsidR="00ED4E28" w:rsidRPr="003A4C9D" w:rsidRDefault="00ED4E28" w:rsidP="00ED4E28">
            <w:pPr>
              <w:jc w:val="center"/>
              <w:rPr>
                <w:rFonts w:ascii="Arial Narrow" w:eastAsia="Calibri" w:hAnsi="Arial Narrow" w:cs="Calibri"/>
                <w:sz w:val="20"/>
                <w:szCs w:val="20"/>
              </w:rPr>
            </w:pPr>
            <w:r>
              <w:rPr>
                <w:rFonts w:ascii="Arial Narrow" w:eastAsia="Calibri" w:hAnsi="Arial Narrow" w:cs="Calibri"/>
                <w:sz w:val="20"/>
                <w:szCs w:val="20"/>
              </w:rPr>
              <w:t>4.3</w:t>
            </w:r>
          </w:p>
        </w:tc>
      </w:tr>
      <w:tr w:rsidR="00ED4E28" w:rsidRPr="003A4C9D" w14:paraId="2832C756" w14:textId="4BB3649D">
        <w:trPr>
          <w:trHeight w:val="227"/>
          <w:jc w:val="center"/>
        </w:trPr>
        <w:tc>
          <w:tcPr>
            <w:tcW w:w="2605" w:type="dxa"/>
            <w:noWrap/>
            <w:hideMark/>
          </w:tcPr>
          <w:p w14:paraId="7795E4FB" w14:textId="77777777" w:rsidR="00ED4E28" w:rsidRPr="003A4C9D" w:rsidRDefault="00ED4E28" w:rsidP="00ED4E28">
            <w:pPr>
              <w:rPr>
                <w:rFonts w:ascii="Arial Narrow" w:eastAsia="Calibri" w:hAnsi="Arial Narrow" w:cs="Calibri"/>
                <w:b/>
                <w:bCs/>
                <w:sz w:val="20"/>
                <w:szCs w:val="20"/>
              </w:rPr>
            </w:pPr>
            <w:r w:rsidRPr="003A4C9D">
              <w:rPr>
                <w:rFonts w:ascii="Arial Narrow" w:eastAsia="Calibri" w:hAnsi="Arial Narrow" w:cs="Calibri"/>
                <w:b/>
                <w:bCs/>
                <w:sz w:val="20"/>
                <w:szCs w:val="20"/>
              </w:rPr>
              <w:t>Totali</w:t>
            </w:r>
          </w:p>
        </w:tc>
        <w:tc>
          <w:tcPr>
            <w:tcW w:w="3150" w:type="dxa"/>
            <w:noWrap/>
            <w:hideMark/>
          </w:tcPr>
          <w:p w14:paraId="4C7E6699" w14:textId="07CF3A83" w:rsidR="00ED4E28" w:rsidRPr="003A4C9D" w:rsidRDefault="00ED4E28" w:rsidP="00ED4E28">
            <w:pPr>
              <w:jc w:val="center"/>
              <w:rPr>
                <w:rFonts w:ascii="Arial Narrow" w:eastAsia="Calibri" w:hAnsi="Arial Narrow" w:cs="Calibri"/>
                <w:b/>
                <w:bCs/>
                <w:sz w:val="20"/>
                <w:szCs w:val="20"/>
              </w:rPr>
            </w:pPr>
            <w:r w:rsidRPr="003A4C9D">
              <w:rPr>
                <w:rFonts w:ascii="Arial Narrow" w:eastAsia="Calibri" w:hAnsi="Arial Narrow" w:cs="Calibri"/>
                <w:b/>
                <w:bCs/>
                <w:sz w:val="20"/>
                <w:szCs w:val="20"/>
              </w:rPr>
              <w:t>3</w:t>
            </w:r>
            <w:r>
              <w:rPr>
                <w:rFonts w:ascii="Arial Narrow" w:eastAsia="Calibri" w:hAnsi="Arial Narrow" w:cs="Calibri"/>
                <w:b/>
                <w:bCs/>
                <w:sz w:val="20"/>
                <w:szCs w:val="20"/>
              </w:rPr>
              <w:t>9,677</w:t>
            </w:r>
          </w:p>
        </w:tc>
        <w:tc>
          <w:tcPr>
            <w:tcW w:w="3150" w:type="dxa"/>
          </w:tcPr>
          <w:p w14:paraId="3C27B5EC" w14:textId="3404626C" w:rsidR="00ED4E28" w:rsidRPr="003A4C9D" w:rsidRDefault="00ED4E28" w:rsidP="00ED4E28">
            <w:pPr>
              <w:jc w:val="center"/>
              <w:rPr>
                <w:rFonts w:ascii="Arial Narrow" w:eastAsia="Calibri" w:hAnsi="Arial Narrow" w:cs="Calibri"/>
                <w:b/>
                <w:bCs/>
                <w:sz w:val="20"/>
                <w:szCs w:val="20"/>
              </w:rPr>
            </w:pPr>
            <w:r>
              <w:rPr>
                <w:rFonts w:ascii="Arial Narrow" w:eastAsia="Calibri" w:hAnsi="Arial Narrow" w:cs="Calibri"/>
                <w:b/>
                <w:bCs/>
                <w:sz w:val="20"/>
                <w:szCs w:val="20"/>
              </w:rPr>
              <w:t>4.5</w:t>
            </w:r>
          </w:p>
        </w:tc>
      </w:tr>
    </w:tbl>
    <w:p w14:paraId="143C3304" w14:textId="77777777" w:rsidR="00674714" w:rsidRDefault="00674714" w:rsidP="007A7675">
      <w:pPr>
        <w:rPr>
          <w:rFonts w:eastAsia="Calibri" w:cs="Calibri"/>
          <w:sz w:val="22"/>
          <w:szCs w:val="22"/>
        </w:rPr>
      </w:pPr>
    </w:p>
    <w:p w14:paraId="08FDAA1F" w14:textId="302F804B" w:rsidR="00674714" w:rsidRPr="00AF0235" w:rsidRDefault="00674714" w:rsidP="003A4C9D">
      <w:pPr>
        <w:pStyle w:val="Paragraph"/>
        <w:rPr>
          <w:rFonts w:eastAsia="Calibri"/>
        </w:rPr>
      </w:pPr>
      <w:r>
        <w:rPr>
          <w:rFonts w:eastAsia="Calibri"/>
        </w:rPr>
        <w:t xml:space="preserve">Sipas këtyre të dhënave, madhësia mesatare e një familjeje ishte </w:t>
      </w:r>
      <w:r w:rsidR="00ED4E28">
        <w:rPr>
          <w:rFonts w:eastAsia="Calibri"/>
        </w:rPr>
        <w:t>4.5</w:t>
      </w:r>
      <w:r>
        <w:rPr>
          <w:rFonts w:eastAsia="Calibri"/>
        </w:rPr>
        <w:t xml:space="preserve"> persona për familje.</w:t>
      </w:r>
    </w:p>
    <w:p w14:paraId="564280A8" w14:textId="0C56AF98" w:rsidR="00032CD8" w:rsidRPr="00AF0235" w:rsidRDefault="00032CD8" w:rsidP="002254E8">
      <w:pPr>
        <w:pStyle w:val="Heading2"/>
      </w:pPr>
      <w:bookmarkStart w:id="90" w:name="_Toc153872110"/>
      <w:bookmarkStart w:id="91" w:name="_Toc170470814"/>
      <w:bookmarkStart w:id="92" w:name="_Ref175063046"/>
      <w:bookmarkStart w:id="93" w:name="_Toc230254663"/>
      <w:r w:rsidRPr="00AF0235">
        <w:t>Përshkrimi socio-ekonomik</w:t>
      </w:r>
      <w:bookmarkEnd w:id="90"/>
      <w:bookmarkEnd w:id="91"/>
      <w:bookmarkEnd w:id="92"/>
      <w:bookmarkEnd w:id="93"/>
    </w:p>
    <w:p w14:paraId="504E84C6" w14:textId="414C7EF8" w:rsidR="00032CD8" w:rsidRPr="00C21444" w:rsidRDefault="00032CD8" w:rsidP="002254E8">
      <w:pPr>
        <w:pStyle w:val="Heading3"/>
      </w:pPr>
      <w:bookmarkStart w:id="94" w:name="_Toc140050132"/>
      <w:bookmarkStart w:id="95" w:name="_Toc153872111"/>
      <w:bookmarkStart w:id="96" w:name="_Toc170470815"/>
      <w:bookmarkStart w:id="97" w:name="_Toc230254664"/>
      <w:r w:rsidRPr="00C21444">
        <w:t xml:space="preserve">Të dhëna </w:t>
      </w:r>
      <w:r w:rsidR="00E26040">
        <w:t>për</w:t>
      </w:r>
      <w:r w:rsidRPr="00C21444">
        <w:t xml:space="preserve"> të ardhurat dhe shpenzimet për </w:t>
      </w:r>
      <w:r w:rsidR="00E17B33">
        <w:t>banorë</w:t>
      </w:r>
      <w:r w:rsidRPr="00C21444">
        <w:t>/familje</w:t>
      </w:r>
      <w:bookmarkEnd w:id="94"/>
      <w:bookmarkEnd w:id="95"/>
      <w:bookmarkEnd w:id="96"/>
      <w:bookmarkEnd w:id="97"/>
    </w:p>
    <w:p w14:paraId="4DFEFF00" w14:textId="35BFAF13" w:rsidR="00D4135E" w:rsidRPr="009E6D46" w:rsidRDefault="00E26040" w:rsidP="003A4C9D">
      <w:pPr>
        <w:pStyle w:val="High"/>
      </w:pPr>
      <w:r>
        <w:t>Bruto-p</w:t>
      </w:r>
      <w:r w:rsidR="00D4135E" w:rsidRPr="009E6D46">
        <w:t xml:space="preserve">rodukti i </w:t>
      </w:r>
      <w:r>
        <w:t>vendor për kokë banori</w:t>
      </w:r>
    </w:p>
    <w:p w14:paraId="170B7B57" w14:textId="2EAFD7B9" w:rsidR="00D4135E" w:rsidRDefault="00D4135E" w:rsidP="003A4C9D">
      <w:pPr>
        <w:pStyle w:val="Paragraph"/>
        <w:rPr>
          <w:rFonts w:eastAsia="Calibri"/>
        </w:rPr>
      </w:pPr>
      <w:r>
        <w:rPr>
          <w:rFonts w:eastAsia="Calibri"/>
        </w:rPr>
        <w:t>ASK publikoi në dhjetor 2023 të dhënat statistikore rajonale për periudhën 2018/2021</w:t>
      </w:r>
      <w:r>
        <w:rPr>
          <w:rStyle w:val="FootnoteReference"/>
          <w:rFonts w:eastAsia="Calibri" w:cs="Calibri"/>
        </w:rPr>
        <w:footnoteReference w:id="8"/>
      </w:r>
      <w:r>
        <w:rPr>
          <w:rFonts w:eastAsia="Calibri"/>
        </w:rPr>
        <w:t xml:space="preserve">. Figura më poshtë përmbledh </w:t>
      </w:r>
      <w:r w:rsidR="00116EB1">
        <w:rPr>
          <w:rFonts w:eastAsia="Calibri"/>
        </w:rPr>
        <w:t>BPV</w:t>
      </w:r>
      <w:r>
        <w:rPr>
          <w:rFonts w:eastAsia="Calibri"/>
        </w:rPr>
        <w:t xml:space="preserve">-në për </w:t>
      </w:r>
      <w:r w:rsidR="00E17B33">
        <w:rPr>
          <w:rFonts w:eastAsia="Calibri"/>
        </w:rPr>
        <w:t>banorë</w:t>
      </w:r>
      <w:r>
        <w:rPr>
          <w:rFonts w:eastAsia="Calibri"/>
        </w:rPr>
        <w:t xml:space="preserve"> sipas rajoneve dhe mesatares kombëtare për vitet 2020-2021:</w:t>
      </w:r>
    </w:p>
    <w:p w14:paraId="2E878363" w14:textId="77777777" w:rsidR="00D4135E" w:rsidRDefault="00D4135E" w:rsidP="00D4135E">
      <w:pPr>
        <w:rPr>
          <w:rFonts w:eastAsia="Calibri" w:cs="Calibri"/>
          <w:sz w:val="22"/>
          <w:szCs w:val="22"/>
        </w:rPr>
      </w:pPr>
    </w:p>
    <w:p w14:paraId="1FC82B15" w14:textId="69C79939" w:rsidR="00D4135E" w:rsidRDefault="00DC7216" w:rsidP="00FB58BD">
      <w:pPr>
        <w:jc w:val="center"/>
        <w:rPr>
          <w:rFonts w:eastAsia="Calibri" w:cs="Calibri"/>
          <w:sz w:val="22"/>
          <w:szCs w:val="22"/>
          <w:highlight w:val="green"/>
        </w:rPr>
      </w:pPr>
      <w:r>
        <w:rPr>
          <w:noProof/>
        </w:rPr>
        <w:lastRenderedPageBreak/>
        <w:drawing>
          <wp:inline distT="0" distB="0" distL="0" distR="0" wp14:anchorId="294E0948" wp14:editId="31C6E660">
            <wp:extent cx="5383530" cy="3446145"/>
            <wp:effectExtent l="0" t="0" r="7620" b="1905"/>
            <wp:docPr id="1152031715" name="Chart 1">
              <a:extLst xmlns:a="http://schemas.openxmlformats.org/drawingml/2006/main">
                <a:ext uri="{FF2B5EF4-FFF2-40B4-BE49-F238E27FC236}">
                  <a16:creationId xmlns:a16="http://schemas.microsoft.com/office/drawing/2014/main" id="{420D9595-2E11-4CCF-38D1-7D1367574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472F13" w14:textId="20702BA0" w:rsidR="00D4135E" w:rsidRPr="006347D6" w:rsidRDefault="00D4135E" w:rsidP="003A5224">
      <w:pPr>
        <w:pStyle w:val="Figure"/>
        <w:rPr>
          <w:rFonts w:eastAsia="Calibri" w:cs="Calibri"/>
          <w:sz w:val="20"/>
          <w:szCs w:val="20"/>
        </w:rPr>
      </w:pPr>
      <w:bookmarkStart w:id="98" w:name="_Toc197472312"/>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10. </w:t>
      </w:r>
      <w:r w:rsidRPr="006347D6">
        <w:rPr>
          <w:rFonts w:eastAsia="Calibri" w:cs="Calibri"/>
          <w:sz w:val="20"/>
          <w:szCs w:val="20"/>
        </w:rPr>
        <w:fldChar w:fldCharType="end"/>
      </w:r>
      <w:r w:rsidR="00116EB1">
        <w:rPr>
          <w:rFonts w:eastAsia="Calibri" w:cs="Calibri"/>
          <w:sz w:val="20"/>
          <w:szCs w:val="20"/>
        </w:rPr>
        <w:t>BPV</w:t>
      </w:r>
      <w:r w:rsidRPr="006347D6">
        <w:rPr>
          <w:rFonts w:eastAsia="Calibri" w:cs="Calibri"/>
          <w:sz w:val="20"/>
          <w:szCs w:val="20"/>
        </w:rPr>
        <w:t xml:space="preserve"> për </w:t>
      </w:r>
      <w:r w:rsidR="00116EB1">
        <w:rPr>
          <w:rFonts w:eastAsia="Calibri" w:cs="Calibri"/>
          <w:sz w:val="20"/>
          <w:szCs w:val="20"/>
        </w:rPr>
        <w:t>kokë banori</w:t>
      </w:r>
      <w:r w:rsidRPr="006347D6">
        <w:rPr>
          <w:rFonts w:eastAsia="Calibri" w:cs="Calibri"/>
          <w:sz w:val="20"/>
          <w:szCs w:val="20"/>
        </w:rPr>
        <w:t xml:space="preserve"> sipas rajoneve dhe nivelit </w:t>
      </w:r>
      <w:r w:rsidR="00116EB1">
        <w:rPr>
          <w:rFonts w:eastAsia="Calibri" w:cs="Calibri"/>
          <w:sz w:val="20"/>
          <w:szCs w:val="20"/>
        </w:rPr>
        <w:t>nacional</w:t>
      </w:r>
      <w:r w:rsidRPr="006347D6">
        <w:rPr>
          <w:rFonts w:eastAsia="Calibri" w:cs="Calibri"/>
          <w:sz w:val="20"/>
          <w:szCs w:val="20"/>
        </w:rPr>
        <w:t>, €, 2020 dhe 2021</w:t>
      </w:r>
      <w:bookmarkEnd w:id="98"/>
    </w:p>
    <w:p w14:paraId="0060152D" w14:textId="2AF38FB4" w:rsidR="00116EB1" w:rsidRPr="008D2D8C" w:rsidRDefault="00116EB1" w:rsidP="00116EB1">
      <w:pPr>
        <w:pStyle w:val="Paragraph"/>
        <w:rPr>
          <w:rFonts w:eastAsia="Calibri"/>
          <w:lang w:val="sq-AL"/>
        </w:rPr>
      </w:pPr>
      <w:r>
        <w:rPr>
          <w:rFonts w:eastAsia="Calibri"/>
          <w:lang w:val="sq-AL"/>
        </w:rPr>
        <w:t xml:space="preserve">BPV për kokë banori </w:t>
      </w:r>
      <w:r w:rsidRPr="00680683">
        <w:rPr>
          <w:rFonts w:eastAsia="Calibri"/>
          <w:lang w:val="sq-AL"/>
        </w:rPr>
        <w:t xml:space="preserve">të rajonit të Pejës përfaqëson 68% të </w:t>
      </w:r>
      <w:r>
        <w:rPr>
          <w:rFonts w:eastAsia="Calibri"/>
          <w:lang w:val="sq-AL"/>
        </w:rPr>
        <w:t>BPV</w:t>
      </w:r>
      <w:r w:rsidRPr="00680683">
        <w:rPr>
          <w:rFonts w:eastAsia="Calibri"/>
          <w:lang w:val="sq-AL"/>
        </w:rPr>
        <w:t xml:space="preserve">-së </w:t>
      </w:r>
      <w:r>
        <w:rPr>
          <w:rFonts w:eastAsia="Calibri"/>
          <w:lang w:val="sq-AL"/>
        </w:rPr>
        <w:t>nacional</w:t>
      </w:r>
      <w:r w:rsidRPr="00680683">
        <w:rPr>
          <w:rFonts w:eastAsia="Calibri"/>
          <w:lang w:val="sq-AL"/>
        </w:rPr>
        <w:t xml:space="preserve"> (mesatar</w:t>
      </w:r>
      <w:r>
        <w:rPr>
          <w:rFonts w:eastAsia="Calibri"/>
          <w:lang w:val="sq-AL"/>
        </w:rPr>
        <w:t>ja</w:t>
      </w:r>
      <w:r w:rsidRPr="00680683">
        <w:rPr>
          <w:rFonts w:eastAsia="Calibri"/>
          <w:lang w:val="sq-AL"/>
        </w:rPr>
        <w:t xml:space="preserve">) për </w:t>
      </w:r>
      <w:r w:rsidR="00E17B33">
        <w:rPr>
          <w:rFonts w:eastAsia="Calibri"/>
          <w:lang w:val="sq-AL"/>
        </w:rPr>
        <w:t>banorë</w:t>
      </w:r>
      <w:r w:rsidRPr="00680683">
        <w:rPr>
          <w:rFonts w:eastAsia="Calibri"/>
          <w:lang w:val="sq-AL"/>
        </w:rPr>
        <w:t xml:space="preserve"> në vitin 2021. </w:t>
      </w:r>
      <w:r>
        <w:rPr>
          <w:rFonts w:eastAsia="Calibri"/>
          <w:lang w:val="sq-AL"/>
        </w:rPr>
        <w:t>BPV</w:t>
      </w:r>
      <w:r w:rsidRPr="00680683">
        <w:rPr>
          <w:rFonts w:eastAsia="Calibri"/>
          <w:lang w:val="sq-AL"/>
        </w:rPr>
        <w:t xml:space="preserve">-ja </w:t>
      </w:r>
      <w:r>
        <w:rPr>
          <w:rFonts w:eastAsia="Calibri"/>
          <w:lang w:val="sq-AL"/>
        </w:rPr>
        <w:t>nacionale</w:t>
      </w:r>
      <w:r w:rsidRPr="00680683">
        <w:rPr>
          <w:rFonts w:eastAsia="Calibri"/>
          <w:lang w:val="sq-AL"/>
        </w:rPr>
        <w:t xml:space="preserve"> për </w:t>
      </w:r>
      <w:r>
        <w:rPr>
          <w:rFonts w:eastAsia="Calibri"/>
          <w:lang w:val="sq-AL"/>
        </w:rPr>
        <w:t>kokë banori</w:t>
      </w:r>
      <w:r w:rsidRPr="00680683">
        <w:rPr>
          <w:rFonts w:eastAsia="Calibri"/>
          <w:lang w:val="sq-AL"/>
        </w:rPr>
        <w:t xml:space="preserve"> u rrit me 19% në vitin 2021, në terma nominalë, me rritje prej 26% në Prishtinë dhe 9% në rajonin e Pejës. Sipas të dhënave në publikim, </w:t>
      </w:r>
      <w:r>
        <w:rPr>
          <w:rFonts w:eastAsia="Calibri"/>
          <w:lang w:val="sq-AL"/>
        </w:rPr>
        <w:t>BPV</w:t>
      </w:r>
      <w:r w:rsidRPr="00680683">
        <w:rPr>
          <w:rFonts w:eastAsia="Calibri"/>
          <w:lang w:val="sq-AL"/>
        </w:rPr>
        <w:t xml:space="preserve"> për </w:t>
      </w:r>
      <w:r>
        <w:rPr>
          <w:rFonts w:eastAsia="Calibri"/>
          <w:lang w:val="sq-AL"/>
        </w:rPr>
        <w:t>kokë banori</w:t>
      </w:r>
      <w:r w:rsidRPr="00680683">
        <w:rPr>
          <w:rFonts w:eastAsia="Calibri"/>
          <w:lang w:val="sq-AL"/>
        </w:rPr>
        <w:t xml:space="preserve"> në rajonin e Pejës është rritur me normë mesatare vjetore prej 4.4% në periudhën 2018-2021, përkundër rënies prej 5% në vitin 2020, për shkak të krizës së COVID.</w:t>
      </w:r>
    </w:p>
    <w:p w14:paraId="011903C4" w14:textId="77777777" w:rsidR="00116EB1" w:rsidRPr="008D2D8C" w:rsidRDefault="00116EB1" w:rsidP="00116EB1">
      <w:pPr>
        <w:pStyle w:val="Paragraph"/>
        <w:rPr>
          <w:rFonts w:eastAsia="Calibri"/>
          <w:lang w:val="sq-AL"/>
        </w:rPr>
      </w:pPr>
      <w:r w:rsidRPr="00680683">
        <w:rPr>
          <w:rFonts w:eastAsia="Calibri"/>
          <w:lang w:val="sq-AL"/>
        </w:rPr>
        <w:t xml:space="preserve">Vlera </w:t>
      </w:r>
      <w:r>
        <w:rPr>
          <w:rFonts w:eastAsia="Calibri"/>
          <w:lang w:val="sq-AL"/>
        </w:rPr>
        <w:t xml:space="preserve">rajonale </w:t>
      </w:r>
      <w:r w:rsidRPr="00680683">
        <w:rPr>
          <w:rFonts w:eastAsia="Calibri"/>
          <w:lang w:val="sq-AL"/>
        </w:rPr>
        <w:t>e shtuar bruto për rajonin e Pejës arrin në 540 milionë euro në vitin 2021 dhe struktura e tij sipas aktiviteteve ekonomike është paraqitur në grafikun e mëposhtëm:</w:t>
      </w:r>
    </w:p>
    <w:p w14:paraId="0CF19938" w14:textId="43D37A5C" w:rsidR="00D4135E" w:rsidRDefault="00FA0BBD" w:rsidP="00D4135E">
      <w:pPr>
        <w:jc w:val="center"/>
        <w:rPr>
          <w:rFonts w:eastAsia="Calibri" w:cs="Calibri"/>
          <w:sz w:val="22"/>
          <w:szCs w:val="22"/>
        </w:rPr>
      </w:pPr>
      <w:r w:rsidRPr="008D2D8C">
        <w:rPr>
          <w:noProof/>
          <w:lang w:val="sq-AL"/>
        </w:rPr>
        <w:drawing>
          <wp:inline distT="0" distB="0" distL="0" distR="0" wp14:anchorId="230A005A" wp14:editId="51BC49DF">
            <wp:extent cx="4851400" cy="2870200"/>
            <wp:effectExtent l="0" t="0" r="6350" b="6350"/>
            <wp:docPr id="1661328689" name="Chart 1">
              <a:extLst xmlns:a="http://schemas.openxmlformats.org/drawingml/2006/main">
                <a:ext uri="{FF2B5EF4-FFF2-40B4-BE49-F238E27FC236}">
                  <a16:creationId xmlns:a16="http://schemas.microsoft.com/office/drawing/2014/main" id="{2399D108-DEE3-C517-08F5-6F66631B4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16FAC8" w14:textId="184344F7" w:rsidR="00D4135E" w:rsidRPr="006347D6" w:rsidRDefault="00D4135E" w:rsidP="002F728C">
      <w:pPr>
        <w:pStyle w:val="Figure"/>
        <w:rPr>
          <w:rFonts w:eastAsia="Calibri" w:cs="Calibri"/>
          <w:sz w:val="20"/>
          <w:szCs w:val="20"/>
        </w:rPr>
      </w:pPr>
      <w:bookmarkStart w:id="99" w:name="_Toc197472313"/>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11. </w:t>
      </w:r>
      <w:r w:rsidRPr="006347D6">
        <w:rPr>
          <w:rFonts w:eastAsia="Calibri" w:cs="Calibri"/>
          <w:sz w:val="20"/>
          <w:szCs w:val="20"/>
        </w:rPr>
        <w:fldChar w:fldCharType="end"/>
      </w:r>
      <w:r w:rsidRPr="006347D6">
        <w:rPr>
          <w:rFonts w:eastAsia="Calibri" w:cs="Calibri"/>
          <w:sz w:val="20"/>
          <w:szCs w:val="20"/>
        </w:rPr>
        <w:t xml:space="preserve">Struktura ekonomike e rajonit të Pejës, vlera bruto e shtuar sipas aktiviteteve kryesore ekonomike, 2021, burimi </w:t>
      </w:r>
      <w:r w:rsidR="00116EB1">
        <w:rPr>
          <w:rFonts w:eastAsia="Calibri" w:cs="Calibri"/>
          <w:sz w:val="20"/>
          <w:szCs w:val="20"/>
        </w:rPr>
        <w:t>ASK</w:t>
      </w:r>
      <w:bookmarkEnd w:id="99"/>
    </w:p>
    <w:p w14:paraId="613D7513" w14:textId="77777777" w:rsidR="00D4135E" w:rsidRDefault="00D4135E" w:rsidP="00D4135E">
      <w:pPr>
        <w:rPr>
          <w:rFonts w:eastAsia="Calibri" w:cs="Calibri"/>
          <w:sz w:val="22"/>
          <w:szCs w:val="22"/>
        </w:rPr>
      </w:pPr>
    </w:p>
    <w:p w14:paraId="4F5B418A" w14:textId="77777777" w:rsidR="00116EB1" w:rsidRPr="008D2D8C" w:rsidRDefault="00116EB1" w:rsidP="00116EB1">
      <w:pPr>
        <w:pStyle w:val="Paragraph"/>
        <w:rPr>
          <w:rFonts w:eastAsia="Calibri"/>
          <w:lang w:val="sq-AL"/>
        </w:rPr>
      </w:pPr>
      <w:r w:rsidRPr="0094723E">
        <w:rPr>
          <w:rFonts w:eastAsia="Calibri"/>
          <w:lang w:val="sq-AL"/>
        </w:rPr>
        <w:t>Prodhimi, tregtia dhe bujqësia janë aktivitetet kryesore ekonomike në rajon.</w:t>
      </w:r>
    </w:p>
    <w:p w14:paraId="074171BD" w14:textId="5CDCA868" w:rsidR="00D4135E" w:rsidRPr="009E6D46" w:rsidRDefault="00D4135E" w:rsidP="002F728C">
      <w:pPr>
        <w:pStyle w:val="High"/>
      </w:pPr>
      <w:r w:rsidRPr="009E6D46">
        <w:t>Shpenzimet e familje</w:t>
      </w:r>
      <w:r w:rsidR="00116EB1">
        <w:t>ve</w:t>
      </w:r>
      <w:r w:rsidRPr="009E6D46">
        <w:t xml:space="preserve">/për </w:t>
      </w:r>
      <w:r w:rsidR="009834FC">
        <w:t>banor</w:t>
      </w:r>
      <w:r w:rsidRPr="009E6D46">
        <w:t>ë</w:t>
      </w:r>
    </w:p>
    <w:p w14:paraId="68578476" w14:textId="77777777" w:rsidR="00116EB1" w:rsidRPr="008D2D8C" w:rsidRDefault="00116EB1" w:rsidP="00116EB1">
      <w:pPr>
        <w:pStyle w:val="Paragraph"/>
        <w:rPr>
          <w:rFonts w:eastAsia="Calibri"/>
          <w:lang w:val="sq-AL"/>
        </w:rPr>
      </w:pPr>
      <w:r w:rsidRPr="0094723E">
        <w:rPr>
          <w:rFonts w:eastAsia="Calibri"/>
          <w:lang w:val="sq-AL"/>
        </w:rPr>
        <w:t xml:space="preserve">Të dhënat për shpenzimet e familjeve </w:t>
      </w:r>
      <w:r>
        <w:rPr>
          <w:rFonts w:eastAsia="Calibri"/>
          <w:lang w:val="sq-AL"/>
        </w:rPr>
        <w:t>për kokë banori</w:t>
      </w:r>
      <w:r w:rsidRPr="0094723E">
        <w:rPr>
          <w:rFonts w:eastAsia="Calibri"/>
          <w:lang w:val="sq-AL"/>
        </w:rPr>
        <w:t xml:space="preserve"> janë të disponueshme vetëm në nivel </w:t>
      </w:r>
      <w:r>
        <w:rPr>
          <w:rFonts w:eastAsia="Calibri"/>
          <w:lang w:val="sq-AL"/>
        </w:rPr>
        <w:t>nacional</w:t>
      </w:r>
      <w:r w:rsidRPr="0094723E">
        <w:rPr>
          <w:rFonts w:eastAsia="Calibri"/>
          <w:lang w:val="sq-AL"/>
        </w:rPr>
        <w:t>, të ofruara nga Anket</w:t>
      </w:r>
      <w:r>
        <w:rPr>
          <w:rFonts w:eastAsia="Calibri"/>
          <w:lang w:val="sq-AL"/>
        </w:rPr>
        <w:t>imi</w:t>
      </w:r>
      <w:r w:rsidRPr="0094723E">
        <w:rPr>
          <w:rFonts w:eastAsia="Calibri"/>
          <w:lang w:val="sq-AL"/>
        </w:rPr>
        <w:t xml:space="preserve"> </w:t>
      </w:r>
      <w:r>
        <w:rPr>
          <w:rFonts w:eastAsia="Calibri"/>
          <w:lang w:val="sq-AL"/>
        </w:rPr>
        <w:t>i</w:t>
      </w:r>
      <w:r w:rsidRPr="0094723E">
        <w:rPr>
          <w:rFonts w:eastAsia="Calibri"/>
          <w:lang w:val="sq-AL"/>
        </w:rPr>
        <w:t xml:space="preserve"> buxheteve të familjeve.</w:t>
      </w:r>
    </w:p>
    <w:p w14:paraId="00818DF2" w14:textId="77777777" w:rsidR="00116EB1" w:rsidRPr="008D2D8C" w:rsidRDefault="00116EB1" w:rsidP="00116EB1">
      <w:pPr>
        <w:pStyle w:val="Paragraph"/>
        <w:rPr>
          <w:rFonts w:eastAsia="Calibri"/>
          <w:lang w:val="sq-AL"/>
        </w:rPr>
      </w:pPr>
      <w:r>
        <w:rPr>
          <w:rFonts w:eastAsia="Calibri"/>
          <w:lang w:val="sq-AL"/>
        </w:rPr>
        <w:t>I</w:t>
      </w:r>
      <w:r w:rsidRPr="0094723E">
        <w:rPr>
          <w:rFonts w:eastAsia="Calibri"/>
          <w:lang w:val="sq-AL"/>
        </w:rPr>
        <w:t xml:space="preserve"> fundit i publikuar është </w:t>
      </w:r>
      <w:r>
        <w:rPr>
          <w:rFonts w:eastAsia="Calibri"/>
          <w:lang w:val="sq-AL"/>
        </w:rPr>
        <w:t>ai i</w:t>
      </w:r>
      <w:r w:rsidRPr="0094723E">
        <w:rPr>
          <w:rFonts w:eastAsia="Calibri"/>
          <w:lang w:val="sq-AL"/>
        </w:rPr>
        <w:t xml:space="preserve"> qershori</w:t>
      </w:r>
      <w:r>
        <w:rPr>
          <w:rFonts w:eastAsia="Calibri"/>
          <w:lang w:val="sq-AL"/>
        </w:rPr>
        <w:t>t</w:t>
      </w:r>
      <w:r w:rsidRPr="0094723E">
        <w:rPr>
          <w:rFonts w:eastAsia="Calibri"/>
          <w:lang w:val="sq-AL"/>
        </w:rPr>
        <w:t xml:space="preserve"> 2023</w:t>
      </w:r>
      <w:r w:rsidRPr="008D2D8C">
        <w:rPr>
          <w:rStyle w:val="FootnoteReference"/>
          <w:rFonts w:eastAsia="Calibri" w:cs="Calibri"/>
          <w:lang w:val="sq-AL"/>
        </w:rPr>
        <w:footnoteReference w:id="9"/>
      </w:r>
      <w:r w:rsidRPr="0094723E">
        <w:rPr>
          <w:rFonts w:eastAsia="Calibri"/>
          <w:lang w:val="sq-AL"/>
        </w:rPr>
        <w:t xml:space="preserve"> për vitin 2022 dhe përcakton shpenzimet mesatare vjetore për person prej 1,903 €</w:t>
      </w:r>
      <w:r>
        <w:rPr>
          <w:rFonts w:eastAsia="Calibri"/>
          <w:lang w:val="sq-AL"/>
        </w:rPr>
        <w:t>. N</w:t>
      </w:r>
      <w:r w:rsidRPr="0094723E">
        <w:rPr>
          <w:rFonts w:eastAsia="Calibri"/>
          <w:lang w:val="sq-AL"/>
        </w:rPr>
        <w:t>ë zonat urbane është pak më e lartë - 2,004 €</w:t>
      </w:r>
      <w:r>
        <w:rPr>
          <w:rFonts w:eastAsia="Calibri"/>
          <w:lang w:val="sq-AL"/>
        </w:rPr>
        <w:t>,</w:t>
      </w:r>
      <w:r w:rsidRPr="0094723E">
        <w:rPr>
          <w:rFonts w:eastAsia="Calibri"/>
          <w:lang w:val="sq-AL"/>
        </w:rPr>
        <w:t xml:space="preserve"> </w:t>
      </w:r>
      <w:r>
        <w:rPr>
          <w:rFonts w:eastAsia="Calibri"/>
          <w:lang w:val="sq-AL"/>
        </w:rPr>
        <w:t xml:space="preserve">derisa </w:t>
      </w:r>
      <w:r w:rsidRPr="0094723E">
        <w:rPr>
          <w:rFonts w:eastAsia="Calibri"/>
          <w:lang w:val="sq-AL"/>
        </w:rPr>
        <w:t xml:space="preserve">në zonat rurale </w:t>
      </w:r>
      <w:r>
        <w:rPr>
          <w:rFonts w:eastAsia="Calibri"/>
          <w:lang w:val="sq-AL"/>
        </w:rPr>
        <w:t>është</w:t>
      </w:r>
      <w:r w:rsidRPr="0094723E">
        <w:rPr>
          <w:rFonts w:eastAsia="Calibri"/>
          <w:lang w:val="sq-AL"/>
        </w:rPr>
        <w:t xml:space="preserve"> 1,817 €. Të dhënat për shpenzimet e ekonomive familjare janë gjithashtu të disponueshme, por meqenëse madhësia e ekonomisë familjare ndryshon nuk citohen këtu. ASK nuk publikon të dhëna për të ardhurat familjare.</w:t>
      </w:r>
    </w:p>
    <w:p w14:paraId="052F2B26" w14:textId="77777777" w:rsidR="00116EB1" w:rsidRPr="008D2D8C" w:rsidRDefault="00116EB1" w:rsidP="00116EB1">
      <w:pPr>
        <w:pStyle w:val="Paragraph"/>
        <w:rPr>
          <w:rFonts w:eastAsia="Calibri"/>
          <w:lang w:val="sq-AL"/>
        </w:rPr>
      </w:pPr>
      <w:r w:rsidRPr="0094723E">
        <w:rPr>
          <w:rFonts w:eastAsia="Calibri"/>
          <w:lang w:val="sq-AL"/>
        </w:rPr>
        <w:t>Anketa e publikuar më parë është për vitin 2017.</w:t>
      </w:r>
    </w:p>
    <w:p w14:paraId="7BBFC551" w14:textId="77777777" w:rsidR="00D4135E" w:rsidRPr="002E5667" w:rsidRDefault="00D4135E" w:rsidP="002F728C">
      <w:pPr>
        <w:pStyle w:val="High"/>
      </w:pPr>
      <w:r w:rsidRPr="002E5667">
        <w:t>Punësimi</w:t>
      </w:r>
    </w:p>
    <w:p w14:paraId="3D510915" w14:textId="77777777" w:rsidR="00116EB1" w:rsidRPr="0094723E" w:rsidRDefault="00116EB1" w:rsidP="00116EB1">
      <w:pPr>
        <w:pStyle w:val="Paragraph"/>
        <w:rPr>
          <w:rFonts w:eastAsia="Calibri"/>
          <w:lang w:val="sq-AL"/>
        </w:rPr>
      </w:pPr>
      <w:r w:rsidRPr="0094723E">
        <w:rPr>
          <w:rFonts w:eastAsia="Calibri"/>
          <w:lang w:val="sq-AL"/>
        </w:rPr>
        <w:t xml:space="preserve">Shkalla e punësimit pasqyron përqindjen e popullsisë në moshë pune (15-64 vjeç) që është e punësuar. Shkalla e përgjithshme e punësimit në Kosovë po rritet vazhdimisht në 5 vitet e fundit, përveç në vitin 2020, për shkak të krizës Covid, siç shihet në grafikun e mëposhtëm dhe </w:t>
      </w:r>
      <w:r>
        <w:rPr>
          <w:rFonts w:eastAsia="Calibri"/>
          <w:lang w:val="sq-AL"/>
        </w:rPr>
        <w:t>në anën tjetër paraqitet</w:t>
      </w:r>
      <w:r w:rsidRPr="0094723E">
        <w:rPr>
          <w:rFonts w:eastAsia="Calibri"/>
          <w:lang w:val="sq-AL"/>
        </w:rPr>
        <w:t xml:space="preserve"> trendi i shkallës së papunësisë:</w:t>
      </w:r>
    </w:p>
    <w:p w14:paraId="0C0AC06E" w14:textId="77777777" w:rsidR="00D4135E" w:rsidRDefault="00D4135E" w:rsidP="00D4135E">
      <w:pPr>
        <w:rPr>
          <w:rFonts w:eastAsia="Calibri" w:cs="Calibri"/>
          <w:sz w:val="22"/>
          <w:szCs w:val="22"/>
        </w:rPr>
      </w:pPr>
    </w:p>
    <w:p w14:paraId="629B69BA" w14:textId="77777777" w:rsidR="00D4135E" w:rsidRDefault="00D4135E" w:rsidP="00D4135E">
      <w:pPr>
        <w:jc w:val="center"/>
        <w:rPr>
          <w:rFonts w:eastAsia="Calibri" w:cs="Calibri"/>
          <w:sz w:val="22"/>
          <w:szCs w:val="22"/>
        </w:rPr>
      </w:pPr>
      <w:r>
        <w:rPr>
          <w:noProof/>
        </w:rPr>
        <w:drawing>
          <wp:inline distT="0" distB="0" distL="0" distR="0" wp14:anchorId="39E00BE5" wp14:editId="1DFDFB25">
            <wp:extent cx="2689225" cy="1866900"/>
            <wp:effectExtent l="0" t="0" r="15875" b="0"/>
            <wp:docPr id="671917310" name="Chart 1">
              <a:extLst xmlns:a="http://schemas.openxmlformats.org/drawingml/2006/main">
                <a:ext uri="{FF2B5EF4-FFF2-40B4-BE49-F238E27FC236}">
                  <a16:creationId xmlns:a16="http://schemas.microsoft.com/office/drawing/2014/main" id="{10647BC0-D1DB-B1CB-F4ED-05620545D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05EB7100" wp14:editId="2D598771">
            <wp:extent cx="3009900" cy="1854200"/>
            <wp:effectExtent l="0" t="0" r="0" b="12700"/>
            <wp:docPr id="278444973" name="Chart 1">
              <a:extLst xmlns:a="http://schemas.openxmlformats.org/drawingml/2006/main">
                <a:ext uri="{FF2B5EF4-FFF2-40B4-BE49-F238E27FC236}">
                  <a16:creationId xmlns:a16="http://schemas.microsoft.com/office/drawing/2014/main" id="{9616229E-6BF0-8A24-6FC2-41BF49F9C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33E7D9" w14:textId="191E6306" w:rsidR="00D4135E" w:rsidRPr="006347D6" w:rsidRDefault="00D4135E" w:rsidP="002F728C">
      <w:pPr>
        <w:pStyle w:val="Figure"/>
        <w:rPr>
          <w:rFonts w:eastAsia="Calibri" w:cs="Calibri"/>
          <w:sz w:val="20"/>
          <w:szCs w:val="20"/>
        </w:rPr>
      </w:pPr>
      <w:bookmarkStart w:id="100" w:name="_Toc197472314"/>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12. </w:t>
      </w:r>
      <w:r w:rsidRPr="006347D6">
        <w:rPr>
          <w:rFonts w:eastAsia="Calibri" w:cs="Calibri"/>
          <w:sz w:val="20"/>
          <w:szCs w:val="20"/>
        </w:rPr>
        <w:fldChar w:fldCharType="end"/>
      </w:r>
      <w:r w:rsidRPr="006347D6">
        <w:rPr>
          <w:rFonts w:eastAsia="Calibri" w:cs="Calibri"/>
          <w:sz w:val="20"/>
          <w:szCs w:val="20"/>
        </w:rPr>
        <w:t>Shkalla e punësimit dhe papunësisë në Kosovë, 2018-2023, Burimi AS</w:t>
      </w:r>
      <w:r w:rsidR="00116EB1">
        <w:rPr>
          <w:rFonts w:eastAsia="Calibri" w:cs="Calibri"/>
          <w:sz w:val="20"/>
          <w:szCs w:val="20"/>
        </w:rPr>
        <w:t>K</w:t>
      </w:r>
      <w:bookmarkEnd w:id="100"/>
    </w:p>
    <w:p w14:paraId="44C0D08A" w14:textId="3F6DCD4C" w:rsidR="00D4135E" w:rsidRPr="00D32385" w:rsidRDefault="00D4135E" w:rsidP="002F728C">
      <w:pPr>
        <w:pStyle w:val="Paragraph"/>
        <w:rPr>
          <w:rFonts w:eastAsia="Calibri"/>
        </w:rPr>
      </w:pPr>
      <w:r>
        <w:rPr>
          <w:rFonts w:eastAsia="Calibri"/>
        </w:rPr>
        <w:t>Në rajonin e Pejës, punësimi është përqendruar kryesisht në sektorët e mëposhtëm:</w:t>
      </w:r>
    </w:p>
    <w:p w14:paraId="340D1533" w14:textId="27FD3D83" w:rsidR="00D4135E" w:rsidRPr="003557A5" w:rsidRDefault="00D4135E" w:rsidP="002F728C">
      <w:pPr>
        <w:pStyle w:val="Bullet"/>
      </w:pPr>
      <w:r w:rsidRPr="003557A5">
        <w:t>Bujqësia: Shumë banorë merren me bujqësi, blegtori dhe pylltari.</w:t>
      </w:r>
    </w:p>
    <w:p w14:paraId="5CD01844" w14:textId="77777777" w:rsidR="003557A5" w:rsidRPr="003557A5" w:rsidRDefault="00D4135E" w:rsidP="002F728C">
      <w:pPr>
        <w:pStyle w:val="Bullet"/>
      </w:pPr>
      <w:r w:rsidRPr="003557A5">
        <w:t>Shërbimet: Përfshirë shitjen me pakicë, mikpritjen (veçanërisht shërbimet që lidhen me turizmin) dhe administratën publike.</w:t>
      </w:r>
    </w:p>
    <w:p w14:paraId="2E68E66D" w14:textId="3DC99E98" w:rsidR="00D4135E" w:rsidRPr="003557A5" w:rsidRDefault="00D4135E" w:rsidP="002F728C">
      <w:pPr>
        <w:pStyle w:val="Bullet"/>
      </w:pPr>
      <w:r w:rsidRPr="003557A5">
        <w:t>Industria: Ndërmarrjet e vogla dhe të mesme (NVM) të përfshira në prodhim, veçanërisht në tekstil, mobilje dhe përpunimin e ushqimit.</w:t>
      </w:r>
    </w:p>
    <w:p w14:paraId="095CA3F7" w14:textId="6E76B4FA" w:rsidR="00D4135E" w:rsidRPr="003557A5" w:rsidRDefault="00D4135E" w:rsidP="002F728C">
      <w:pPr>
        <w:pStyle w:val="Bullet"/>
      </w:pPr>
      <w:r w:rsidRPr="003557A5">
        <w:t xml:space="preserve">Sektori Publik: Punë në arsim, kujdes shëndetësor dhe shërbime të qeverisjes </w:t>
      </w:r>
      <w:r w:rsidR="00116EB1">
        <w:t>lokale</w:t>
      </w:r>
      <w:r w:rsidRPr="003557A5">
        <w:t>.</w:t>
      </w:r>
    </w:p>
    <w:p w14:paraId="420AEF55" w14:textId="77777777" w:rsidR="00D4135E" w:rsidRDefault="00D4135E" w:rsidP="00D4135E">
      <w:pPr>
        <w:rPr>
          <w:rFonts w:eastAsia="Calibri" w:cs="Calibri"/>
          <w:sz w:val="22"/>
          <w:szCs w:val="22"/>
        </w:rPr>
      </w:pPr>
    </w:p>
    <w:p w14:paraId="23948D65" w14:textId="77777777" w:rsidR="00116EB1" w:rsidRPr="008D2D8C" w:rsidRDefault="00116EB1" w:rsidP="00116EB1">
      <w:pPr>
        <w:pStyle w:val="Paragraph"/>
        <w:rPr>
          <w:rFonts w:eastAsia="Calibri"/>
          <w:lang w:val="sq-AL"/>
        </w:rPr>
      </w:pPr>
      <w:r w:rsidRPr="0094723E">
        <w:rPr>
          <w:rFonts w:eastAsia="Calibri"/>
          <w:lang w:val="sq-AL"/>
        </w:rPr>
        <w:t>Shkalla e papunësisë në Kosovë, përfshirë Pejën, është relativisht e lartë, veçanërisht në mesin e të rinjve dhe grave. Çështjet strukturore të tilla si mospërputhja e aftësive, mundësitë e kufizuara të punësimit jashtë qendrave urbane dhe varësia ekonomike nga remitancat kontribuojnë në këto sfida.</w:t>
      </w:r>
    </w:p>
    <w:p w14:paraId="2DA4FDAE" w14:textId="77777777" w:rsidR="00D4135E" w:rsidRPr="00CF21BE" w:rsidRDefault="00D4135E" w:rsidP="002F728C">
      <w:pPr>
        <w:pStyle w:val="High"/>
      </w:pPr>
      <w:r w:rsidRPr="00CF21BE">
        <w:t>Sfidat socio-ekonomike</w:t>
      </w:r>
    </w:p>
    <w:p w14:paraId="1CAAC774" w14:textId="77777777" w:rsidR="0060411F" w:rsidRPr="008D2D8C" w:rsidRDefault="0060411F" w:rsidP="0060411F">
      <w:pPr>
        <w:pStyle w:val="Paragraph"/>
        <w:rPr>
          <w:rFonts w:eastAsia="Calibri"/>
          <w:lang w:val="sq-AL"/>
        </w:rPr>
      </w:pPr>
      <w:r w:rsidRPr="00F8421D">
        <w:rPr>
          <w:rFonts w:eastAsia="Calibri"/>
          <w:lang w:val="sq-AL"/>
        </w:rPr>
        <w:t xml:space="preserve">Shumë familje në rajonin e Pejës përballen me varfëri ose janë të ndjeshme ndaj goditjeve ekonomike, pavarësisht përpjekjeve për të përmirësuar standardin e jetesës. Ekziston një hendek i rëndësishëm midis familjeve me të ardhura të larta dhe me të ardhura të ulëta, duke kontribuar në pabarazitë sociale. Ekonomia lokale mbështetet shumë në remitancat nga diaspora, duke e bërë atë të pambrojtur ndaj kushteve të jashtme ekonomike. Sfidat në </w:t>
      </w:r>
      <w:r w:rsidRPr="00F8421D">
        <w:rPr>
          <w:rFonts w:eastAsia="Calibri"/>
          <w:lang w:val="sq-AL"/>
        </w:rPr>
        <w:lastRenderedPageBreak/>
        <w:t>zhvillimin e infrastrukturës, veçanërisht në transport dhe shërbime komunale, pengojnë rritjen ekonomike dhe aksesin në shërbime.</w:t>
      </w:r>
    </w:p>
    <w:p w14:paraId="6CCA44D2" w14:textId="339E8304" w:rsidR="00D4135E" w:rsidRPr="00CF21BE" w:rsidRDefault="00D4135E" w:rsidP="002F728C">
      <w:pPr>
        <w:pStyle w:val="High"/>
      </w:pPr>
      <w:r w:rsidRPr="00CF21BE">
        <w:t>Mundësi</w:t>
      </w:r>
      <w:r w:rsidR="0060411F">
        <w:t>të</w:t>
      </w:r>
      <w:r w:rsidRPr="00CF21BE">
        <w:t xml:space="preserve"> për Zhvillim Ekonomik</w:t>
      </w:r>
    </w:p>
    <w:p w14:paraId="2BF148F9" w14:textId="77777777" w:rsidR="0060411F" w:rsidRPr="00F8421D" w:rsidRDefault="0060411F" w:rsidP="0060411F">
      <w:pPr>
        <w:pStyle w:val="Paragraph"/>
        <w:rPr>
          <w:rFonts w:eastAsia="Calibri" w:cs="Calibri"/>
          <w:lang w:val="sq-AL"/>
        </w:rPr>
      </w:pPr>
      <w:bookmarkStart w:id="101" w:name="_Toc153872112"/>
      <w:bookmarkStart w:id="102" w:name="_Toc170470816"/>
      <w:r w:rsidRPr="00F8421D">
        <w:rPr>
          <w:rFonts w:eastAsia="Calibri" w:cs="Calibri"/>
          <w:lang w:val="sq-AL"/>
        </w:rPr>
        <w:t>Modernizimi i bujqësisë, promovimi i praktikave të qëndrueshme dhe rritja e produktivitetit mund të rrisin të ardhurat rurale. Zhvillimi i infrastrukturës turistike dhe promovimi i eko-turizmit në zonat natyrore si kanioni i Rugovës dhe vendet kulturore mund të krijojnë vende pune dhe të stimulojnë bizneset lokale. Ofrimi i mbështetjes për bizneset e vogla dhe bizneset fillestare përmes trajnimeve, financimit dhe programeve të inkubacionit të biznesit. Investimi në arsim, trajnim profesional dhe programe për ndërtimin e aftësive për t'u përshtatur me nevojat e tregut dhe për të rritur mundësitë e punësimit. Përmirësimi i rrugëve, shërbimeve komunale dhe telekomunikacionit për të tërhequr investime, për të lehtësuar tregtinë dhe për të përmirësuar standardet e jetesës.</w:t>
      </w:r>
    </w:p>
    <w:p w14:paraId="628932C0" w14:textId="77777777" w:rsidR="0060411F" w:rsidRPr="008D2D8C" w:rsidRDefault="0060411F" w:rsidP="0060411F">
      <w:pPr>
        <w:pStyle w:val="Paragraph"/>
        <w:rPr>
          <w:rFonts w:eastAsia="Calibri" w:cs="Calibri"/>
          <w:highlight w:val="green"/>
          <w:lang w:val="sq-AL"/>
        </w:rPr>
      </w:pPr>
      <w:r w:rsidRPr="00F8421D">
        <w:rPr>
          <w:rFonts w:eastAsia="Calibri" w:cs="Calibri"/>
          <w:lang w:val="sq-AL"/>
        </w:rPr>
        <w:t>Duke adresuar këto sfida socio-ekonomike dhe duke shfrytëzuar mundësitë në dispozicion, rajoni i Pejës mund të nxisë rritje të qëndrueshme ekonomike, të ulë varfërinë dhe të përmirësojë cilësinë e jetës për banorët e saj.</w:t>
      </w:r>
    </w:p>
    <w:p w14:paraId="157AE76E" w14:textId="77777777" w:rsidR="00032CD8" w:rsidRPr="00C21444" w:rsidRDefault="00032CD8" w:rsidP="002254E8">
      <w:pPr>
        <w:pStyle w:val="Heading3"/>
      </w:pPr>
      <w:bookmarkStart w:id="103" w:name="_Toc230254665"/>
      <w:r w:rsidRPr="00C21444">
        <w:t>Biznesi dhe industria</w:t>
      </w:r>
      <w:bookmarkEnd w:id="101"/>
      <w:bookmarkEnd w:id="102"/>
      <w:bookmarkEnd w:id="103"/>
    </w:p>
    <w:p w14:paraId="1BA226A9" w14:textId="77777777" w:rsidR="0060411F" w:rsidRPr="00F8421D" w:rsidRDefault="0060411F" w:rsidP="0060411F">
      <w:pPr>
        <w:pStyle w:val="Paragraph"/>
        <w:rPr>
          <w:rFonts w:eastAsia="Calibri" w:cs="Calibri"/>
          <w:lang w:val="sq-AL"/>
        </w:rPr>
      </w:pPr>
      <w:bookmarkStart w:id="104" w:name="_Toc153872113"/>
      <w:bookmarkStart w:id="105" w:name="_Toc170470817"/>
      <w:r w:rsidRPr="00F8421D">
        <w:rPr>
          <w:rFonts w:eastAsia="Calibri" w:cs="Calibri"/>
          <w:lang w:val="sq-AL"/>
        </w:rPr>
        <w:t xml:space="preserve">Seksioni </w:t>
      </w:r>
      <w:r w:rsidRPr="008D2D8C">
        <w:rPr>
          <w:rFonts w:eastAsia="Calibri"/>
          <w:lang w:val="sq-AL"/>
        </w:rPr>
        <w:fldChar w:fldCharType="begin"/>
      </w:r>
      <w:r w:rsidRPr="008D2D8C">
        <w:rPr>
          <w:rFonts w:eastAsia="Calibri"/>
          <w:lang w:val="sq-AL"/>
        </w:rPr>
        <w:instrText xml:space="preserve"> REF _Ref151817270 \r \h </w:instrText>
      </w:r>
      <w:r w:rsidRPr="008D2D8C">
        <w:rPr>
          <w:rFonts w:eastAsia="Calibri"/>
          <w:lang w:val="sq-AL"/>
        </w:rPr>
      </w:r>
      <w:r w:rsidRPr="008D2D8C">
        <w:rPr>
          <w:rFonts w:eastAsia="Calibri"/>
          <w:lang w:val="sq-AL"/>
        </w:rPr>
        <w:fldChar w:fldCharType="separate"/>
      </w:r>
      <w:r w:rsidRPr="008D2D8C">
        <w:rPr>
          <w:rFonts w:eastAsia="Calibri"/>
          <w:lang w:val="sq-AL"/>
        </w:rPr>
        <w:t>3.1.2</w:t>
      </w:r>
      <w:r w:rsidRPr="008D2D8C">
        <w:rPr>
          <w:rFonts w:eastAsia="Calibri"/>
          <w:lang w:val="sq-AL"/>
        </w:rPr>
        <w:fldChar w:fldCharType="end"/>
      </w:r>
      <w:r w:rsidRPr="00F8421D">
        <w:rPr>
          <w:rFonts w:eastAsia="Calibri" w:cs="Calibri"/>
          <w:lang w:val="sq-AL"/>
        </w:rPr>
        <w:t xml:space="preserve"> paraqet informacion për numrin dhe llojin e subjekteve tregtare në rajon. Lloji i mbet</w:t>
      </w:r>
      <w:r>
        <w:rPr>
          <w:rFonts w:eastAsia="Calibri" w:cs="Calibri"/>
          <w:lang w:val="sq-AL"/>
        </w:rPr>
        <w:t>urinave</w:t>
      </w:r>
      <w:r w:rsidRPr="00F8421D">
        <w:rPr>
          <w:rFonts w:eastAsia="Calibri" w:cs="Calibri"/>
          <w:lang w:val="sq-AL"/>
        </w:rPr>
        <w:t xml:space="preserve"> të prodhuara nga këto biznese është kryesisht i ngjashëm me mbet</w:t>
      </w:r>
      <w:r>
        <w:rPr>
          <w:rFonts w:eastAsia="Calibri" w:cs="Calibri"/>
          <w:lang w:val="sq-AL"/>
        </w:rPr>
        <w:t>urinat e anvisërisë</w:t>
      </w:r>
      <w:r w:rsidRPr="00F8421D">
        <w:rPr>
          <w:rFonts w:eastAsia="Calibri" w:cs="Calibri"/>
          <w:lang w:val="sq-AL"/>
        </w:rPr>
        <w:t>.</w:t>
      </w:r>
    </w:p>
    <w:p w14:paraId="36B1EFEC" w14:textId="77777777" w:rsidR="0060411F" w:rsidRPr="008D2D8C" w:rsidRDefault="0060411F" w:rsidP="0060411F">
      <w:pPr>
        <w:pStyle w:val="Paragraph"/>
        <w:rPr>
          <w:rFonts w:eastAsia="Calibri" w:cs="Calibri"/>
          <w:lang w:val="sq-AL"/>
        </w:rPr>
      </w:pPr>
      <w:r w:rsidRPr="00F8421D">
        <w:rPr>
          <w:rFonts w:eastAsia="Calibri" w:cs="Calibri"/>
          <w:lang w:val="sq-AL"/>
        </w:rPr>
        <w:t>Industritë në rajonin e Pejës mund të gjenerojnë disa lloje të mbeturinave që mund të kategorizohen kryesisht në dy kryesore: mbeturina industriale jo të rrezikshme dhe të rrezikshme.</w:t>
      </w:r>
    </w:p>
    <w:p w14:paraId="5CB91A3F" w14:textId="11AF3E16" w:rsidR="00032CD8" w:rsidRPr="00C21444" w:rsidRDefault="00032CD8" w:rsidP="002254E8">
      <w:pPr>
        <w:pStyle w:val="Heading3"/>
      </w:pPr>
      <w:bookmarkStart w:id="106" w:name="_Toc230254666"/>
      <w:r w:rsidRPr="00C21444">
        <w:t>Turizm</w:t>
      </w:r>
      <w:bookmarkEnd w:id="104"/>
      <w:bookmarkEnd w:id="105"/>
      <w:r w:rsidR="0060411F">
        <w:t>i</w:t>
      </w:r>
      <w:bookmarkEnd w:id="106"/>
    </w:p>
    <w:p w14:paraId="530492F3" w14:textId="77777777" w:rsidR="0060411F" w:rsidRPr="00F8421D" w:rsidRDefault="0060411F" w:rsidP="0060411F">
      <w:pPr>
        <w:pStyle w:val="Paragraph"/>
        <w:rPr>
          <w:rFonts w:eastAsia="Calibri"/>
          <w:lang w:val="sq-AL"/>
        </w:rPr>
      </w:pPr>
      <w:r w:rsidRPr="00F8421D">
        <w:rPr>
          <w:rFonts w:eastAsia="Calibri"/>
          <w:lang w:val="sq-AL"/>
        </w:rPr>
        <w:t>Në nivel rajonal janë zhvilluar shtigje për ecje malore dhe çiklizëm që lidhin 3 komuna (Pejë, Deçan dhe Junik) duke përshkuar Parkun Kombëtar Bjeshkët e Nemuna, ndërsa janë zhvilluar oferta për çiklizëm rekreativ që lidhin 6 komuna të fushës së Dukagjinit.</w:t>
      </w:r>
    </w:p>
    <w:p w14:paraId="718665F1" w14:textId="77777777" w:rsidR="0060411F" w:rsidRPr="008D2D8C" w:rsidRDefault="0060411F" w:rsidP="0060411F">
      <w:pPr>
        <w:pStyle w:val="Paragraph"/>
        <w:rPr>
          <w:rFonts w:eastAsia="Calibri"/>
          <w:lang w:val="sq-AL"/>
        </w:rPr>
      </w:pPr>
      <w:r w:rsidRPr="00F8421D">
        <w:rPr>
          <w:rFonts w:eastAsia="Calibri"/>
          <w:lang w:val="sq-AL"/>
        </w:rPr>
        <w:t xml:space="preserve">Në nivel ndërkufitar janë zhvilluar shtigje ecjeje që lidhin Kosovën me Shqipërinë dhe Malin e Zi. Shtegu </w:t>
      </w:r>
      <w:r>
        <w:rPr>
          <w:rFonts w:eastAsia="Calibri"/>
          <w:lang w:val="sq-AL"/>
        </w:rPr>
        <w:t>‘</w:t>
      </w:r>
      <w:r w:rsidRPr="00F8421D">
        <w:rPr>
          <w:rFonts w:eastAsia="Calibri"/>
          <w:lang w:val="sq-AL"/>
        </w:rPr>
        <w:t>Balkan Peaks</w:t>
      </w:r>
      <w:r>
        <w:rPr>
          <w:rFonts w:eastAsia="Calibri"/>
          <w:lang w:val="sq-AL"/>
        </w:rPr>
        <w:t>’</w:t>
      </w:r>
      <w:r w:rsidRPr="00F8421D">
        <w:rPr>
          <w:rFonts w:eastAsia="Calibri"/>
          <w:lang w:val="sq-AL"/>
        </w:rPr>
        <w:t>, i cili është 192 km i gjatë dhe kalon nëpër Bjeshkë</w:t>
      </w:r>
      <w:r>
        <w:rPr>
          <w:rFonts w:eastAsia="Calibri"/>
          <w:lang w:val="sq-AL"/>
        </w:rPr>
        <w:t>ve</w:t>
      </w:r>
      <w:r w:rsidRPr="00F8421D">
        <w:rPr>
          <w:rFonts w:eastAsia="Calibri"/>
          <w:lang w:val="sq-AL"/>
        </w:rPr>
        <w:t xml:space="preserve"> </w:t>
      </w:r>
      <w:r>
        <w:rPr>
          <w:rFonts w:eastAsia="Calibri"/>
          <w:lang w:val="sq-AL"/>
        </w:rPr>
        <w:t>të</w:t>
      </w:r>
      <w:r w:rsidRPr="00F8421D">
        <w:rPr>
          <w:rFonts w:eastAsia="Calibri"/>
          <w:lang w:val="sq-AL"/>
        </w:rPr>
        <w:t xml:space="preserve"> Nemuna në tre shtete, nga Këshilli Botëror i Udhëtimit dhe Turizmit</w:t>
      </w:r>
      <w:r w:rsidRPr="008D2D8C">
        <w:rPr>
          <w:rStyle w:val="FootnoteReference"/>
          <w:rFonts w:eastAsia="Calibri" w:cs="Calibri"/>
          <w:lang w:val="sq-AL"/>
        </w:rPr>
        <w:footnoteReference w:id="10"/>
      </w:r>
      <w:r>
        <w:rPr>
          <w:rFonts w:eastAsia="Calibri"/>
          <w:lang w:val="sq-AL"/>
        </w:rPr>
        <w:t xml:space="preserve"> </w:t>
      </w:r>
      <w:r w:rsidRPr="00F8421D">
        <w:rPr>
          <w:rFonts w:eastAsia="Calibri"/>
          <w:lang w:val="sq-AL"/>
        </w:rPr>
        <w:t>ka fituar çmimin e parë në botë për menaxhim të suksesshëm. Përveç kësaj, 300 km shtigje për ecje dhe çiklizëm janë zhvilluar ndërmjet Kosovës dhe Malit të Zi përmes Bjeshkëve të Nemuna.</w:t>
      </w:r>
    </w:p>
    <w:p w14:paraId="62C6B3BE" w14:textId="77777777" w:rsidR="0060411F" w:rsidRDefault="0060411F" w:rsidP="0060411F">
      <w:pPr>
        <w:pStyle w:val="Paragraph"/>
        <w:rPr>
          <w:rFonts w:eastAsia="Calibri"/>
          <w:lang w:val="sq-AL"/>
        </w:rPr>
      </w:pPr>
      <w:r w:rsidRPr="002B6E10">
        <w:rPr>
          <w:rFonts w:eastAsia="Calibri"/>
          <w:lang w:val="sq-AL"/>
        </w:rPr>
        <w:t>Grafiku i mëposhtëm tregon numrin e vizitorëve dhe qëndrimeve vendase dhe ndërkombëtare në rajon për periudhën 2008 – 2017.</w:t>
      </w:r>
    </w:p>
    <w:p w14:paraId="59EE9798" w14:textId="1FD65214" w:rsidR="00FC2BA4" w:rsidRPr="008D2D8C" w:rsidRDefault="00FC2BA4" w:rsidP="00FC2BA4">
      <w:pPr>
        <w:pStyle w:val="Paragraph"/>
        <w:jc w:val="center"/>
        <w:rPr>
          <w:rFonts w:eastAsia="Calibri"/>
          <w:lang w:val="sq-AL"/>
        </w:rPr>
      </w:pPr>
      <w:r>
        <w:rPr>
          <w:rFonts w:eastAsia="Calibri"/>
          <w:noProof/>
          <w:lang w:val="sq-AL"/>
        </w:rPr>
        <w:drawing>
          <wp:inline distT="0" distB="0" distL="0" distR="0" wp14:anchorId="7C178548" wp14:editId="7E7AEB96">
            <wp:extent cx="4937252" cy="2287530"/>
            <wp:effectExtent l="0" t="0" r="0" b="0"/>
            <wp:docPr id="11786494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49472" name="Picture 1178649472"/>
                    <pic:cNvPicPr/>
                  </pic:nvPicPr>
                  <pic:blipFill>
                    <a:blip r:embed="rId21">
                      <a:extLst>
                        <a:ext uri="{28A0092B-C50C-407E-A947-70E740481C1C}">
                          <a14:useLocalDpi xmlns:a14="http://schemas.microsoft.com/office/drawing/2010/main" val="0"/>
                        </a:ext>
                      </a:extLst>
                    </a:blip>
                    <a:stretch>
                      <a:fillRect/>
                    </a:stretch>
                  </pic:blipFill>
                  <pic:spPr>
                    <a:xfrm>
                      <a:off x="0" y="0"/>
                      <a:ext cx="4937252" cy="2287530"/>
                    </a:xfrm>
                    <a:prstGeom prst="rect">
                      <a:avLst/>
                    </a:prstGeom>
                  </pic:spPr>
                </pic:pic>
              </a:graphicData>
            </a:graphic>
          </wp:inline>
        </w:drawing>
      </w:r>
    </w:p>
    <w:p w14:paraId="45CDF475" w14:textId="6DDBEC9F" w:rsidR="00DF1BBA" w:rsidRPr="006347D6" w:rsidRDefault="00DF1BBA" w:rsidP="006347D6">
      <w:pPr>
        <w:pStyle w:val="Figure"/>
        <w:rPr>
          <w:rFonts w:eastAsia="Calibri" w:cs="Calibri"/>
          <w:sz w:val="20"/>
          <w:szCs w:val="20"/>
        </w:rPr>
      </w:pPr>
      <w:bookmarkStart w:id="107" w:name="_Toc197472315"/>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13. </w:t>
      </w:r>
      <w:r w:rsidRPr="006347D6">
        <w:rPr>
          <w:rFonts w:eastAsia="Calibri" w:cs="Calibri"/>
          <w:sz w:val="20"/>
          <w:szCs w:val="20"/>
        </w:rPr>
        <w:fldChar w:fldCharType="end"/>
      </w:r>
      <w:r w:rsidRPr="006347D6">
        <w:rPr>
          <w:rFonts w:eastAsia="Calibri" w:cs="Calibri"/>
          <w:sz w:val="20"/>
          <w:szCs w:val="20"/>
        </w:rPr>
        <w:t>Numri i vizitorëve vendas dhe ndërkombëtarë dhe netët e kaluara</w:t>
      </w:r>
      <w:bookmarkEnd w:id="107"/>
      <w:r w:rsidRPr="006347D6">
        <w:rPr>
          <w:rFonts w:eastAsia="Calibri" w:cs="Calibri"/>
          <w:sz w:val="20"/>
          <w:szCs w:val="20"/>
        </w:rPr>
        <w:t xml:space="preserve"> </w:t>
      </w:r>
    </w:p>
    <w:p w14:paraId="03F12178" w14:textId="5F2044B0" w:rsidR="00DF1BBA" w:rsidRPr="00DF1BBA" w:rsidRDefault="00DF1BBA" w:rsidP="007344B8">
      <w:pPr>
        <w:pStyle w:val="Figure"/>
        <w:rPr>
          <w:rFonts w:eastAsia="Calibri" w:cs="Calibri"/>
        </w:rPr>
      </w:pPr>
      <w:r w:rsidRPr="00DF1BBA">
        <w:t>Burimi: përshtatur nga AS</w:t>
      </w:r>
      <w:r w:rsidR="0060411F">
        <w:t>K</w:t>
      </w:r>
      <w:r w:rsidRPr="00DF1BBA">
        <w:t>, 2018</w:t>
      </w:r>
    </w:p>
    <w:p w14:paraId="549DAD0B" w14:textId="77777777" w:rsidR="00DF1BBA" w:rsidRDefault="00DF1BBA" w:rsidP="00DF1BBA">
      <w:pPr>
        <w:rPr>
          <w:sz w:val="22"/>
          <w:szCs w:val="22"/>
        </w:rPr>
      </w:pPr>
    </w:p>
    <w:p w14:paraId="0C77B0CB" w14:textId="77777777" w:rsidR="0060411F" w:rsidRPr="008D2D8C" w:rsidRDefault="0060411F" w:rsidP="0060411F">
      <w:pPr>
        <w:pStyle w:val="Paragraph"/>
        <w:rPr>
          <w:rFonts w:eastAsia="Calibri"/>
          <w:lang w:val="sq-AL"/>
        </w:rPr>
      </w:pPr>
      <w:bookmarkStart w:id="108" w:name="_Toc153872114"/>
      <w:bookmarkStart w:id="109" w:name="_Toc170470818"/>
      <w:r w:rsidRPr="002B6E10">
        <w:rPr>
          <w:rFonts w:eastAsia="Calibri"/>
          <w:lang w:val="sq-AL"/>
        </w:rPr>
        <w:t>Sipas të dhënave të ASK-së, numri i vizitorëve vendas dhe të huaj ishte: 65.099 në vitin 2019, 42.521 në vitin 2020 dhe 76.013 në vitin 2021. Numri i njësive akomoduese është 93, me 1.235 dhoma dhe 2.327 shtretër.</w:t>
      </w:r>
    </w:p>
    <w:p w14:paraId="469E513F" w14:textId="4B515C96" w:rsidR="00032CD8" w:rsidRPr="00C21444" w:rsidRDefault="00032CD8" w:rsidP="002254E8">
      <w:pPr>
        <w:pStyle w:val="Heading3"/>
      </w:pPr>
      <w:bookmarkStart w:id="110" w:name="_Toc230254667"/>
      <w:r w:rsidRPr="00C21444">
        <w:t>Bujqësi</w:t>
      </w:r>
      <w:bookmarkEnd w:id="108"/>
      <w:bookmarkEnd w:id="109"/>
      <w:r w:rsidR="00B96B40">
        <w:t>a</w:t>
      </w:r>
      <w:bookmarkEnd w:id="110"/>
    </w:p>
    <w:p w14:paraId="72412279" w14:textId="77777777" w:rsidR="0060411F" w:rsidRPr="008D2D8C" w:rsidRDefault="0060411F" w:rsidP="0060411F">
      <w:pPr>
        <w:pStyle w:val="Paragraph"/>
        <w:rPr>
          <w:rFonts w:eastAsia="Calibri"/>
          <w:lang w:val="sq-AL"/>
        </w:rPr>
      </w:pPr>
      <w:bookmarkStart w:id="111" w:name="_Toc153872115"/>
      <w:bookmarkStart w:id="112" w:name="_Toc170470819"/>
      <w:r w:rsidRPr="002B6E10">
        <w:rPr>
          <w:rFonts w:eastAsia="Calibri"/>
          <w:lang w:val="sq-AL"/>
        </w:rPr>
        <w:t xml:space="preserve">Të dhënat e fundit të Regjistrimit treguan se bujqësia ishte profesioni kryesor në rajon me rreth 20,000 </w:t>
      </w:r>
      <w:r>
        <w:rPr>
          <w:rFonts w:eastAsia="Calibri"/>
          <w:lang w:val="sq-AL"/>
        </w:rPr>
        <w:t>amvisëri</w:t>
      </w:r>
      <w:r w:rsidRPr="002B6E10">
        <w:rPr>
          <w:rFonts w:eastAsia="Calibri"/>
          <w:lang w:val="sq-AL"/>
        </w:rPr>
        <w:t xml:space="preserve"> të angazhuara në bujqësi, që ishte mbi 50% e familjeve në rajon.</w:t>
      </w:r>
    </w:p>
    <w:p w14:paraId="3EA6B0C5" w14:textId="17C7672F" w:rsidR="0085302E" w:rsidRPr="007F50ED" w:rsidRDefault="0085302E" w:rsidP="007F50ED">
      <w:pPr>
        <w:suppressAutoHyphens/>
        <w:rPr>
          <w:rFonts w:ascii="Arial Narrow" w:eastAsia="Calibri" w:hAnsi="Arial Narrow" w:cs="Calibri"/>
          <w:color w:val="1F497D"/>
          <w:sz w:val="20"/>
          <w:szCs w:val="20"/>
        </w:rPr>
      </w:pPr>
      <w:bookmarkStart w:id="113" w:name="_Toc206505787"/>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13.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Numri i familjeve të angazhuara në aktivitete bujqësore</w:t>
      </w:r>
      <w:bookmarkEnd w:id="113"/>
    </w:p>
    <w:tbl>
      <w:tblPr>
        <w:tblStyle w:val="TableGrid41"/>
        <w:tblW w:w="5000" w:type="pct"/>
        <w:tblLook w:val="04A0" w:firstRow="1" w:lastRow="0" w:firstColumn="1" w:lastColumn="0" w:noHBand="0" w:noVBand="1"/>
      </w:tblPr>
      <w:tblGrid>
        <w:gridCol w:w="2918"/>
        <w:gridCol w:w="6098"/>
      </w:tblGrid>
      <w:tr w:rsidR="00521515" w:rsidRPr="00521515" w14:paraId="203B1AEF" w14:textId="77777777" w:rsidTr="006347D6">
        <w:trPr>
          <w:trHeight w:val="170"/>
          <w:tblHeader/>
        </w:trPr>
        <w:tc>
          <w:tcPr>
            <w:tcW w:w="1618" w:type="pct"/>
            <w:shd w:val="clear" w:color="auto" w:fill="365F91"/>
            <w:noWrap/>
            <w:hideMark/>
          </w:tcPr>
          <w:p w14:paraId="1BD848F7" w14:textId="64587F35" w:rsidR="0085302E" w:rsidRPr="00521515" w:rsidRDefault="0060411F" w:rsidP="007344B8">
            <w:pP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Komuna</w:t>
            </w:r>
          </w:p>
        </w:tc>
        <w:tc>
          <w:tcPr>
            <w:tcW w:w="3382" w:type="pct"/>
            <w:shd w:val="clear" w:color="auto" w:fill="365F91"/>
            <w:noWrap/>
            <w:hideMark/>
          </w:tcPr>
          <w:p w14:paraId="5373E593" w14:textId="77777777" w:rsidR="0085302E" w:rsidRPr="00521515" w:rsidRDefault="0085302E" w:rsidP="007344B8">
            <w:pPr>
              <w:rPr>
                <w:rFonts w:ascii="Arial Narrow" w:hAnsi="Arial Narrow" w:cs="Calibri"/>
                <w:b/>
                <w:bCs/>
                <w:color w:val="FFFFFF" w:themeColor="background1"/>
                <w:sz w:val="20"/>
                <w:szCs w:val="20"/>
              </w:rPr>
            </w:pPr>
            <w:r w:rsidRPr="00521515">
              <w:rPr>
                <w:rFonts w:ascii="Arial Narrow" w:hAnsi="Arial Narrow" w:cs="Calibri"/>
                <w:b/>
                <w:bCs/>
                <w:color w:val="FFFFFF" w:themeColor="background1"/>
                <w:sz w:val="20"/>
                <w:szCs w:val="20"/>
              </w:rPr>
              <w:t>Numri i familjeve të angazhuara në aktivitete bujqësore</w:t>
            </w:r>
          </w:p>
        </w:tc>
      </w:tr>
      <w:tr w:rsidR="0085302E" w:rsidRPr="007344B8" w14:paraId="0D435E56" w14:textId="77777777" w:rsidTr="007344B8">
        <w:trPr>
          <w:trHeight w:val="170"/>
        </w:trPr>
        <w:tc>
          <w:tcPr>
            <w:tcW w:w="1618" w:type="pct"/>
            <w:noWrap/>
            <w:hideMark/>
          </w:tcPr>
          <w:p w14:paraId="16851732" w14:textId="77777777" w:rsidR="0085302E" w:rsidRPr="007344B8" w:rsidRDefault="0085302E" w:rsidP="007344B8">
            <w:pPr>
              <w:rPr>
                <w:rFonts w:ascii="Arial Narrow" w:hAnsi="Arial Narrow" w:cs="Calibri"/>
                <w:b/>
                <w:bCs/>
                <w:color w:val="000000"/>
                <w:sz w:val="20"/>
                <w:szCs w:val="20"/>
              </w:rPr>
            </w:pPr>
            <w:r w:rsidRPr="007344B8">
              <w:rPr>
                <w:rFonts w:ascii="Arial Narrow" w:hAnsi="Arial Narrow" w:cs="Calibri"/>
                <w:color w:val="000000"/>
                <w:sz w:val="20"/>
                <w:szCs w:val="20"/>
              </w:rPr>
              <w:t>Deçan</w:t>
            </w:r>
          </w:p>
        </w:tc>
        <w:tc>
          <w:tcPr>
            <w:tcW w:w="3382" w:type="pct"/>
            <w:noWrap/>
            <w:hideMark/>
          </w:tcPr>
          <w:p w14:paraId="0AD7A0E0" w14:textId="58468461" w:rsidR="0085302E" w:rsidRPr="007344B8" w:rsidRDefault="0085302E" w:rsidP="007344B8">
            <w:pPr>
              <w:jc w:val="center"/>
              <w:rPr>
                <w:rFonts w:ascii="Arial Narrow" w:hAnsi="Arial Narrow" w:cs="Calibri"/>
                <w:color w:val="000000"/>
                <w:sz w:val="20"/>
                <w:szCs w:val="20"/>
                <w:lang w:val="bg-BG"/>
              </w:rPr>
            </w:pPr>
            <w:r w:rsidRPr="007344B8">
              <w:rPr>
                <w:rFonts w:ascii="Arial Narrow" w:hAnsi="Arial Narrow" w:cs="Calibri"/>
                <w:color w:val="000000"/>
                <w:sz w:val="20"/>
                <w:szCs w:val="20"/>
              </w:rPr>
              <w:t>3,936</w:t>
            </w:r>
          </w:p>
        </w:tc>
      </w:tr>
      <w:tr w:rsidR="0085302E" w:rsidRPr="007344B8" w14:paraId="7807425D" w14:textId="77777777" w:rsidTr="007344B8">
        <w:trPr>
          <w:trHeight w:val="170"/>
        </w:trPr>
        <w:tc>
          <w:tcPr>
            <w:tcW w:w="1618" w:type="pct"/>
            <w:noWrap/>
            <w:hideMark/>
          </w:tcPr>
          <w:p w14:paraId="6C86BC1E" w14:textId="77777777" w:rsidR="0085302E" w:rsidRPr="007344B8" w:rsidRDefault="0085302E" w:rsidP="007344B8">
            <w:pPr>
              <w:rPr>
                <w:rFonts w:ascii="Arial Narrow" w:hAnsi="Arial Narrow" w:cs="Calibri"/>
                <w:b/>
                <w:bCs/>
                <w:color w:val="000000"/>
                <w:sz w:val="20"/>
                <w:szCs w:val="20"/>
              </w:rPr>
            </w:pPr>
            <w:r w:rsidRPr="007344B8">
              <w:rPr>
                <w:rFonts w:ascii="Arial Narrow" w:hAnsi="Arial Narrow" w:cs="Calibri"/>
                <w:color w:val="000000"/>
                <w:sz w:val="20"/>
                <w:szCs w:val="20"/>
              </w:rPr>
              <w:t>Istog</w:t>
            </w:r>
          </w:p>
        </w:tc>
        <w:tc>
          <w:tcPr>
            <w:tcW w:w="3382" w:type="pct"/>
            <w:noWrap/>
            <w:hideMark/>
          </w:tcPr>
          <w:p w14:paraId="07EBB18E" w14:textId="7BC31CEC" w:rsidR="0085302E" w:rsidRPr="007344B8" w:rsidRDefault="0085302E" w:rsidP="007344B8">
            <w:pPr>
              <w:jc w:val="center"/>
              <w:rPr>
                <w:rFonts w:ascii="Arial Narrow" w:hAnsi="Arial Narrow" w:cs="Calibri"/>
                <w:color w:val="000000"/>
                <w:sz w:val="20"/>
                <w:szCs w:val="20"/>
                <w:lang w:val="bg-BG"/>
              </w:rPr>
            </w:pPr>
            <w:r w:rsidRPr="007344B8">
              <w:rPr>
                <w:rFonts w:ascii="Arial Narrow" w:hAnsi="Arial Narrow" w:cs="Calibri"/>
                <w:color w:val="000000"/>
                <w:sz w:val="20"/>
                <w:szCs w:val="20"/>
              </w:rPr>
              <w:t>5,063</w:t>
            </w:r>
          </w:p>
        </w:tc>
      </w:tr>
      <w:tr w:rsidR="0085302E" w:rsidRPr="007344B8" w14:paraId="092C143F" w14:textId="77777777" w:rsidTr="007344B8">
        <w:trPr>
          <w:trHeight w:val="170"/>
        </w:trPr>
        <w:tc>
          <w:tcPr>
            <w:tcW w:w="1618" w:type="pct"/>
            <w:noWrap/>
            <w:hideMark/>
          </w:tcPr>
          <w:p w14:paraId="4989E950" w14:textId="77777777" w:rsidR="0085302E" w:rsidRPr="007344B8" w:rsidRDefault="0085302E" w:rsidP="007344B8">
            <w:pPr>
              <w:rPr>
                <w:rFonts w:ascii="Arial Narrow" w:hAnsi="Arial Narrow" w:cs="Calibri"/>
                <w:b/>
                <w:bCs/>
                <w:color w:val="000000"/>
                <w:sz w:val="20"/>
                <w:szCs w:val="20"/>
              </w:rPr>
            </w:pPr>
            <w:r w:rsidRPr="007344B8">
              <w:rPr>
                <w:rFonts w:ascii="Arial Narrow" w:hAnsi="Arial Narrow" w:cs="Calibri"/>
                <w:color w:val="000000"/>
                <w:sz w:val="20"/>
                <w:szCs w:val="20"/>
              </w:rPr>
              <w:t>Junik</w:t>
            </w:r>
          </w:p>
        </w:tc>
        <w:tc>
          <w:tcPr>
            <w:tcW w:w="3382" w:type="pct"/>
            <w:noWrap/>
            <w:hideMark/>
          </w:tcPr>
          <w:p w14:paraId="4AC881E5" w14:textId="61C107B9" w:rsidR="0085302E" w:rsidRPr="007344B8" w:rsidRDefault="0085302E" w:rsidP="007344B8">
            <w:pPr>
              <w:jc w:val="center"/>
              <w:rPr>
                <w:rFonts w:ascii="Arial Narrow" w:hAnsi="Arial Narrow" w:cs="Calibri"/>
                <w:color w:val="000000"/>
                <w:sz w:val="20"/>
                <w:szCs w:val="20"/>
                <w:lang w:val="bg-BG"/>
              </w:rPr>
            </w:pPr>
            <w:r w:rsidRPr="007344B8">
              <w:rPr>
                <w:rFonts w:ascii="Arial Narrow" w:hAnsi="Arial Narrow" w:cs="Calibri"/>
                <w:color w:val="000000"/>
                <w:sz w:val="20"/>
                <w:szCs w:val="20"/>
              </w:rPr>
              <w:t>343</w:t>
            </w:r>
          </w:p>
        </w:tc>
      </w:tr>
      <w:tr w:rsidR="0085302E" w:rsidRPr="007344B8" w14:paraId="027EB4D0" w14:textId="77777777" w:rsidTr="007344B8">
        <w:trPr>
          <w:trHeight w:val="170"/>
        </w:trPr>
        <w:tc>
          <w:tcPr>
            <w:tcW w:w="1618" w:type="pct"/>
            <w:noWrap/>
            <w:hideMark/>
          </w:tcPr>
          <w:p w14:paraId="7B11777F" w14:textId="77777777" w:rsidR="0085302E" w:rsidRPr="007344B8" w:rsidRDefault="0085302E" w:rsidP="007344B8">
            <w:pPr>
              <w:rPr>
                <w:rFonts w:ascii="Arial Narrow" w:hAnsi="Arial Narrow" w:cs="Calibri"/>
                <w:b/>
                <w:bCs/>
                <w:color w:val="000000"/>
                <w:sz w:val="20"/>
                <w:szCs w:val="20"/>
              </w:rPr>
            </w:pPr>
            <w:r w:rsidRPr="007344B8">
              <w:rPr>
                <w:rFonts w:ascii="Arial Narrow" w:hAnsi="Arial Narrow" w:cs="Calibri"/>
                <w:color w:val="000000"/>
                <w:sz w:val="20"/>
                <w:szCs w:val="20"/>
              </w:rPr>
              <w:t>Klinë</w:t>
            </w:r>
          </w:p>
        </w:tc>
        <w:tc>
          <w:tcPr>
            <w:tcW w:w="3382" w:type="pct"/>
            <w:noWrap/>
            <w:hideMark/>
          </w:tcPr>
          <w:p w14:paraId="68222F55" w14:textId="66815FA6" w:rsidR="0085302E" w:rsidRPr="007344B8" w:rsidRDefault="0085302E" w:rsidP="007344B8">
            <w:pPr>
              <w:jc w:val="center"/>
              <w:rPr>
                <w:rFonts w:ascii="Arial Narrow" w:hAnsi="Arial Narrow" w:cs="Calibri"/>
                <w:color w:val="000000"/>
                <w:sz w:val="20"/>
                <w:szCs w:val="20"/>
                <w:lang w:val="bg-BG"/>
              </w:rPr>
            </w:pPr>
            <w:r w:rsidRPr="007344B8">
              <w:rPr>
                <w:rFonts w:ascii="Arial Narrow" w:hAnsi="Arial Narrow" w:cs="Calibri"/>
                <w:color w:val="000000"/>
                <w:sz w:val="20"/>
                <w:szCs w:val="20"/>
              </w:rPr>
              <w:t>4,442</w:t>
            </w:r>
          </w:p>
        </w:tc>
      </w:tr>
      <w:tr w:rsidR="0085302E" w:rsidRPr="007344B8" w14:paraId="4204C135" w14:textId="77777777" w:rsidTr="007344B8">
        <w:trPr>
          <w:trHeight w:val="170"/>
        </w:trPr>
        <w:tc>
          <w:tcPr>
            <w:tcW w:w="1618" w:type="pct"/>
            <w:noWrap/>
            <w:hideMark/>
          </w:tcPr>
          <w:p w14:paraId="51EB3660" w14:textId="77777777" w:rsidR="0085302E" w:rsidRPr="007344B8" w:rsidRDefault="0085302E" w:rsidP="007344B8">
            <w:pPr>
              <w:rPr>
                <w:rFonts w:ascii="Arial Narrow" w:hAnsi="Arial Narrow" w:cs="Calibri"/>
                <w:b/>
                <w:bCs/>
                <w:color w:val="000000"/>
                <w:sz w:val="20"/>
                <w:szCs w:val="20"/>
              </w:rPr>
            </w:pPr>
            <w:r w:rsidRPr="007344B8">
              <w:rPr>
                <w:rFonts w:ascii="Arial Narrow" w:hAnsi="Arial Narrow" w:cs="Calibri"/>
                <w:color w:val="000000"/>
                <w:sz w:val="20"/>
                <w:szCs w:val="20"/>
              </w:rPr>
              <w:t>Pejë</w:t>
            </w:r>
          </w:p>
        </w:tc>
        <w:tc>
          <w:tcPr>
            <w:tcW w:w="3382" w:type="pct"/>
            <w:noWrap/>
            <w:hideMark/>
          </w:tcPr>
          <w:p w14:paraId="4791DE2A" w14:textId="5789797E" w:rsidR="0085302E" w:rsidRPr="007344B8" w:rsidRDefault="0085302E" w:rsidP="007344B8">
            <w:pPr>
              <w:jc w:val="center"/>
              <w:rPr>
                <w:rFonts w:ascii="Arial Narrow" w:hAnsi="Arial Narrow" w:cs="Calibri"/>
                <w:color w:val="000000"/>
                <w:sz w:val="20"/>
                <w:szCs w:val="20"/>
                <w:lang w:val="bg-BG"/>
              </w:rPr>
            </w:pPr>
            <w:r w:rsidRPr="007344B8">
              <w:rPr>
                <w:rFonts w:ascii="Arial Narrow" w:hAnsi="Arial Narrow" w:cs="Calibri"/>
                <w:color w:val="000000"/>
                <w:sz w:val="20"/>
                <w:szCs w:val="20"/>
              </w:rPr>
              <w:t>6,038</w:t>
            </w:r>
          </w:p>
        </w:tc>
      </w:tr>
    </w:tbl>
    <w:p w14:paraId="4B74E0D3" w14:textId="77777777" w:rsidR="0085302E" w:rsidRPr="0085302E" w:rsidRDefault="0085302E" w:rsidP="004A47C0">
      <w:pPr>
        <w:pStyle w:val="Source"/>
        <w:rPr>
          <w:highlight w:val="green"/>
          <w:lang w:val="bg-BG"/>
        </w:rPr>
      </w:pPr>
      <w:r w:rsidRPr="0085302E">
        <w:t>Burimi: Agjencia e Statistikave të Kosovës (ASK), 2014 (të dhënat e regjistrimit të popullsisë)</w:t>
      </w:r>
    </w:p>
    <w:p w14:paraId="50A62066" w14:textId="0BB02069" w:rsidR="0085302E" w:rsidRDefault="00F4290B" w:rsidP="004A47C0">
      <w:pPr>
        <w:pStyle w:val="Paragraph"/>
        <w:rPr>
          <w:rFonts w:eastAsia="Calibri"/>
        </w:rPr>
      </w:pPr>
      <w:r>
        <w:rPr>
          <w:rFonts w:eastAsia="Calibri"/>
        </w:rPr>
        <w:t>Tabela më poshtë tregon të dhënat e Regjistrimit për numrin e bagëtive në rajon.</w:t>
      </w:r>
    </w:p>
    <w:p w14:paraId="1035D781" w14:textId="110C9BEE" w:rsidR="0085302E" w:rsidRPr="007F50ED" w:rsidRDefault="0085302E" w:rsidP="007F50ED">
      <w:pPr>
        <w:suppressAutoHyphens/>
        <w:rPr>
          <w:rFonts w:ascii="Arial Narrow" w:eastAsia="Calibri" w:hAnsi="Arial Narrow" w:cs="Calibri"/>
          <w:color w:val="1F497D"/>
          <w:sz w:val="20"/>
          <w:szCs w:val="20"/>
        </w:rPr>
      </w:pPr>
      <w:bookmarkStart w:id="114" w:name="_Toc206505788"/>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14.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Numri i bagëtive (krerë)</w:t>
      </w:r>
      <w:bookmarkEnd w:id="114"/>
    </w:p>
    <w:tbl>
      <w:tblPr>
        <w:tblStyle w:val="TableGrid41"/>
        <w:tblW w:w="5000" w:type="pct"/>
        <w:tblLook w:val="04A0" w:firstRow="1" w:lastRow="0" w:firstColumn="1" w:lastColumn="0" w:noHBand="0" w:noVBand="1"/>
      </w:tblPr>
      <w:tblGrid>
        <w:gridCol w:w="1591"/>
        <w:gridCol w:w="1492"/>
        <w:gridCol w:w="1489"/>
        <w:gridCol w:w="1489"/>
        <w:gridCol w:w="1473"/>
        <w:gridCol w:w="1482"/>
      </w:tblGrid>
      <w:tr w:rsidR="00733C5C" w:rsidRPr="00733C5C" w14:paraId="06D4970C" w14:textId="77777777" w:rsidTr="006347D6">
        <w:trPr>
          <w:trHeight w:val="227"/>
          <w:tblHeader/>
        </w:trPr>
        <w:tc>
          <w:tcPr>
            <w:tcW w:w="882" w:type="pct"/>
            <w:shd w:val="clear" w:color="auto" w:fill="365F91"/>
            <w:noWrap/>
          </w:tcPr>
          <w:p w14:paraId="7C99194C" w14:textId="5FB3FC14" w:rsidR="0085302E" w:rsidRPr="00733C5C" w:rsidRDefault="0060411F" w:rsidP="00733C5C">
            <w:pP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Komuna</w:t>
            </w:r>
          </w:p>
        </w:tc>
        <w:tc>
          <w:tcPr>
            <w:tcW w:w="827" w:type="pct"/>
            <w:tcBorders>
              <w:bottom w:val="single" w:sz="4" w:space="0" w:color="auto"/>
            </w:tcBorders>
            <w:shd w:val="clear" w:color="auto" w:fill="365F91"/>
            <w:noWrap/>
          </w:tcPr>
          <w:p w14:paraId="186C639C" w14:textId="77777777" w:rsidR="0085302E" w:rsidRPr="00733C5C" w:rsidRDefault="0085302E" w:rsidP="00733C5C">
            <w:pPr>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Lopë</w:t>
            </w:r>
          </w:p>
        </w:tc>
        <w:tc>
          <w:tcPr>
            <w:tcW w:w="826" w:type="pct"/>
            <w:tcBorders>
              <w:bottom w:val="single" w:sz="4" w:space="0" w:color="auto"/>
            </w:tcBorders>
            <w:shd w:val="clear" w:color="auto" w:fill="365F91"/>
            <w:noWrap/>
          </w:tcPr>
          <w:p w14:paraId="113619D6" w14:textId="77777777" w:rsidR="0085302E" w:rsidRPr="00733C5C" w:rsidRDefault="0085302E" w:rsidP="00733C5C">
            <w:pPr>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Dele</w:t>
            </w:r>
          </w:p>
        </w:tc>
        <w:tc>
          <w:tcPr>
            <w:tcW w:w="826" w:type="pct"/>
            <w:tcBorders>
              <w:bottom w:val="single" w:sz="4" w:space="0" w:color="auto"/>
            </w:tcBorders>
            <w:shd w:val="clear" w:color="auto" w:fill="365F91"/>
            <w:noWrap/>
          </w:tcPr>
          <w:p w14:paraId="6389E920" w14:textId="77777777" w:rsidR="0085302E" w:rsidRPr="00733C5C" w:rsidRDefault="0085302E" w:rsidP="00733C5C">
            <w:pPr>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Dhi</w:t>
            </w:r>
          </w:p>
        </w:tc>
        <w:tc>
          <w:tcPr>
            <w:tcW w:w="817" w:type="pct"/>
            <w:tcBorders>
              <w:bottom w:val="single" w:sz="4" w:space="0" w:color="auto"/>
            </w:tcBorders>
            <w:shd w:val="clear" w:color="auto" w:fill="365F91"/>
            <w:noWrap/>
          </w:tcPr>
          <w:p w14:paraId="3CC16E48" w14:textId="582297E7" w:rsidR="0085302E" w:rsidRPr="00733C5C" w:rsidRDefault="0085302E" w:rsidP="00733C5C">
            <w:pPr>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Pul</w:t>
            </w:r>
            <w:r w:rsidR="0060411F">
              <w:rPr>
                <w:rFonts w:ascii="Arial Narrow" w:hAnsi="Arial Narrow" w:cs="Calibri"/>
                <w:b/>
                <w:bCs/>
                <w:color w:val="FFFFFF" w:themeColor="background1"/>
                <w:sz w:val="20"/>
                <w:szCs w:val="20"/>
              </w:rPr>
              <w:t>a</w:t>
            </w:r>
          </w:p>
        </w:tc>
        <w:tc>
          <w:tcPr>
            <w:tcW w:w="823" w:type="pct"/>
            <w:tcBorders>
              <w:bottom w:val="single" w:sz="4" w:space="0" w:color="auto"/>
            </w:tcBorders>
            <w:shd w:val="clear" w:color="auto" w:fill="365F91"/>
            <w:noWrap/>
          </w:tcPr>
          <w:p w14:paraId="63B08B15" w14:textId="422A6BEF" w:rsidR="0085302E" w:rsidRPr="00733C5C" w:rsidRDefault="0085302E" w:rsidP="00733C5C">
            <w:pPr>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Derra</w:t>
            </w:r>
          </w:p>
        </w:tc>
      </w:tr>
      <w:tr w:rsidR="00836E03" w:rsidRPr="00521515" w14:paraId="1C80E3D9" w14:textId="77777777" w:rsidTr="00733C5C">
        <w:trPr>
          <w:trHeight w:val="227"/>
        </w:trPr>
        <w:tc>
          <w:tcPr>
            <w:tcW w:w="882" w:type="pct"/>
            <w:noWrap/>
            <w:hideMark/>
          </w:tcPr>
          <w:p w14:paraId="24B368D9"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Deçan</w:t>
            </w:r>
          </w:p>
        </w:tc>
        <w:tc>
          <w:tcPr>
            <w:tcW w:w="827" w:type="pct"/>
            <w:tcBorders>
              <w:top w:val="single" w:sz="4" w:space="0" w:color="auto"/>
              <w:left w:val="nil"/>
              <w:bottom w:val="single" w:sz="4" w:space="0" w:color="auto"/>
              <w:right w:val="single" w:sz="4" w:space="0" w:color="auto"/>
            </w:tcBorders>
            <w:noWrap/>
            <w:hideMark/>
          </w:tcPr>
          <w:p w14:paraId="11CA1D3C" w14:textId="477CFE63"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11,367</w:t>
            </w:r>
          </w:p>
        </w:tc>
        <w:tc>
          <w:tcPr>
            <w:tcW w:w="826" w:type="pct"/>
            <w:tcBorders>
              <w:top w:val="single" w:sz="4" w:space="0" w:color="auto"/>
              <w:left w:val="single" w:sz="4" w:space="0" w:color="auto"/>
              <w:bottom w:val="single" w:sz="4" w:space="0" w:color="auto"/>
              <w:right w:val="single" w:sz="4" w:space="0" w:color="auto"/>
            </w:tcBorders>
            <w:noWrap/>
            <w:hideMark/>
          </w:tcPr>
          <w:p w14:paraId="11D03674" w14:textId="7A08FB13"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3,139</w:t>
            </w:r>
          </w:p>
        </w:tc>
        <w:tc>
          <w:tcPr>
            <w:tcW w:w="826" w:type="pct"/>
            <w:tcBorders>
              <w:top w:val="single" w:sz="4" w:space="0" w:color="auto"/>
              <w:left w:val="single" w:sz="4" w:space="0" w:color="auto"/>
              <w:bottom w:val="single" w:sz="4" w:space="0" w:color="auto"/>
              <w:right w:val="single" w:sz="4" w:space="0" w:color="auto"/>
            </w:tcBorders>
            <w:noWrap/>
            <w:hideMark/>
          </w:tcPr>
          <w:p w14:paraId="7BC5C7B2" w14:textId="0108C9B3"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216</w:t>
            </w:r>
          </w:p>
        </w:tc>
        <w:tc>
          <w:tcPr>
            <w:tcW w:w="817" w:type="pct"/>
            <w:tcBorders>
              <w:top w:val="single" w:sz="4" w:space="0" w:color="auto"/>
              <w:left w:val="single" w:sz="4" w:space="0" w:color="auto"/>
              <w:bottom w:val="single" w:sz="4" w:space="0" w:color="auto"/>
              <w:right w:val="single" w:sz="4" w:space="0" w:color="auto"/>
            </w:tcBorders>
            <w:noWrap/>
            <w:hideMark/>
          </w:tcPr>
          <w:p w14:paraId="6D8AE369" w14:textId="1768DF89"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9,874</w:t>
            </w:r>
          </w:p>
        </w:tc>
        <w:tc>
          <w:tcPr>
            <w:tcW w:w="823" w:type="pct"/>
            <w:tcBorders>
              <w:top w:val="single" w:sz="4" w:space="0" w:color="auto"/>
              <w:left w:val="single" w:sz="4" w:space="0" w:color="auto"/>
              <w:bottom w:val="single" w:sz="4" w:space="0" w:color="auto"/>
              <w:right w:val="single" w:sz="4" w:space="0" w:color="auto"/>
            </w:tcBorders>
            <w:noWrap/>
            <w:hideMark/>
          </w:tcPr>
          <w:p w14:paraId="044314C8" w14:textId="1332909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36</w:t>
            </w:r>
          </w:p>
        </w:tc>
      </w:tr>
      <w:tr w:rsidR="00836E03" w:rsidRPr="00521515" w14:paraId="679396CE" w14:textId="77777777" w:rsidTr="00733C5C">
        <w:trPr>
          <w:trHeight w:val="227"/>
        </w:trPr>
        <w:tc>
          <w:tcPr>
            <w:tcW w:w="882" w:type="pct"/>
            <w:noWrap/>
            <w:hideMark/>
          </w:tcPr>
          <w:p w14:paraId="17B1AF3C"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Istog</w:t>
            </w:r>
          </w:p>
        </w:tc>
        <w:tc>
          <w:tcPr>
            <w:tcW w:w="827" w:type="pct"/>
            <w:tcBorders>
              <w:top w:val="single" w:sz="4" w:space="0" w:color="auto"/>
              <w:left w:val="nil"/>
              <w:bottom w:val="single" w:sz="4" w:space="0" w:color="auto"/>
              <w:right w:val="single" w:sz="4" w:space="0" w:color="auto"/>
            </w:tcBorders>
            <w:noWrap/>
            <w:hideMark/>
          </w:tcPr>
          <w:p w14:paraId="169C5B81" w14:textId="7EE53E41"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15,817</w:t>
            </w:r>
          </w:p>
        </w:tc>
        <w:tc>
          <w:tcPr>
            <w:tcW w:w="826" w:type="pct"/>
            <w:tcBorders>
              <w:top w:val="single" w:sz="4" w:space="0" w:color="auto"/>
              <w:left w:val="single" w:sz="4" w:space="0" w:color="auto"/>
              <w:bottom w:val="single" w:sz="4" w:space="0" w:color="auto"/>
              <w:right w:val="single" w:sz="4" w:space="0" w:color="auto"/>
            </w:tcBorders>
            <w:noWrap/>
            <w:hideMark/>
          </w:tcPr>
          <w:p w14:paraId="076F1B04" w14:textId="771DA53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10,055</w:t>
            </w:r>
          </w:p>
        </w:tc>
        <w:tc>
          <w:tcPr>
            <w:tcW w:w="826" w:type="pct"/>
            <w:tcBorders>
              <w:top w:val="single" w:sz="4" w:space="0" w:color="auto"/>
              <w:left w:val="single" w:sz="4" w:space="0" w:color="auto"/>
              <w:bottom w:val="single" w:sz="4" w:space="0" w:color="auto"/>
              <w:right w:val="single" w:sz="4" w:space="0" w:color="auto"/>
            </w:tcBorders>
            <w:noWrap/>
            <w:hideMark/>
          </w:tcPr>
          <w:p w14:paraId="4C6C0FF1" w14:textId="0809423C"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1,153</w:t>
            </w:r>
          </w:p>
        </w:tc>
        <w:tc>
          <w:tcPr>
            <w:tcW w:w="817" w:type="pct"/>
            <w:tcBorders>
              <w:top w:val="single" w:sz="4" w:space="0" w:color="auto"/>
              <w:left w:val="single" w:sz="4" w:space="0" w:color="auto"/>
              <w:bottom w:val="single" w:sz="4" w:space="0" w:color="auto"/>
              <w:right w:val="single" w:sz="4" w:space="0" w:color="auto"/>
            </w:tcBorders>
            <w:noWrap/>
            <w:hideMark/>
          </w:tcPr>
          <w:p w14:paraId="68AC5FD3" w14:textId="0F907356"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41,957</w:t>
            </w:r>
          </w:p>
        </w:tc>
        <w:tc>
          <w:tcPr>
            <w:tcW w:w="823" w:type="pct"/>
            <w:tcBorders>
              <w:top w:val="single" w:sz="4" w:space="0" w:color="auto"/>
              <w:left w:val="single" w:sz="4" w:space="0" w:color="auto"/>
              <w:bottom w:val="single" w:sz="4" w:space="0" w:color="auto"/>
              <w:right w:val="single" w:sz="4" w:space="0" w:color="auto"/>
            </w:tcBorders>
            <w:noWrap/>
            <w:hideMark/>
          </w:tcPr>
          <w:p w14:paraId="37E5023C" w14:textId="689C1DF0"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607</w:t>
            </w:r>
          </w:p>
        </w:tc>
      </w:tr>
      <w:tr w:rsidR="00836E03" w:rsidRPr="00521515" w14:paraId="0AB6087A" w14:textId="77777777" w:rsidTr="00733C5C">
        <w:trPr>
          <w:trHeight w:val="227"/>
        </w:trPr>
        <w:tc>
          <w:tcPr>
            <w:tcW w:w="882" w:type="pct"/>
            <w:noWrap/>
            <w:hideMark/>
          </w:tcPr>
          <w:p w14:paraId="240D42F7"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Junik</w:t>
            </w:r>
          </w:p>
        </w:tc>
        <w:tc>
          <w:tcPr>
            <w:tcW w:w="827" w:type="pct"/>
            <w:tcBorders>
              <w:top w:val="single" w:sz="4" w:space="0" w:color="auto"/>
              <w:left w:val="nil"/>
              <w:bottom w:val="single" w:sz="4" w:space="0" w:color="auto"/>
              <w:right w:val="single" w:sz="4" w:space="0" w:color="auto"/>
            </w:tcBorders>
            <w:noWrap/>
            <w:hideMark/>
          </w:tcPr>
          <w:p w14:paraId="2BCEC750" w14:textId="456C0671"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1,113</w:t>
            </w:r>
          </w:p>
        </w:tc>
        <w:tc>
          <w:tcPr>
            <w:tcW w:w="826" w:type="pct"/>
            <w:tcBorders>
              <w:top w:val="single" w:sz="4" w:space="0" w:color="auto"/>
              <w:left w:val="single" w:sz="4" w:space="0" w:color="auto"/>
              <w:bottom w:val="single" w:sz="4" w:space="0" w:color="auto"/>
              <w:right w:val="single" w:sz="4" w:space="0" w:color="auto"/>
            </w:tcBorders>
            <w:noWrap/>
            <w:hideMark/>
          </w:tcPr>
          <w:p w14:paraId="36C109C7" w14:textId="1E9BA73C"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1,000</w:t>
            </w:r>
          </w:p>
        </w:tc>
        <w:tc>
          <w:tcPr>
            <w:tcW w:w="826" w:type="pct"/>
            <w:tcBorders>
              <w:top w:val="single" w:sz="4" w:space="0" w:color="auto"/>
              <w:left w:val="single" w:sz="4" w:space="0" w:color="auto"/>
              <w:bottom w:val="single" w:sz="4" w:space="0" w:color="auto"/>
              <w:right w:val="single" w:sz="4" w:space="0" w:color="auto"/>
            </w:tcBorders>
            <w:noWrap/>
            <w:hideMark/>
          </w:tcPr>
          <w:p w14:paraId="26A0D63C" w14:textId="35A5DC4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23</w:t>
            </w:r>
          </w:p>
        </w:tc>
        <w:tc>
          <w:tcPr>
            <w:tcW w:w="817" w:type="pct"/>
            <w:tcBorders>
              <w:top w:val="single" w:sz="4" w:space="0" w:color="auto"/>
              <w:left w:val="single" w:sz="4" w:space="0" w:color="auto"/>
              <w:bottom w:val="single" w:sz="4" w:space="0" w:color="auto"/>
              <w:right w:val="single" w:sz="4" w:space="0" w:color="auto"/>
            </w:tcBorders>
            <w:noWrap/>
            <w:hideMark/>
          </w:tcPr>
          <w:p w14:paraId="03478575" w14:textId="145FE725"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1,619</w:t>
            </w:r>
          </w:p>
        </w:tc>
        <w:tc>
          <w:tcPr>
            <w:tcW w:w="823" w:type="pct"/>
            <w:tcBorders>
              <w:top w:val="single" w:sz="4" w:space="0" w:color="auto"/>
              <w:left w:val="single" w:sz="4" w:space="0" w:color="auto"/>
              <w:bottom w:val="single" w:sz="4" w:space="0" w:color="auto"/>
              <w:right w:val="single" w:sz="4" w:space="0" w:color="auto"/>
            </w:tcBorders>
            <w:noWrap/>
            <w:hideMark/>
          </w:tcPr>
          <w:p w14:paraId="69D77BD2" w14:textId="4E7F6FA7"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w:t>
            </w:r>
          </w:p>
        </w:tc>
      </w:tr>
      <w:tr w:rsidR="00836E03" w:rsidRPr="00521515" w14:paraId="149A1600" w14:textId="77777777" w:rsidTr="00733C5C">
        <w:trPr>
          <w:trHeight w:val="227"/>
        </w:trPr>
        <w:tc>
          <w:tcPr>
            <w:tcW w:w="882" w:type="pct"/>
            <w:noWrap/>
            <w:hideMark/>
          </w:tcPr>
          <w:p w14:paraId="046FEAFE"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Klinë</w:t>
            </w:r>
          </w:p>
        </w:tc>
        <w:tc>
          <w:tcPr>
            <w:tcW w:w="827" w:type="pct"/>
            <w:tcBorders>
              <w:top w:val="single" w:sz="4" w:space="0" w:color="auto"/>
              <w:left w:val="nil"/>
              <w:bottom w:val="single" w:sz="4" w:space="0" w:color="auto"/>
              <w:right w:val="single" w:sz="4" w:space="0" w:color="auto"/>
            </w:tcBorders>
            <w:noWrap/>
            <w:hideMark/>
          </w:tcPr>
          <w:p w14:paraId="5496CE5D" w14:textId="1DAB44D8"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10,474</w:t>
            </w:r>
          </w:p>
        </w:tc>
        <w:tc>
          <w:tcPr>
            <w:tcW w:w="826" w:type="pct"/>
            <w:tcBorders>
              <w:top w:val="single" w:sz="4" w:space="0" w:color="auto"/>
              <w:left w:val="single" w:sz="4" w:space="0" w:color="auto"/>
              <w:bottom w:val="single" w:sz="4" w:space="0" w:color="auto"/>
              <w:right w:val="single" w:sz="4" w:space="0" w:color="auto"/>
            </w:tcBorders>
            <w:noWrap/>
            <w:hideMark/>
          </w:tcPr>
          <w:p w14:paraId="3877B98D" w14:textId="241BC29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2,345</w:t>
            </w:r>
          </w:p>
        </w:tc>
        <w:tc>
          <w:tcPr>
            <w:tcW w:w="826" w:type="pct"/>
            <w:tcBorders>
              <w:top w:val="single" w:sz="4" w:space="0" w:color="auto"/>
              <w:left w:val="single" w:sz="4" w:space="0" w:color="auto"/>
              <w:bottom w:val="single" w:sz="4" w:space="0" w:color="auto"/>
              <w:right w:val="single" w:sz="4" w:space="0" w:color="auto"/>
            </w:tcBorders>
            <w:noWrap/>
            <w:hideMark/>
          </w:tcPr>
          <w:p w14:paraId="6416220C" w14:textId="3DF5DF9D"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606</w:t>
            </w:r>
          </w:p>
        </w:tc>
        <w:tc>
          <w:tcPr>
            <w:tcW w:w="817" w:type="pct"/>
            <w:tcBorders>
              <w:top w:val="single" w:sz="4" w:space="0" w:color="auto"/>
              <w:left w:val="single" w:sz="4" w:space="0" w:color="auto"/>
              <w:bottom w:val="single" w:sz="4" w:space="0" w:color="auto"/>
              <w:right w:val="single" w:sz="4" w:space="0" w:color="auto"/>
            </w:tcBorders>
            <w:noWrap/>
            <w:hideMark/>
          </w:tcPr>
          <w:p w14:paraId="40251FAB" w14:textId="691B082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41,546</w:t>
            </w:r>
          </w:p>
        </w:tc>
        <w:tc>
          <w:tcPr>
            <w:tcW w:w="823" w:type="pct"/>
            <w:tcBorders>
              <w:top w:val="single" w:sz="4" w:space="0" w:color="auto"/>
              <w:left w:val="single" w:sz="4" w:space="0" w:color="auto"/>
              <w:bottom w:val="single" w:sz="4" w:space="0" w:color="auto"/>
              <w:right w:val="single" w:sz="4" w:space="0" w:color="auto"/>
            </w:tcBorders>
            <w:noWrap/>
            <w:hideMark/>
          </w:tcPr>
          <w:p w14:paraId="6B3CBFE1" w14:textId="1D2808E0"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4,160</w:t>
            </w:r>
          </w:p>
        </w:tc>
      </w:tr>
      <w:tr w:rsidR="00836E03" w:rsidRPr="00521515" w14:paraId="4B6EED68" w14:textId="77777777" w:rsidTr="00733C5C">
        <w:trPr>
          <w:trHeight w:val="227"/>
        </w:trPr>
        <w:tc>
          <w:tcPr>
            <w:tcW w:w="882" w:type="pct"/>
            <w:noWrap/>
            <w:hideMark/>
          </w:tcPr>
          <w:p w14:paraId="764AA9D4"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Pejë</w:t>
            </w:r>
          </w:p>
        </w:tc>
        <w:tc>
          <w:tcPr>
            <w:tcW w:w="827" w:type="pct"/>
            <w:tcBorders>
              <w:top w:val="single" w:sz="4" w:space="0" w:color="auto"/>
              <w:left w:val="nil"/>
              <w:bottom w:val="single" w:sz="4" w:space="0" w:color="auto"/>
              <w:right w:val="single" w:sz="4" w:space="0" w:color="auto"/>
            </w:tcBorders>
            <w:noWrap/>
            <w:hideMark/>
          </w:tcPr>
          <w:p w14:paraId="2962342F" w14:textId="47166E9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18,199</w:t>
            </w:r>
          </w:p>
        </w:tc>
        <w:tc>
          <w:tcPr>
            <w:tcW w:w="826" w:type="pct"/>
            <w:tcBorders>
              <w:top w:val="single" w:sz="4" w:space="0" w:color="auto"/>
              <w:left w:val="single" w:sz="4" w:space="0" w:color="auto"/>
              <w:bottom w:val="single" w:sz="4" w:space="0" w:color="auto"/>
              <w:right w:val="single" w:sz="4" w:space="0" w:color="auto"/>
            </w:tcBorders>
            <w:noWrap/>
            <w:hideMark/>
          </w:tcPr>
          <w:p w14:paraId="3778C6D1" w14:textId="1AEDDE2A"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8,599</w:t>
            </w:r>
          </w:p>
        </w:tc>
        <w:tc>
          <w:tcPr>
            <w:tcW w:w="826" w:type="pct"/>
            <w:tcBorders>
              <w:top w:val="single" w:sz="4" w:space="0" w:color="auto"/>
              <w:left w:val="single" w:sz="4" w:space="0" w:color="auto"/>
              <w:bottom w:val="single" w:sz="4" w:space="0" w:color="auto"/>
              <w:right w:val="single" w:sz="4" w:space="0" w:color="auto"/>
            </w:tcBorders>
            <w:noWrap/>
            <w:hideMark/>
          </w:tcPr>
          <w:p w14:paraId="2F700E4D" w14:textId="29F6093C"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1,420</w:t>
            </w:r>
          </w:p>
        </w:tc>
        <w:tc>
          <w:tcPr>
            <w:tcW w:w="817" w:type="pct"/>
            <w:tcBorders>
              <w:top w:val="single" w:sz="4" w:space="0" w:color="auto"/>
              <w:left w:val="single" w:sz="4" w:space="0" w:color="auto"/>
              <w:bottom w:val="single" w:sz="4" w:space="0" w:color="auto"/>
              <w:right w:val="single" w:sz="4" w:space="0" w:color="auto"/>
            </w:tcBorders>
            <w:noWrap/>
            <w:hideMark/>
          </w:tcPr>
          <w:p w14:paraId="78E179A9" w14:textId="78EE0324"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61,411</w:t>
            </w:r>
          </w:p>
        </w:tc>
        <w:tc>
          <w:tcPr>
            <w:tcW w:w="823" w:type="pct"/>
            <w:tcBorders>
              <w:top w:val="single" w:sz="4" w:space="0" w:color="auto"/>
              <w:left w:val="single" w:sz="4" w:space="0" w:color="auto"/>
              <w:bottom w:val="single" w:sz="4" w:space="0" w:color="auto"/>
              <w:right w:val="single" w:sz="4" w:space="0" w:color="auto"/>
            </w:tcBorders>
            <w:noWrap/>
            <w:hideMark/>
          </w:tcPr>
          <w:p w14:paraId="7D05327D" w14:textId="123ADABC" w:rsidR="00836E03" w:rsidRPr="00521515" w:rsidRDefault="00836E03" w:rsidP="00733C5C">
            <w:pPr>
              <w:rPr>
                <w:rFonts w:ascii="Arial Narrow" w:hAnsi="Arial Narrow" w:cs="Calibri"/>
                <w:color w:val="000000"/>
                <w:sz w:val="20"/>
                <w:szCs w:val="20"/>
              </w:rPr>
            </w:pPr>
            <w:r w:rsidRPr="00521515">
              <w:rPr>
                <w:rFonts w:ascii="Arial Narrow" w:hAnsi="Arial Narrow"/>
                <w:color w:val="000000"/>
                <w:sz w:val="20"/>
                <w:szCs w:val="20"/>
              </w:rPr>
              <w:t>829</w:t>
            </w:r>
          </w:p>
        </w:tc>
      </w:tr>
    </w:tbl>
    <w:p w14:paraId="79967C54" w14:textId="77777777" w:rsidR="0085302E" w:rsidRPr="0085302E" w:rsidRDefault="0085302E" w:rsidP="004A47C0">
      <w:pPr>
        <w:pStyle w:val="source0"/>
      </w:pPr>
      <w:r w:rsidRPr="0085302E">
        <w:t>Burimi: Agjencia e Statistikave të Kosovës (ASK), 2014 (të dhënat e regjistrimit të popullsisë)</w:t>
      </w:r>
    </w:p>
    <w:p w14:paraId="1D2CA2A5" w14:textId="77777777" w:rsidR="0085302E" w:rsidRPr="00041A95" w:rsidRDefault="0085302E" w:rsidP="0085302E">
      <w:pPr>
        <w:rPr>
          <w:rFonts w:eastAsia="Calibri" w:cs="Calibri"/>
          <w:sz w:val="22"/>
          <w:szCs w:val="22"/>
          <w:highlight w:val="green"/>
        </w:rPr>
      </w:pPr>
    </w:p>
    <w:p w14:paraId="54685ECB" w14:textId="100368FB" w:rsidR="0085302E" w:rsidRDefault="00F4290B" w:rsidP="004A47C0">
      <w:pPr>
        <w:pStyle w:val="Paragraph"/>
        <w:rPr>
          <w:rFonts w:eastAsia="Calibri"/>
        </w:rPr>
      </w:pPr>
      <w:r>
        <w:rPr>
          <w:rFonts w:eastAsia="Calibri"/>
        </w:rPr>
        <w:t xml:space="preserve">Tabela më poshtë paraqet të dhënat për sipërfaqet në rajon të </w:t>
      </w:r>
      <w:r w:rsidR="0060411F">
        <w:rPr>
          <w:rFonts w:eastAsia="Calibri"/>
        </w:rPr>
        <w:t>mbjellura me</w:t>
      </w:r>
      <w:r>
        <w:rPr>
          <w:rFonts w:eastAsia="Calibri"/>
        </w:rPr>
        <w:t xml:space="preserve"> kultura bujqësore.</w:t>
      </w:r>
    </w:p>
    <w:p w14:paraId="43097D32" w14:textId="3C31E165" w:rsidR="0085302E" w:rsidRPr="007F50ED" w:rsidRDefault="0085302E" w:rsidP="007F50ED">
      <w:pPr>
        <w:suppressAutoHyphens/>
        <w:rPr>
          <w:rFonts w:ascii="Arial Narrow" w:eastAsia="Calibri" w:hAnsi="Arial Narrow" w:cs="Calibri"/>
          <w:color w:val="1F497D"/>
          <w:sz w:val="20"/>
          <w:szCs w:val="20"/>
        </w:rPr>
      </w:pPr>
      <w:bookmarkStart w:id="115" w:name="_Toc206505789"/>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15.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Sipërfaqet e të korrave në </w:t>
      </w:r>
      <w:r w:rsidR="0060411F">
        <w:rPr>
          <w:rFonts w:ascii="Arial Narrow" w:eastAsia="Calibri" w:hAnsi="Arial Narrow" w:cs="Calibri"/>
          <w:color w:val="1F497D"/>
          <w:sz w:val="20"/>
          <w:szCs w:val="20"/>
        </w:rPr>
        <w:t>hektarë (</w:t>
      </w:r>
      <w:r w:rsidRPr="007F50ED">
        <w:rPr>
          <w:rFonts w:ascii="Arial Narrow" w:eastAsia="Calibri" w:hAnsi="Arial Narrow" w:cs="Calibri"/>
          <w:color w:val="1F497D"/>
          <w:sz w:val="20"/>
          <w:szCs w:val="20"/>
        </w:rPr>
        <w:t>ha</w:t>
      </w:r>
      <w:r w:rsidR="0060411F">
        <w:rPr>
          <w:rFonts w:ascii="Arial Narrow" w:eastAsia="Calibri" w:hAnsi="Arial Narrow" w:cs="Calibri"/>
          <w:color w:val="1F497D"/>
          <w:sz w:val="20"/>
          <w:szCs w:val="20"/>
        </w:rPr>
        <w:t>)</w:t>
      </w:r>
      <w:bookmarkEnd w:id="115"/>
    </w:p>
    <w:tbl>
      <w:tblPr>
        <w:tblStyle w:val="TableGrid41"/>
        <w:tblW w:w="5000" w:type="pct"/>
        <w:tblLook w:val="04A0" w:firstRow="1" w:lastRow="0" w:firstColumn="1" w:lastColumn="0" w:noHBand="0" w:noVBand="1"/>
      </w:tblPr>
      <w:tblGrid>
        <w:gridCol w:w="2678"/>
        <w:gridCol w:w="1547"/>
        <w:gridCol w:w="1547"/>
        <w:gridCol w:w="1547"/>
        <w:gridCol w:w="1697"/>
      </w:tblGrid>
      <w:tr w:rsidR="00733C5C" w:rsidRPr="00733C5C" w14:paraId="4822CE31" w14:textId="77777777" w:rsidTr="006347D6">
        <w:trPr>
          <w:trHeight w:val="227"/>
          <w:tblHeader/>
        </w:trPr>
        <w:tc>
          <w:tcPr>
            <w:tcW w:w="1485" w:type="pct"/>
            <w:shd w:val="clear" w:color="auto" w:fill="365F91"/>
            <w:noWrap/>
          </w:tcPr>
          <w:p w14:paraId="5E14ACC5" w14:textId="4838FBE7" w:rsidR="0085302E" w:rsidRPr="00733C5C" w:rsidRDefault="0060411F" w:rsidP="00733C5C">
            <w:pP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Komuna</w:t>
            </w:r>
          </w:p>
        </w:tc>
        <w:tc>
          <w:tcPr>
            <w:tcW w:w="858" w:type="pct"/>
            <w:tcBorders>
              <w:bottom w:val="single" w:sz="4" w:space="0" w:color="auto"/>
            </w:tcBorders>
            <w:shd w:val="clear" w:color="auto" w:fill="365F91"/>
            <w:noWrap/>
          </w:tcPr>
          <w:p w14:paraId="5A34F7F4" w14:textId="138581FC" w:rsidR="0085302E" w:rsidRPr="00733C5C" w:rsidRDefault="0085302E" w:rsidP="00733C5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Grur</w:t>
            </w:r>
            <w:r w:rsidR="0060411F">
              <w:rPr>
                <w:rFonts w:ascii="Arial Narrow" w:hAnsi="Arial Narrow" w:cs="Calibri"/>
                <w:b/>
                <w:bCs/>
                <w:color w:val="FFFFFF" w:themeColor="background1"/>
                <w:sz w:val="20"/>
                <w:szCs w:val="20"/>
              </w:rPr>
              <w:t>ë</w:t>
            </w:r>
          </w:p>
        </w:tc>
        <w:tc>
          <w:tcPr>
            <w:tcW w:w="858" w:type="pct"/>
            <w:tcBorders>
              <w:bottom w:val="single" w:sz="4" w:space="0" w:color="auto"/>
            </w:tcBorders>
            <w:shd w:val="clear" w:color="auto" w:fill="365F91"/>
            <w:noWrap/>
          </w:tcPr>
          <w:p w14:paraId="3D19252E" w14:textId="77777777" w:rsidR="0085302E" w:rsidRPr="00733C5C" w:rsidRDefault="0085302E" w:rsidP="00733C5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Misër</w:t>
            </w:r>
          </w:p>
        </w:tc>
        <w:tc>
          <w:tcPr>
            <w:tcW w:w="858" w:type="pct"/>
            <w:tcBorders>
              <w:bottom w:val="single" w:sz="4" w:space="0" w:color="auto"/>
            </w:tcBorders>
            <w:shd w:val="clear" w:color="auto" w:fill="365F91"/>
            <w:noWrap/>
          </w:tcPr>
          <w:p w14:paraId="08B431E0" w14:textId="77777777" w:rsidR="0085302E" w:rsidRPr="00733C5C" w:rsidRDefault="0085302E" w:rsidP="00733C5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Elb</w:t>
            </w:r>
          </w:p>
        </w:tc>
        <w:tc>
          <w:tcPr>
            <w:tcW w:w="941" w:type="pct"/>
            <w:tcBorders>
              <w:bottom w:val="single" w:sz="4" w:space="0" w:color="auto"/>
            </w:tcBorders>
            <w:shd w:val="clear" w:color="auto" w:fill="365F91"/>
            <w:noWrap/>
          </w:tcPr>
          <w:p w14:paraId="03EA21E4" w14:textId="77777777" w:rsidR="0085302E" w:rsidRPr="00733C5C" w:rsidRDefault="0085302E" w:rsidP="00733C5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Të tjera</w:t>
            </w:r>
          </w:p>
        </w:tc>
      </w:tr>
      <w:tr w:rsidR="00836E03" w:rsidRPr="00521515" w14:paraId="729F8220" w14:textId="77777777" w:rsidTr="00733C5C">
        <w:trPr>
          <w:trHeight w:val="227"/>
        </w:trPr>
        <w:tc>
          <w:tcPr>
            <w:tcW w:w="1485" w:type="pct"/>
            <w:noWrap/>
            <w:hideMark/>
          </w:tcPr>
          <w:p w14:paraId="7A4D07A3" w14:textId="01DA86DB" w:rsidR="00836E03" w:rsidRPr="00521515" w:rsidRDefault="00826494" w:rsidP="00733C5C">
            <w:pPr>
              <w:rPr>
                <w:rFonts w:ascii="Arial Narrow" w:hAnsi="Arial Narrow" w:cs="Calibri"/>
                <w:b/>
                <w:bCs/>
                <w:color w:val="000000"/>
                <w:sz w:val="20"/>
                <w:szCs w:val="20"/>
              </w:rPr>
            </w:pPr>
            <w:r w:rsidRPr="00521515">
              <w:rPr>
                <w:rFonts w:ascii="Arial Narrow" w:hAnsi="Arial Narrow" w:cs="Calibri"/>
                <w:color w:val="000000"/>
                <w:sz w:val="20"/>
                <w:szCs w:val="20"/>
              </w:rPr>
              <w:t>Deçan</w:t>
            </w:r>
          </w:p>
        </w:tc>
        <w:tc>
          <w:tcPr>
            <w:tcW w:w="858" w:type="pct"/>
            <w:tcBorders>
              <w:top w:val="single" w:sz="4" w:space="0" w:color="auto"/>
              <w:left w:val="nil"/>
              <w:bottom w:val="single" w:sz="4" w:space="0" w:color="auto"/>
              <w:right w:val="single" w:sz="4" w:space="0" w:color="auto"/>
            </w:tcBorders>
            <w:noWrap/>
            <w:hideMark/>
          </w:tcPr>
          <w:p w14:paraId="782AF03F" w14:textId="0AF66693" w:rsidR="00836E03" w:rsidRPr="00521515" w:rsidRDefault="00836E03" w:rsidP="00733C5C">
            <w:pPr>
              <w:jc w:val="right"/>
              <w:rPr>
                <w:rFonts w:ascii="Arial Narrow" w:hAnsi="Arial Narrow" w:cs="Calibri"/>
                <w:color w:val="000000"/>
                <w:sz w:val="20"/>
                <w:szCs w:val="20"/>
              </w:rPr>
            </w:pPr>
            <w:r w:rsidRPr="00521515">
              <w:rPr>
                <w:rFonts w:ascii="Arial Narrow" w:hAnsi="Arial Narrow" w:cs="Calibri"/>
                <w:color w:val="000000"/>
                <w:sz w:val="20"/>
                <w:szCs w:val="20"/>
              </w:rPr>
              <w:t>1,685</w:t>
            </w:r>
          </w:p>
        </w:tc>
        <w:tc>
          <w:tcPr>
            <w:tcW w:w="858" w:type="pct"/>
            <w:tcBorders>
              <w:top w:val="single" w:sz="4" w:space="0" w:color="auto"/>
              <w:left w:val="single" w:sz="4" w:space="0" w:color="auto"/>
              <w:bottom w:val="single" w:sz="4" w:space="0" w:color="auto"/>
              <w:right w:val="single" w:sz="4" w:space="0" w:color="auto"/>
            </w:tcBorders>
            <w:noWrap/>
            <w:hideMark/>
          </w:tcPr>
          <w:p w14:paraId="224FA0CB" w14:textId="3E34A583"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823</w:t>
            </w:r>
          </w:p>
        </w:tc>
        <w:tc>
          <w:tcPr>
            <w:tcW w:w="858" w:type="pct"/>
            <w:tcBorders>
              <w:top w:val="single" w:sz="4" w:space="0" w:color="auto"/>
              <w:left w:val="single" w:sz="4" w:space="0" w:color="auto"/>
              <w:bottom w:val="single" w:sz="4" w:space="0" w:color="auto"/>
              <w:right w:val="single" w:sz="4" w:space="0" w:color="auto"/>
            </w:tcBorders>
            <w:noWrap/>
            <w:hideMark/>
          </w:tcPr>
          <w:p w14:paraId="63D8419E" w14:textId="18EDC2A7"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7</w:t>
            </w:r>
          </w:p>
        </w:tc>
        <w:tc>
          <w:tcPr>
            <w:tcW w:w="941" w:type="pct"/>
            <w:tcBorders>
              <w:top w:val="single" w:sz="4" w:space="0" w:color="auto"/>
              <w:left w:val="single" w:sz="4" w:space="0" w:color="auto"/>
              <w:bottom w:val="single" w:sz="4" w:space="0" w:color="auto"/>
              <w:right w:val="single" w:sz="4" w:space="0" w:color="auto"/>
            </w:tcBorders>
            <w:noWrap/>
            <w:hideMark/>
          </w:tcPr>
          <w:p w14:paraId="7A5A3B3D" w14:textId="6B5E34B2"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2,481</w:t>
            </w:r>
          </w:p>
        </w:tc>
      </w:tr>
      <w:tr w:rsidR="00836E03" w:rsidRPr="00521515" w14:paraId="6E23C347" w14:textId="77777777" w:rsidTr="00733C5C">
        <w:trPr>
          <w:trHeight w:val="227"/>
        </w:trPr>
        <w:tc>
          <w:tcPr>
            <w:tcW w:w="1485" w:type="pct"/>
            <w:noWrap/>
            <w:hideMark/>
          </w:tcPr>
          <w:p w14:paraId="6C500646"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Istog</w:t>
            </w:r>
          </w:p>
        </w:tc>
        <w:tc>
          <w:tcPr>
            <w:tcW w:w="858" w:type="pct"/>
            <w:tcBorders>
              <w:top w:val="single" w:sz="4" w:space="0" w:color="auto"/>
              <w:left w:val="nil"/>
              <w:bottom w:val="single" w:sz="4" w:space="0" w:color="auto"/>
              <w:right w:val="single" w:sz="4" w:space="0" w:color="auto"/>
            </w:tcBorders>
            <w:noWrap/>
            <w:hideMark/>
          </w:tcPr>
          <w:p w14:paraId="550DA6FC" w14:textId="7FA2FB9A" w:rsidR="00836E03" w:rsidRPr="00521515" w:rsidRDefault="00836E03" w:rsidP="00733C5C">
            <w:pPr>
              <w:jc w:val="right"/>
              <w:rPr>
                <w:rFonts w:ascii="Arial Narrow" w:hAnsi="Arial Narrow" w:cs="Calibri"/>
                <w:color w:val="000000"/>
                <w:sz w:val="20"/>
                <w:szCs w:val="20"/>
              </w:rPr>
            </w:pPr>
            <w:r w:rsidRPr="00521515">
              <w:rPr>
                <w:rFonts w:ascii="Arial Narrow" w:hAnsi="Arial Narrow" w:cs="Calibri"/>
                <w:color w:val="000000"/>
                <w:sz w:val="20"/>
                <w:szCs w:val="20"/>
              </w:rPr>
              <w:t>6,038</w:t>
            </w:r>
          </w:p>
        </w:tc>
        <w:tc>
          <w:tcPr>
            <w:tcW w:w="858" w:type="pct"/>
            <w:tcBorders>
              <w:top w:val="single" w:sz="4" w:space="0" w:color="auto"/>
              <w:left w:val="single" w:sz="4" w:space="0" w:color="auto"/>
              <w:bottom w:val="single" w:sz="4" w:space="0" w:color="auto"/>
              <w:right w:val="single" w:sz="4" w:space="0" w:color="auto"/>
            </w:tcBorders>
            <w:noWrap/>
            <w:hideMark/>
          </w:tcPr>
          <w:p w14:paraId="07CBFF9F" w14:textId="203288BA"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2,137</w:t>
            </w:r>
          </w:p>
        </w:tc>
        <w:tc>
          <w:tcPr>
            <w:tcW w:w="858" w:type="pct"/>
            <w:tcBorders>
              <w:top w:val="single" w:sz="4" w:space="0" w:color="auto"/>
              <w:left w:val="single" w:sz="4" w:space="0" w:color="auto"/>
              <w:bottom w:val="single" w:sz="4" w:space="0" w:color="auto"/>
              <w:right w:val="single" w:sz="4" w:space="0" w:color="auto"/>
            </w:tcBorders>
            <w:noWrap/>
            <w:hideMark/>
          </w:tcPr>
          <w:p w14:paraId="381A23B8" w14:textId="0D0BE907"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71</w:t>
            </w:r>
          </w:p>
        </w:tc>
        <w:tc>
          <w:tcPr>
            <w:tcW w:w="941" w:type="pct"/>
            <w:tcBorders>
              <w:top w:val="single" w:sz="4" w:space="0" w:color="auto"/>
              <w:left w:val="single" w:sz="4" w:space="0" w:color="auto"/>
              <w:bottom w:val="single" w:sz="4" w:space="0" w:color="auto"/>
              <w:right w:val="single" w:sz="4" w:space="0" w:color="auto"/>
            </w:tcBorders>
            <w:noWrap/>
            <w:hideMark/>
          </w:tcPr>
          <w:p w14:paraId="5DD92315" w14:textId="57F4391E"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9,052</w:t>
            </w:r>
          </w:p>
        </w:tc>
      </w:tr>
      <w:tr w:rsidR="00836E03" w:rsidRPr="00521515" w14:paraId="1EB2DBF3" w14:textId="77777777" w:rsidTr="00733C5C">
        <w:trPr>
          <w:trHeight w:val="227"/>
        </w:trPr>
        <w:tc>
          <w:tcPr>
            <w:tcW w:w="1485" w:type="pct"/>
            <w:noWrap/>
            <w:hideMark/>
          </w:tcPr>
          <w:p w14:paraId="6D077526" w14:textId="77777777"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Junik</w:t>
            </w:r>
          </w:p>
        </w:tc>
        <w:tc>
          <w:tcPr>
            <w:tcW w:w="858" w:type="pct"/>
            <w:tcBorders>
              <w:top w:val="single" w:sz="4" w:space="0" w:color="auto"/>
              <w:left w:val="nil"/>
              <w:bottom w:val="single" w:sz="4" w:space="0" w:color="auto"/>
              <w:right w:val="single" w:sz="4" w:space="0" w:color="auto"/>
            </w:tcBorders>
            <w:noWrap/>
            <w:hideMark/>
          </w:tcPr>
          <w:p w14:paraId="52262478" w14:textId="6BE24936" w:rsidR="00836E03" w:rsidRPr="00521515" w:rsidRDefault="00836E03" w:rsidP="00733C5C">
            <w:pPr>
              <w:jc w:val="right"/>
              <w:rPr>
                <w:rFonts w:ascii="Arial Narrow" w:hAnsi="Arial Narrow" w:cs="Calibri"/>
                <w:color w:val="000000"/>
                <w:sz w:val="20"/>
                <w:szCs w:val="20"/>
              </w:rPr>
            </w:pPr>
            <w:r w:rsidRPr="00521515">
              <w:rPr>
                <w:rFonts w:ascii="Arial Narrow" w:hAnsi="Arial Narrow" w:cs="Calibri"/>
                <w:color w:val="000000"/>
                <w:sz w:val="20"/>
                <w:szCs w:val="20"/>
              </w:rPr>
              <w:t>325</w:t>
            </w:r>
          </w:p>
        </w:tc>
        <w:tc>
          <w:tcPr>
            <w:tcW w:w="858" w:type="pct"/>
            <w:tcBorders>
              <w:top w:val="single" w:sz="4" w:space="0" w:color="auto"/>
              <w:left w:val="single" w:sz="4" w:space="0" w:color="auto"/>
              <w:bottom w:val="single" w:sz="4" w:space="0" w:color="auto"/>
              <w:right w:val="single" w:sz="4" w:space="0" w:color="auto"/>
            </w:tcBorders>
            <w:noWrap/>
            <w:hideMark/>
          </w:tcPr>
          <w:p w14:paraId="1C51FE91" w14:textId="4D126A02"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111</w:t>
            </w:r>
          </w:p>
        </w:tc>
        <w:tc>
          <w:tcPr>
            <w:tcW w:w="858" w:type="pct"/>
            <w:tcBorders>
              <w:top w:val="single" w:sz="4" w:space="0" w:color="auto"/>
              <w:left w:val="single" w:sz="4" w:space="0" w:color="auto"/>
              <w:bottom w:val="single" w:sz="4" w:space="0" w:color="auto"/>
              <w:right w:val="single" w:sz="4" w:space="0" w:color="auto"/>
            </w:tcBorders>
            <w:noWrap/>
            <w:hideMark/>
          </w:tcPr>
          <w:p w14:paraId="109FB488" w14:textId="1230CC47"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w:t>
            </w:r>
          </w:p>
        </w:tc>
        <w:tc>
          <w:tcPr>
            <w:tcW w:w="941" w:type="pct"/>
            <w:tcBorders>
              <w:top w:val="single" w:sz="4" w:space="0" w:color="auto"/>
              <w:left w:val="single" w:sz="4" w:space="0" w:color="auto"/>
              <w:bottom w:val="single" w:sz="4" w:space="0" w:color="auto"/>
              <w:right w:val="single" w:sz="4" w:space="0" w:color="auto"/>
            </w:tcBorders>
            <w:noWrap/>
            <w:hideMark/>
          </w:tcPr>
          <w:p w14:paraId="59DD6D31" w14:textId="6B9BD8EB"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278</w:t>
            </w:r>
          </w:p>
        </w:tc>
      </w:tr>
      <w:tr w:rsidR="00836E03" w:rsidRPr="00521515" w14:paraId="76DB75F0" w14:textId="77777777" w:rsidTr="00733C5C">
        <w:trPr>
          <w:trHeight w:val="227"/>
        </w:trPr>
        <w:tc>
          <w:tcPr>
            <w:tcW w:w="1485" w:type="pct"/>
            <w:noWrap/>
            <w:hideMark/>
          </w:tcPr>
          <w:p w14:paraId="4EACC960" w14:textId="03D86988" w:rsidR="00836E03" w:rsidRPr="00521515" w:rsidRDefault="00836E03" w:rsidP="00733C5C">
            <w:pPr>
              <w:rPr>
                <w:rFonts w:ascii="Arial Narrow" w:hAnsi="Arial Narrow" w:cs="Calibri"/>
                <w:b/>
                <w:bCs/>
                <w:color w:val="000000"/>
                <w:sz w:val="20"/>
                <w:szCs w:val="20"/>
              </w:rPr>
            </w:pPr>
            <w:r w:rsidRPr="00521515">
              <w:rPr>
                <w:rFonts w:ascii="Arial Narrow" w:hAnsi="Arial Narrow" w:cs="Calibri"/>
                <w:color w:val="000000"/>
                <w:sz w:val="20"/>
                <w:szCs w:val="20"/>
              </w:rPr>
              <w:t>Klin</w:t>
            </w:r>
            <w:r w:rsidR="0060411F">
              <w:rPr>
                <w:rFonts w:ascii="Arial Narrow" w:hAnsi="Arial Narrow" w:cs="Calibri"/>
                <w:color w:val="000000"/>
                <w:sz w:val="20"/>
                <w:szCs w:val="20"/>
              </w:rPr>
              <w:t>ë</w:t>
            </w:r>
          </w:p>
        </w:tc>
        <w:tc>
          <w:tcPr>
            <w:tcW w:w="858" w:type="pct"/>
            <w:tcBorders>
              <w:top w:val="single" w:sz="4" w:space="0" w:color="auto"/>
              <w:left w:val="nil"/>
              <w:bottom w:val="single" w:sz="4" w:space="0" w:color="auto"/>
              <w:right w:val="single" w:sz="4" w:space="0" w:color="auto"/>
            </w:tcBorders>
            <w:noWrap/>
            <w:hideMark/>
          </w:tcPr>
          <w:p w14:paraId="55B64862" w14:textId="5572057F" w:rsidR="00836E03" w:rsidRPr="00521515" w:rsidRDefault="00836E03" w:rsidP="00733C5C">
            <w:pPr>
              <w:jc w:val="right"/>
              <w:rPr>
                <w:rFonts w:ascii="Arial Narrow" w:hAnsi="Arial Narrow" w:cs="Calibri"/>
                <w:color w:val="000000"/>
                <w:sz w:val="20"/>
                <w:szCs w:val="20"/>
              </w:rPr>
            </w:pPr>
            <w:r w:rsidRPr="00521515">
              <w:rPr>
                <w:rFonts w:ascii="Arial Narrow" w:hAnsi="Arial Narrow" w:cs="Calibri"/>
                <w:color w:val="000000"/>
                <w:sz w:val="20"/>
                <w:szCs w:val="20"/>
              </w:rPr>
              <w:t>7,586</w:t>
            </w:r>
          </w:p>
        </w:tc>
        <w:tc>
          <w:tcPr>
            <w:tcW w:w="858" w:type="pct"/>
            <w:tcBorders>
              <w:top w:val="single" w:sz="4" w:space="0" w:color="auto"/>
              <w:left w:val="single" w:sz="4" w:space="0" w:color="auto"/>
              <w:bottom w:val="single" w:sz="4" w:space="0" w:color="auto"/>
              <w:right w:val="single" w:sz="4" w:space="0" w:color="auto"/>
            </w:tcBorders>
            <w:noWrap/>
            <w:hideMark/>
          </w:tcPr>
          <w:p w14:paraId="4D03AFA4" w14:textId="31AE839F"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1,767</w:t>
            </w:r>
          </w:p>
        </w:tc>
        <w:tc>
          <w:tcPr>
            <w:tcW w:w="858" w:type="pct"/>
            <w:tcBorders>
              <w:top w:val="single" w:sz="4" w:space="0" w:color="auto"/>
              <w:left w:val="single" w:sz="4" w:space="0" w:color="auto"/>
              <w:bottom w:val="single" w:sz="4" w:space="0" w:color="auto"/>
              <w:right w:val="single" w:sz="4" w:space="0" w:color="auto"/>
            </w:tcBorders>
            <w:noWrap/>
            <w:hideMark/>
          </w:tcPr>
          <w:p w14:paraId="217610D4" w14:textId="7CC711CC"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48</w:t>
            </w:r>
          </w:p>
        </w:tc>
        <w:tc>
          <w:tcPr>
            <w:tcW w:w="941" w:type="pct"/>
            <w:tcBorders>
              <w:top w:val="single" w:sz="4" w:space="0" w:color="auto"/>
              <w:left w:val="single" w:sz="4" w:space="0" w:color="auto"/>
              <w:bottom w:val="single" w:sz="4" w:space="0" w:color="auto"/>
              <w:right w:val="single" w:sz="4" w:space="0" w:color="auto"/>
            </w:tcBorders>
            <w:noWrap/>
            <w:hideMark/>
          </w:tcPr>
          <w:p w14:paraId="49705E38" w14:textId="10E24CD8"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10,214</w:t>
            </w:r>
          </w:p>
        </w:tc>
      </w:tr>
      <w:tr w:rsidR="00836E03" w:rsidRPr="00521515" w14:paraId="01E7BCD1" w14:textId="77777777" w:rsidTr="00733C5C">
        <w:trPr>
          <w:trHeight w:val="227"/>
        </w:trPr>
        <w:tc>
          <w:tcPr>
            <w:tcW w:w="1485" w:type="pct"/>
            <w:noWrap/>
            <w:hideMark/>
          </w:tcPr>
          <w:p w14:paraId="5C487218" w14:textId="364A841C" w:rsidR="00836E03" w:rsidRPr="00521515" w:rsidRDefault="00D56660" w:rsidP="00733C5C">
            <w:pPr>
              <w:rPr>
                <w:rFonts w:ascii="Arial Narrow" w:hAnsi="Arial Narrow" w:cs="Calibri"/>
                <w:b/>
                <w:bCs/>
                <w:color w:val="000000"/>
                <w:sz w:val="20"/>
                <w:szCs w:val="20"/>
              </w:rPr>
            </w:pPr>
            <w:r w:rsidRPr="00521515">
              <w:rPr>
                <w:rFonts w:ascii="Arial Narrow" w:hAnsi="Arial Narrow" w:cs="Calibri"/>
                <w:color w:val="000000"/>
                <w:sz w:val="20"/>
                <w:szCs w:val="20"/>
              </w:rPr>
              <w:t>Pejë</w:t>
            </w:r>
          </w:p>
        </w:tc>
        <w:tc>
          <w:tcPr>
            <w:tcW w:w="858" w:type="pct"/>
            <w:tcBorders>
              <w:top w:val="single" w:sz="4" w:space="0" w:color="auto"/>
              <w:left w:val="nil"/>
              <w:bottom w:val="single" w:sz="4" w:space="0" w:color="auto"/>
              <w:right w:val="single" w:sz="4" w:space="0" w:color="auto"/>
            </w:tcBorders>
            <w:noWrap/>
            <w:hideMark/>
          </w:tcPr>
          <w:p w14:paraId="624DF0F0" w14:textId="33D163B9" w:rsidR="00836E03" w:rsidRPr="00521515" w:rsidRDefault="00836E03" w:rsidP="00733C5C">
            <w:pPr>
              <w:jc w:val="right"/>
              <w:rPr>
                <w:rFonts w:ascii="Arial Narrow" w:hAnsi="Arial Narrow" w:cs="Calibri"/>
                <w:color w:val="000000"/>
                <w:sz w:val="20"/>
                <w:szCs w:val="20"/>
              </w:rPr>
            </w:pPr>
            <w:r w:rsidRPr="00521515">
              <w:rPr>
                <w:rFonts w:ascii="Arial Narrow" w:hAnsi="Arial Narrow" w:cs="Calibri"/>
                <w:color w:val="000000"/>
                <w:sz w:val="20"/>
                <w:szCs w:val="20"/>
              </w:rPr>
              <w:t>4,096</w:t>
            </w:r>
          </w:p>
        </w:tc>
        <w:tc>
          <w:tcPr>
            <w:tcW w:w="858" w:type="pct"/>
            <w:tcBorders>
              <w:top w:val="single" w:sz="4" w:space="0" w:color="auto"/>
              <w:left w:val="single" w:sz="4" w:space="0" w:color="auto"/>
              <w:bottom w:val="single" w:sz="4" w:space="0" w:color="auto"/>
              <w:right w:val="single" w:sz="4" w:space="0" w:color="auto"/>
            </w:tcBorders>
            <w:noWrap/>
            <w:hideMark/>
          </w:tcPr>
          <w:p w14:paraId="63210871" w14:textId="20E8025C"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1,825</w:t>
            </w:r>
          </w:p>
        </w:tc>
        <w:tc>
          <w:tcPr>
            <w:tcW w:w="858" w:type="pct"/>
            <w:tcBorders>
              <w:top w:val="single" w:sz="4" w:space="0" w:color="auto"/>
              <w:left w:val="single" w:sz="4" w:space="0" w:color="auto"/>
              <w:bottom w:val="single" w:sz="4" w:space="0" w:color="auto"/>
              <w:right w:val="single" w:sz="4" w:space="0" w:color="auto"/>
            </w:tcBorders>
            <w:noWrap/>
            <w:hideMark/>
          </w:tcPr>
          <w:p w14:paraId="054DCE6A" w14:textId="0526C131"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21</w:t>
            </w:r>
          </w:p>
        </w:tc>
        <w:tc>
          <w:tcPr>
            <w:tcW w:w="941" w:type="pct"/>
            <w:tcBorders>
              <w:top w:val="single" w:sz="4" w:space="0" w:color="auto"/>
              <w:left w:val="single" w:sz="4" w:space="0" w:color="auto"/>
              <w:bottom w:val="single" w:sz="4" w:space="0" w:color="auto"/>
              <w:right w:val="single" w:sz="4" w:space="0" w:color="auto"/>
            </w:tcBorders>
            <w:noWrap/>
            <w:hideMark/>
          </w:tcPr>
          <w:p w14:paraId="14F4798C" w14:textId="1236BA1B" w:rsidR="00836E03" w:rsidRPr="00521515" w:rsidRDefault="00836E03" w:rsidP="00733C5C">
            <w:pPr>
              <w:jc w:val="right"/>
              <w:rPr>
                <w:rFonts w:ascii="Arial Narrow" w:hAnsi="Arial Narrow" w:cs="Calibri"/>
                <w:color w:val="000000"/>
                <w:sz w:val="20"/>
                <w:szCs w:val="20"/>
              </w:rPr>
            </w:pPr>
            <w:r w:rsidRPr="00521515">
              <w:rPr>
                <w:rFonts w:ascii="Arial Narrow" w:hAnsi="Arial Narrow"/>
                <w:color w:val="000000"/>
                <w:sz w:val="20"/>
                <w:szCs w:val="20"/>
              </w:rPr>
              <w:t>7,419</w:t>
            </w:r>
          </w:p>
        </w:tc>
      </w:tr>
    </w:tbl>
    <w:p w14:paraId="32433FF2" w14:textId="40237571" w:rsidR="0085302E" w:rsidRPr="0085302E" w:rsidRDefault="0085302E" w:rsidP="004A47C0">
      <w:pPr>
        <w:pStyle w:val="source0"/>
      </w:pPr>
      <w:r w:rsidRPr="0085302E">
        <w:t>Burimi: Agjencia e Statistikave të Kosovës (ASK), 2014</w:t>
      </w:r>
    </w:p>
    <w:p w14:paraId="58F8EC39" w14:textId="77777777" w:rsidR="0085302E" w:rsidRPr="00041A95" w:rsidRDefault="0085302E" w:rsidP="0085302E">
      <w:pPr>
        <w:rPr>
          <w:rFonts w:eastAsia="Calibri" w:cs="Calibri"/>
          <w:sz w:val="22"/>
          <w:szCs w:val="22"/>
        </w:rPr>
      </w:pPr>
    </w:p>
    <w:p w14:paraId="608B3839" w14:textId="2361494B" w:rsidR="0085302E" w:rsidRDefault="00F4290B" w:rsidP="004A47C0">
      <w:pPr>
        <w:pStyle w:val="Paragraph"/>
        <w:rPr>
          <w:rFonts w:eastAsia="Calibri"/>
        </w:rPr>
      </w:pPr>
      <w:r w:rsidRPr="00F4290B">
        <w:rPr>
          <w:rFonts w:eastAsia="Calibri"/>
        </w:rPr>
        <w:t xml:space="preserve">Tabela më poshtë paraqet të dhënat për sipërfaqet në rajon të </w:t>
      </w:r>
      <w:r w:rsidR="0060411F">
        <w:rPr>
          <w:rFonts w:eastAsia="Calibri"/>
        </w:rPr>
        <w:t>mbjellura</w:t>
      </w:r>
      <w:r w:rsidRPr="00F4290B">
        <w:rPr>
          <w:rFonts w:eastAsia="Calibri"/>
        </w:rPr>
        <w:t xml:space="preserve"> nga pemishtet.</w:t>
      </w:r>
    </w:p>
    <w:p w14:paraId="57F8C3AA" w14:textId="05978D14" w:rsidR="0085302E" w:rsidRPr="007F50ED" w:rsidRDefault="0085302E" w:rsidP="007F50ED">
      <w:pPr>
        <w:suppressAutoHyphens/>
        <w:rPr>
          <w:rFonts w:ascii="Arial Narrow" w:eastAsia="Calibri" w:hAnsi="Arial Narrow" w:cs="Calibri"/>
          <w:color w:val="1F497D"/>
          <w:sz w:val="20"/>
          <w:szCs w:val="20"/>
        </w:rPr>
      </w:pPr>
      <w:bookmarkStart w:id="116" w:name="_Toc206505790"/>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16.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Sipërfaqet e pemishteve, në ha</w:t>
      </w:r>
      <w:bookmarkEnd w:id="116"/>
    </w:p>
    <w:tbl>
      <w:tblPr>
        <w:tblStyle w:val="TableGrid41"/>
        <w:tblW w:w="5000" w:type="pct"/>
        <w:tblLook w:val="04A0" w:firstRow="1" w:lastRow="0" w:firstColumn="1" w:lastColumn="0" w:noHBand="0" w:noVBand="1"/>
      </w:tblPr>
      <w:tblGrid>
        <w:gridCol w:w="2081"/>
        <w:gridCol w:w="1153"/>
        <w:gridCol w:w="1103"/>
        <w:gridCol w:w="1103"/>
        <w:gridCol w:w="1103"/>
        <w:gridCol w:w="1374"/>
        <w:gridCol w:w="1099"/>
      </w:tblGrid>
      <w:tr w:rsidR="00733C5C" w:rsidRPr="00733C5C" w14:paraId="19FB2928" w14:textId="77777777" w:rsidTr="006347D6">
        <w:trPr>
          <w:trHeight w:val="227"/>
          <w:tblHeader/>
        </w:trPr>
        <w:tc>
          <w:tcPr>
            <w:tcW w:w="1168" w:type="pct"/>
            <w:shd w:val="clear" w:color="auto" w:fill="365F91"/>
            <w:noWrap/>
          </w:tcPr>
          <w:p w14:paraId="7D772C3E" w14:textId="613EC398" w:rsidR="0085302E" w:rsidRPr="00733C5C" w:rsidRDefault="0060411F" w:rsidP="004A40AC">
            <w:pP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Komuna</w:t>
            </w:r>
          </w:p>
        </w:tc>
        <w:tc>
          <w:tcPr>
            <w:tcW w:w="653" w:type="pct"/>
            <w:shd w:val="clear" w:color="auto" w:fill="365F91"/>
            <w:noWrap/>
          </w:tcPr>
          <w:p w14:paraId="5FE93E68"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Mollë</w:t>
            </w:r>
          </w:p>
        </w:tc>
        <w:tc>
          <w:tcPr>
            <w:tcW w:w="625" w:type="pct"/>
            <w:shd w:val="clear" w:color="auto" w:fill="365F91"/>
            <w:noWrap/>
          </w:tcPr>
          <w:p w14:paraId="120C0D9A"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Kumbull</w:t>
            </w:r>
          </w:p>
        </w:tc>
        <w:tc>
          <w:tcPr>
            <w:tcW w:w="625" w:type="pct"/>
            <w:shd w:val="clear" w:color="auto" w:fill="365F91"/>
            <w:noWrap/>
          </w:tcPr>
          <w:p w14:paraId="73727D0C"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Dardhë</w:t>
            </w:r>
          </w:p>
        </w:tc>
        <w:tc>
          <w:tcPr>
            <w:tcW w:w="625" w:type="pct"/>
            <w:shd w:val="clear" w:color="auto" w:fill="365F91"/>
            <w:noWrap/>
          </w:tcPr>
          <w:p w14:paraId="0A3426BB"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Qershi</w:t>
            </w:r>
          </w:p>
        </w:tc>
        <w:tc>
          <w:tcPr>
            <w:tcW w:w="681" w:type="pct"/>
            <w:shd w:val="clear" w:color="auto" w:fill="365F91"/>
            <w:noWrap/>
          </w:tcPr>
          <w:p w14:paraId="0DBE80AB"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Qershi e thartë</w:t>
            </w:r>
          </w:p>
        </w:tc>
        <w:tc>
          <w:tcPr>
            <w:tcW w:w="623" w:type="pct"/>
            <w:shd w:val="clear" w:color="auto" w:fill="365F91"/>
            <w:noWrap/>
          </w:tcPr>
          <w:p w14:paraId="605AE474" w14:textId="77777777" w:rsidR="0085302E" w:rsidRPr="00733C5C" w:rsidRDefault="0085302E" w:rsidP="004A40AC">
            <w:pPr>
              <w:jc w:val="right"/>
              <w:rPr>
                <w:rFonts w:ascii="Arial Narrow" w:hAnsi="Arial Narrow" w:cs="Calibri"/>
                <w:b/>
                <w:bCs/>
                <w:color w:val="FFFFFF" w:themeColor="background1"/>
                <w:sz w:val="20"/>
                <w:szCs w:val="20"/>
              </w:rPr>
            </w:pPr>
            <w:r w:rsidRPr="00733C5C">
              <w:rPr>
                <w:rFonts w:ascii="Arial Narrow" w:hAnsi="Arial Narrow" w:cs="Calibri"/>
                <w:b/>
                <w:bCs/>
                <w:color w:val="FFFFFF" w:themeColor="background1"/>
                <w:sz w:val="20"/>
                <w:szCs w:val="20"/>
              </w:rPr>
              <w:t>Të tjera</w:t>
            </w:r>
          </w:p>
        </w:tc>
      </w:tr>
      <w:tr w:rsidR="0085302E" w:rsidRPr="00521515" w14:paraId="079C355B" w14:textId="77777777" w:rsidTr="00733C5C">
        <w:trPr>
          <w:trHeight w:val="227"/>
        </w:trPr>
        <w:tc>
          <w:tcPr>
            <w:tcW w:w="1168" w:type="pct"/>
            <w:noWrap/>
            <w:hideMark/>
          </w:tcPr>
          <w:p w14:paraId="5366B667" w14:textId="7F49D847" w:rsidR="0085302E" w:rsidRPr="00521515" w:rsidRDefault="00826494" w:rsidP="004A40AC">
            <w:pPr>
              <w:rPr>
                <w:rFonts w:ascii="Arial Narrow" w:hAnsi="Arial Narrow" w:cs="Calibri"/>
                <w:b/>
                <w:bCs/>
                <w:color w:val="000000"/>
                <w:sz w:val="20"/>
                <w:szCs w:val="20"/>
              </w:rPr>
            </w:pPr>
            <w:r w:rsidRPr="00521515">
              <w:rPr>
                <w:rFonts w:ascii="Arial Narrow" w:hAnsi="Arial Narrow" w:cs="Calibri"/>
                <w:color w:val="000000"/>
                <w:sz w:val="20"/>
                <w:szCs w:val="20"/>
              </w:rPr>
              <w:t>Deçan</w:t>
            </w:r>
          </w:p>
        </w:tc>
        <w:tc>
          <w:tcPr>
            <w:tcW w:w="653" w:type="pct"/>
            <w:noWrap/>
            <w:hideMark/>
          </w:tcPr>
          <w:p w14:paraId="26706336"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68.22</w:t>
            </w:r>
          </w:p>
        </w:tc>
        <w:tc>
          <w:tcPr>
            <w:tcW w:w="625" w:type="pct"/>
            <w:noWrap/>
            <w:hideMark/>
          </w:tcPr>
          <w:p w14:paraId="409AE7A2"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4.59</w:t>
            </w:r>
          </w:p>
        </w:tc>
        <w:tc>
          <w:tcPr>
            <w:tcW w:w="625" w:type="pct"/>
            <w:noWrap/>
            <w:hideMark/>
          </w:tcPr>
          <w:p w14:paraId="11B5039A"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8.72</w:t>
            </w:r>
          </w:p>
        </w:tc>
        <w:tc>
          <w:tcPr>
            <w:tcW w:w="625" w:type="pct"/>
            <w:noWrap/>
            <w:hideMark/>
          </w:tcPr>
          <w:p w14:paraId="6857E4F0"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0.49</w:t>
            </w:r>
          </w:p>
        </w:tc>
        <w:tc>
          <w:tcPr>
            <w:tcW w:w="681" w:type="pct"/>
            <w:noWrap/>
            <w:hideMark/>
          </w:tcPr>
          <w:p w14:paraId="0EF6BBA8"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0.57</w:t>
            </w:r>
          </w:p>
        </w:tc>
        <w:tc>
          <w:tcPr>
            <w:tcW w:w="623" w:type="pct"/>
            <w:noWrap/>
            <w:hideMark/>
          </w:tcPr>
          <w:p w14:paraId="2A89E829"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8.89</w:t>
            </w:r>
          </w:p>
        </w:tc>
      </w:tr>
      <w:tr w:rsidR="0085302E" w:rsidRPr="00521515" w14:paraId="5A2D9F90" w14:textId="77777777" w:rsidTr="00733C5C">
        <w:trPr>
          <w:trHeight w:val="227"/>
        </w:trPr>
        <w:tc>
          <w:tcPr>
            <w:tcW w:w="1168" w:type="pct"/>
            <w:noWrap/>
            <w:hideMark/>
          </w:tcPr>
          <w:p w14:paraId="0EB789FA" w14:textId="77777777" w:rsidR="0085302E" w:rsidRPr="00521515" w:rsidRDefault="0085302E" w:rsidP="004A40AC">
            <w:pPr>
              <w:rPr>
                <w:rFonts w:ascii="Arial Narrow" w:hAnsi="Arial Narrow" w:cs="Calibri"/>
                <w:b/>
                <w:bCs/>
                <w:color w:val="000000"/>
                <w:sz w:val="20"/>
                <w:szCs w:val="20"/>
              </w:rPr>
            </w:pPr>
            <w:r w:rsidRPr="00521515">
              <w:rPr>
                <w:rFonts w:ascii="Arial Narrow" w:hAnsi="Arial Narrow" w:cs="Calibri"/>
                <w:color w:val="000000"/>
                <w:sz w:val="20"/>
                <w:szCs w:val="20"/>
              </w:rPr>
              <w:t>Istog</w:t>
            </w:r>
          </w:p>
        </w:tc>
        <w:tc>
          <w:tcPr>
            <w:tcW w:w="653" w:type="pct"/>
            <w:noWrap/>
            <w:hideMark/>
          </w:tcPr>
          <w:p w14:paraId="3234EBDA"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272.63</w:t>
            </w:r>
          </w:p>
        </w:tc>
        <w:tc>
          <w:tcPr>
            <w:tcW w:w="625" w:type="pct"/>
            <w:noWrap/>
            <w:hideMark/>
          </w:tcPr>
          <w:p w14:paraId="3348CE3B"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4.79</w:t>
            </w:r>
          </w:p>
        </w:tc>
        <w:tc>
          <w:tcPr>
            <w:tcW w:w="625" w:type="pct"/>
            <w:noWrap/>
            <w:hideMark/>
          </w:tcPr>
          <w:p w14:paraId="0B1C8494"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27.51</w:t>
            </w:r>
          </w:p>
        </w:tc>
        <w:tc>
          <w:tcPr>
            <w:tcW w:w="625" w:type="pct"/>
            <w:noWrap/>
            <w:hideMark/>
          </w:tcPr>
          <w:p w14:paraId="6016DEC1"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0.09</w:t>
            </w:r>
          </w:p>
        </w:tc>
        <w:tc>
          <w:tcPr>
            <w:tcW w:w="681" w:type="pct"/>
            <w:noWrap/>
            <w:hideMark/>
          </w:tcPr>
          <w:p w14:paraId="686C8CC5"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0.21</w:t>
            </w:r>
          </w:p>
        </w:tc>
        <w:tc>
          <w:tcPr>
            <w:tcW w:w="623" w:type="pct"/>
            <w:noWrap/>
            <w:hideMark/>
          </w:tcPr>
          <w:p w14:paraId="276148AB"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9.88</w:t>
            </w:r>
          </w:p>
        </w:tc>
      </w:tr>
      <w:tr w:rsidR="0085302E" w:rsidRPr="00521515" w14:paraId="324E769B" w14:textId="77777777" w:rsidTr="00733C5C">
        <w:trPr>
          <w:trHeight w:val="227"/>
        </w:trPr>
        <w:tc>
          <w:tcPr>
            <w:tcW w:w="1168" w:type="pct"/>
            <w:noWrap/>
            <w:hideMark/>
          </w:tcPr>
          <w:p w14:paraId="234F302E" w14:textId="77777777" w:rsidR="0085302E" w:rsidRPr="00521515" w:rsidRDefault="0085302E" w:rsidP="004A40AC">
            <w:pPr>
              <w:rPr>
                <w:rFonts w:ascii="Arial Narrow" w:hAnsi="Arial Narrow" w:cs="Calibri"/>
                <w:b/>
                <w:bCs/>
                <w:color w:val="000000"/>
                <w:sz w:val="20"/>
                <w:szCs w:val="20"/>
              </w:rPr>
            </w:pPr>
            <w:r w:rsidRPr="00521515">
              <w:rPr>
                <w:rFonts w:ascii="Arial Narrow" w:hAnsi="Arial Narrow" w:cs="Calibri"/>
                <w:color w:val="000000"/>
                <w:sz w:val="20"/>
                <w:szCs w:val="20"/>
              </w:rPr>
              <w:t>Junik</w:t>
            </w:r>
          </w:p>
        </w:tc>
        <w:tc>
          <w:tcPr>
            <w:tcW w:w="653" w:type="pct"/>
            <w:noWrap/>
            <w:hideMark/>
          </w:tcPr>
          <w:p w14:paraId="2FF81886"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18.00</w:t>
            </w:r>
          </w:p>
        </w:tc>
        <w:tc>
          <w:tcPr>
            <w:tcW w:w="625" w:type="pct"/>
            <w:noWrap/>
            <w:hideMark/>
          </w:tcPr>
          <w:p w14:paraId="5BD18EEA"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0.19</w:t>
            </w:r>
          </w:p>
        </w:tc>
        <w:tc>
          <w:tcPr>
            <w:tcW w:w="625" w:type="pct"/>
            <w:noWrap/>
            <w:hideMark/>
          </w:tcPr>
          <w:p w14:paraId="116496BB"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0.42</w:t>
            </w:r>
          </w:p>
        </w:tc>
        <w:tc>
          <w:tcPr>
            <w:tcW w:w="625" w:type="pct"/>
            <w:noWrap/>
            <w:hideMark/>
          </w:tcPr>
          <w:p w14:paraId="5AF730BD"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k</w:t>
            </w:r>
          </w:p>
        </w:tc>
        <w:tc>
          <w:tcPr>
            <w:tcW w:w="681" w:type="pct"/>
            <w:noWrap/>
            <w:hideMark/>
          </w:tcPr>
          <w:p w14:paraId="5815B453"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9.09</w:t>
            </w:r>
          </w:p>
        </w:tc>
        <w:tc>
          <w:tcPr>
            <w:tcW w:w="623" w:type="pct"/>
            <w:noWrap/>
            <w:hideMark/>
          </w:tcPr>
          <w:p w14:paraId="53B3C30C"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0.25</w:t>
            </w:r>
          </w:p>
        </w:tc>
      </w:tr>
      <w:tr w:rsidR="0085302E" w:rsidRPr="00521515" w14:paraId="1ED68B4B" w14:textId="77777777" w:rsidTr="00733C5C">
        <w:trPr>
          <w:trHeight w:val="227"/>
        </w:trPr>
        <w:tc>
          <w:tcPr>
            <w:tcW w:w="1168" w:type="pct"/>
            <w:noWrap/>
            <w:hideMark/>
          </w:tcPr>
          <w:p w14:paraId="0728EA95" w14:textId="3FE27FA0" w:rsidR="0085302E" w:rsidRPr="00521515" w:rsidRDefault="0085302E" w:rsidP="004A40AC">
            <w:pPr>
              <w:rPr>
                <w:rFonts w:ascii="Arial Narrow" w:hAnsi="Arial Narrow" w:cs="Calibri"/>
                <w:b/>
                <w:bCs/>
                <w:color w:val="000000"/>
                <w:sz w:val="20"/>
                <w:szCs w:val="20"/>
              </w:rPr>
            </w:pPr>
            <w:r w:rsidRPr="00521515">
              <w:rPr>
                <w:rFonts w:ascii="Arial Narrow" w:hAnsi="Arial Narrow" w:cs="Calibri"/>
                <w:color w:val="000000"/>
                <w:sz w:val="20"/>
                <w:szCs w:val="20"/>
              </w:rPr>
              <w:t>Klin</w:t>
            </w:r>
            <w:r w:rsidR="0060411F">
              <w:rPr>
                <w:rFonts w:ascii="Arial Narrow" w:hAnsi="Arial Narrow" w:cs="Calibri"/>
                <w:color w:val="000000"/>
                <w:sz w:val="20"/>
                <w:szCs w:val="20"/>
              </w:rPr>
              <w:t>ë</w:t>
            </w:r>
          </w:p>
        </w:tc>
        <w:tc>
          <w:tcPr>
            <w:tcW w:w="653" w:type="pct"/>
            <w:noWrap/>
            <w:hideMark/>
          </w:tcPr>
          <w:p w14:paraId="47BC1A8A"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73.67</w:t>
            </w:r>
          </w:p>
        </w:tc>
        <w:tc>
          <w:tcPr>
            <w:tcW w:w="625" w:type="pct"/>
            <w:noWrap/>
            <w:hideMark/>
          </w:tcPr>
          <w:p w14:paraId="1652F3C1"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18.81</w:t>
            </w:r>
          </w:p>
        </w:tc>
        <w:tc>
          <w:tcPr>
            <w:tcW w:w="625" w:type="pct"/>
            <w:noWrap/>
            <w:hideMark/>
          </w:tcPr>
          <w:p w14:paraId="075E01DE"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50.00</w:t>
            </w:r>
          </w:p>
        </w:tc>
        <w:tc>
          <w:tcPr>
            <w:tcW w:w="625" w:type="pct"/>
            <w:noWrap/>
            <w:hideMark/>
          </w:tcPr>
          <w:p w14:paraId="3C7A5174"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0.66</w:t>
            </w:r>
          </w:p>
        </w:tc>
        <w:tc>
          <w:tcPr>
            <w:tcW w:w="681" w:type="pct"/>
            <w:noWrap/>
            <w:hideMark/>
          </w:tcPr>
          <w:p w14:paraId="3B93A4A2"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1.69</w:t>
            </w:r>
          </w:p>
        </w:tc>
        <w:tc>
          <w:tcPr>
            <w:tcW w:w="623" w:type="pct"/>
            <w:noWrap/>
            <w:hideMark/>
          </w:tcPr>
          <w:p w14:paraId="2A1FBE5C"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25.27</w:t>
            </w:r>
          </w:p>
        </w:tc>
      </w:tr>
      <w:tr w:rsidR="0085302E" w:rsidRPr="00521515" w14:paraId="5602904D" w14:textId="77777777" w:rsidTr="00733C5C">
        <w:trPr>
          <w:trHeight w:val="227"/>
        </w:trPr>
        <w:tc>
          <w:tcPr>
            <w:tcW w:w="1168" w:type="pct"/>
            <w:noWrap/>
            <w:hideMark/>
          </w:tcPr>
          <w:p w14:paraId="27AA74BE" w14:textId="17BFE77B" w:rsidR="0085302E" w:rsidRPr="00521515" w:rsidRDefault="00D56660" w:rsidP="004A40AC">
            <w:pPr>
              <w:rPr>
                <w:rFonts w:ascii="Arial Narrow" w:hAnsi="Arial Narrow" w:cs="Calibri"/>
                <w:b/>
                <w:bCs/>
                <w:color w:val="000000"/>
                <w:sz w:val="20"/>
                <w:szCs w:val="20"/>
              </w:rPr>
            </w:pPr>
            <w:r w:rsidRPr="00521515">
              <w:rPr>
                <w:rFonts w:ascii="Arial Narrow" w:hAnsi="Arial Narrow" w:cs="Calibri"/>
                <w:color w:val="000000"/>
                <w:sz w:val="20"/>
                <w:szCs w:val="20"/>
              </w:rPr>
              <w:t>Pejë</w:t>
            </w:r>
          </w:p>
        </w:tc>
        <w:tc>
          <w:tcPr>
            <w:tcW w:w="653" w:type="pct"/>
            <w:noWrap/>
            <w:hideMark/>
          </w:tcPr>
          <w:p w14:paraId="514D7537"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176.70</w:t>
            </w:r>
          </w:p>
        </w:tc>
        <w:tc>
          <w:tcPr>
            <w:tcW w:w="625" w:type="pct"/>
            <w:noWrap/>
            <w:hideMark/>
          </w:tcPr>
          <w:p w14:paraId="239690CE"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8.92</w:t>
            </w:r>
          </w:p>
        </w:tc>
        <w:tc>
          <w:tcPr>
            <w:tcW w:w="625" w:type="pct"/>
            <w:noWrap/>
            <w:hideMark/>
          </w:tcPr>
          <w:p w14:paraId="623DEFCC"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28.52</w:t>
            </w:r>
          </w:p>
        </w:tc>
        <w:tc>
          <w:tcPr>
            <w:tcW w:w="625" w:type="pct"/>
            <w:noWrap/>
            <w:hideMark/>
          </w:tcPr>
          <w:p w14:paraId="7D255174"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0.31</w:t>
            </w:r>
          </w:p>
        </w:tc>
        <w:tc>
          <w:tcPr>
            <w:tcW w:w="681" w:type="pct"/>
            <w:noWrap/>
            <w:hideMark/>
          </w:tcPr>
          <w:p w14:paraId="1BB2C202"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0.30</w:t>
            </w:r>
          </w:p>
        </w:tc>
        <w:tc>
          <w:tcPr>
            <w:tcW w:w="623" w:type="pct"/>
            <w:noWrap/>
            <w:hideMark/>
          </w:tcPr>
          <w:p w14:paraId="33C98BBD" w14:textId="77777777" w:rsidR="0085302E" w:rsidRPr="00521515" w:rsidRDefault="0085302E" w:rsidP="004A40AC">
            <w:pPr>
              <w:jc w:val="right"/>
              <w:rPr>
                <w:rFonts w:ascii="Arial Narrow" w:hAnsi="Arial Narrow" w:cs="Calibri"/>
                <w:color w:val="000000"/>
                <w:sz w:val="20"/>
                <w:szCs w:val="20"/>
              </w:rPr>
            </w:pPr>
            <w:r w:rsidRPr="00521515">
              <w:rPr>
                <w:rFonts w:ascii="Arial Narrow" w:hAnsi="Arial Narrow" w:cs="Calibri"/>
                <w:color w:val="000000"/>
                <w:sz w:val="20"/>
                <w:szCs w:val="20"/>
              </w:rPr>
              <w:t>16.74</w:t>
            </w:r>
          </w:p>
        </w:tc>
      </w:tr>
    </w:tbl>
    <w:p w14:paraId="3B66AE1E" w14:textId="77777777" w:rsidR="0085302E" w:rsidRDefault="0085302E" w:rsidP="004A47C0">
      <w:pPr>
        <w:pStyle w:val="source0"/>
      </w:pPr>
      <w:r w:rsidRPr="0085302E">
        <w:t>Burimi: Agjencia e Statistikave të Kosovës (ASK), 2014 (të dhënat e regjistrimit të popullsisë)</w:t>
      </w:r>
    </w:p>
    <w:p w14:paraId="3CFFE6BF" w14:textId="77777777" w:rsidR="005A468F" w:rsidRDefault="005A468F" w:rsidP="004A47C0">
      <w:pPr>
        <w:pStyle w:val="source0"/>
      </w:pPr>
    </w:p>
    <w:p w14:paraId="08B1E97A" w14:textId="77777777" w:rsidR="005A468F" w:rsidRPr="0085302E" w:rsidRDefault="005A468F" w:rsidP="004A47C0">
      <w:pPr>
        <w:pStyle w:val="source0"/>
      </w:pPr>
    </w:p>
    <w:p w14:paraId="7DF802A8" w14:textId="27A9B7BF" w:rsidR="00032CD8" w:rsidRDefault="00032CD8" w:rsidP="00032CD8">
      <w:pPr>
        <w:pStyle w:val="Heading1"/>
        <w:ind w:left="1134" w:hanging="1134"/>
      </w:pPr>
      <w:bookmarkStart w:id="117" w:name="_Toc230254668"/>
      <w:r w:rsidRPr="00AF0235">
        <w:lastRenderedPageBreak/>
        <w:t xml:space="preserve">Baza </w:t>
      </w:r>
      <w:r w:rsidR="009561B9">
        <w:t>PËR</w:t>
      </w:r>
      <w:r w:rsidRPr="00AF0235">
        <w:t xml:space="preserve"> Menaxhimi</w:t>
      </w:r>
      <w:r w:rsidR="009561B9">
        <w:t>N E</w:t>
      </w:r>
      <w:r w:rsidRPr="00AF0235">
        <w:t xml:space="preserve"> Mbeturinave</w:t>
      </w:r>
      <w:bookmarkEnd w:id="111"/>
      <w:bookmarkEnd w:id="112"/>
      <w:bookmarkEnd w:id="117"/>
    </w:p>
    <w:p w14:paraId="2E8ADBD9" w14:textId="5806A843" w:rsidR="00032CD8" w:rsidRPr="009561B9" w:rsidRDefault="00032CD8" w:rsidP="002254E8">
      <w:pPr>
        <w:pStyle w:val="Heading2"/>
      </w:pPr>
      <w:bookmarkStart w:id="118" w:name="_Toc153872116"/>
      <w:bookmarkStart w:id="119" w:name="_Toc170470820"/>
      <w:bookmarkStart w:id="120" w:name="_Toc230254669"/>
      <w:r w:rsidRPr="009561B9">
        <w:t>Gjenerimi aktual i mbet</w:t>
      </w:r>
      <w:r w:rsidR="0060411F" w:rsidRPr="009561B9">
        <w:t>urinave</w:t>
      </w:r>
      <w:r w:rsidRPr="009561B9">
        <w:t xml:space="preserve"> komunale</w:t>
      </w:r>
      <w:bookmarkEnd w:id="118"/>
      <w:bookmarkEnd w:id="119"/>
      <w:bookmarkEnd w:id="120"/>
    </w:p>
    <w:p w14:paraId="37987980" w14:textId="77777777" w:rsidR="005A468F" w:rsidRDefault="005A468F" w:rsidP="009561B9">
      <w:pPr>
        <w:pStyle w:val="Paragraph"/>
        <w:rPr>
          <w:lang w:val="sq-AL"/>
        </w:rPr>
      </w:pPr>
      <w:bookmarkStart w:id="121" w:name="_Toc153872117"/>
      <w:bookmarkStart w:id="122" w:name="_Toc170470821"/>
    </w:p>
    <w:p w14:paraId="19671308" w14:textId="5C1652B2" w:rsidR="009561B9" w:rsidRDefault="009561B9" w:rsidP="009561B9">
      <w:pPr>
        <w:pStyle w:val="Paragraph"/>
        <w:rPr>
          <w:lang w:val="sq-AL"/>
        </w:rPr>
      </w:pPr>
      <w:r w:rsidRPr="002B6E10">
        <w:rPr>
          <w:lang w:val="sq-AL"/>
        </w:rPr>
        <w:t>Mbet</w:t>
      </w:r>
      <w:r>
        <w:rPr>
          <w:lang w:val="sq-AL"/>
        </w:rPr>
        <w:t>urinat</w:t>
      </w:r>
      <w:r w:rsidRPr="002B6E10">
        <w:rPr>
          <w:lang w:val="sq-AL"/>
        </w:rPr>
        <w:t xml:space="preserve"> e menaxhuara nga </w:t>
      </w:r>
      <w:r>
        <w:rPr>
          <w:lang w:val="sq-AL"/>
        </w:rPr>
        <w:t>komunat</w:t>
      </w:r>
      <w:r w:rsidRPr="002B6E10">
        <w:rPr>
          <w:lang w:val="sq-AL"/>
        </w:rPr>
        <w:t xml:space="preserve"> gjenerohen kryesisht nga </w:t>
      </w:r>
      <w:r w:rsidR="00F627BF">
        <w:rPr>
          <w:lang w:val="sq-AL"/>
        </w:rPr>
        <w:t xml:space="preserve">tre </w:t>
      </w:r>
      <w:r w:rsidR="002D68F4">
        <w:rPr>
          <w:lang w:val="sq-AL"/>
        </w:rPr>
        <w:t>(</w:t>
      </w:r>
      <w:r w:rsidR="00AD7F9F">
        <w:rPr>
          <w:lang w:val="sq-AL"/>
        </w:rPr>
        <w:t>3</w:t>
      </w:r>
      <w:r w:rsidR="002D68F4">
        <w:rPr>
          <w:lang w:val="sq-AL"/>
        </w:rPr>
        <w:t>)</w:t>
      </w:r>
      <w:r w:rsidRPr="002B6E10">
        <w:rPr>
          <w:lang w:val="sq-AL"/>
        </w:rPr>
        <w:t xml:space="preserve"> </w:t>
      </w:r>
      <w:r w:rsidR="00F15C07">
        <w:rPr>
          <w:lang w:val="sq-AL"/>
        </w:rPr>
        <w:t>burime</w:t>
      </w:r>
      <w:r w:rsidR="00F15C07" w:rsidRPr="002B6E10">
        <w:rPr>
          <w:lang w:val="sq-AL"/>
        </w:rPr>
        <w:t xml:space="preserve"> </w:t>
      </w:r>
      <w:r w:rsidRPr="002B6E10">
        <w:rPr>
          <w:lang w:val="sq-AL"/>
        </w:rPr>
        <w:t>kryesore: i) amvisëritë, ii)</w:t>
      </w:r>
      <w:r w:rsidR="00281347">
        <w:rPr>
          <w:lang w:val="sq-AL"/>
        </w:rPr>
        <w:t xml:space="preserve"> </w:t>
      </w:r>
      <w:r w:rsidR="008F234E">
        <w:rPr>
          <w:lang w:val="sq-AL"/>
        </w:rPr>
        <w:t>komerciale/</w:t>
      </w:r>
      <w:r w:rsidR="007740F5">
        <w:rPr>
          <w:lang w:val="sq-AL"/>
        </w:rPr>
        <w:t>biznese</w:t>
      </w:r>
      <w:r w:rsidR="004B2C65">
        <w:rPr>
          <w:lang w:val="sq-AL"/>
        </w:rPr>
        <w:t>t</w:t>
      </w:r>
      <w:r w:rsidR="00281347">
        <w:rPr>
          <w:lang w:val="sq-AL"/>
        </w:rPr>
        <w:t xml:space="preserve"> dhe</w:t>
      </w:r>
      <w:r w:rsidRPr="002B6E10">
        <w:rPr>
          <w:lang w:val="sq-AL"/>
        </w:rPr>
        <w:t xml:space="preserve"> </w:t>
      </w:r>
      <w:r w:rsidR="00623B9E">
        <w:rPr>
          <w:lang w:val="sq-AL"/>
        </w:rPr>
        <w:t xml:space="preserve">iii) </w:t>
      </w:r>
      <w:r w:rsidRPr="002B6E10">
        <w:rPr>
          <w:lang w:val="sq-AL"/>
        </w:rPr>
        <w:t>institucione</w:t>
      </w:r>
      <w:r w:rsidR="004B2C65">
        <w:rPr>
          <w:lang w:val="sq-AL"/>
        </w:rPr>
        <w:t>t</w:t>
      </w:r>
      <w:r w:rsidRPr="002B6E10">
        <w:rPr>
          <w:lang w:val="sq-AL"/>
        </w:rPr>
        <w:t>. Ky seksion synon të vlerësojë sasinë e mbeturinave komunale të gjeneruara nga secila komunë për të ofruar një vlerësim të përgjithshëm për mbeturinat e prodhuara në rajonin e Pejës, të cilat do të duhet të menaxhohen në objektet e caktuara.</w:t>
      </w:r>
    </w:p>
    <w:p w14:paraId="3C8380C6" w14:textId="53A5A115" w:rsidR="0052191F" w:rsidRPr="0052191F" w:rsidRDefault="000758B7" w:rsidP="0052191F">
      <w:pPr>
        <w:pStyle w:val="Paragraph"/>
        <w:rPr>
          <w:lang w:val="sq-AL"/>
        </w:rPr>
      </w:pPr>
      <w:r>
        <w:rPr>
          <w:lang w:val="sq-AL"/>
        </w:rPr>
        <w:t xml:space="preserve">Duhet potencuar që mbeturinat e </w:t>
      </w:r>
      <w:r w:rsidR="00120458">
        <w:rPr>
          <w:lang w:val="sq-AL"/>
        </w:rPr>
        <w:t xml:space="preserve">gjelbra dhe mbeturinat </w:t>
      </w:r>
      <w:r w:rsidR="00B72392">
        <w:rPr>
          <w:lang w:val="sq-AL"/>
        </w:rPr>
        <w:t>nga</w:t>
      </w:r>
      <w:r w:rsidR="00120458">
        <w:rPr>
          <w:lang w:val="sq-AL"/>
        </w:rPr>
        <w:t xml:space="preserve"> ndërtim rrënimi </w:t>
      </w:r>
      <w:r w:rsidR="00B72392">
        <w:rPr>
          <w:lang w:val="sq-AL"/>
        </w:rPr>
        <w:t xml:space="preserve">janë dy fraksione që </w:t>
      </w:r>
      <w:r w:rsidR="009248BB">
        <w:rPr>
          <w:lang w:val="sq-AL"/>
        </w:rPr>
        <w:t>po ashtu</w:t>
      </w:r>
      <w:r w:rsidR="005F283C">
        <w:rPr>
          <w:lang w:val="sq-AL"/>
        </w:rPr>
        <w:t xml:space="preserve"> kontribojne në </w:t>
      </w:r>
      <w:r w:rsidR="004B2C65">
        <w:rPr>
          <w:lang w:val="sq-AL"/>
        </w:rPr>
        <w:t>burimet kryesore dhe</w:t>
      </w:r>
      <w:r w:rsidR="009248BB">
        <w:rPr>
          <w:lang w:val="sq-AL"/>
        </w:rPr>
        <w:t xml:space="preserve"> adresohen në PNMIM. </w:t>
      </w:r>
      <w:r w:rsidR="00A342AB" w:rsidRPr="00A342AB">
        <w:rPr>
          <w:lang w:val="sq-AL"/>
        </w:rPr>
        <w:t>Sipërfaqet e gjelbra publike përfshijnë: parqet, varrezat, mirëmbajtjen e rrugëve, hotelet, pronat komerciale</w:t>
      </w:r>
      <w:r w:rsidR="00B82CF8">
        <w:rPr>
          <w:lang w:val="sq-AL"/>
        </w:rPr>
        <w:t>/biznesit</w:t>
      </w:r>
      <w:r w:rsidR="00A342AB" w:rsidRPr="00A342AB">
        <w:rPr>
          <w:lang w:val="sq-AL"/>
        </w:rPr>
        <w:t>, etj.</w:t>
      </w:r>
      <w:r w:rsidR="0052191F">
        <w:rPr>
          <w:lang w:val="sq-AL"/>
        </w:rPr>
        <w:t xml:space="preserve"> S</w:t>
      </w:r>
      <w:r w:rsidR="0052191F" w:rsidRPr="0052191F">
        <w:rPr>
          <w:lang w:val="sq-AL"/>
        </w:rPr>
        <w:t>asitë e mbeturinave të gjelbra nga sipërfaqet e gjelbra publike nuk janë</w:t>
      </w:r>
      <w:r w:rsidR="003D4C6F">
        <w:rPr>
          <w:lang w:val="sq-AL"/>
        </w:rPr>
        <w:t xml:space="preserve"> ende</w:t>
      </w:r>
      <w:r w:rsidR="0052191F" w:rsidRPr="0052191F">
        <w:rPr>
          <w:lang w:val="sq-AL"/>
        </w:rPr>
        <w:t xml:space="preserve"> të regjistruara, për faktin se mbeturinat e gjelbra pasi që mblidhen, në vend që të kompostohen në një objekt të caktuar, përfundojnë në deponinë rajonale.</w:t>
      </w:r>
    </w:p>
    <w:p w14:paraId="1BEFF5BD" w14:textId="77777777" w:rsidR="0052191F" w:rsidRPr="0052191F" w:rsidRDefault="0052191F" w:rsidP="0052191F">
      <w:pPr>
        <w:pStyle w:val="Paragraph"/>
        <w:rPr>
          <w:lang w:val="sq-AL"/>
        </w:rPr>
      </w:pPr>
      <w:r w:rsidRPr="0052191F">
        <w:rPr>
          <w:lang w:val="sq-AL"/>
        </w:rPr>
        <w:t>Në mungesë të të dhënave të besueshme, vlerësimi i mbeturinave të gjelbra të gjeneruara në zonat publike të gjelbra zakonisht bazohet në dy supozimet e mëposhtme:</w:t>
      </w:r>
    </w:p>
    <w:p w14:paraId="5FB303EA" w14:textId="77777777" w:rsidR="0052191F" w:rsidRPr="0052191F" w:rsidRDefault="0052191F" w:rsidP="0052191F">
      <w:pPr>
        <w:pStyle w:val="Paragraph"/>
        <w:rPr>
          <w:lang w:val="sq-AL"/>
        </w:rPr>
      </w:pPr>
      <w:r w:rsidRPr="0052191F">
        <w:rPr>
          <w:lang w:val="sq-AL"/>
        </w:rPr>
        <w:t>Në zonat urbane, mbeturinat e gjelbra nga zonat publike përbëjnë 30 kg për person në vit.</w:t>
      </w:r>
    </w:p>
    <w:p w14:paraId="71AA00F2" w14:textId="77777777" w:rsidR="0052191F" w:rsidRPr="0052191F" w:rsidRDefault="0052191F" w:rsidP="0052191F">
      <w:pPr>
        <w:pStyle w:val="Paragraph"/>
        <w:rPr>
          <w:lang w:val="sq-AL"/>
        </w:rPr>
      </w:pPr>
      <w:r w:rsidRPr="0052191F">
        <w:rPr>
          <w:lang w:val="sq-AL"/>
        </w:rPr>
        <w:t>Në zonat rurale, mbeturinat e gjelbra nga zonat publike përbëjnë 10 kg për person në vit.</w:t>
      </w:r>
    </w:p>
    <w:p w14:paraId="4A241A66" w14:textId="48704313" w:rsidR="0052191F" w:rsidRDefault="007A7521" w:rsidP="009561B9">
      <w:pPr>
        <w:pStyle w:val="Paragraph"/>
        <w:rPr>
          <w:lang w:val="sq-AL"/>
        </w:rPr>
      </w:pPr>
      <w:r>
        <w:rPr>
          <w:lang w:val="sq-AL"/>
        </w:rPr>
        <w:t>N</w:t>
      </w:r>
      <w:r w:rsidR="00CE4863">
        <w:rPr>
          <w:lang w:val="sq-AL"/>
        </w:rPr>
        <w:t>dërsa për sa i përket</w:t>
      </w:r>
      <w:r w:rsidR="00D26112">
        <w:rPr>
          <w:lang w:val="sq-AL"/>
        </w:rPr>
        <w:t xml:space="preserve">, </w:t>
      </w:r>
      <w:r w:rsidR="00CE4863">
        <w:rPr>
          <w:lang w:val="sq-AL"/>
        </w:rPr>
        <w:t xml:space="preserve">mbeturinave </w:t>
      </w:r>
      <w:r w:rsidR="003D4C6F">
        <w:rPr>
          <w:lang w:val="sq-AL"/>
        </w:rPr>
        <w:t>nga</w:t>
      </w:r>
      <w:r w:rsidR="00CE4863">
        <w:rPr>
          <w:lang w:val="sq-AL"/>
        </w:rPr>
        <w:t xml:space="preserve"> ndërtim rrënimi, </w:t>
      </w:r>
      <w:r w:rsidR="00304682">
        <w:rPr>
          <w:lang w:val="sq-AL"/>
        </w:rPr>
        <w:t xml:space="preserve">Plani Kombëtar i Menaxhimit të Mbeturinave nga Ndërtimi dhe Rrënimi </w:t>
      </w:r>
      <w:r w:rsidR="00164C3B">
        <w:rPr>
          <w:lang w:val="sq-AL"/>
        </w:rPr>
        <w:t>përcakton</w:t>
      </w:r>
      <w:r w:rsidR="00D26112">
        <w:rPr>
          <w:lang w:val="sq-AL"/>
        </w:rPr>
        <w:t xml:space="preserve"> sasi</w:t>
      </w:r>
      <w:r w:rsidR="00164C3B">
        <w:rPr>
          <w:lang w:val="sq-AL"/>
        </w:rPr>
        <w:t>n</w:t>
      </w:r>
      <w:r w:rsidR="00D26112">
        <w:rPr>
          <w:lang w:val="sq-AL"/>
        </w:rPr>
        <w:t xml:space="preserve">ë </w:t>
      </w:r>
      <w:r w:rsidR="00164C3B">
        <w:rPr>
          <w:lang w:val="sq-AL"/>
        </w:rPr>
        <w:t>e</w:t>
      </w:r>
      <w:r w:rsidR="003D4C6F">
        <w:rPr>
          <w:lang w:val="sq-AL"/>
        </w:rPr>
        <w:t xml:space="preserve"> gjenerimit të</w:t>
      </w:r>
      <w:r w:rsidR="00D26112">
        <w:rPr>
          <w:lang w:val="sq-AL"/>
        </w:rPr>
        <w:t xml:space="preserve"> mbeturinave </w:t>
      </w:r>
      <w:r w:rsidR="003D4C6F">
        <w:rPr>
          <w:lang w:val="sq-AL"/>
        </w:rPr>
        <w:t>nga</w:t>
      </w:r>
      <w:r w:rsidR="00D26112">
        <w:rPr>
          <w:lang w:val="sq-AL"/>
        </w:rPr>
        <w:t xml:space="preserve"> ndërtim rrënimi </w:t>
      </w:r>
      <w:r w:rsidR="003D4C6F">
        <w:rPr>
          <w:lang w:val="sq-AL"/>
        </w:rPr>
        <w:t>p</w:t>
      </w:r>
      <w:r w:rsidR="00343677">
        <w:rPr>
          <w:lang w:val="sq-AL"/>
        </w:rPr>
        <w:t>ë</w:t>
      </w:r>
      <w:r w:rsidR="003D4C6F">
        <w:rPr>
          <w:lang w:val="sq-AL"/>
        </w:rPr>
        <w:t>r</w:t>
      </w:r>
      <w:r w:rsidR="00343677">
        <w:rPr>
          <w:lang w:val="sq-AL"/>
        </w:rPr>
        <w:t xml:space="preserve"> zonën 3</w:t>
      </w:r>
      <w:r w:rsidR="00164C3B">
        <w:rPr>
          <w:lang w:val="sq-AL"/>
        </w:rPr>
        <w:t xml:space="preserve"> si në vijim: </w:t>
      </w:r>
    </w:p>
    <w:tbl>
      <w:tblPr>
        <w:tblW w:w="6880" w:type="dxa"/>
        <w:jc w:val="center"/>
        <w:tblLook w:val="04A0" w:firstRow="1" w:lastRow="0" w:firstColumn="1" w:lastColumn="0" w:noHBand="0" w:noVBand="1"/>
      </w:tblPr>
      <w:tblGrid>
        <w:gridCol w:w="2600"/>
        <w:gridCol w:w="2040"/>
        <w:gridCol w:w="2240"/>
      </w:tblGrid>
      <w:tr w:rsidR="0071170D" w:rsidRPr="00B52E5B" w14:paraId="009E414D" w14:textId="77777777">
        <w:trPr>
          <w:trHeight w:val="260"/>
          <w:tblHeader/>
          <w:jc w:val="center"/>
        </w:trPr>
        <w:tc>
          <w:tcPr>
            <w:tcW w:w="2600" w:type="dxa"/>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02240635" w14:textId="77777777" w:rsidR="0071170D" w:rsidRPr="00733B5D" w:rsidRDefault="0071170D" w:rsidP="0071170D">
            <w:pPr>
              <w:pStyle w:val="Paragraph"/>
              <w:rPr>
                <w:b/>
                <w:bCs/>
                <w:sz w:val="20"/>
                <w:szCs w:val="20"/>
                <w:lang w:val="sq-AL"/>
              </w:rPr>
            </w:pPr>
            <w:r w:rsidRPr="00733B5D">
              <w:rPr>
                <w:b/>
                <w:bCs/>
                <w:sz w:val="20"/>
                <w:szCs w:val="20"/>
                <w:lang w:val="sq-AL"/>
              </w:rPr>
              <w:t>Burimi</w:t>
            </w:r>
          </w:p>
        </w:tc>
        <w:tc>
          <w:tcPr>
            <w:tcW w:w="2040" w:type="dxa"/>
            <w:tcBorders>
              <w:top w:val="single" w:sz="4" w:space="0" w:color="auto"/>
              <w:left w:val="nil"/>
              <w:bottom w:val="single" w:sz="4" w:space="0" w:color="auto"/>
              <w:right w:val="single" w:sz="4" w:space="0" w:color="auto"/>
            </w:tcBorders>
            <w:shd w:val="clear" w:color="auto" w:fill="365F91"/>
            <w:noWrap/>
            <w:vAlign w:val="bottom"/>
            <w:hideMark/>
          </w:tcPr>
          <w:p w14:paraId="3B0ED461" w14:textId="77777777" w:rsidR="0071170D" w:rsidRPr="00733B5D" w:rsidRDefault="0071170D" w:rsidP="0071170D">
            <w:pPr>
              <w:pStyle w:val="Paragraph"/>
              <w:rPr>
                <w:b/>
                <w:bCs/>
                <w:sz w:val="20"/>
                <w:szCs w:val="20"/>
                <w:lang w:val="sq-AL"/>
              </w:rPr>
            </w:pPr>
            <w:r w:rsidRPr="00733B5D">
              <w:rPr>
                <w:b/>
                <w:bCs/>
                <w:sz w:val="20"/>
                <w:szCs w:val="20"/>
                <w:lang w:val="sq-AL"/>
              </w:rPr>
              <w:t>Rajoni i Pejës, m</w:t>
            </w:r>
            <w:r w:rsidRPr="00733B5D">
              <w:rPr>
                <w:b/>
                <w:bCs/>
                <w:sz w:val="20"/>
                <w:szCs w:val="20"/>
                <w:vertAlign w:val="superscript"/>
                <w:lang w:val="sq-AL"/>
              </w:rPr>
              <w:t xml:space="preserve">3 </w:t>
            </w:r>
            <w:r w:rsidRPr="00733B5D">
              <w:rPr>
                <w:b/>
                <w:bCs/>
                <w:sz w:val="20"/>
                <w:szCs w:val="20"/>
                <w:lang w:val="sq-AL"/>
              </w:rPr>
              <w:t>/vit</w:t>
            </w:r>
          </w:p>
        </w:tc>
        <w:tc>
          <w:tcPr>
            <w:tcW w:w="2240" w:type="dxa"/>
            <w:tcBorders>
              <w:top w:val="single" w:sz="4" w:space="0" w:color="auto"/>
              <w:left w:val="nil"/>
              <w:bottom w:val="single" w:sz="4" w:space="0" w:color="auto"/>
              <w:right w:val="single" w:sz="4" w:space="0" w:color="auto"/>
            </w:tcBorders>
            <w:shd w:val="clear" w:color="auto" w:fill="365F91"/>
            <w:noWrap/>
            <w:vAlign w:val="bottom"/>
            <w:hideMark/>
          </w:tcPr>
          <w:p w14:paraId="42F65EC3" w14:textId="77777777" w:rsidR="0071170D" w:rsidRPr="00733B5D" w:rsidRDefault="0071170D" w:rsidP="0071170D">
            <w:pPr>
              <w:pStyle w:val="Paragraph"/>
              <w:rPr>
                <w:b/>
                <w:bCs/>
                <w:sz w:val="20"/>
                <w:szCs w:val="20"/>
                <w:lang w:val="sq-AL"/>
              </w:rPr>
            </w:pPr>
            <w:r w:rsidRPr="00733B5D">
              <w:rPr>
                <w:b/>
                <w:bCs/>
                <w:sz w:val="20"/>
                <w:szCs w:val="20"/>
                <w:lang w:val="sq-AL"/>
              </w:rPr>
              <w:t>Rajoni i Pejës, ton/vit</w:t>
            </w:r>
          </w:p>
        </w:tc>
      </w:tr>
      <w:tr w:rsidR="0071170D" w:rsidRPr="00B52E5B" w14:paraId="03072267" w14:textId="77777777">
        <w:trPr>
          <w:trHeight w:val="260"/>
          <w:jc w:val="center"/>
        </w:trPr>
        <w:tc>
          <w:tcPr>
            <w:tcW w:w="2600" w:type="dxa"/>
            <w:tcBorders>
              <w:top w:val="nil"/>
              <w:left w:val="single" w:sz="4" w:space="0" w:color="auto"/>
              <w:bottom w:val="single" w:sz="4" w:space="0" w:color="auto"/>
              <w:right w:val="single" w:sz="4" w:space="0" w:color="auto"/>
            </w:tcBorders>
            <w:noWrap/>
            <w:vAlign w:val="bottom"/>
            <w:hideMark/>
          </w:tcPr>
          <w:p w14:paraId="523BCE02" w14:textId="77777777" w:rsidR="0071170D" w:rsidRPr="00733B5D" w:rsidRDefault="0071170D" w:rsidP="0071170D">
            <w:pPr>
              <w:pStyle w:val="Paragraph"/>
              <w:rPr>
                <w:sz w:val="20"/>
                <w:szCs w:val="20"/>
                <w:lang w:val="sq-AL"/>
              </w:rPr>
            </w:pPr>
            <w:r w:rsidRPr="00733B5D">
              <w:rPr>
                <w:sz w:val="20"/>
                <w:szCs w:val="20"/>
                <w:lang w:val="sq-AL"/>
              </w:rPr>
              <w:t>Mbeturinat e ndërtimit</w:t>
            </w:r>
          </w:p>
        </w:tc>
        <w:tc>
          <w:tcPr>
            <w:tcW w:w="2040" w:type="dxa"/>
            <w:tcBorders>
              <w:top w:val="nil"/>
              <w:left w:val="nil"/>
              <w:bottom w:val="single" w:sz="4" w:space="0" w:color="auto"/>
              <w:right w:val="single" w:sz="4" w:space="0" w:color="auto"/>
            </w:tcBorders>
            <w:noWrap/>
            <w:vAlign w:val="bottom"/>
            <w:hideMark/>
          </w:tcPr>
          <w:p w14:paraId="5B5B14EB" w14:textId="77777777" w:rsidR="0071170D" w:rsidRPr="00733B5D" w:rsidRDefault="0071170D" w:rsidP="0071170D">
            <w:pPr>
              <w:pStyle w:val="Paragraph"/>
              <w:rPr>
                <w:sz w:val="20"/>
                <w:szCs w:val="20"/>
                <w:lang w:val="sq-AL"/>
              </w:rPr>
            </w:pPr>
            <w:r w:rsidRPr="00733B5D">
              <w:rPr>
                <w:sz w:val="20"/>
                <w:szCs w:val="20"/>
                <w:lang w:val="sq-AL"/>
              </w:rPr>
              <w:t>37,731</w:t>
            </w:r>
          </w:p>
        </w:tc>
        <w:tc>
          <w:tcPr>
            <w:tcW w:w="2240" w:type="dxa"/>
            <w:tcBorders>
              <w:top w:val="nil"/>
              <w:left w:val="nil"/>
              <w:bottom w:val="single" w:sz="4" w:space="0" w:color="auto"/>
              <w:right w:val="single" w:sz="4" w:space="0" w:color="auto"/>
            </w:tcBorders>
            <w:noWrap/>
            <w:vAlign w:val="bottom"/>
            <w:hideMark/>
          </w:tcPr>
          <w:p w14:paraId="503E59C8" w14:textId="77777777" w:rsidR="0071170D" w:rsidRPr="00733B5D" w:rsidRDefault="0071170D" w:rsidP="0071170D">
            <w:pPr>
              <w:pStyle w:val="Paragraph"/>
              <w:rPr>
                <w:sz w:val="20"/>
                <w:szCs w:val="20"/>
                <w:lang w:val="sq-AL"/>
              </w:rPr>
            </w:pPr>
            <w:r w:rsidRPr="00733B5D">
              <w:rPr>
                <w:sz w:val="20"/>
                <w:szCs w:val="20"/>
                <w:lang w:val="sq-AL"/>
              </w:rPr>
              <w:t>31,339</w:t>
            </w:r>
          </w:p>
        </w:tc>
      </w:tr>
      <w:tr w:rsidR="0071170D" w:rsidRPr="00B52E5B" w14:paraId="5228E996" w14:textId="77777777">
        <w:trPr>
          <w:trHeight w:val="260"/>
          <w:jc w:val="center"/>
        </w:trPr>
        <w:tc>
          <w:tcPr>
            <w:tcW w:w="2600" w:type="dxa"/>
            <w:tcBorders>
              <w:top w:val="nil"/>
              <w:left w:val="single" w:sz="4" w:space="0" w:color="auto"/>
              <w:bottom w:val="single" w:sz="4" w:space="0" w:color="auto"/>
              <w:right w:val="single" w:sz="4" w:space="0" w:color="auto"/>
            </w:tcBorders>
            <w:noWrap/>
            <w:vAlign w:val="bottom"/>
            <w:hideMark/>
          </w:tcPr>
          <w:p w14:paraId="43BF8D9A" w14:textId="77777777" w:rsidR="0071170D" w:rsidRPr="00733B5D" w:rsidRDefault="0071170D" w:rsidP="0071170D">
            <w:pPr>
              <w:pStyle w:val="Paragraph"/>
              <w:rPr>
                <w:sz w:val="20"/>
                <w:szCs w:val="20"/>
                <w:lang w:val="sq-AL"/>
              </w:rPr>
            </w:pPr>
            <w:r w:rsidRPr="00733B5D">
              <w:rPr>
                <w:sz w:val="20"/>
                <w:szCs w:val="20"/>
                <w:lang w:val="sq-AL"/>
              </w:rPr>
              <w:t>Mbeturinat e rrënimit</w:t>
            </w:r>
          </w:p>
        </w:tc>
        <w:tc>
          <w:tcPr>
            <w:tcW w:w="2040" w:type="dxa"/>
            <w:tcBorders>
              <w:top w:val="nil"/>
              <w:left w:val="nil"/>
              <w:bottom w:val="single" w:sz="4" w:space="0" w:color="auto"/>
              <w:right w:val="single" w:sz="4" w:space="0" w:color="auto"/>
            </w:tcBorders>
            <w:noWrap/>
            <w:vAlign w:val="bottom"/>
            <w:hideMark/>
          </w:tcPr>
          <w:p w14:paraId="26A83207" w14:textId="77777777" w:rsidR="0071170D" w:rsidRPr="00733B5D" w:rsidRDefault="0071170D" w:rsidP="0071170D">
            <w:pPr>
              <w:pStyle w:val="Paragraph"/>
              <w:rPr>
                <w:sz w:val="20"/>
                <w:szCs w:val="20"/>
                <w:lang w:val="sq-AL"/>
              </w:rPr>
            </w:pPr>
            <w:r w:rsidRPr="00733B5D">
              <w:rPr>
                <w:sz w:val="20"/>
                <w:szCs w:val="20"/>
                <w:lang w:val="sq-AL"/>
              </w:rPr>
              <w:t>15,092</w:t>
            </w:r>
          </w:p>
        </w:tc>
        <w:tc>
          <w:tcPr>
            <w:tcW w:w="2240" w:type="dxa"/>
            <w:tcBorders>
              <w:top w:val="nil"/>
              <w:left w:val="nil"/>
              <w:bottom w:val="single" w:sz="4" w:space="0" w:color="auto"/>
              <w:right w:val="single" w:sz="4" w:space="0" w:color="auto"/>
            </w:tcBorders>
            <w:noWrap/>
            <w:vAlign w:val="bottom"/>
            <w:hideMark/>
          </w:tcPr>
          <w:p w14:paraId="1D94024C" w14:textId="77777777" w:rsidR="0071170D" w:rsidRPr="00733B5D" w:rsidRDefault="0071170D" w:rsidP="0071170D">
            <w:pPr>
              <w:pStyle w:val="Paragraph"/>
              <w:rPr>
                <w:sz w:val="20"/>
                <w:szCs w:val="20"/>
                <w:lang w:val="sq-AL"/>
              </w:rPr>
            </w:pPr>
            <w:r w:rsidRPr="00733B5D">
              <w:rPr>
                <w:sz w:val="20"/>
                <w:szCs w:val="20"/>
                <w:lang w:val="sq-AL"/>
              </w:rPr>
              <w:t>12,536</w:t>
            </w:r>
          </w:p>
        </w:tc>
      </w:tr>
      <w:tr w:rsidR="0071170D" w:rsidRPr="00B52E5B" w14:paraId="54F9F552" w14:textId="77777777">
        <w:trPr>
          <w:trHeight w:val="260"/>
          <w:jc w:val="center"/>
        </w:trPr>
        <w:tc>
          <w:tcPr>
            <w:tcW w:w="2600" w:type="dxa"/>
            <w:tcBorders>
              <w:top w:val="nil"/>
              <w:left w:val="single" w:sz="4" w:space="0" w:color="auto"/>
              <w:bottom w:val="single" w:sz="4" w:space="0" w:color="auto"/>
              <w:right w:val="single" w:sz="4" w:space="0" w:color="auto"/>
            </w:tcBorders>
            <w:noWrap/>
            <w:vAlign w:val="bottom"/>
            <w:hideMark/>
          </w:tcPr>
          <w:p w14:paraId="06960061" w14:textId="77777777" w:rsidR="0071170D" w:rsidRPr="00733B5D" w:rsidRDefault="0071170D" w:rsidP="0071170D">
            <w:pPr>
              <w:pStyle w:val="Paragraph"/>
              <w:rPr>
                <w:sz w:val="20"/>
                <w:szCs w:val="20"/>
                <w:lang w:val="sq-AL"/>
              </w:rPr>
            </w:pPr>
            <w:r w:rsidRPr="00733B5D">
              <w:rPr>
                <w:sz w:val="20"/>
                <w:szCs w:val="20"/>
                <w:lang w:val="sq-AL"/>
              </w:rPr>
              <w:t>MNRr nga familjet</w:t>
            </w:r>
          </w:p>
        </w:tc>
        <w:tc>
          <w:tcPr>
            <w:tcW w:w="2040" w:type="dxa"/>
            <w:tcBorders>
              <w:top w:val="nil"/>
              <w:left w:val="nil"/>
              <w:bottom w:val="single" w:sz="4" w:space="0" w:color="auto"/>
              <w:right w:val="single" w:sz="4" w:space="0" w:color="auto"/>
            </w:tcBorders>
            <w:noWrap/>
            <w:vAlign w:val="bottom"/>
            <w:hideMark/>
          </w:tcPr>
          <w:p w14:paraId="43993765" w14:textId="77777777" w:rsidR="0071170D" w:rsidRPr="00733B5D" w:rsidRDefault="0071170D" w:rsidP="0071170D">
            <w:pPr>
              <w:pStyle w:val="Paragraph"/>
              <w:rPr>
                <w:sz w:val="20"/>
                <w:szCs w:val="20"/>
                <w:lang w:val="sq-AL"/>
              </w:rPr>
            </w:pPr>
            <w:r w:rsidRPr="00733B5D">
              <w:rPr>
                <w:sz w:val="20"/>
                <w:szCs w:val="20"/>
                <w:lang w:val="sq-AL"/>
              </w:rPr>
              <w:t>1,580</w:t>
            </w:r>
          </w:p>
        </w:tc>
        <w:tc>
          <w:tcPr>
            <w:tcW w:w="2240" w:type="dxa"/>
            <w:tcBorders>
              <w:top w:val="nil"/>
              <w:left w:val="nil"/>
              <w:bottom w:val="single" w:sz="4" w:space="0" w:color="auto"/>
              <w:right w:val="single" w:sz="4" w:space="0" w:color="auto"/>
            </w:tcBorders>
            <w:noWrap/>
            <w:vAlign w:val="bottom"/>
            <w:hideMark/>
          </w:tcPr>
          <w:p w14:paraId="67EEF355" w14:textId="77777777" w:rsidR="0071170D" w:rsidRPr="00733B5D" w:rsidRDefault="0071170D" w:rsidP="0071170D">
            <w:pPr>
              <w:pStyle w:val="Paragraph"/>
              <w:rPr>
                <w:sz w:val="20"/>
                <w:szCs w:val="20"/>
                <w:lang w:val="sq-AL"/>
              </w:rPr>
            </w:pPr>
            <w:r w:rsidRPr="00733B5D">
              <w:rPr>
                <w:sz w:val="20"/>
                <w:szCs w:val="20"/>
                <w:lang w:val="sq-AL"/>
              </w:rPr>
              <w:t>1,313</w:t>
            </w:r>
          </w:p>
        </w:tc>
      </w:tr>
      <w:tr w:rsidR="0071170D" w:rsidRPr="00B52E5B" w14:paraId="03705B27" w14:textId="77777777">
        <w:trPr>
          <w:trHeight w:val="260"/>
          <w:jc w:val="center"/>
        </w:trPr>
        <w:tc>
          <w:tcPr>
            <w:tcW w:w="2600" w:type="dxa"/>
            <w:tcBorders>
              <w:top w:val="nil"/>
              <w:left w:val="single" w:sz="4" w:space="0" w:color="auto"/>
              <w:bottom w:val="single" w:sz="4" w:space="0" w:color="auto"/>
              <w:right w:val="single" w:sz="4" w:space="0" w:color="auto"/>
            </w:tcBorders>
            <w:noWrap/>
            <w:vAlign w:val="bottom"/>
            <w:hideMark/>
          </w:tcPr>
          <w:p w14:paraId="144524C8" w14:textId="77777777" w:rsidR="0071170D" w:rsidRPr="00733B5D" w:rsidRDefault="0071170D" w:rsidP="0071170D">
            <w:pPr>
              <w:pStyle w:val="Paragraph"/>
              <w:rPr>
                <w:b/>
                <w:bCs/>
                <w:sz w:val="20"/>
                <w:szCs w:val="20"/>
                <w:lang w:val="sq-AL"/>
              </w:rPr>
            </w:pPr>
            <w:r w:rsidRPr="00733B5D">
              <w:rPr>
                <w:b/>
                <w:bCs/>
                <w:sz w:val="20"/>
                <w:szCs w:val="20"/>
                <w:lang w:val="sq-AL"/>
              </w:rPr>
              <w:t>Totali i MNRr-ve</w:t>
            </w:r>
          </w:p>
        </w:tc>
        <w:tc>
          <w:tcPr>
            <w:tcW w:w="2040" w:type="dxa"/>
            <w:tcBorders>
              <w:top w:val="nil"/>
              <w:left w:val="nil"/>
              <w:bottom w:val="single" w:sz="4" w:space="0" w:color="auto"/>
              <w:right w:val="single" w:sz="4" w:space="0" w:color="auto"/>
            </w:tcBorders>
            <w:noWrap/>
            <w:vAlign w:val="bottom"/>
            <w:hideMark/>
          </w:tcPr>
          <w:p w14:paraId="3BA0C5E7" w14:textId="77777777" w:rsidR="0071170D" w:rsidRPr="00733B5D" w:rsidRDefault="0071170D" w:rsidP="0071170D">
            <w:pPr>
              <w:pStyle w:val="Paragraph"/>
              <w:rPr>
                <w:b/>
                <w:bCs/>
                <w:sz w:val="20"/>
                <w:szCs w:val="20"/>
                <w:lang w:val="sq-AL"/>
              </w:rPr>
            </w:pPr>
            <w:r w:rsidRPr="00733B5D">
              <w:rPr>
                <w:b/>
                <w:bCs/>
                <w:sz w:val="20"/>
                <w:szCs w:val="20"/>
                <w:lang w:val="sq-AL"/>
              </w:rPr>
              <w:t>54,404</w:t>
            </w:r>
          </w:p>
        </w:tc>
        <w:tc>
          <w:tcPr>
            <w:tcW w:w="2240" w:type="dxa"/>
            <w:tcBorders>
              <w:top w:val="nil"/>
              <w:left w:val="nil"/>
              <w:bottom w:val="single" w:sz="4" w:space="0" w:color="auto"/>
              <w:right w:val="single" w:sz="4" w:space="0" w:color="auto"/>
            </w:tcBorders>
            <w:noWrap/>
            <w:vAlign w:val="bottom"/>
            <w:hideMark/>
          </w:tcPr>
          <w:p w14:paraId="21D50011" w14:textId="77777777" w:rsidR="0071170D" w:rsidRPr="00733B5D" w:rsidRDefault="0071170D" w:rsidP="0071170D">
            <w:pPr>
              <w:pStyle w:val="Paragraph"/>
              <w:rPr>
                <w:b/>
                <w:bCs/>
                <w:sz w:val="20"/>
                <w:szCs w:val="20"/>
                <w:lang w:val="sq-AL"/>
              </w:rPr>
            </w:pPr>
            <w:r w:rsidRPr="00733B5D">
              <w:rPr>
                <w:b/>
                <w:bCs/>
                <w:sz w:val="20"/>
                <w:szCs w:val="20"/>
                <w:lang w:val="sq-AL"/>
              </w:rPr>
              <w:t>45,188</w:t>
            </w:r>
          </w:p>
        </w:tc>
      </w:tr>
    </w:tbl>
    <w:p w14:paraId="0865ABE2" w14:textId="77777777" w:rsidR="0071170D" w:rsidRPr="0071170D" w:rsidRDefault="0071170D" w:rsidP="00733B5D">
      <w:pPr>
        <w:pStyle w:val="Paragraph"/>
        <w:jc w:val="center"/>
        <w:rPr>
          <w:i/>
          <w:iCs/>
          <w:lang w:val="sq-AL"/>
        </w:rPr>
      </w:pPr>
      <w:r w:rsidRPr="0071170D">
        <w:rPr>
          <w:i/>
          <w:iCs/>
          <w:lang w:val="sq-AL"/>
        </w:rPr>
        <w:t>Burimi: PKMMNRr</w:t>
      </w:r>
    </w:p>
    <w:p w14:paraId="1E24EC48" w14:textId="77777777" w:rsidR="0071170D" w:rsidRPr="0071170D" w:rsidRDefault="0071170D" w:rsidP="0071170D">
      <w:pPr>
        <w:pStyle w:val="Paragraph"/>
        <w:rPr>
          <w:lang w:val="sq-AL"/>
        </w:rPr>
      </w:pPr>
      <w:r w:rsidRPr="0071170D">
        <w:rPr>
          <w:lang w:val="sq-AL"/>
        </w:rPr>
        <w:t>Tonelatat janë vlerësuar me supozimin se dendësia e MNRr-ve është 830.6 ton/m</w:t>
      </w:r>
      <w:r w:rsidRPr="0071170D">
        <w:rPr>
          <w:vertAlign w:val="superscript"/>
          <w:lang w:val="sq-AL"/>
        </w:rPr>
        <w:t>3</w:t>
      </w:r>
      <w:r w:rsidRPr="0071170D">
        <w:rPr>
          <w:lang w:val="sq-AL"/>
        </w:rPr>
        <w:t xml:space="preserve">. Sipas PMMNRr, familjet kontribuojnë në gjenerimin e përgjithshëm të MNRr-ve me vetëm 3%. Burimi më i rëndësishëm i gjenerimit të MNRr-ve është sektori i ndërtimit - rreth 70%. </w:t>
      </w:r>
    </w:p>
    <w:p w14:paraId="49665E85" w14:textId="4BE1E7CC" w:rsidR="0071170D" w:rsidRPr="008D2D8C" w:rsidRDefault="00A71CA3" w:rsidP="009561B9">
      <w:pPr>
        <w:pStyle w:val="Paragraph"/>
        <w:rPr>
          <w:lang w:val="sq-AL"/>
        </w:rPr>
      </w:pPr>
      <w:r>
        <w:rPr>
          <w:lang w:val="sq-AL"/>
        </w:rPr>
        <w:t xml:space="preserve">Prandaj, PNMIM </w:t>
      </w:r>
      <w:r w:rsidR="00D40111">
        <w:rPr>
          <w:lang w:val="sq-AL"/>
        </w:rPr>
        <w:t xml:space="preserve">në përputhje me prioritetet dhe </w:t>
      </w:r>
      <w:r w:rsidR="00A14878">
        <w:rPr>
          <w:lang w:val="sq-AL"/>
        </w:rPr>
        <w:t xml:space="preserve">objektivat përkatëse </w:t>
      </w:r>
      <w:r>
        <w:rPr>
          <w:lang w:val="sq-AL"/>
        </w:rPr>
        <w:t xml:space="preserve">ofron zgjidhje edhe për </w:t>
      </w:r>
      <w:r w:rsidR="00D40111">
        <w:rPr>
          <w:lang w:val="sq-AL"/>
        </w:rPr>
        <w:t>këto dy fraksione të mbeturinave</w:t>
      </w:r>
      <w:r w:rsidR="00A14878">
        <w:rPr>
          <w:lang w:val="sq-AL"/>
        </w:rPr>
        <w:t>.</w:t>
      </w:r>
      <w:r w:rsidR="00D40111">
        <w:rPr>
          <w:lang w:val="sq-AL"/>
        </w:rPr>
        <w:t xml:space="preserve"> </w:t>
      </w:r>
    </w:p>
    <w:p w14:paraId="5A1909FD" w14:textId="4FC8CFFF" w:rsidR="00032CD8" w:rsidRPr="00C21444" w:rsidRDefault="003852EA" w:rsidP="002254E8">
      <w:pPr>
        <w:pStyle w:val="Heading3"/>
      </w:pPr>
      <w:bookmarkStart w:id="123" w:name="_Toc230254670"/>
      <w:r>
        <w:t xml:space="preserve">Burimet </w:t>
      </w:r>
      <w:r w:rsidR="00D97BC1">
        <w:t>nga</w:t>
      </w:r>
      <w:r>
        <w:t xml:space="preserve"> a</w:t>
      </w:r>
      <w:r w:rsidR="009561B9">
        <w:t>mvisëri</w:t>
      </w:r>
      <w:r w:rsidR="00D97BC1">
        <w:t>t</w:t>
      </w:r>
      <w:r w:rsidR="009561B9">
        <w:t>ë</w:t>
      </w:r>
      <w:bookmarkEnd w:id="121"/>
      <w:bookmarkEnd w:id="122"/>
      <w:bookmarkEnd w:id="123"/>
    </w:p>
    <w:p w14:paraId="0DA103CF" w14:textId="65E04293" w:rsidR="00032CD8" w:rsidRDefault="00D14286" w:rsidP="004A47C0">
      <w:pPr>
        <w:pStyle w:val="Paragraph"/>
        <w:rPr>
          <w:rFonts w:eastAsia="Calibri"/>
        </w:rPr>
      </w:pPr>
      <w:r w:rsidRPr="00D14286">
        <w:rPr>
          <w:rFonts w:eastAsia="Calibri"/>
        </w:rPr>
        <w:t xml:space="preserve">Tabela më poshtë paraqet sasitë e mbeturinave të </w:t>
      </w:r>
      <w:r w:rsidR="000C7C78">
        <w:rPr>
          <w:rFonts w:eastAsia="Calibri"/>
        </w:rPr>
        <w:t>g</w:t>
      </w:r>
      <w:r w:rsidR="009561B9">
        <w:rPr>
          <w:rFonts w:eastAsia="Calibri"/>
        </w:rPr>
        <w:t>rumbulluara</w:t>
      </w:r>
      <w:r w:rsidRPr="00D14286">
        <w:rPr>
          <w:rFonts w:eastAsia="Calibri"/>
        </w:rPr>
        <w:t xml:space="preserve"> nga secila komunë në vitin 2021 dhe 2022.</w:t>
      </w:r>
    </w:p>
    <w:p w14:paraId="749B3182" w14:textId="101F16F7" w:rsidR="00D14286" w:rsidRPr="007F50ED" w:rsidRDefault="00D14286" w:rsidP="007F50ED">
      <w:pPr>
        <w:suppressAutoHyphens/>
        <w:rPr>
          <w:rFonts w:ascii="Arial Narrow" w:eastAsia="Calibri" w:hAnsi="Arial Narrow" w:cs="Calibri"/>
          <w:color w:val="1F497D"/>
          <w:sz w:val="20"/>
          <w:szCs w:val="20"/>
        </w:rPr>
      </w:pPr>
      <w:bookmarkStart w:id="124" w:name="_Toc206505791"/>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17.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Gjenerimi i mbeturinave </w:t>
      </w:r>
      <w:r w:rsidR="009561B9">
        <w:rPr>
          <w:rFonts w:ascii="Arial Narrow" w:eastAsia="Calibri" w:hAnsi="Arial Narrow" w:cs="Calibri"/>
          <w:color w:val="1F497D"/>
          <w:sz w:val="20"/>
          <w:szCs w:val="20"/>
        </w:rPr>
        <w:t>nga amvisëritë</w:t>
      </w:r>
      <w:r w:rsidRPr="007F50ED">
        <w:rPr>
          <w:rFonts w:ascii="Arial Narrow" w:eastAsia="Calibri" w:hAnsi="Arial Narrow" w:cs="Calibri"/>
          <w:color w:val="1F497D"/>
          <w:sz w:val="20"/>
          <w:szCs w:val="20"/>
        </w:rPr>
        <w:t xml:space="preserve"> (të mbledhura), 2021 dhe 2022</w:t>
      </w:r>
      <w:bookmarkEnd w:id="124"/>
    </w:p>
    <w:tbl>
      <w:tblPr>
        <w:tblW w:w="4438" w:type="pct"/>
        <w:tblInd w:w="-147" w:type="dxa"/>
        <w:tblLook w:val="04A0" w:firstRow="1" w:lastRow="0" w:firstColumn="1" w:lastColumn="0" w:noHBand="0" w:noVBand="1"/>
      </w:tblPr>
      <w:tblGrid>
        <w:gridCol w:w="872"/>
        <w:gridCol w:w="2532"/>
        <w:gridCol w:w="2532"/>
        <w:gridCol w:w="2067"/>
      </w:tblGrid>
      <w:tr w:rsidR="00407058" w:rsidRPr="00AA1954" w14:paraId="33547FCE" w14:textId="77777777" w:rsidTr="00B96B40">
        <w:trPr>
          <w:trHeight w:val="170"/>
          <w:tblHeader/>
        </w:trPr>
        <w:tc>
          <w:tcPr>
            <w:tcW w:w="545"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6B61B04D" w14:textId="05E9EB8A" w:rsidR="00B96B40" w:rsidRPr="00AA1954" w:rsidRDefault="00B96B40" w:rsidP="00AA1954">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1582" w:type="pct"/>
            <w:tcBorders>
              <w:top w:val="single" w:sz="4" w:space="0" w:color="auto"/>
              <w:left w:val="nil"/>
              <w:bottom w:val="single" w:sz="4" w:space="0" w:color="auto"/>
              <w:right w:val="single" w:sz="4" w:space="0" w:color="auto"/>
            </w:tcBorders>
            <w:shd w:val="clear" w:color="auto" w:fill="365F91"/>
            <w:noWrap/>
            <w:vAlign w:val="bottom"/>
            <w:hideMark/>
          </w:tcPr>
          <w:p w14:paraId="1DB57C33" w14:textId="77777777" w:rsidR="00B96B40" w:rsidRPr="00AA1954" w:rsidRDefault="00B96B40" w:rsidP="00AA1954">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Mbeturinat e mbledhura, 2021</w:t>
            </w:r>
          </w:p>
        </w:tc>
        <w:tc>
          <w:tcPr>
            <w:tcW w:w="1582" w:type="pct"/>
            <w:tcBorders>
              <w:top w:val="single" w:sz="4" w:space="0" w:color="auto"/>
              <w:left w:val="nil"/>
              <w:bottom w:val="single" w:sz="4" w:space="0" w:color="auto"/>
              <w:right w:val="single" w:sz="4" w:space="0" w:color="auto"/>
            </w:tcBorders>
            <w:shd w:val="clear" w:color="auto" w:fill="365F91"/>
            <w:noWrap/>
            <w:vAlign w:val="bottom"/>
            <w:hideMark/>
          </w:tcPr>
          <w:p w14:paraId="4E8A9DFF" w14:textId="77777777" w:rsidR="00B96B40" w:rsidRPr="00AA1954" w:rsidRDefault="00B96B40" w:rsidP="00AA1954">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Mbeturinat e mbledhura, 2022</w:t>
            </w:r>
          </w:p>
        </w:tc>
        <w:tc>
          <w:tcPr>
            <w:tcW w:w="1291" w:type="pct"/>
            <w:tcBorders>
              <w:top w:val="single" w:sz="4" w:space="0" w:color="auto"/>
              <w:left w:val="nil"/>
              <w:bottom w:val="single" w:sz="4" w:space="0" w:color="auto"/>
              <w:right w:val="single" w:sz="4" w:space="0" w:color="auto"/>
            </w:tcBorders>
            <w:shd w:val="clear" w:color="auto" w:fill="365F91"/>
            <w:noWrap/>
            <w:vAlign w:val="bottom"/>
            <w:hideMark/>
          </w:tcPr>
          <w:p w14:paraId="36DC0FBC" w14:textId="34CBD67E" w:rsidR="00B96B40" w:rsidRPr="00AA1954" w:rsidRDefault="00B96B40" w:rsidP="00AA1954">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kg/</w:t>
            </w:r>
            <w:r>
              <w:rPr>
                <w:rFonts w:ascii="Arial Narrow" w:hAnsi="Arial Narrow"/>
                <w:b/>
                <w:bCs/>
                <w:color w:val="FFFFFF" w:themeColor="background1"/>
                <w:sz w:val="20"/>
                <w:szCs w:val="20"/>
              </w:rPr>
              <w:t>kokë banori</w:t>
            </w:r>
            <w:r w:rsidRPr="00AA1954">
              <w:rPr>
                <w:rFonts w:ascii="Arial Narrow" w:hAnsi="Arial Narrow"/>
                <w:b/>
                <w:bCs/>
                <w:color w:val="FFFFFF" w:themeColor="background1"/>
                <w:sz w:val="20"/>
                <w:szCs w:val="20"/>
              </w:rPr>
              <w:t>/vit, 2022</w:t>
            </w:r>
          </w:p>
        </w:tc>
      </w:tr>
      <w:tr w:rsidR="00B96B40" w:rsidRPr="00AA1954" w14:paraId="6EE51A68"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4BB7D9E0" w14:textId="77777777"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Pejë</w:t>
            </w:r>
          </w:p>
        </w:tc>
        <w:tc>
          <w:tcPr>
            <w:tcW w:w="1582" w:type="pct"/>
            <w:tcBorders>
              <w:top w:val="nil"/>
              <w:left w:val="nil"/>
              <w:bottom w:val="single" w:sz="4" w:space="0" w:color="auto"/>
              <w:right w:val="single" w:sz="4" w:space="0" w:color="auto"/>
            </w:tcBorders>
            <w:noWrap/>
            <w:vAlign w:val="bottom"/>
            <w:hideMark/>
          </w:tcPr>
          <w:p w14:paraId="672E509F"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36,063</w:t>
            </w:r>
          </w:p>
        </w:tc>
        <w:tc>
          <w:tcPr>
            <w:tcW w:w="1582" w:type="pct"/>
            <w:tcBorders>
              <w:top w:val="nil"/>
              <w:left w:val="nil"/>
              <w:bottom w:val="single" w:sz="4" w:space="0" w:color="auto"/>
              <w:right w:val="single" w:sz="4" w:space="0" w:color="auto"/>
            </w:tcBorders>
            <w:noWrap/>
            <w:vAlign w:val="bottom"/>
            <w:hideMark/>
          </w:tcPr>
          <w:p w14:paraId="50D3291D" w14:textId="4D3A1875"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36,1</w:t>
            </w:r>
            <w:r>
              <w:rPr>
                <w:rFonts w:ascii="Arial Narrow" w:hAnsi="Arial Narrow"/>
                <w:color w:val="000000"/>
                <w:sz w:val="20"/>
                <w:szCs w:val="20"/>
              </w:rPr>
              <w:t>13</w:t>
            </w:r>
          </w:p>
        </w:tc>
        <w:tc>
          <w:tcPr>
            <w:tcW w:w="1291" w:type="pct"/>
            <w:tcBorders>
              <w:top w:val="nil"/>
              <w:left w:val="nil"/>
              <w:bottom w:val="single" w:sz="4" w:space="0" w:color="auto"/>
              <w:right w:val="single" w:sz="4" w:space="0" w:color="auto"/>
            </w:tcBorders>
            <w:noWrap/>
            <w:vAlign w:val="bottom"/>
            <w:hideMark/>
          </w:tcPr>
          <w:p w14:paraId="4FDD1114" w14:textId="20F8938D" w:rsidR="00B96B40" w:rsidRPr="00AA1954" w:rsidRDefault="00B96B40" w:rsidP="00AA1954">
            <w:pPr>
              <w:jc w:val="right"/>
              <w:rPr>
                <w:rFonts w:ascii="Arial Narrow" w:hAnsi="Arial Narrow"/>
                <w:color w:val="000000"/>
                <w:sz w:val="20"/>
                <w:szCs w:val="20"/>
              </w:rPr>
            </w:pPr>
            <w:r>
              <w:rPr>
                <w:rFonts w:ascii="Arial Narrow" w:hAnsi="Arial Narrow"/>
                <w:color w:val="000000"/>
                <w:sz w:val="20"/>
                <w:szCs w:val="20"/>
              </w:rPr>
              <w:t>436</w:t>
            </w:r>
          </w:p>
        </w:tc>
      </w:tr>
      <w:tr w:rsidR="00B96B40" w:rsidRPr="00AA1954" w14:paraId="16C5D21D"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6633086E" w14:textId="77777777"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Istog</w:t>
            </w:r>
          </w:p>
        </w:tc>
        <w:tc>
          <w:tcPr>
            <w:tcW w:w="1582" w:type="pct"/>
            <w:tcBorders>
              <w:top w:val="nil"/>
              <w:left w:val="nil"/>
              <w:bottom w:val="single" w:sz="4" w:space="0" w:color="auto"/>
              <w:right w:val="single" w:sz="4" w:space="0" w:color="auto"/>
            </w:tcBorders>
            <w:noWrap/>
            <w:vAlign w:val="bottom"/>
            <w:hideMark/>
          </w:tcPr>
          <w:p w14:paraId="4ED75F84"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16,256</w:t>
            </w:r>
          </w:p>
        </w:tc>
        <w:tc>
          <w:tcPr>
            <w:tcW w:w="1582" w:type="pct"/>
            <w:tcBorders>
              <w:top w:val="nil"/>
              <w:left w:val="nil"/>
              <w:bottom w:val="single" w:sz="4" w:space="0" w:color="auto"/>
              <w:right w:val="single" w:sz="4" w:space="0" w:color="auto"/>
            </w:tcBorders>
            <w:noWrap/>
            <w:vAlign w:val="bottom"/>
            <w:hideMark/>
          </w:tcPr>
          <w:p w14:paraId="1A2D8EA2"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11,892</w:t>
            </w:r>
          </w:p>
        </w:tc>
        <w:tc>
          <w:tcPr>
            <w:tcW w:w="1291" w:type="pct"/>
            <w:tcBorders>
              <w:top w:val="nil"/>
              <w:left w:val="nil"/>
              <w:bottom w:val="single" w:sz="4" w:space="0" w:color="auto"/>
              <w:right w:val="single" w:sz="4" w:space="0" w:color="auto"/>
            </w:tcBorders>
            <w:noWrap/>
            <w:vAlign w:val="bottom"/>
            <w:hideMark/>
          </w:tcPr>
          <w:p w14:paraId="60C593D9" w14:textId="37D494CE" w:rsidR="00B96B40" w:rsidRPr="00AA1954" w:rsidRDefault="00B96B40" w:rsidP="00AA1954">
            <w:pPr>
              <w:jc w:val="right"/>
              <w:rPr>
                <w:rFonts w:ascii="Arial Narrow" w:hAnsi="Arial Narrow"/>
                <w:color w:val="000000"/>
                <w:sz w:val="20"/>
                <w:szCs w:val="20"/>
              </w:rPr>
            </w:pPr>
            <w:r>
              <w:rPr>
                <w:rFonts w:ascii="Arial Narrow" w:hAnsi="Arial Narrow"/>
                <w:color w:val="000000"/>
                <w:sz w:val="20"/>
                <w:szCs w:val="20"/>
              </w:rPr>
              <w:t>360</w:t>
            </w:r>
          </w:p>
        </w:tc>
      </w:tr>
      <w:tr w:rsidR="00B96B40" w:rsidRPr="00AA1954" w14:paraId="278FAFAF"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3E1A53B0" w14:textId="77777777"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Klinë</w:t>
            </w:r>
          </w:p>
        </w:tc>
        <w:tc>
          <w:tcPr>
            <w:tcW w:w="1582" w:type="pct"/>
            <w:tcBorders>
              <w:top w:val="nil"/>
              <w:left w:val="nil"/>
              <w:bottom w:val="single" w:sz="4" w:space="0" w:color="auto"/>
              <w:right w:val="single" w:sz="4" w:space="0" w:color="auto"/>
            </w:tcBorders>
            <w:noWrap/>
            <w:vAlign w:val="bottom"/>
            <w:hideMark/>
          </w:tcPr>
          <w:p w14:paraId="130966C6"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9,758</w:t>
            </w:r>
          </w:p>
        </w:tc>
        <w:tc>
          <w:tcPr>
            <w:tcW w:w="1582" w:type="pct"/>
            <w:tcBorders>
              <w:top w:val="nil"/>
              <w:left w:val="nil"/>
              <w:bottom w:val="single" w:sz="4" w:space="0" w:color="auto"/>
              <w:right w:val="single" w:sz="4" w:space="0" w:color="auto"/>
            </w:tcBorders>
            <w:noWrap/>
            <w:vAlign w:val="bottom"/>
            <w:hideMark/>
          </w:tcPr>
          <w:p w14:paraId="421E8B60"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9,173</w:t>
            </w:r>
          </w:p>
        </w:tc>
        <w:tc>
          <w:tcPr>
            <w:tcW w:w="1291" w:type="pct"/>
            <w:tcBorders>
              <w:top w:val="nil"/>
              <w:left w:val="nil"/>
              <w:bottom w:val="single" w:sz="4" w:space="0" w:color="auto"/>
              <w:right w:val="single" w:sz="4" w:space="0" w:color="auto"/>
            </w:tcBorders>
            <w:noWrap/>
            <w:vAlign w:val="bottom"/>
            <w:hideMark/>
          </w:tcPr>
          <w:p w14:paraId="28D5A7B6" w14:textId="7EAEA1F0" w:rsidR="00B96B40" w:rsidRPr="00AA1954" w:rsidRDefault="00B96B40" w:rsidP="00AA1954">
            <w:pPr>
              <w:jc w:val="right"/>
              <w:rPr>
                <w:rFonts w:ascii="Arial Narrow" w:hAnsi="Arial Narrow"/>
                <w:color w:val="000000"/>
                <w:sz w:val="20"/>
                <w:szCs w:val="20"/>
              </w:rPr>
            </w:pPr>
            <w:r>
              <w:rPr>
                <w:rFonts w:ascii="Arial Narrow" w:hAnsi="Arial Narrow"/>
                <w:color w:val="000000"/>
                <w:sz w:val="20"/>
                <w:szCs w:val="20"/>
              </w:rPr>
              <w:t>300</w:t>
            </w:r>
          </w:p>
        </w:tc>
      </w:tr>
      <w:tr w:rsidR="00B96B40" w:rsidRPr="00AA1954" w14:paraId="098CB1F4"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4E5399C0" w14:textId="77777777"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Deçan</w:t>
            </w:r>
          </w:p>
        </w:tc>
        <w:tc>
          <w:tcPr>
            <w:tcW w:w="1582" w:type="pct"/>
            <w:tcBorders>
              <w:top w:val="nil"/>
              <w:left w:val="nil"/>
              <w:bottom w:val="single" w:sz="4" w:space="0" w:color="auto"/>
              <w:right w:val="single" w:sz="4" w:space="0" w:color="auto"/>
            </w:tcBorders>
            <w:noWrap/>
            <w:vAlign w:val="bottom"/>
            <w:hideMark/>
          </w:tcPr>
          <w:p w14:paraId="783E3808"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8,298</w:t>
            </w:r>
          </w:p>
        </w:tc>
        <w:tc>
          <w:tcPr>
            <w:tcW w:w="1582" w:type="pct"/>
            <w:tcBorders>
              <w:top w:val="nil"/>
              <w:left w:val="nil"/>
              <w:bottom w:val="single" w:sz="4" w:space="0" w:color="auto"/>
              <w:right w:val="single" w:sz="4" w:space="0" w:color="auto"/>
            </w:tcBorders>
            <w:noWrap/>
            <w:vAlign w:val="bottom"/>
            <w:hideMark/>
          </w:tcPr>
          <w:p w14:paraId="2BCF5968" w14:textId="7664E90E"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8,</w:t>
            </w:r>
            <w:r>
              <w:rPr>
                <w:rFonts w:ascii="Arial Narrow" w:hAnsi="Arial Narrow"/>
                <w:color w:val="000000"/>
                <w:sz w:val="20"/>
                <w:szCs w:val="20"/>
              </w:rPr>
              <w:t>289</w:t>
            </w:r>
          </w:p>
        </w:tc>
        <w:tc>
          <w:tcPr>
            <w:tcW w:w="1291" w:type="pct"/>
            <w:tcBorders>
              <w:top w:val="nil"/>
              <w:left w:val="nil"/>
              <w:bottom w:val="single" w:sz="4" w:space="0" w:color="auto"/>
              <w:right w:val="single" w:sz="4" w:space="0" w:color="auto"/>
            </w:tcBorders>
            <w:noWrap/>
            <w:vAlign w:val="bottom"/>
            <w:hideMark/>
          </w:tcPr>
          <w:p w14:paraId="4CA5A3E0" w14:textId="53CBDC12" w:rsidR="00B96B40" w:rsidRPr="00AA1954" w:rsidRDefault="00B96B40" w:rsidP="00AA1954">
            <w:pPr>
              <w:jc w:val="right"/>
              <w:rPr>
                <w:rFonts w:ascii="Arial Narrow" w:hAnsi="Arial Narrow"/>
                <w:color w:val="000000"/>
                <w:sz w:val="20"/>
                <w:szCs w:val="20"/>
              </w:rPr>
            </w:pPr>
            <w:r>
              <w:rPr>
                <w:rFonts w:ascii="Arial Narrow" w:hAnsi="Arial Narrow"/>
                <w:color w:val="000000"/>
                <w:sz w:val="20"/>
                <w:szCs w:val="20"/>
              </w:rPr>
              <w:t>300</w:t>
            </w:r>
          </w:p>
        </w:tc>
      </w:tr>
      <w:tr w:rsidR="00B96B40" w:rsidRPr="00AA1954" w14:paraId="73408054"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75938E7E" w14:textId="77777777"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Junik</w:t>
            </w:r>
          </w:p>
        </w:tc>
        <w:tc>
          <w:tcPr>
            <w:tcW w:w="1582" w:type="pct"/>
            <w:tcBorders>
              <w:top w:val="nil"/>
              <w:left w:val="nil"/>
              <w:bottom w:val="single" w:sz="4" w:space="0" w:color="auto"/>
              <w:right w:val="single" w:sz="4" w:space="0" w:color="auto"/>
            </w:tcBorders>
            <w:noWrap/>
            <w:vAlign w:val="bottom"/>
            <w:hideMark/>
          </w:tcPr>
          <w:p w14:paraId="38CE6219"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818</w:t>
            </w:r>
          </w:p>
        </w:tc>
        <w:tc>
          <w:tcPr>
            <w:tcW w:w="1582" w:type="pct"/>
            <w:tcBorders>
              <w:top w:val="nil"/>
              <w:left w:val="nil"/>
              <w:bottom w:val="single" w:sz="4" w:space="0" w:color="auto"/>
              <w:right w:val="single" w:sz="4" w:space="0" w:color="auto"/>
            </w:tcBorders>
            <w:noWrap/>
            <w:vAlign w:val="bottom"/>
            <w:hideMark/>
          </w:tcPr>
          <w:p w14:paraId="7BBC69F5" w14:textId="77777777" w:rsidR="00B96B40" w:rsidRPr="00AA1954" w:rsidRDefault="00B96B40" w:rsidP="00AA1954">
            <w:pPr>
              <w:jc w:val="right"/>
              <w:rPr>
                <w:rFonts w:ascii="Arial Narrow" w:hAnsi="Arial Narrow"/>
                <w:color w:val="000000"/>
                <w:sz w:val="20"/>
                <w:szCs w:val="20"/>
              </w:rPr>
            </w:pPr>
            <w:r w:rsidRPr="00AA1954">
              <w:rPr>
                <w:rFonts w:ascii="Arial Narrow" w:hAnsi="Arial Narrow"/>
                <w:color w:val="000000"/>
                <w:sz w:val="20"/>
                <w:szCs w:val="20"/>
              </w:rPr>
              <w:t>920</w:t>
            </w:r>
          </w:p>
        </w:tc>
        <w:tc>
          <w:tcPr>
            <w:tcW w:w="1291" w:type="pct"/>
            <w:tcBorders>
              <w:top w:val="nil"/>
              <w:left w:val="nil"/>
              <w:bottom w:val="single" w:sz="4" w:space="0" w:color="auto"/>
              <w:right w:val="single" w:sz="4" w:space="0" w:color="auto"/>
            </w:tcBorders>
            <w:noWrap/>
            <w:vAlign w:val="bottom"/>
            <w:hideMark/>
          </w:tcPr>
          <w:p w14:paraId="0639D22B" w14:textId="2D724D5B" w:rsidR="00B96B40" w:rsidRPr="00AA1954" w:rsidRDefault="00B96B40" w:rsidP="00AA1954">
            <w:pPr>
              <w:jc w:val="right"/>
              <w:rPr>
                <w:rFonts w:ascii="Arial Narrow" w:hAnsi="Arial Narrow"/>
                <w:color w:val="000000"/>
                <w:sz w:val="20"/>
                <w:szCs w:val="20"/>
              </w:rPr>
            </w:pPr>
            <w:r>
              <w:rPr>
                <w:rFonts w:ascii="Arial Narrow" w:hAnsi="Arial Narrow"/>
                <w:color w:val="000000"/>
                <w:sz w:val="20"/>
                <w:szCs w:val="20"/>
              </w:rPr>
              <w:t>233</w:t>
            </w:r>
          </w:p>
        </w:tc>
      </w:tr>
      <w:tr w:rsidR="00B96B40" w:rsidRPr="00AA1954" w14:paraId="0003D537" w14:textId="77777777" w:rsidTr="00B96B40">
        <w:trPr>
          <w:trHeight w:val="170"/>
        </w:trPr>
        <w:tc>
          <w:tcPr>
            <w:tcW w:w="545" w:type="pct"/>
            <w:tcBorders>
              <w:top w:val="nil"/>
              <w:left w:val="single" w:sz="4" w:space="0" w:color="auto"/>
              <w:bottom w:val="single" w:sz="4" w:space="0" w:color="auto"/>
              <w:right w:val="single" w:sz="4" w:space="0" w:color="auto"/>
            </w:tcBorders>
            <w:noWrap/>
            <w:vAlign w:val="bottom"/>
            <w:hideMark/>
          </w:tcPr>
          <w:p w14:paraId="0C880603" w14:textId="77777777" w:rsidR="00B96B40" w:rsidRPr="00AA1954" w:rsidRDefault="00B96B40" w:rsidP="00AA1954">
            <w:pPr>
              <w:rPr>
                <w:rFonts w:ascii="Arial Narrow" w:hAnsi="Arial Narrow"/>
                <w:b/>
                <w:bCs/>
                <w:color w:val="000000"/>
                <w:sz w:val="20"/>
                <w:szCs w:val="20"/>
              </w:rPr>
            </w:pPr>
            <w:r w:rsidRPr="00AA1954">
              <w:rPr>
                <w:rFonts w:ascii="Arial Narrow" w:hAnsi="Arial Narrow"/>
                <w:b/>
                <w:bCs/>
                <w:color w:val="000000"/>
                <w:sz w:val="20"/>
                <w:szCs w:val="20"/>
              </w:rPr>
              <w:t>Totali</w:t>
            </w:r>
          </w:p>
        </w:tc>
        <w:tc>
          <w:tcPr>
            <w:tcW w:w="1582" w:type="pct"/>
            <w:tcBorders>
              <w:top w:val="nil"/>
              <w:left w:val="nil"/>
              <w:bottom w:val="single" w:sz="4" w:space="0" w:color="auto"/>
              <w:right w:val="single" w:sz="4" w:space="0" w:color="auto"/>
            </w:tcBorders>
            <w:noWrap/>
            <w:vAlign w:val="bottom"/>
            <w:hideMark/>
          </w:tcPr>
          <w:p w14:paraId="595B5F5B" w14:textId="77777777" w:rsidR="00B96B40" w:rsidRPr="00AA1954" w:rsidRDefault="00B96B40" w:rsidP="00AA1954">
            <w:pPr>
              <w:jc w:val="right"/>
              <w:rPr>
                <w:rFonts w:ascii="Arial Narrow" w:hAnsi="Arial Narrow"/>
                <w:b/>
                <w:bCs/>
                <w:color w:val="000000"/>
                <w:sz w:val="20"/>
                <w:szCs w:val="20"/>
              </w:rPr>
            </w:pPr>
            <w:r w:rsidRPr="00AA1954">
              <w:rPr>
                <w:rFonts w:ascii="Arial Narrow" w:hAnsi="Arial Narrow"/>
                <w:b/>
                <w:bCs/>
                <w:color w:val="000000"/>
                <w:sz w:val="20"/>
                <w:szCs w:val="20"/>
              </w:rPr>
              <w:t>71,193</w:t>
            </w:r>
          </w:p>
        </w:tc>
        <w:tc>
          <w:tcPr>
            <w:tcW w:w="1582" w:type="pct"/>
            <w:tcBorders>
              <w:top w:val="nil"/>
              <w:left w:val="nil"/>
              <w:bottom w:val="single" w:sz="4" w:space="0" w:color="auto"/>
              <w:right w:val="single" w:sz="4" w:space="0" w:color="auto"/>
            </w:tcBorders>
            <w:noWrap/>
            <w:vAlign w:val="bottom"/>
            <w:hideMark/>
          </w:tcPr>
          <w:p w14:paraId="60C38FFA" w14:textId="0BF1B3D9" w:rsidR="00B96B40" w:rsidRPr="00AA1954" w:rsidRDefault="00B96B40" w:rsidP="00AA1954">
            <w:pPr>
              <w:jc w:val="right"/>
              <w:rPr>
                <w:rFonts w:ascii="Arial Narrow" w:hAnsi="Arial Narrow"/>
                <w:b/>
                <w:bCs/>
                <w:color w:val="000000"/>
                <w:sz w:val="20"/>
                <w:szCs w:val="20"/>
              </w:rPr>
            </w:pPr>
            <w:r w:rsidRPr="00AA1954">
              <w:rPr>
                <w:rFonts w:ascii="Arial Narrow" w:hAnsi="Arial Narrow"/>
                <w:b/>
                <w:bCs/>
                <w:color w:val="000000"/>
                <w:sz w:val="20"/>
                <w:szCs w:val="20"/>
              </w:rPr>
              <w:t>66,</w:t>
            </w:r>
            <w:r>
              <w:rPr>
                <w:rFonts w:ascii="Arial Narrow" w:hAnsi="Arial Narrow"/>
                <w:b/>
                <w:bCs/>
                <w:color w:val="000000"/>
                <w:sz w:val="20"/>
                <w:szCs w:val="20"/>
              </w:rPr>
              <w:t>396</w:t>
            </w:r>
          </w:p>
        </w:tc>
        <w:tc>
          <w:tcPr>
            <w:tcW w:w="1291" w:type="pct"/>
            <w:tcBorders>
              <w:top w:val="nil"/>
              <w:left w:val="nil"/>
              <w:bottom w:val="single" w:sz="4" w:space="0" w:color="auto"/>
              <w:right w:val="single" w:sz="4" w:space="0" w:color="auto"/>
            </w:tcBorders>
            <w:noWrap/>
            <w:vAlign w:val="bottom"/>
            <w:hideMark/>
          </w:tcPr>
          <w:p w14:paraId="497747A1" w14:textId="2D304861" w:rsidR="00B96B40" w:rsidRPr="00AA1954" w:rsidRDefault="00B96B40" w:rsidP="00AA1954">
            <w:pPr>
              <w:rPr>
                <w:rFonts w:ascii="Arial Narrow" w:hAnsi="Arial Narrow"/>
                <w:color w:val="000000"/>
                <w:sz w:val="20"/>
                <w:szCs w:val="20"/>
              </w:rPr>
            </w:pPr>
            <w:r w:rsidRPr="00AA1954">
              <w:rPr>
                <w:rFonts w:ascii="Arial Narrow" w:hAnsi="Arial Narrow"/>
                <w:color w:val="000000"/>
                <w:sz w:val="20"/>
                <w:szCs w:val="20"/>
              </w:rPr>
              <w:t> </w:t>
            </w:r>
            <w:r w:rsidR="00066C0E">
              <w:rPr>
                <w:rFonts w:ascii="Arial Narrow" w:hAnsi="Arial Narrow"/>
                <w:color w:val="000000"/>
                <w:sz w:val="20"/>
                <w:szCs w:val="20"/>
              </w:rPr>
              <w:t>436</w:t>
            </w:r>
          </w:p>
        </w:tc>
      </w:tr>
    </w:tbl>
    <w:p w14:paraId="79BB122C" w14:textId="7AF6C810" w:rsidR="00D14286" w:rsidRPr="00D14286" w:rsidRDefault="00D14286" w:rsidP="00733C5C">
      <w:pPr>
        <w:pStyle w:val="source0"/>
      </w:pPr>
      <w:r w:rsidRPr="00D14286">
        <w:t>Burimi: Raporti i Gjendjes së Mjedisit</w:t>
      </w:r>
      <w:r w:rsidR="009561B9">
        <w:t>,</w:t>
      </w:r>
      <w:r w:rsidRPr="00D14286">
        <w:t xml:space="preserve"> i </w:t>
      </w:r>
      <w:r w:rsidR="009561B9">
        <w:t>AMMK</w:t>
      </w:r>
      <w:r w:rsidRPr="00D14286">
        <w:t xml:space="preserve">, </w:t>
      </w:r>
      <w:r w:rsidR="00B96B40">
        <w:t xml:space="preserve">2021 dhe </w:t>
      </w:r>
      <w:r w:rsidRPr="00D14286">
        <w:t>2022</w:t>
      </w:r>
    </w:p>
    <w:p w14:paraId="2F6024E7" w14:textId="77777777" w:rsidR="00D14286" w:rsidRDefault="00D14286" w:rsidP="00032CD8">
      <w:pPr>
        <w:rPr>
          <w:rFonts w:eastAsia="Calibri" w:cs="Calibri"/>
          <w:sz w:val="22"/>
          <w:szCs w:val="22"/>
        </w:rPr>
      </w:pPr>
    </w:p>
    <w:p w14:paraId="0A73B88A" w14:textId="77777777" w:rsidR="009561B9" w:rsidRPr="00C01F15" w:rsidRDefault="009561B9" w:rsidP="009561B9">
      <w:pPr>
        <w:pStyle w:val="Paragraph"/>
        <w:rPr>
          <w:rFonts w:eastAsia="Calibri"/>
          <w:lang w:val="sq-AL"/>
        </w:rPr>
      </w:pPr>
      <w:r w:rsidRPr="00C01F15">
        <w:rPr>
          <w:rFonts w:eastAsia="Calibri"/>
          <w:lang w:val="sq-AL"/>
        </w:rPr>
        <w:lastRenderedPageBreak/>
        <w:t>Në raportimin ekzistues të AMM</w:t>
      </w:r>
      <w:r>
        <w:rPr>
          <w:rFonts w:eastAsia="Calibri"/>
          <w:lang w:val="sq-AL"/>
        </w:rPr>
        <w:t>K</w:t>
      </w:r>
      <w:r w:rsidRPr="00C01F15">
        <w:rPr>
          <w:rFonts w:eastAsia="Calibri"/>
          <w:lang w:val="sq-AL"/>
        </w:rPr>
        <w:t xml:space="preserve">-së, të dhënat e gjenerimit të mbeturinave nuk janë të ndara për kategori të ndryshme të prodhuesve kryesorë të mbeturinave. Prandaj, numrat </w:t>
      </w:r>
      <w:r>
        <w:rPr>
          <w:rFonts w:eastAsia="Calibri"/>
          <w:lang w:val="sq-AL"/>
        </w:rPr>
        <w:t xml:space="preserve">e paraqitur </w:t>
      </w:r>
      <w:r w:rsidRPr="00C01F15">
        <w:rPr>
          <w:rFonts w:eastAsia="Calibri"/>
          <w:lang w:val="sq-AL"/>
        </w:rPr>
        <w:t xml:space="preserve">janë </w:t>
      </w:r>
      <w:r>
        <w:rPr>
          <w:rFonts w:eastAsia="Calibri"/>
          <w:lang w:val="sq-AL"/>
        </w:rPr>
        <w:t>shifra</w:t>
      </w:r>
      <w:r w:rsidRPr="00C01F15">
        <w:rPr>
          <w:rFonts w:eastAsia="Calibri"/>
          <w:lang w:val="sq-AL"/>
        </w:rPr>
        <w:t xml:space="preserve"> të përmbledhur</w:t>
      </w:r>
      <w:r>
        <w:rPr>
          <w:rFonts w:eastAsia="Calibri"/>
          <w:lang w:val="sq-AL"/>
        </w:rPr>
        <w:t>a</w:t>
      </w:r>
      <w:r w:rsidRPr="00C01F15">
        <w:rPr>
          <w:rFonts w:eastAsia="Calibri"/>
          <w:lang w:val="sq-AL"/>
        </w:rPr>
        <w:t xml:space="preserve"> për mbet</w:t>
      </w:r>
      <w:r>
        <w:rPr>
          <w:rFonts w:eastAsia="Calibri"/>
          <w:lang w:val="sq-AL"/>
        </w:rPr>
        <w:t>urinat</w:t>
      </w:r>
      <w:r w:rsidRPr="00C01F15">
        <w:rPr>
          <w:rFonts w:eastAsia="Calibri"/>
          <w:lang w:val="sq-AL"/>
        </w:rPr>
        <w:t xml:space="preserve"> e përziera nga secila komunë.</w:t>
      </w:r>
    </w:p>
    <w:p w14:paraId="147B36D7" w14:textId="77777777" w:rsidR="009561B9" w:rsidRPr="008D2D8C" w:rsidRDefault="009561B9" w:rsidP="009561B9">
      <w:pPr>
        <w:pStyle w:val="Paragraph"/>
        <w:rPr>
          <w:rFonts w:eastAsia="Calibri"/>
          <w:lang w:val="sq-AL"/>
        </w:rPr>
      </w:pPr>
      <w:r w:rsidRPr="00C01F15">
        <w:rPr>
          <w:rFonts w:eastAsia="Calibri"/>
          <w:lang w:val="sq-AL"/>
        </w:rPr>
        <w:t>Tabela më poshtë paraqet mbet</w:t>
      </w:r>
      <w:r>
        <w:rPr>
          <w:rFonts w:eastAsia="Calibri"/>
          <w:lang w:val="sq-AL"/>
        </w:rPr>
        <w:t>urinat</w:t>
      </w:r>
      <w:r w:rsidRPr="00C01F15">
        <w:rPr>
          <w:rFonts w:eastAsia="Calibri"/>
          <w:lang w:val="sq-AL"/>
        </w:rPr>
        <w:t xml:space="preserve"> e gjeneruara në vitin 2023 sipas kategorive të ndryshme (aty ku ka) në secilën komunë.</w:t>
      </w:r>
    </w:p>
    <w:p w14:paraId="577B0EE6" w14:textId="67655018" w:rsidR="00277297" w:rsidRPr="007F50ED" w:rsidRDefault="00277297" w:rsidP="007F50ED">
      <w:pPr>
        <w:suppressAutoHyphens/>
        <w:rPr>
          <w:rFonts w:ascii="Arial Narrow" w:eastAsia="Calibri" w:hAnsi="Arial Narrow" w:cs="Calibri"/>
          <w:color w:val="1F497D"/>
          <w:sz w:val="20"/>
          <w:szCs w:val="20"/>
        </w:rPr>
      </w:pPr>
      <w:bookmarkStart w:id="125" w:name="_Toc206505792"/>
      <w:r w:rsidRPr="00591001">
        <w:rPr>
          <w:rFonts w:ascii="Arial Narrow" w:eastAsia="Calibri" w:hAnsi="Arial Narrow" w:cs="Calibri"/>
          <w:color w:val="1F497D"/>
          <w:sz w:val="20"/>
          <w:szCs w:val="20"/>
        </w:rPr>
        <w:t xml:space="preserve">Tabela </w:t>
      </w:r>
      <w:r w:rsidRPr="00591001">
        <w:rPr>
          <w:rFonts w:ascii="Arial Narrow" w:eastAsia="Calibri" w:hAnsi="Arial Narrow" w:cs="Calibri"/>
          <w:color w:val="1F497D"/>
          <w:sz w:val="20"/>
          <w:szCs w:val="20"/>
        </w:rPr>
        <w:fldChar w:fldCharType="begin"/>
      </w:r>
      <w:r w:rsidRPr="00591001">
        <w:rPr>
          <w:rFonts w:ascii="Arial Narrow" w:eastAsia="Calibri" w:hAnsi="Arial Narrow" w:cs="Calibri"/>
          <w:color w:val="1F497D"/>
          <w:sz w:val="20"/>
          <w:szCs w:val="20"/>
        </w:rPr>
        <w:instrText xml:space="preserve"> SEQ Table \* ARABIC </w:instrText>
      </w:r>
      <w:r w:rsidRPr="00591001">
        <w:rPr>
          <w:rFonts w:ascii="Arial Narrow" w:eastAsia="Calibri" w:hAnsi="Arial Narrow" w:cs="Calibri"/>
          <w:color w:val="1F497D"/>
          <w:sz w:val="20"/>
          <w:szCs w:val="20"/>
        </w:rPr>
        <w:fldChar w:fldCharType="separate"/>
      </w:r>
      <w:r w:rsidR="00C97DF3" w:rsidRPr="00591001">
        <w:rPr>
          <w:rFonts w:ascii="Arial Narrow" w:eastAsia="Calibri" w:hAnsi="Arial Narrow" w:cs="Calibri"/>
          <w:noProof/>
          <w:color w:val="1F497D"/>
          <w:sz w:val="20"/>
          <w:szCs w:val="20"/>
        </w:rPr>
        <w:t xml:space="preserve">18 </w:t>
      </w:r>
      <w:r w:rsidRPr="00591001">
        <w:rPr>
          <w:rFonts w:ascii="Arial Narrow" w:eastAsia="Calibri" w:hAnsi="Arial Narrow" w:cs="Calibri"/>
          <w:color w:val="1F497D"/>
          <w:sz w:val="20"/>
          <w:szCs w:val="20"/>
        </w:rPr>
        <w:fldChar w:fldCharType="end"/>
      </w:r>
      <w:r w:rsidRPr="00591001">
        <w:rPr>
          <w:rFonts w:ascii="Arial Narrow" w:eastAsia="Calibri" w:hAnsi="Arial Narrow" w:cs="Calibri"/>
          <w:color w:val="1F497D"/>
          <w:sz w:val="20"/>
          <w:szCs w:val="20"/>
        </w:rPr>
        <w:t>. Gjenerimi i mbeturinave në rajonin e Pejës, 2023</w:t>
      </w:r>
      <w:bookmarkEnd w:id="125"/>
    </w:p>
    <w:tbl>
      <w:tblPr>
        <w:tblW w:w="5000" w:type="pct"/>
        <w:tblLook w:val="04A0" w:firstRow="1" w:lastRow="0" w:firstColumn="1" w:lastColumn="0" w:noHBand="0" w:noVBand="1"/>
      </w:tblPr>
      <w:tblGrid>
        <w:gridCol w:w="2362"/>
        <w:gridCol w:w="1109"/>
        <w:gridCol w:w="1109"/>
        <w:gridCol w:w="1109"/>
        <w:gridCol w:w="1109"/>
        <w:gridCol w:w="1109"/>
        <w:gridCol w:w="1109"/>
      </w:tblGrid>
      <w:tr w:rsidR="00DF120D" w:rsidRPr="00AA1954" w14:paraId="447D90B4" w14:textId="77777777" w:rsidTr="006347D6">
        <w:trPr>
          <w:trHeight w:val="270"/>
          <w:tblHeader/>
        </w:trPr>
        <w:tc>
          <w:tcPr>
            <w:tcW w:w="1310"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7285FB60" w14:textId="77777777" w:rsidR="00277297" w:rsidRPr="00AA1954" w:rsidRDefault="00277297" w:rsidP="00277297">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Burimi</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190973CF"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Pejë</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1AAC8F43"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Istog</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6900C69E"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Klinë</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5DD08DF6"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Deçan</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24E30C28"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Junik</w:t>
            </w:r>
          </w:p>
        </w:tc>
        <w:tc>
          <w:tcPr>
            <w:tcW w:w="615" w:type="pct"/>
            <w:tcBorders>
              <w:top w:val="single" w:sz="4" w:space="0" w:color="auto"/>
              <w:left w:val="nil"/>
              <w:bottom w:val="single" w:sz="4" w:space="0" w:color="auto"/>
              <w:right w:val="single" w:sz="4" w:space="0" w:color="auto"/>
            </w:tcBorders>
            <w:shd w:val="clear" w:color="auto" w:fill="365F91"/>
            <w:noWrap/>
            <w:vAlign w:val="bottom"/>
            <w:hideMark/>
          </w:tcPr>
          <w:p w14:paraId="355622B0" w14:textId="77777777" w:rsidR="00277297" w:rsidRPr="00AA1954" w:rsidRDefault="00277297" w:rsidP="00277297">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Totali</w:t>
            </w:r>
          </w:p>
        </w:tc>
      </w:tr>
      <w:tr w:rsidR="00DF120D" w:rsidRPr="00AA1954" w14:paraId="0802CEDF" w14:textId="77777777" w:rsidTr="00277297">
        <w:trPr>
          <w:trHeight w:val="270"/>
        </w:trPr>
        <w:tc>
          <w:tcPr>
            <w:tcW w:w="1310" w:type="pct"/>
            <w:tcBorders>
              <w:top w:val="nil"/>
              <w:left w:val="single" w:sz="4" w:space="0" w:color="auto"/>
              <w:bottom w:val="single" w:sz="4" w:space="0" w:color="auto"/>
              <w:right w:val="single" w:sz="4" w:space="0" w:color="auto"/>
            </w:tcBorders>
            <w:noWrap/>
            <w:vAlign w:val="bottom"/>
            <w:hideMark/>
          </w:tcPr>
          <w:p w14:paraId="20253045" w14:textId="02D6EF7A" w:rsidR="00277297" w:rsidRPr="00AA1954" w:rsidRDefault="009561B9" w:rsidP="00277297">
            <w:pPr>
              <w:rPr>
                <w:rFonts w:ascii="Arial Narrow" w:hAnsi="Arial Narrow"/>
                <w:sz w:val="20"/>
                <w:szCs w:val="20"/>
              </w:rPr>
            </w:pPr>
            <w:r>
              <w:rPr>
                <w:rFonts w:ascii="Arial Narrow" w:hAnsi="Arial Narrow"/>
                <w:sz w:val="20"/>
                <w:szCs w:val="20"/>
              </w:rPr>
              <w:t>Amvisëritë</w:t>
            </w:r>
          </w:p>
        </w:tc>
        <w:tc>
          <w:tcPr>
            <w:tcW w:w="615" w:type="pct"/>
            <w:tcBorders>
              <w:top w:val="nil"/>
              <w:left w:val="nil"/>
              <w:bottom w:val="single" w:sz="4" w:space="0" w:color="auto"/>
              <w:right w:val="single" w:sz="4" w:space="0" w:color="auto"/>
            </w:tcBorders>
            <w:noWrap/>
            <w:vAlign w:val="bottom"/>
            <w:hideMark/>
          </w:tcPr>
          <w:p w14:paraId="4DB9899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30,500</w:t>
            </w:r>
          </w:p>
        </w:tc>
        <w:tc>
          <w:tcPr>
            <w:tcW w:w="615" w:type="pct"/>
            <w:tcBorders>
              <w:top w:val="nil"/>
              <w:left w:val="nil"/>
              <w:bottom w:val="single" w:sz="4" w:space="0" w:color="auto"/>
              <w:right w:val="single" w:sz="4" w:space="0" w:color="auto"/>
            </w:tcBorders>
            <w:noWrap/>
            <w:vAlign w:val="bottom"/>
            <w:hideMark/>
          </w:tcPr>
          <w:p w14:paraId="61E0BE2C"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11,569</w:t>
            </w:r>
          </w:p>
        </w:tc>
        <w:tc>
          <w:tcPr>
            <w:tcW w:w="615" w:type="pct"/>
            <w:tcBorders>
              <w:top w:val="nil"/>
              <w:left w:val="nil"/>
              <w:bottom w:val="single" w:sz="4" w:space="0" w:color="auto"/>
              <w:right w:val="single" w:sz="4" w:space="0" w:color="auto"/>
            </w:tcBorders>
            <w:noWrap/>
            <w:vAlign w:val="bottom"/>
            <w:hideMark/>
          </w:tcPr>
          <w:p w14:paraId="05EC870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7,738</w:t>
            </w:r>
          </w:p>
        </w:tc>
        <w:tc>
          <w:tcPr>
            <w:tcW w:w="615" w:type="pct"/>
            <w:tcBorders>
              <w:top w:val="nil"/>
              <w:left w:val="nil"/>
              <w:bottom w:val="single" w:sz="4" w:space="0" w:color="auto"/>
              <w:right w:val="single" w:sz="4" w:space="0" w:color="auto"/>
            </w:tcBorders>
            <w:noWrap/>
            <w:vAlign w:val="bottom"/>
            <w:hideMark/>
          </w:tcPr>
          <w:p w14:paraId="5E053112"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3,913</w:t>
            </w:r>
          </w:p>
        </w:tc>
        <w:tc>
          <w:tcPr>
            <w:tcW w:w="615" w:type="pct"/>
            <w:tcBorders>
              <w:top w:val="nil"/>
              <w:left w:val="nil"/>
              <w:bottom w:val="single" w:sz="4" w:space="0" w:color="auto"/>
              <w:right w:val="single" w:sz="4" w:space="0" w:color="auto"/>
            </w:tcBorders>
            <w:noWrap/>
            <w:vAlign w:val="bottom"/>
            <w:hideMark/>
          </w:tcPr>
          <w:p w14:paraId="0838605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860</w:t>
            </w:r>
          </w:p>
        </w:tc>
        <w:tc>
          <w:tcPr>
            <w:tcW w:w="615" w:type="pct"/>
            <w:tcBorders>
              <w:top w:val="nil"/>
              <w:left w:val="nil"/>
              <w:bottom w:val="single" w:sz="4" w:space="0" w:color="auto"/>
              <w:right w:val="single" w:sz="4" w:space="0" w:color="auto"/>
            </w:tcBorders>
            <w:noWrap/>
            <w:vAlign w:val="bottom"/>
            <w:hideMark/>
          </w:tcPr>
          <w:p w14:paraId="75D503E1"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54,580</w:t>
            </w:r>
          </w:p>
        </w:tc>
      </w:tr>
      <w:tr w:rsidR="00DF120D" w:rsidRPr="00AA1954" w14:paraId="05C23BDB" w14:textId="77777777" w:rsidTr="00277297">
        <w:trPr>
          <w:trHeight w:val="270"/>
        </w:trPr>
        <w:tc>
          <w:tcPr>
            <w:tcW w:w="1310" w:type="pct"/>
            <w:tcBorders>
              <w:top w:val="nil"/>
              <w:left w:val="single" w:sz="4" w:space="0" w:color="auto"/>
              <w:bottom w:val="single" w:sz="4" w:space="0" w:color="auto"/>
              <w:right w:val="single" w:sz="4" w:space="0" w:color="auto"/>
            </w:tcBorders>
            <w:noWrap/>
            <w:vAlign w:val="bottom"/>
            <w:hideMark/>
          </w:tcPr>
          <w:p w14:paraId="6EC6E580" w14:textId="7F376F1E" w:rsidR="00277297" w:rsidRPr="00AA1954" w:rsidRDefault="00277297" w:rsidP="00277297">
            <w:pPr>
              <w:rPr>
                <w:rFonts w:ascii="Arial Narrow" w:hAnsi="Arial Narrow"/>
                <w:sz w:val="20"/>
                <w:szCs w:val="20"/>
              </w:rPr>
            </w:pPr>
            <w:r w:rsidRPr="00AA1954">
              <w:rPr>
                <w:rFonts w:ascii="Arial Narrow" w:hAnsi="Arial Narrow"/>
                <w:sz w:val="20"/>
                <w:szCs w:val="20"/>
              </w:rPr>
              <w:t>Ent</w:t>
            </w:r>
            <w:r w:rsidR="009561B9">
              <w:rPr>
                <w:rFonts w:ascii="Arial Narrow" w:hAnsi="Arial Narrow"/>
                <w:sz w:val="20"/>
                <w:szCs w:val="20"/>
              </w:rPr>
              <w:t>itetet komerciale</w:t>
            </w:r>
            <w:r w:rsidR="00B82CF8">
              <w:rPr>
                <w:rFonts w:ascii="Arial Narrow" w:hAnsi="Arial Narrow"/>
                <w:sz w:val="20"/>
                <w:szCs w:val="20"/>
              </w:rPr>
              <w:t>/biznese</w:t>
            </w:r>
          </w:p>
        </w:tc>
        <w:tc>
          <w:tcPr>
            <w:tcW w:w="615" w:type="pct"/>
            <w:tcBorders>
              <w:top w:val="nil"/>
              <w:left w:val="nil"/>
              <w:bottom w:val="single" w:sz="4" w:space="0" w:color="auto"/>
              <w:right w:val="single" w:sz="4" w:space="0" w:color="auto"/>
            </w:tcBorders>
            <w:noWrap/>
            <w:vAlign w:val="bottom"/>
            <w:hideMark/>
          </w:tcPr>
          <w:p w14:paraId="5F5F4AF2"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5,150</w:t>
            </w:r>
          </w:p>
        </w:tc>
        <w:tc>
          <w:tcPr>
            <w:tcW w:w="615" w:type="pct"/>
            <w:tcBorders>
              <w:top w:val="nil"/>
              <w:left w:val="nil"/>
              <w:bottom w:val="single" w:sz="4" w:space="0" w:color="auto"/>
              <w:right w:val="single" w:sz="4" w:space="0" w:color="auto"/>
            </w:tcBorders>
            <w:noWrap/>
            <w:vAlign w:val="bottom"/>
            <w:hideMark/>
          </w:tcPr>
          <w:p w14:paraId="65CB1209"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3A7FC13B"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5224C5BB"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2,134</w:t>
            </w:r>
          </w:p>
        </w:tc>
        <w:tc>
          <w:tcPr>
            <w:tcW w:w="615" w:type="pct"/>
            <w:tcBorders>
              <w:top w:val="nil"/>
              <w:left w:val="nil"/>
              <w:bottom w:val="single" w:sz="4" w:space="0" w:color="auto"/>
              <w:right w:val="single" w:sz="4" w:space="0" w:color="auto"/>
            </w:tcBorders>
            <w:noWrap/>
            <w:vAlign w:val="bottom"/>
            <w:hideMark/>
          </w:tcPr>
          <w:p w14:paraId="67C273D8"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29E3084D"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7,284</w:t>
            </w:r>
          </w:p>
        </w:tc>
      </w:tr>
      <w:tr w:rsidR="00DF120D" w:rsidRPr="00AA1954" w14:paraId="4338BF4D" w14:textId="77777777" w:rsidTr="00277297">
        <w:trPr>
          <w:trHeight w:val="270"/>
        </w:trPr>
        <w:tc>
          <w:tcPr>
            <w:tcW w:w="1310" w:type="pct"/>
            <w:tcBorders>
              <w:top w:val="nil"/>
              <w:left w:val="single" w:sz="4" w:space="0" w:color="auto"/>
              <w:bottom w:val="single" w:sz="4" w:space="0" w:color="auto"/>
              <w:right w:val="single" w:sz="4" w:space="0" w:color="auto"/>
            </w:tcBorders>
            <w:noWrap/>
            <w:vAlign w:val="bottom"/>
            <w:hideMark/>
          </w:tcPr>
          <w:p w14:paraId="077EF7C9"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Institucionet</w:t>
            </w:r>
          </w:p>
        </w:tc>
        <w:tc>
          <w:tcPr>
            <w:tcW w:w="615" w:type="pct"/>
            <w:tcBorders>
              <w:top w:val="nil"/>
              <w:left w:val="nil"/>
              <w:bottom w:val="single" w:sz="4" w:space="0" w:color="auto"/>
              <w:right w:val="single" w:sz="4" w:space="0" w:color="auto"/>
            </w:tcBorders>
            <w:noWrap/>
            <w:vAlign w:val="bottom"/>
            <w:hideMark/>
          </w:tcPr>
          <w:p w14:paraId="2CF4887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1,650</w:t>
            </w:r>
          </w:p>
        </w:tc>
        <w:tc>
          <w:tcPr>
            <w:tcW w:w="615" w:type="pct"/>
            <w:tcBorders>
              <w:top w:val="nil"/>
              <w:left w:val="nil"/>
              <w:bottom w:val="single" w:sz="4" w:space="0" w:color="auto"/>
              <w:right w:val="single" w:sz="4" w:space="0" w:color="auto"/>
            </w:tcBorders>
            <w:noWrap/>
            <w:vAlign w:val="bottom"/>
            <w:hideMark/>
          </w:tcPr>
          <w:p w14:paraId="3C247B79"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5EA1B1EA"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7C33397E"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712</w:t>
            </w:r>
          </w:p>
        </w:tc>
        <w:tc>
          <w:tcPr>
            <w:tcW w:w="615" w:type="pct"/>
            <w:tcBorders>
              <w:top w:val="nil"/>
              <w:left w:val="nil"/>
              <w:bottom w:val="single" w:sz="4" w:space="0" w:color="auto"/>
              <w:right w:val="single" w:sz="4" w:space="0" w:color="auto"/>
            </w:tcBorders>
            <w:noWrap/>
            <w:vAlign w:val="bottom"/>
            <w:hideMark/>
          </w:tcPr>
          <w:p w14:paraId="54318EA8"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0C3AB4D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2,362</w:t>
            </w:r>
          </w:p>
        </w:tc>
      </w:tr>
      <w:tr w:rsidR="00DF120D" w:rsidRPr="00AA1954" w14:paraId="4754F824" w14:textId="77777777" w:rsidTr="00277297">
        <w:trPr>
          <w:trHeight w:val="270"/>
        </w:trPr>
        <w:tc>
          <w:tcPr>
            <w:tcW w:w="1310" w:type="pct"/>
            <w:tcBorders>
              <w:top w:val="nil"/>
              <w:left w:val="single" w:sz="4" w:space="0" w:color="auto"/>
              <w:bottom w:val="single" w:sz="4" w:space="0" w:color="auto"/>
              <w:right w:val="single" w:sz="4" w:space="0" w:color="auto"/>
            </w:tcBorders>
            <w:noWrap/>
            <w:vAlign w:val="bottom"/>
            <w:hideMark/>
          </w:tcPr>
          <w:p w14:paraId="730FB7F9"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Industritë</w:t>
            </w:r>
          </w:p>
        </w:tc>
        <w:tc>
          <w:tcPr>
            <w:tcW w:w="615" w:type="pct"/>
            <w:tcBorders>
              <w:top w:val="nil"/>
              <w:left w:val="nil"/>
              <w:bottom w:val="single" w:sz="4" w:space="0" w:color="auto"/>
              <w:right w:val="single" w:sz="4" w:space="0" w:color="auto"/>
            </w:tcBorders>
            <w:noWrap/>
            <w:vAlign w:val="bottom"/>
            <w:hideMark/>
          </w:tcPr>
          <w:p w14:paraId="3D11C4D7"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6DB94FD5"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79389583"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0ACCBB9A"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356</w:t>
            </w:r>
          </w:p>
        </w:tc>
        <w:tc>
          <w:tcPr>
            <w:tcW w:w="615" w:type="pct"/>
            <w:tcBorders>
              <w:top w:val="nil"/>
              <w:left w:val="nil"/>
              <w:bottom w:val="single" w:sz="4" w:space="0" w:color="auto"/>
              <w:right w:val="single" w:sz="4" w:space="0" w:color="auto"/>
            </w:tcBorders>
            <w:noWrap/>
            <w:vAlign w:val="bottom"/>
            <w:hideMark/>
          </w:tcPr>
          <w:p w14:paraId="6B45C3E8" w14:textId="77777777" w:rsidR="00277297" w:rsidRPr="00AA1954" w:rsidRDefault="00277297" w:rsidP="00277297">
            <w:pPr>
              <w:rPr>
                <w:rFonts w:ascii="Arial Narrow" w:hAnsi="Arial Narrow"/>
                <w:sz w:val="20"/>
                <w:szCs w:val="20"/>
              </w:rPr>
            </w:pPr>
            <w:r w:rsidRPr="00AA1954">
              <w:rPr>
                <w:rFonts w:ascii="Arial Narrow" w:hAnsi="Arial Narrow"/>
                <w:sz w:val="20"/>
                <w:szCs w:val="20"/>
              </w:rPr>
              <w:t> </w:t>
            </w:r>
          </w:p>
        </w:tc>
        <w:tc>
          <w:tcPr>
            <w:tcW w:w="615" w:type="pct"/>
            <w:tcBorders>
              <w:top w:val="nil"/>
              <w:left w:val="nil"/>
              <w:bottom w:val="single" w:sz="4" w:space="0" w:color="auto"/>
              <w:right w:val="single" w:sz="4" w:space="0" w:color="auto"/>
            </w:tcBorders>
            <w:noWrap/>
            <w:vAlign w:val="bottom"/>
            <w:hideMark/>
          </w:tcPr>
          <w:p w14:paraId="6E7987A0" w14:textId="77777777" w:rsidR="00277297" w:rsidRPr="00AA1954" w:rsidRDefault="00277297" w:rsidP="00277297">
            <w:pPr>
              <w:jc w:val="right"/>
              <w:rPr>
                <w:rFonts w:ascii="Arial Narrow" w:hAnsi="Arial Narrow"/>
                <w:sz w:val="20"/>
                <w:szCs w:val="20"/>
              </w:rPr>
            </w:pPr>
            <w:r w:rsidRPr="00AA1954">
              <w:rPr>
                <w:rFonts w:ascii="Arial Narrow" w:hAnsi="Arial Narrow"/>
                <w:sz w:val="20"/>
                <w:szCs w:val="20"/>
              </w:rPr>
              <w:t>356</w:t>
            </w:r>
          </w:p>
        </w:tc>
      </w:tr>
      <w:tr w:rsidR="00DF120D" w:rsidRPr="00AA1954" w14:paraId="1867AEC3" w14:textId="77777777" w:rsidTr="00277297">
        <w:trPr>
          <w:trHeight w:val="270"/>
        </w:trPr>
        <w:tc>
          <w:tcPr>
            <w:tcW w:w="1310" w:type="pct"/>
            <w:tcBorders>
              <w:top w:val="nil"/>
              <w:left w:val="single" w:sz="4" w:space="0" w:color="auto"/>
              <w:bottom w:val="single" w:sz="4" w:space="0" w:color="auto"/>
              <w:right w:val="single" w:sz="4" w:space="0" w:color="auto"/>
            </w:tcBorders>
            <w:noWrap/>
            <w:vAlign w:val="bottom"/>
            <w:hideMark/>
          </w:tcPr>
          <w:p w14:paraId="21C05007" w14:textId="77777777" w:rsidR="00277297" w:rsidRPr="00AA1954" w:rsidRDefault="00277297" w:rsidP="00277297">
            <w:pPr>
              <w:rPr>
                <w:rFonts w:ascii="Arial Narrow" w:hAnsi="Arial Narrow"/>
                <w:b/>
                <w:bCs/>
                <w:sz w:val="20"/>
                <w:szCs w:val="20"/>
              </w:rPr>
            </w:pPr>
            <w:r w:rsidRPr="00AA1954">
              <w:rPr>
                <w:rFonts w:ascii="Arial Narrow" w:hAnsi="Arial Narrow"/>
                <w:b/>
                <w:bCs/>
                <w:sz w:val="20"/>
                <w:szCs w:val="20"/>
              </w:rPr>
              <w:t>Totali</w:t>
            </w:r>
          </w:p>
        </w:tc>
        <w:tc>
          <w:tcPr>
            <w:tcW w:w="615" w:type="pct"/>
            <w:tcBorders>
              <w:top w:val="nil"/>
              <w:left w:val="nil"/>
              <w:bottom w:val="single" w:sz="4" w:space="0" w:color="auto"/>
              <w:right w:val="single" w:sz="4" w:space="0" w:color="auto"/>
            </w:tcBorders>
            <w:noWrap/>
            <w:vAlign w:val="bottom"/>
            <w:hideMark/>
          </w:tcPr>
          <w:p w14:paraId="69CAD2F0"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37,300</w:t>
            </w:r>
          </w:p>
        </w:tc>
        <w:tc>
          <w:tcPr>
            <w:tcW w:w="615" w:type="pct"/>
            <w:tcBorders>
              <w:top w:val="nil"/>
              <w:left w:val="nil"/>
              <w:bottom w:val="single" w:sz="4" w:space="0" w:color="auto"/>
              <w:right w:val="single" w:sz="4" w:space="0" w:color="auto"/>
            </w:tcBorders>
            <w:noWrap/>
            <w:vAlign w:val="bottom"/>
            <w:hideMark/>
          </w:tcPr>
          <w:p w14:paraId="250B3C72"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11,569</w:t>
            </w:r>
          </w:p>
        </w:tc>
        <w:tc>
          <w:tcPr>
            <w:tcW w:w="615" w:type="pct"/>
            <w:tcBorders>
              <w:top w:val="nil"/>
              <w:left w:val="nil"/>
              <w:bottom w:val="single" w:sz="4" w:space="0" w:color="auto"/>
              <w:right w:val="single" w:sz="4" w:space="0" w:color="auto"/>
            </w:tcBorders>
            <w:noWrap/>
            <w:vAlign w:val="bottom"/>
            <w:hideMark/>
          </w:tcPr>
          <w:p w14:paraId="3B1AB389"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7,738</w:t>
            </w:r>
          </w:p>
        </w:tc>
        <w:tc>
          <w:tcPr>
            <w:tcW w:w="615" w:type="pct"/>
            <w:tcBorders>
              <w:top w:val="nil"/>
              <w:left w:val="nil"/>
              <w:bottom w:val="single" w:sz="4" w:space="0" w:color="auto"/>
              <w:right w:val="single" w:sz="4" w:space="0" w:color="auto"/>
            </w:tcBorders>
            <w:noWrap/>
            <w:vAlign w:val="bottom"/>
            <w:hideMark/>
          </w:tcPr>
          <w:p w14:paraId="0A666B9C"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7,115</w:t>
            </w:r>
          </w:p>
        </w:tc>
        <w:tc>
          <w:tcPr>
            <w:tcW w:w="615" w:type="pct"/>
            <w:tcBorders>
              <w:top w:val="nil"/>
              <w:left w:val="nil"/>
              <w:bottom w:val="single" w:sz="4" w:space="0" w:color="auto"/>
              <w:right w:val="single" w:sz="4" w:space="0" w:color="auto"/>
            </w:tcBorders>
            <w:noWrap/>
            <w:vAlign w:val="bottom"/>
            <w:hideMark/>
          </w:tcPr>
          <w:p w14:paraId="163AF52C"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860</w:t>
            </w:r>
          </w:p>
        </w:tc>
        <w:tc>
          <w:tcPr>
            <w:tcW w:w="615" w:type="pct"/>
            <w:tcBorders>
              <w:top w:val="nil"/>
              <w:left w:val="nil"/>
              <w:bottom w:val="single" w:sz="4" w:space="0" w:color="auto"/>
              <w:right w:val="single" w:sz="4" w:space="0" w:color="auto"/>
            </w:tcBorders>
            <w:noWrap/>
            <w:vAlign w:val="bottom"/>
            <w:hideMark/>
          </w:tcPr>
          <w:p w14:paraId="6EDC66FB" w14:textId="77777777" w:rsidR="00277297" w:rsidRPr="00AA1954" w:rsidRDefault="00277297" w:rsidP="00277297">
            <w:pPr>
              <w:jc w:val="right"/>
              <w:rPr>
                <w:rFonts w:ascii="Arial Narrow" w:hAnsi="Arial Narrow"/>
                <w:b/>
                <w:bCs/>
                <w:sz w:val="20"/>
                <w:szCs w:val="20"/>
              </w:rPr>
            </w:pPr>
            <w:r w:rsidRPr="00AA1954">
              <w:rPr>
                <w:rFonts w:ascii="Arial Narrow" w:hAnsi="Arial Narrow"/>
                <w:b/>
                <w:bCs/>
                <w:sz w:val="20"/>
                <w:szCs w:val="20"/>
              </w:rPr>
              <w:t>64,582</w:t>
            </w:r>
          </w:p>
        </w:tc>
      </w:tr>
    </w:tbl>
    <w:p w14:paraId="002881C6" w14:textId="0103246A" w:rsidR="00277297" w:rsidRDefault="00277297" w:rsidP="00733C5C">
      <w:pPr>
        <w:pStyle w:val="source0"/>
      </w:pPr>
      <w:r w:rsidRPr="00277297">
        <w:t xml:space="preserve">Burimi: të dhëna nga </w:t>
      </w:r>
      <w:r w:rsidR="009561B9">
        <w:t>komunat</w:t>
      </w:r>
      <w:r w:rsidRPr="00277297">
        <w:t>, 2024</w:t>
      </w:r>
    </w:p>
    <w:p w14:paraId="40DF4E04" w14:textId="6552A5E8" w:rsidR="006031E3" w:rsidRPr="00277297" w:rsidRDefault="006031E3" w:rsidP="00733C5C">
      <w:pPr>
        <w:pStyle w:val="source0"/>
      </w:pPr>
      <w:r>
        <w:t>Shënim: Sasitë e mbeturinave të raportuara nga komunat e Istogut, Klinës dhe Junikut përbëjnë totalin e mbeturinave komunale (nga familjet dhe burime të ngjashme me familjet)</w:t>
      </w:r>
    </w:p>
    <w:p w14:paraId="06B7A6C0" w14:textId="77777777" w:rsidR="00277297" w:rsidRDefault="00277297" w:rsidP="00032CD8">
      <w:pPr>
        <w:rPr>
          <w:rFonts w:eastAsia="Calibri" w:cs="Calibri"/>
          <w:sz w:val="22"/>
          <w:szCs w:val="22"/>
        </w:rPr>
      </w:pPr>
    </w:p>
    <w:p w14:paraId="22434C1F" w14:textId="77777777" w:rsidR="009561B9" w:rsidRPr="00C01F15" w:rsidRDefault="009561B9" w:rsidP="009561B9">
      <w:pPr>
        <w:pStyle w:val="Paragraph"/>
        <w:rPr>
          <w:rFonts w:eastAsia="Calibri"/>
          <w:lang w:val="sq-AL"/>
        </w:rPr>
      </w:pPr>
      <w:r w:rsidRPr="00C01F15">
        <w:rPr>
          <w:rFonts w:eastAsia="Calibri"/>
          <w:lang w:val="sq-AL"/>
        </w:rPr>
        <w:t>Siç shihet nga Tabelat e mësipërme, vetëm në Pejë prodhimi i mbeturinave ka shënuar rritje të lehtë. Në të gjitha komunat e tjera, gjenerimi i mbeturinave ka shënuar rënie në vitet e fundit.</w:t>
      </w:r>
    </w:p>
    <w:p w14:paraId="0ACC0E4B" w14:textId="77777777" w:rsidR="009561B9" w:rsidRPr="008D2D8C" w:rsidRDefault="009561B9" w:rsidP="009561B9">
      <w:pPr>
        <w:pStyle w:val="Paragraph"/>
        <w:rPr>
          <w:rFonts w:eastAsia="Calibri"/>
          <w:lang w:val="sq-AL"/>
        </w:rPr>
      </w:pPr>
      <w:r w:rsidRPr="00C01F15">
        <w:rPr>
          <w:rFonts w:eastAsia="Calibri"/>
          <w:lang w:val="sq-AL"/>
        </w:rPr>
        <w:t>Tabela më poshtë tregon normat e përllogaritura të gjenerimit të mbet</w:t>
      </w:r>
      <w:r>
        <w:rPr>
          <w:rFonts w:eastAsia="Calibri"/>
          <w:lang w:val="sq-AL"/>
        </w:rPr>
        <w:t>urinave</w:t>
      </w:r>
      <w:r w:rsidRPr="00C01F15">
        <w:rPr>
          <w:rFonts w:eastAsia="Calibri"/>
          <w:lang w:val="sq-AL"/>
        </w:rPr>
        <w:t xml:space="preserve"> në secilën komunë bazuar në sasitë e raportuara të mbet</w:t>
      </w:r>
      <w:r>
        <w:rPr>
          <w:rFonts w:eastAsia="Calibri"/>
          <w:lang w:val="sq-AL"/>
        </w:rPr>
        <w:t>urinave</w:t>
      </w:r>
      <w:r w:rsidRPr="00C01F15">
        <w:rPr>
          <w:rFonts w:eastAsia="Calibri"/>
          <w:lang w:val="sq-AL"/>
        </w:rPr>
        <w:t xml:space="preserve"> të gjeneruara në vitin 2023.</w:t>
      </w:r>
    </w:p>
    <w:p w14:paraId="788B9AD6" w14:textId="7EACBC62" w:rsidR="00650388" w:rsidRPr="007F50ED" w:rsidRDefault="00650388" w:rsidP="007F50ED">
      <w:pPr>
        <w:suppressAutoHyphens/>
        <w:rPr>
          <w:rFonts w:ascii="Arial Narrow" w:eastAsia="Calibri" w:hAnsi="Arial Narrow" w:cs="Calibri"/>
          <w:color w:val="1F497D"/>
          <w:sz w:val="20"/>
          <w:szCs w:val="20"/>
        </w:rPr>
      </w:pPr>
      <w:bookmarkStart w:id="126" w:name="_Toc206505793"/>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19. </w:t>
      </w:r>
      <w:r w:rsidRPr="007F50ED">
        <w:rPr>
          <w:rFonts w:ascii="Arial Narrow" w:eastAsia="Calibri" w:hAnsi="Arial Narrow" w:cs="Calibri"/>
          <w:color w:val="1F497D"/>
          <w:sz w:val="20"/>
          <w:szCs w:val="20"/>
        </w:rPr>
        <w:fldChar w:fldCharType="end"/>
      </w:r>
      <w:r w:rsidR="009561B9">
        <w:rPr>
          <w:rFonts w:ascii="Arial Narrow" w:eastAsia="Calibri" w:hAnsi="Arial Narrow" w:cs="Calibri"/>
          <w:color w:val="1F497D"/>
          <w:sz w:val="20"/>
          <w:szCs w:val="20"/>
        </w:rPr>
        <w:t xml:space="preserve">Normat e gjenerimit të </w:t>
      </w:r>
      <w:r w:rsidRPr="007F50ED">
        <w:rPr>
          <w:rFonts w:ascii="Arial Narrow" w:eastAsia="Calibri" w:hAnsi="Arial Narrow" w:cs="Calibri"/>
          <w:color w:val="1F497D"/>
          <w:sz w:val="20"/>
          <w:szCs w:val="20"/>
        </w:rPr>
        <w:t>mbeturinave, 2023</w:t>
      </w:r>
      <w:bookmarkEnd w:id="126"/>
    </w:p>
    <w:tbl>
      <w:tblPr>
        <w:tblW w:w="5000" w:type="pct"/>
        <w:tblLook w:val="04A0" w:firstRow="1" w:lastRow="0" w:firstColumn="1" w:lastColumn="0" w:noHBand="0" w:noVBand="1"/>
      </w:tblPr>
      <w:tblGrid>
        <w:gridCol w:w="1760"/>
        <w:gridCol w:w="1402"/>
        <w:gridCol w:w="2532"/>
        <w:gridCol w:w="1611"/>
        <w:gridCol w:w="1711"/>
      </w:tblGrid>
      <w:tr w:rsidR="009561B9" w:rsidRPr="00AA1954" w14:paraId="2D4C1CA6" w14:textId="77777777" w:rsidTr="006347D6">
        <w:trPr>
          <w:trHeight w:val="270"/>
          <w:tblHeader/>
        </w:trPr>
        <w:tc>
          <w:tcPr>
            <w:tcW w:w="1576"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1EC00CDD" w14:textId="056DA37A" w:rsidR="00650388" w:rsidRPr="00AA1954" w:rsidRDefault="009561B9" w:rsidP="00650388">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791" w:type="pct"/>
            <w:tcBorders>
              <w:top w:val="single" w:sz="4" w:space="0" w:color="auto"/>
              <w:left w:val="nil"/>
              <w:bottom w:val="single" w:sz="4" w:space="0" w:color="auto"/>
              <w:right w:val="single" w:sz="4" w:space="0" w:color="auto"/>
            </w:tcBorders>
            <w:shd w:val="clear" w:color="auto" w:fill="365F91"/>
            <w:noWrap/>
            <w:vAlign w:val="bottom"/>
            <w:hideMark/>
          </w:tcPr>
          <w:p w14:paraId="48BA3D59" w14:textId="786A194E" w:rsidR="00650388" w:rsidRPr="00AA1954" w:rsidRDefault="00650388" w:rsidP="00650388">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Popullsia, 202</w:t>
            </w:r>
            <w:r w:rsidR="000E625C">
              <w:rPr>
                <w:rFonts w:ascii="Arial Narrow" w:hAnsi="Arial Narrow"/>
                <w:b/>
                <w:bCs/>
                <w:color w:val="FFFFFF" w:themeColor="background1"/>
                <w:sz w:val="20"/>
                <w:szCs w:val="20"/>
              </w:rPr>
              <w:t>4</w:t>
            </w:r>
          </w:p>
        </w:tc>
        <w:tc>
          <w:tcPr>
            <w:tcW w:w="740" w:type="pct"/>
            <w:tcBorders>
              <w:top w:val="single" w:sz="4" w:space="0" w:color="auto"/>
              <w:left w:val="nil"/>
              <w:bottom w:val="single" w:sz="4" w:space="0" w:color="auto"/>
              <w:right w:val="single" w:sz="4" w:space="0" w:color="auto"/>
            </w:tcBorders>
            <w:shd w:val="clear" w:color="auto" w:fill="365F91"/>
            <w:noWrap/>
            <w:vAlign w:val="bottom"/>
            <w:hideMark/>
          </w:tcPr>
          <w:p w14:paraId="2BD0489D" w14:textId="557C0B9C" w:rsidR="00650388" w:rsidRPr="00AA1954" w:rsidRDefault="00650388" w:rsidP="00650388">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Mbet</w:t>
            </w:r>
            <w:r w:rsidR="009561B9">
              <w:rPr>
                <w:rFonts w:ascii="Arial Narrow" w:hAnsi="Arial Narrow"/>
                <w:b/>
                <w:bCs/>
                <w:color w:val="FFFFFF" w:themeColor="background1"/>
                <w:sz w:val="20"/>
                <w:szCs w:val="20"/>
              </w:rPr>
              <w:t>urinat</w:t>
            </w:r>
            <w:r w:rsidRPr="00AA1954">
              <w:rPr>
                <w:rFonts w:ascii="Arial Narrow" w:hAnsi="Arial Narrow"/>
                <w:b/>
                <w:bCs/>
                <w:color w:val="FFFFFF" w:themeColor="background1"/>
                <w:sz w:val="20"/>
                <w:szCs w:val="20"/>
              </w:rPr>
              <w:t xml:space="preserve"> e gjeneruara, 2023</w:t>
            </w:r>
          </w:p>
        </w:tc>
        <w:tc>
          <w:tcPr>
            <w:tcW w:w="972" w:type="pct"/>
            <w:tcBorders>
              <w:top w:val="single" w:sz="4" w:space="0" w:color="auto"/>
              <w:left w:val="nil"/>
              <w:bottom w:val="single" w:sz="4" w:space="0" w:color="auto"/>
              <w:right w:val="single" w:sz="4" w:space="0" w:color="auto"/>
            </w:tcBorders>
            <w:shd w:val="clear" w:color="auto" w:fill="365F91"/>
            <w:noWrap/>
            <w:vAlign w:val="bottom"/>
            <w:hideMark/>
          </w:tcPr>
          <w:p w14:paraId="707E7B3C" w14:textId="53142FC3" w:rsidR="00650388" w:rsidRPr="00AA1954" w:rsidRDefault="00650388" w:rsidP="00650388">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kg/</w:t>
            </w:r>
            <w:r w:rsidR="009561B9">
              <w:rPr>
                <w:rFonts w:ascii="Arial Narrow" w:hAnsi="Arial Narrow"/>
                <w:b/>
                <w:bCs/>
                <w:color w:val="FFFFFF" w:themeColor="background1"/>
                <w:sz w:val="20"/>
                <w:szCs w:val="20"/>
              </w:rPr>
              <w:t>kokë banori</w:t>
            </w:r>
            <w:r w:rsidRPr="00AA1954">
              <w:rPr>
                <w:rFonts w:ascii="Arial Narrow" w:hAnsi="Arial Narrow"/>
                <w:b/>
                <w:bCs/>
                <w:color w:val="FFFFFF" w:themeColor="background1"/>
                <w:sz w:val="20"/>
                <w:szCs w:val="20"/>
              </w:rPr>
              <w:t>/vit</w:t>
            </w:r>
          </w:p>
        </w:tc>
        <w:tc>
          <w:tcPr>
            <w:tcW w:w="921" w:type="pct"/>
            <w:tcBorders>
              <w:top w:val="single" w:sz="4" w:space="0" w:color="auto"/>
              <w:left w:val="nil"/>
              <w:bottom w:val="single" w:sz="4" w:space="0" w:color="auto"/>
              <w:right w:val="single" w:sz="4" w:space="0" w:color="auto"/>
            </w:tcBorders>
            <w:shd w:val="clear" w:color="auto" w:fill="365F91"/>
            <w:noWrap/>
            <w:vAlign w:val="bottom"/>
            <w:hideMark/>
          </w:tcPr>
          <w:p w14:paraId="3F4AA296" w14:textId="60820939" w:rsidR="00650388" w:rsidRPr="00AA1954" w:rsidRDefault="00650388" w:rsidP="00650388">
            <w:pP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kg/</w:t>
            </w:r>
            <w:r w:rsidR="009561B9">
              <w:rPr>
                <w:rFonts w:ascii="Arial Narrow" w:hAnsi="Arial Narrow"/>
                <w:b/>
                <w:bCs/>
                <w:color w:val="FFFFFF" w:themeColor="background1"/>
                <w:sz w:val="20"/>
                <w:szCs w:val="20"/>
              </w:rPr>
              <w:t>kokë banori/</w:t>
            </w:r>
            <w:r w:rsidRPr="00AA1954">
              <w:rPr>
                <w:rFonts w:ascii="Arial Narrow" w:hAnsi="Arial Narrow"/>
                <w:b/>
                <w:bCs/>
                <w:color w:val="FFFFFF" w:themeColor="background1"/>
                <w:sz w:val="20"/>
                <w:szCs w:val="20"/>
              </w:rPr>
              <w:t>ditë</w:t>
            </w:r>
          </w:p>
        </w:tc>
      </w:tr>
      <w:tr w:rsidR="009561B9" w:rsidRPr="00AA1954" w14:paraId="54F07A18" w14:textId="77777777" w:rsidTr="00650388">
        <w:trPr>
          <w:trHeight w:val="270"/>
        </w:trPr>
        <w:tc>
          <w:tcPr>
            <w:tcW w:w="1576" w:type="pct"/>
            <w:tcBorders>
              <w:top w:val="nil"/>
              <w:left w:val="single" w:sz="4" w:space="0" w:color="auto"/>
              <w:bottom w:val="single" w:sz="4" w:space="0" w:color="auto"/>
              <w:right w:val="single" w:sz="4" w:space="0" w:color="auto"/>
            </w:tcBorders>
            <w:noWrap/>
            <w:vAlign w:val="bottom"/>
            <w:hideMark/>
          </w:tcPr>
          <w:p w14:paraId="5BF3E312" w14:textId="77777777" w:rsidR="00650388" w:rsidRPr="00AA1954" w:rsidRDefault="00650388" w:rsidP="00650388">
            <w:pPr>
              <w:rPr>
                <w:rFonts w:ascii="Arial Narrow" w:hAnsi="Arial Narrow"/>
                <w:color w:val="000000"/>
                <w:sz w:val="20"/>
                <w:szCs w:val="20"/>
              </w:rPr>
            </w:pPr>
            <w:r w:rsidRPr="00AA1954">
              <w:rPr>
                <w:rFonts w:ascii="Arial Narrow" w:hAnsi="Arial Narrow"/>
                <w:color w:val="000000"/>
                <w:sz w:val="20"/>
                <w:szCs w:val="20"/>
              </w:rPr>
              <w:t>Pejë</w:t>
            </w:r>
          </w:p>
        </w:tc>
        <w:tc>
          <w:tcPr>
            <w:tcW w:w="791" w:type="pct"/>
            <w:tcBorders>
              <w:top w:val="nil"/>
              <w:left w:val="nil"/>
              <w:bottom w:val="single" w:sz="4" w:space="0" w:color="auto"/>
              <w:right w:val="single" w:sz="4" w:space="0" w:color="auto"/>
            </w:tcBorders>
            <w:noWrap/>
            <w:vAlign w:val="bottom"/>
            <w:hideMark/>
          </w:tcPr>
          <w:p w14:paraId="365B106B" w14:textId="685CA97A"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82</w:t>
            </w:r>
            <w:r w:rsidR="00650388" w:rsidRPr="00AA1954">
              <w:rPr>
                <w:rFonts w:ascii="Arial Narrow" w:hAnsi="Arial Narrow"/>
                <w:color w:val="000000"/>
                <w:sz w:val="20"/>
                <w:szCs w:val="20"/>
              </w:rPr>
              <w:t>,</w:t>
            </w:r>
            <w:r>
              <w:rPr>
                <w:rFonts w:ascii="Arial Narrow" w:hAnsi="Arial Narrow"/>
                <w:color w:val="000000"/>
                <w:sz w:val="20"/>
                <w:szCs w:val="20"/>
              </w:rPr>
              <w:t>745</w:t>
            </w:r>
          </w:p>
        </w:tc>
        <w:tc>
          <w:tcPr>
            <w:tcW w:w="740" w:type="pct"/>
            <w:tcBorders>
              <w:top w:val="nil"/>
              <w:left w:val="nil"/>
              <w:bottom w:val="single" w:sz="4" w:space="0" w:color="auto"/>
              <w:right w:val="single" w:sz="4" w:space="0" w:color="auto"/>
            </w:tcBorders>
            <w:noWrap/>
            <w:vAlign w:val="bottom"/>
            <w:hideMark/>
          </w:tcPr>
          <w:p w14:paraId="5E919B68" w14:textId="2C64A293"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451</w:t>
            </w:r>
          </w:p>
        </w:tc>
        <w:tc>
          <w:tcPr>
            <w:tcW w:w="972" w:type="pct"/>
            <w:tcBorders>
              <w:top w:val="nil"/>
              <w:left w:val="nil"/>
              <w:bottom w:val="single" w:sz="4" w:space="0" w:color="auto"/>
              <w:right w:val="single" w:sz="4" w:space="0" w:color="auto"/>
            </w:tcBorders>
            <w:noWrap/>
            <w:vAlign w:val="bottom"/>
            <w:hideMark/>
          </w:tcPr>
          <w:p w14:paraId="1303CA03" w14:textId="77777777"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374</w:t>
            </w:r>
          </w:p>
        </w:tc>
        <w:tc>
          <w:tcPr>
            <w:tcW w:w="921" w:type="pct"/>
            <w:tcBorders>
              <w:top w:val="nil"/>
              <w:left w:val="nil"/>
              <w:bottom w:val="single" w:sz="4" w:space="0" w:color="auto"/>
              <w:right w:val="single" w:sz="4" w:space="0" w:color="auto"/>
            </w:tcBorders>
            <w:noWrap/>
            <w:vAlign w:val="bottom"/>
            <w:hideMark/>
          </w:tcPr>
          <w:p w14:paraId="136997C7" w14:textId="4913F26F"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1.</w:t>
            </w:r>
            <w:r w:rsidR="000E625C">
              <w:rPr>
                <w:rFonts w:ascii="Arial Narrow" w:hAnsi="Arial Narrow"/>
                <w:color w:val="000000"/>
                <w:sz w:val="20"/>
                <w:szCs w:val="20"/>
              </w:rPr>
              <w:t>24</w:t>
            </w:r>
          </w:p>
        </w:tc>
      </w:tr>
      <w:tr w:rsidR="009561B9" w:rsidRPr="00AA1954" w14:paraId="09AB3FB2" w14:textId="77777777" w:rsidTr="00650388">
        <w:trPr>
          <w:trHeight w:val="270"/>
        </w:trPr>
        <w:tc>
          <w:tcPr>
            <w:tcW w:w="1576" w:type="pct"/>
            <w:tcBorders>
              <w:top w:val="nil"/>
              <w:left w:val="single" w:sz="4" w:space="0" w:color="auto"/>
              <w:bottom w:val="single" w:sz="4" w:space="0" w:color="auto"/>
              <w:right w:val="single" w:sz="4" w:space="0" w:color="auto"/>
            </w:tcBorders>
            <w:noWrap/>
            <w:vAlign w:val="bottom"/>
            <w:hideMark/>
          </w:tcPr>
          <w:p w14:paraId="2888CB87" w14:textId="77777777" w:rsidR="00650388" w:rsidRPr="00AA1954" w:rsidRDefault="00650388" w:rsidP="00650388">
            <w:pPr>
              <w:rPr>
                <w:rFonts w:ascii="Arial Narrow" w:hAnsi="Arial Narrow"/>
                <w:color w:val="000000"/>
                <w:sz w:val="20"/>
                <w:szCs w:val="20"/>
              </w:rPr>
            </w:pPr>
            <w:r w:rsidRPr="00AA1954">
              <w:rPr>
                <w:rFonts w:ascii="Arial Narrow" w:hAnsi="Arial Narrow"/>
                <w:color w:val="000000"/>
                <w:sz w:val="20"/>
                <w:szCs w:val="20"/>
              </w:rPr>
              <w:t>Istog</w:t>
            </w:r>
          </w:p>
        </w:tc>
        <w:tc>
          <w:tcPr>
            <w:tcW w:w="791" w:type="pct"/>
            <w:tcBorders>
              <w:top w:val="nil"/>
              <w:left w:val="nil"/>
              <w:bottom w:val="single" w:sz="4" w:space="0" w:color="auto"/>
              <w:right w:val="single" w:sz="4" w:space="0" w:color="auto"/>
            </w:tcBorders>
            <w:noWrap/>
            <w:vAlign w:val="bottom"/>
            <w:hideMark/>
          </w:tcPr>
          <w:p w14:paraId="22F4C799" w14:textId="57633763"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33</w:t>
            </w:r>
            <w:r w:rsidR="00650388" w:rsidRPr="00AA1954">
              <w:rPr>
                <w:rFonts w:ascii="Arial Narrow" w:hAnsi="Arial Narrow"/>
                <w:color w:val="000000"/>
                <w:sz w:val="20"/>
                <w:szCs w:val="20"/>
              </w:rPr>
              <w:t>,</w:t>
            </w:r>
            <w:r>
              <w:rPr>
                <w:rFonts w:ascii="Arial Narrow" w:hAnsi="Arial Narrow"/>
                <w:color w:val="000000"/>
                <w:sz w:val="20"/>
                <w:szCs w:val="20"/>
              </w:rPr>
              <w:t>008</w:t>
            </w:r>
          </w:p>
        </w:tc>
        <w:tc>
          <w:tcPr>
            <w:tcW w:w="740" w:type="pct"/>
            <w:tcBorders>
              <w:top w:val="nil"/>
              <w:left w:val="nil"/>
              <w:bottom w:val="single" w:sz="4" w:space="0" w:color="auto"/>
              <w:right w:val="single" w:sz="4" w:space="0" w:color="auto"/>
            </w:tcBorders>
            <w:noWrap/>
            <w:vAlign w:val="bottom"/>
            <w:hideMark/>
          </w:tcPr>
          <w:p w14:paraId="2399EBFC" w14:textId="7DAA0534"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350</w:t>
            </w:r>
          </w:p>
        </w:tc>
        <w:tc>
          <w:tcPr>
            <w:tcW w:w="972" w:type="pct"/>
            <w:tcBorders>
              <w:top w:val="nil"/>
              <w:left w:val="nil"/>
              <w:bottom w:val="single" w:sz="4" w:space="0" w:color="auto"/>
              <w:right w:val="single" w:sz="4" w:space="0" w:color="auto"/>
            </w:tcBorders>
            <w:noWrap/>
            <w:vAlign w:val="bottom"/>
            <w:hideMark/>
          </w:tcPr>
          <w:p w14:paraId="62FEED40" w14:textId="77777777"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278</w:t>
            </w:r>
          </w:p>
        </w:tc>
        <w:tc>
          <w:tcPr>
            <w:tcW w:w="921" w:type="pct"/>
            <w:tcBorders>
              <w:top w:val="nil"/>
              <w:left w:val="nil"/>
              <w:bottom w:val="single" w:sz="4" w:space="0" w:color="auto"/>
              <w:right w:val="single" w:sz="4" w:space="0" w:color="auto"/>
            </w:tcBorders>
            <w:noWrap/>
            <w:vAlign w:val="bottom"/>
            <w:hideMark/>
          </w:tcPr>
          <w:p w14:paraId="68E08DC2" w14:textId="412439E0"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0.</w:t>
            </w:r>
            <w:r w:rsidR="000E625C">
              <w:rPr>
                <w:rFonts w:ascii="Arial Narrow" w:hAnsi="Arial Narrow"/>
                <w:color w:val="000000"/>
                <w:sz w:val="20"/>
                <w:szCs w:val="20"/>
              </w:rPr>
              <w:t>9</w:t>
            </w:r>
            <w:r w:rsidRPr="00AA1954">
              <w:rPr>
                <w:rFonts w:ascii="Arial Narrow" w:hAnsi="Arial Narrow"/>
                <w:color w:val="000000"/>
                <w:sz w:val="20"/>
                <w:szCs w:val="20"/>
              </w:rPr>
              <w:t>6</w:t>
            </w:r>
          </w:p>
        </w:tc>
      </w:tr>
      <w:tr w:rsidR="009561B9" w:rsidRPr="00AA1954" w14:paraId="5778B386" w14:textId="77777777" w:rsidTr="00650388">
        <w:trPr>
          <w:trHeight w:val="270"/>
        </w:trPr>
        <w:tc>
          <w:tcPr>
            <w:tcW w:w="1576" w:type="pct"/>
            <w:tcBorders>
              <w:top w:val="nil"/>
              <w:left w:val="single" w:sz="4" w:space="0" w:color="auto"/>
              <w:bottom w:val="single" w:sz="4" w:space="0" w:color="auto"/>
              <w:right w:val="single" w:sz="4" w:space="0" w:color="auto"/>
            </w:tcBorders>
            <w:noWrap/>
            <w:vAlign w:val="bottom"/>
            <w:hideMark/>
          </w:tcPr>
          <w:p w14:paraId="09B73894" w14:textId="77777777" w:rsidR="00650388" w:rsidRPr="00AA1954" w:rsidRDefault="00650388" w:rsidP="00650388">
            <w:pPr>
              <w:rPr>
                <w:rFonts w:ascii="Arial Narrow" w:hAnsi="Arial Narrow"/>
                <w:color w:val="000000"/>
                <w:sz w:val="20"/>
                <w:szCs w:val="20"/>
              </w:rPr>
            </w:pPr>
            <w:r w:rsidRPr="00AA1954">
              <w:rPr>
                <w:rFonts w:ascii="Arial Narrow" w:hAnsi="Arial Narrow"/>
                <w:color w:val="000000"/>
                <w:sz w:val="20"/>
                <w:szCs w:val="20"/>
              </w:rPr>
              <w:t>Klinë</w:t>
            </w:r>
          </w:p>
        </w:tc>
        <w:tc>
          <w:tcPr>
            <w:tcW w:w="791" w:type="pct"/>
            <w:tcBorders>
              <w:top w:val="nil"/>
              <w:left w:val="nil"/>
              <w:bottom w:val="single" w:sz="4" w:space="0" w:color="auto"/>
              <w:right w:val="single" w:sz="4" w:space="0" w:color="auto"/>
            </w:tcBorders>
            <w:noWrap/>
            <w:vAlign w:val="bottom"/>
            <w:hideMark/>
          </w:tcPr>
          <w:p w14:paraId="55023FFC" w14:textId="51E0F901"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30</w:t>
            </w:r>
            <w:r w:rsidR="00650388" w:rsidRPr="00AA1954">
              <w:rPr>
                <w:rFonts w:ascii="Arial Narrow" w:hAnsi="Arial Narrow"/>
                <w:color w:val="000000"/>
                <w:sz w:val="20"/>
                <w:szCs w:val="20"/>
              </w:rPr>
              <w:t>,</w:t>
            </w:r>
            <w:r>
              <w:rPr>
                <w:rFonts w:ascii="Arial Narrow" w:hAnsi="Arial Narrow"/>
                <w:color w:val="000000"/>
                <w:sz w:val="20"/>
                <w:szCs w:val="20"/>
              </w:rPr>
              <w:t>503</w:t>
            </w:r>
          </w:p>
        </w:tc>
        <w:tc>
          <w:tcPr>
            <w:tcW w:w="740" w:type="pct"/>
            <w:tcBorders>
              <w:top w:val="nil"/>
              <w:left w:val="nil"/>
              <w:bottom w:val="single" w:sz="4" w:space="0" w:color="auto"/>
              <w:right w:val="single" w:sz="4" w:space="0" w:color="auto"/>
            </w:tcBorders>
            <w:noWrap/>
            <w:vAlign w:val="bottom"/>
            <w:hideMark/>
          </w:tcPr>
          <w:p w14:paraId="525D858E" w14:textId="1FD43EC7"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254</w:t>
            </w:r>
          </w:p>
        </w:tc>
        <w:tc>
          <w:tcPr>
            <w:tcW w:w="972" w:type="pct"/>
            <w:tcBorders>
              <w:top w:val="nil"/>
              <w:left w:val="nil"/>
              <w:bottom w:val="single" w:sz="4" w:space="0" w:color="auto"/>
              <w:right w:val="single" w:sz="4" w:space="0" w:color="auto"/>
            </w:tcBorders>
            <w:noWrap/>
            <w:vAlign w:val="bottom"/>
            <w:hideMark/>
          </w:tcPr>
          <w:p w14:paraId="68D97EB6" w14:textId="77777777"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189</w:t>
            </w:r>
          </w:p>
        </w:tc>
        <w:tc>
          <w:tcPr>
            <w:tcW w:w="921" w:type="pct"/>
            <w:tcBorders>
              <w:top w:val="nil"/>
              <w:left w:val="nil"/>
              <w:bottom w:val="single" w:sz="4" w:space="0" w:color="auto"/>
              <w:right w:val="single" w:sz="4" w:space="0" w:color="auto"/>
            </w:tcBorders>
            <w:noWrap/>
            <w:vAlign w:val="bottom"/>
            <w:hideMark/>
          </w:tcPr>
          <w:p w14:paraId="7ADEFC0F" w14:textId="0B3D6876"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0.</w:t>
            </w:r>
            <w:r w:rsidR="000E625C">
              <w:rPr>
                <w:rFonts w:ascii="Arial Narrow" w:hAnsi="Arial Narrow"/>
                <w:color w:val="000000"/>
                <w:sz w:val="20"/>
                <w:szCs w:val="20"/>
              </w:rPr>
              <w:t>70</w:t>
            </w:r>
          </w:p>
        </w:tc>
      </w:tr>
      <w:tr w:rsidR="009561B9" w:rsidRPr="00AA1954" w14:paraId="36262CBA" w14:textId="77777777" w:rsidTr="00650388">
        <w:trPr>
          <w:trHeight w:val="270"/>
        </w:trPr>
        <w:tc>
          <w:tcPr>
            <w:tcW w:w="1576" w:type="pct"/>
            <w:tcBorders>
              <w:top w:val="nil"/>
              <w:left w:val="single" w:sz="4" w:space="0" w:color="auto"/>
              <w:bottom w:val="single" w:sz="4" w:space="0" w:color="auto"/>
              <w:right w:val="single" w:sz="4" w:space="0" w:color="auto"/>
            </w:tcBorders>
            <w:noWrap/>
            <w:vAlign w:val="bottom"/>
            <w:hideMark/>
          </w:tcPr>
          <w:p w14:paraId="4C8C010F" w14:textId="77777777" w:rsidR="00650388" w:rsidRPr="00AA1954" w:rsidRDefault="00650388" w:rsidP="00650388">
            <w:pPr>
              <w:rPr>
                <w:rFonts w:ascii="Arial Narrow" w:hAnsi="Arial Narrow"/>
                <w:color w:val="000000"/>
                <w:sz w:val="20"/>
                <w:szCs w:val="20"/>
              </w:rPr>
            </w:pPr>
            <w:r w:rsidRPr="00AA1954">
              <w:rPr>
                <w:rFonts w:ascii="Arial Narrow" w:hAnsi="Arial Narrow"/>
                <w:color w:val="000000"/>
                <w:sz w:val="20"/>
                <w:szCs w:val="20"/>
              </w:rPr>
              <w:t>Deçan</w:t>
            </w:r>
          </w:p>
        </w:tc>
        <w:tc>
          <w:tcPr>
            <w:tcW w:w="791" w:type="pct"/>
            <w:tcBorders>
              <w:top w:val="nil"/>
              <w:left w:val="nil"/>
              <w:bottom w:val="single" w:sz="4" w:space="0" w:color="auto"/>
              <w:right w:val="single" w:sz="4" w:space="0" w:color="auto"/>
            </w:tcBorders>
            <w:noWrap/>
            <w:vAlign w:val="bottom"/>
            <w:hideMark/>
          </w:tcPr>
          <w:p w14:paraId="32116D13" w14:textId="4F559843"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27</w:t>
            </w:r>
            <w:r w:rsidR="00650388" w:rsidRPr="00AA1954">
              <w:rPr>
                <w:rFonts w:ascii="Arial Narrow" w:hAnsi="Arial Narrow"/>
                <w:color w:val="000000"/>
                <w:sz w:val="20"/>
                <w:szCs w:val="20"/>
              </w:rPr>
              <w:t>,</w:t>
            </w:r>
            <w:r>
              <w:rPr>
                <w:rFonts w:ascii="Arial Narrow" w:hAnsi="Arial Narrow"/>
                <w:color w:val="000000"/>
                <w:sz w:val="20"/>
                <w:szCs w:val="20"/>
              </w:rPr>
              <w:t>775</w:t>
            </w:r>
          </w:p>
        </w:tc>
        <w:tc>
          <w:tcPr>
            <w:tcW w:w="740" w:type="pct"/>
            <w:tcBorders>
              <w:top w:val="nil"/>
              <w:left w:val="nil"/>
              <w:bottom w:val="single" w:sz="4" w:space="0" w:color="auto"/>
              <w:right w:val="single" w:sz="4" w:space="0" w:color="auto"/>
            </w:tcBorders>
            <w:noWrap/>
            <w:vAlign w:val="bottom"/>
            <w:hideMark/>
          </w:tcPr>
          <w:p w14:paraId="61923676" w14:textId="5CB3A810"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256</w:t>
            </w:r>
          </w:p>
        </w:tc>
        <w:tc>
          <w:tcPr>
            <w:tcW w:w="972" w:type="pct"/>
            <w:tcBorders>
              <w:top w:val="nil"/>
              <w:left w:val="nil"/>
              <w:bottom w:val="single" w:sz="4" w:space="0" w:color="auto"/>
              <w:right w:val="single" w:sz="4" w:space="0" w:color="auto"/>
            </w:tcBorders>
            <w:noWrap/>
            <w:vAlign w:val="bottom"/>
            <w:hideMark/>
          </w:tcPr>
          <w:p w14:paraId="41402E6D" w14:textId="77777777"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166</w:t>
            </w:r>
          </w:p>
        </w:tc>
        <w:tc>
          <w:tcPr>
            <w:tcW w:w="921" w:type="pct"/>
            <w:tcBorders>
              <w:top w:val="nil"/>
              <w:left w:val="nil"/>
              <w:bottom w:val="single" w:sz="4" w:space="0" w:color="auto"/>
              <w:right w:val="single" w:sz="4" w:space="0" w:color="auto"/>
            </w:tcBorders>
            <w:noWrap/>
            <w:vAlign w:val="bottom"/>
            <w:hideMark/>
          </w:tcPr>
          <w:p w14:paraId="5641D21B" w14:textId="3C9FFA8A"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0.</w:t>
            </w:r>
            <w:r w:rsidR="000E625C">
              <w:rPr>
                <w:rFonts w:ascii="Arial Narrow" w:hAnsi="Arial Narrow"/>
                <w:color w:val="000000"/>
                <w:sz w:val="20"/>
                <w:szCs w:val="20"/>
              </w:rPr>
              <w:t>70</w:t>
            </w:r>
          </w:p>
        </w:tc>
      </w:tr>
      <w:tr w:rsidR="009561B9" w:rsidRPr="00AA1954" w14:paraId="4BF1E9D6" w14:textId="77777777" w:rsidTr="00650388">
        <w:trPr>
          <w:trHeight w:val="270"/>
        </w:trPr>
        <w:tc>
          <w:tcPr>
            <w:tcW w:w="1576" w:type="pct"/>
            <w:tcBorders>
              <w:top w:val="nil"/>
              <w:left w:val="single" w:sz="4" w:space="0" w:color="auto"/>
              <w:bottom w:val="single" w:sz="4" w:space="0" w:color="auto"/>
              <w:right w:val="single" w:sz="4" w:space="0" w:color="auto"/>
            </w:tcBorders>
            <w:noWrap/>
            <w:vAlign w:val="bottom"/>
            <w:hideMark/>
          </w:tcPr>
          <w:p w14:paraId="718EAA04" w14:textId="77777777" w:rsidR="00650388" w:rsidRPr="00AA1954" w:rsidRDefault="00650388" w:rsidP="00650388">
            <w:pPr>
              <w:rPr>
                <w:rFonts w:ascii="Arial Narrow" w:hAnsi="Arial Narrow"/>
                <w:color w:val="000000"/>
                <w:sz w:val="20"/>
                <w:szCs w:val="20"/>
              </w:rPr>
            </w:pPr>
            <w:r w:rsidRPr="00AA1954">
              <w:rPr>
                <w:rFonts w:ascii="Arial Narrow" w:hAnsi="Arial Narrow"/>
                <w:color w:val="000000"/>
                <w:sz w:val="20"/>
                <w:szCs w:val="20"/>
              </w:rPr>
              <w:t>Junik</w:t>
            </w:r>
          </w:p>
        </w:tc>
        <w:tc>
          <w:tcPr>
            <w:tcW w:w="791" w:type="pct"/>
            <w:tcBorders>
              <w:top w:val="nil"/>
              <w:left w:val="nil"/>
              <w:bottom w:val="single" w:sz="4" w:space="0" w:color="auto"/>
              <w:right w:val="single" w:sz="4" w:space="0" w:color="auto"/>
            </w:tcBorders>
            <w:noWrap/>
            <w:vAlign w:val="bottom"/>
            <w:hideMark/>
          </w:tcPr>
          <w:p w14:paraId="091D627A" w14:textId="6787ED10"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3</w:t>
            </w:r>
            <w:r w:rsidR="00650388" w:rsidRPr="00AA1954">
              <w:rPr>
                <w:rFonts w:ascii="Arial Narrow" w:hAnsi="Arial Narrow"/>
                <w:color w:val="000000"/>
                <w:sz w:val="20"/>
                <w:szCs w:val="20"/>
              </w:rPr>
              <w:t>,</w:t>
            </w:r>
            <w:r>
              <w:rPr>
                <w:rFonts w:ascii="Arial Narrow" w:hAnsi="Arial Narrow"/>
                <w:color w:val="000000"/>
                <w:sz w:val="20"/>
                <w:szCs w:val="20"/>
              </w:rPr>
              <w:t>943</w:t>
            </w:r>
          </w:p>
        </w:tc>
        <w:tc>
          <w:tcPr>
            <w:tcW w:w="740" w:type="pct"/>
            <w:tcBorders>
              <w:top w:val="nil"/>
              <w:left w:val="nil"/>
              <w:bottom w:val="single" w:sz="4" w:space="0" w:color="auto"/>
              <w:right w:val="single" w:sz="4" w:space="0" w:color="auto"/>
            </w:tcBorders>
            <w:noWrap/>
            <w:vAlign w:val="bottom"/>
            <w:hideMark/>
          </w:tcPr>
          <w:p w14:paraId="4757A216" w14:textId="1D7D9889" w:rsidR="00650388" w:rsidRPr="00AA1954" w:rsidRDefault="000E625C" w:rsidP="00650388">
            <w:pPr>
              <w:jc w:val="right"/>
              <w:rPr>
                <w:rFonts w:ascii="Arial Narrow" w:hAnsi="Arial Narrow"/>
                <w:color w:val="000000"/>
                <w:sz w:val="20"/>
                <w:szCs w:val="20"/>
              </w:rPr>
            </w:pPr>
            <w:r>
              <w:rPr>
                <w:rFonts w:ascii="Arial Narrow" w:hAnsi="Arial Narrow"/>
                <w:color w:val="000000"/>
                <w:sz w:val="20"/>
                <w:szCs w:val="20"/>
              </w:rPr>
              <w:t>218</w:t>
            </w:r>
          </w:p>
        </w:tc>
        <w:tc>
          <w:tcPr>
            <w:tcW w:w="972" w:type="pct"/>
            <w:tcBorders>
              <w:top w:val="nil"/>
              <w:left w:val="nil"/>
              <w:bottom w:val="single" w:sz="4" w:space="0" w:color="auto"/>
              <w:right w:val="single" w:sz="4" w:space="0" w:color="auto"/>
            </w:tcBorders>
            <w:noWrap/>
            <w:vAlign w:val="bottom"/>
            <w:hideMark/>
          </w:tcPr>
          <w:p w14:paraId="07F1EF93" w14:textId="77777777"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133</w:t>
            </w:r>
          </w:p>
        </w:tc>
        <w:tc>
          <w:tcPr>
            <w:tcW w:w="921" w:type="pct"/>
            <w:tcBorders>
              <w:top w:val="nil"/>
              <w:left w:val="nil"/>
              <w:bottom w:val="single" w:sz="4" w:space="0" w:color="auto"/>
              <w:right w:val="single" w:sz="4" w:space="0" w:color="auto"/>
            </w:tcBorders>
            <w:noWrap/>
            <w:vAlign w:val="bottom"/>
            <w:hideMark/>
          </w:tcPr>
          <w:p w14:paraId="67809C1D" w14:textId="6AC90A39" w:rsidR="00650388" w:rsidRPr="00AA1954" w:rsidRDefault="00650388" w:rsidP="00650388">
            <w:pPr>
              <w:jc w:val="right"/>
              <w:rPr>
                <w:rFonts w:ascii="Arial Narrow" w:hAnsi="Arial Narrow"/>
                <w:color w:val="000000"/>
                <w:sz w:val="20"/>
                <w:szCs w:val="20"/>
              </w:rPr>
            </w:pPr>
            <w:r w:rsidRPr="00AA1954">
              <w:rPr>
                <w:rFonts w:ascii="Arial Narrow" w:hAnsi="Arial Narrow"/>
                <w:color w:val="000000"/>
                <w:sz w:val="20"/>
                <w:szCs w:val="20"/>
              </w:rPr>
              <w:t>0.</w:t>
            </w:r>
            <w:r w:rsidR="000E625C">
              <w:rPr>
                <w:rFonts w:ascii="Arial Narrow" w:hAnsi="Arial Narrow"/>
                <w:color w:val="000000"/>
                <w:sz w:val="20"/>
                <w:szCs w:val="20"/>
              </w:rPr>
              <w:t>60</w:t>
            </w:r>
          </w:p>
        </w:tc>
      </w:tr>
    </w:tbl>
    <w:p w14:paraId="73BFCE46" w14:textId="2F2772ED" w:rsidR="00277297" w:rsidRPr="00650388" w:rsidRDefault="00650388" w:rsidP="00733C5C">
      <w:pPr>
        <w:pStyle w:val="source0"/>
      </w:pPr>
      <w:r w:rsidRPr="00650388">
        <w:t>Burimi: bazuar në të dhënat nga komunat dhe ASK-ja</w:t>
      </w:r>
    </w:p>
    <w:p w14:paraId="5C909569" w14:textId="77777777" w:rsidR="00650388" w:rsidRDefault="00650388" w:rsidP="00032CD8">
      <w:pPr>
        <w:rPr>
          <w:rFonts w:eastAsia="Calibri" w:cs="Calibri"/>
          <w:sz w:val="22"/>
          <w:szCs w:val="22"/>
        </w:rPr>
      </w:pPr>
    </w:p>
    <w:p w14:paraId="3C9D7BFD" w14:textId="58363360" w:rsidR="00D14286" w:rsidRPr="00AF0235" w:rsidRDefault="00650388" w:rsidP="00733C5C">
      <w:pPr>
        <w:pStyle w:val="Paragraph"/>
        <w:rPr>
          <w:rFonts w:eastAsia="Calibri"/>
        </w:rPr>
      </w:pPr>
      <w:r w:rsidRPr="00650388">
        <w:rPr>
          <w:rFonts w:eastAsia="Calibri"/>
        </w:rPr>
        <w:t xml:space="preserve">Gjenerimi mesatar i mbeturinave për </w:t>
      </w:r>
      <w:r w:rsidR="009561B9">
        <w:rPr>
          <w:rFonts w:eastAsia="Calibri"/>
        </w:rPr>
        <w:t>kokë banori</w:t>
      </w:r>
      <w:r w:rsidRPr="00650388">
        <w:rPr>
          <w:rFonts w:eastAsia="Calibri"/>
        </w:rPr>
        <w:t xml:space="preserve"> ndryshon midis komunave nga </w:t>
      </w:r>
      <w:r w:rsidR="000E625C">
        <w:rPr>
          <w:rFonts w:eastAsia="Calibri"/>
        </w:rPr>
        <w:t>218</w:t>
      </w:r>
      <w:r w:rsidRPr="00650388">
        <w:rPr>
          <w:rFonts w:eastAsia="Calibri"/>
        </w:rPr>
        <w:t xml:space="preserve"> (Junik) në </w:t>
      </w:r>
      <w:r w:rsidR="000E625C">
        <w:rPr>
          <w:rFonts w:eastAsia="Calibri"/>
        </w:rPr>
        <w:t>451</w:t>
      </w:r>
      <w:r w:rsidRPr="00650388">
        <w:rPr>
          <w:rFonts w:eastAsia="Calibri"/>
        </w:rPr>
        <w:t xml:space="preserve"> (Pejë) kg/vit me një </w:t>
      </w:r>
      <w:r w:rsidRPr="006822E6">
        <w:rPr>
          <w:rFonts w:eastAsia="Calibri"/>
          <w:b/>
          <w:bCs/>
        </w:rPr>
        <w:t xml:space="preserve">mesatare të përgjithshme për rajonin prej </w:t>
      </w:r>
      <w:r w:rsidR="000E625C">
        <w:rPr>
          <w:rFonts w:eastAsia="Calibri"/>
          <w:b/>
          <w:bCs/>
        </w:rPr>
        <w:t>363</w:t>
      </w:r>
      <w:r w:rsidRPr="006822E6">
        <w:rPr>
          <w:rFonts w:eastAsia="Calibri"/>
          <w:b/>
          <w:bCs/>
        </w:rPr>
        <w:t xml:space="preserve"> kg/</w:t>
      </w:r>
      <w:r w:rsidR="009561B9">
        <w:rPr>
          <w:rFonts w:eastAsia="Calibri"/>
          <w:b/>
          <w:bCs/>
        </w:rPr>
        <w:t>kokë banori</w:t>
      </w:r>
      <w:r w:rsidRPr="006822E6">
        <w:rPr>
          <w:rFonts w:eastAsia="Calibri"/>
          <w:b/>
          <w:bCs/>
        </w:rPr>
        <w:t>/vit ose 0.</w:t>
      </w:r>
      <w:r w:rsidR="000E625C">
        <w:rPr>
          <w:rFonts w:eastAsia="Calibri"/>
          <w:b/>
          <w:bCs/>
        </w:rPr>
        <w:t>99</w:t>
      </w:r>
      <w:r w:rsidRPr="006822E6">
        <w:rPr>
          <w:rFonts w:eastAsia="Calibri"/>
          <w:b/>
          <w:bCs/>
        </w:rPr>
        <w:t xml:space="preserve"> kg/</w:t>
      </w:r>
      <w:r w:rsidR="009561B9">
        <w:rPr>
          <w:rFonts w:eastAsia="Calibri"/>
          <w:b/>
          <w:bCs/>
        </w:rPr>
        <w:t>kokë banori</w:t>
      </w:r>
      <w:r w:rsidRPr="006822E6">
        <w:rPr>
          <w:rFonts w:eastAsia="Calibri"/>
          <w:b/>
          <w:bCs/>
        </w:rPr>
        <w:t xml:space="preserve">/ditë </w:t>
      </w:r>
      <w:r w:rsidRPr="00650388">
        <w:rPr>
          <w:rFonts w:eastAsia="Calibri"/>
        </w:rPr>
        <w:t>.</w:t>
      </w:r>
    </w:p>
    <w:p w14:paraId="684982A7" w14:textId="6766F28B" w:rsidR="00032CD8" w:rsidRPr="00C21444" w:rsidRDefault="003852EA" w:rsidP="002254E8">
      <w:pPr>
        <w:pStyle w:val="Heading3"/>
      </w:pPr>
      <w:bookmarkStart w:id="127" w:name="_Ref151817270"/>
      <w:bookmarkStart w:id="128" w:name="_Toc153872118"/>
      <w:bookmarkStart w:id="129" w:name="_Toc170470822"/>
      <w:bookmarkStart w:id="130" w:name="_Toc230254671"/>
      <w:r>
        <w:t xml:space="preserve">Burimet </w:t>
      </w:r>
      <w:r w:rsidR="00F718AA">
        <w:t>komerciale/biznesore</w:t>
      </w:r>
      <w:bookmarkEnd w:id="130"/>
      <w:r w:rsidR="00F718AA">
        <w:t xml:space="preserve"> </w:t>
      </w:r>
      <w:bookmarkEnd w:id="127"/>
      <w:bookmarkEnd w:id="128"/>
      <w:bookmarkEnd w:id="129"/>
    </w:p>
    <w:p w14:paraId="00DBD90F" w14:textId="7F7E9683" w:rsidR="009561B9" w:rsidRPr="008D2D8C" w:rsidRDefault="009561B9" w:rsidP="009561B9">
      <w:pPr>
        <w:pStyle w:val="Paragraph"/>
        <w:rPr>
          <w:rFonts w:eastAsia="Calibri"/>
          <w:lang w:val="sq-AL"/>
        </w:rPr>
      </w:pPr>
      <w:r w:rsidRPr="00C01F15">
        <w:rPr>
          <w:rFonts w:eastAsia="Calibri"/>
          <w:lang w:val="sq-AL"/>
        </w:rPr>
        <w:t>Të dhënat nga AM</w:t>
      </w:r>
      <w:r>
        <w:rPr>
          <w:rFonts w:eastAsia="Calibri"/>
          <w:lang w:val="sq-AL"/>
        </w:rPr>
        <w:t>K</w:t>
      </w:r>
      <w:r w:rsidRPr="00C01F15">
        <w:rPr>
          <w:rFonts w:eastAsia="Calibri"/>
          <w:lang w:val="sq-AL"/>
        </w:rPr>
        <w:t xml:space="preserve">M tregojnë numrin e bizneseve aktive në rajon dhe ato </w:t>
      </w:r>
      <w:r>
        <w:rPr>
          <w:rFonts w:eastAsia="Calibri"/>
          <w:lang w:val="sq-AL"/>
        </w:rPr>
        <w:t>kanë</w:t>
      </w:r>
      <w:r w:rsidRPr="00C01F15">
        <w:rPr>
          <w:rFonts w:eastAsia="Calibri"/>
          <w:lang w:val="sq-AL"/>
        </w:rPr>
        <w:t xml:space="preserve"> marr</w:t>
      </w:r>
      <w:r>
        <w:rPr>
          <w:rFonts w:eastAsia="Calibri"/>
          <w:lang w:val="sq-AL"/>
        </w:rPr>
        <w:t>ë</w:t>
      </w:r>
      <w:r w:rsidRPr="00C01F15">
        <w:rPr>
          <w:rFonts w:eastAsia="Calibri"/>
          <w:lang w:val="sq-AL"/>
        </w:rPr>
        <w:t xml:space="preserve"> shërbimin </w:t>
      </w:r>
      <w:r>
        <w:rPr>
          <w:rFonts w:eastAsia="Calibri"/>
          <w:lang w:val="sq-AL"/>
        </w:rPr>
        <w:t>komunal për</w:t>
      </w:r>
      <w:r w:rsidRPr="00C01F15">
        <w:rPr>
          <w:rFonts w:eastAsia="Calibri"/>
          <w:lang w:val="sq-AL"/>
        </w:rPr>
        <w:t xml:space="preserve"> grumbullimi</w:t>
      </w:r>
      <w:r>
        <w:rPr>
          <w:rFonts w:eastAsia="Calibri"/>
          <w:lang w:val="sq-AL"/>
        </w:rPr>
        <w:t>n e</w:t>
      </w:r>
      <w:r w:rsidRPr="00C01F15">
        <w:rPr>
          <w:rFonts w:eastAsia="Calibri"/>
          <w:lang w:val="sq-AL"/>
        </w:rPr>
        <w:t xml:space="preserve"> mbeturinave komunale në vitin 202</w:t>
      </w:r>
      <w:r w:rsidR="000E625C">
        <w:rPr>
          <w:rFonts w:eastAsia="Calibri"/>
          <w:lang w:val="sq-AL"/>
        </w:rPr>
        <w:t>2</w:t>
      </w:r>
      <w:r w:rsidRPr="00C01F15">
        <w:rPr>
          <w:rFonts w:eastAsia="Calibri"/>
          <w:lang w:val="sq-AL"/>
        </w:rPr>
        <w:t>.</w:t>
      </w:r>
    </w:p>
    <w:p w14:paraId="003BFABB" w14:textId="77B4FBA9" w:rsidR="00E16F42" w:rsidRPr="007F50ED" w:rsidRDefault="00E16F42" w:rsidP="007F50ED">
      <w:pPr>
        <w:suppressAutoHyphens/>
        <w:rPr>
          <w:rFonts w:ascii="Arial Narrow" w:eastAsia="Calibri" w:hAnsi="Arial Narrow" w:cs="Calibri"/>
          <w:color w:val="1F497D"/>
          <w:sz w:val="20"/>
          <w:szCs w:val="20"/>
        </w:rPr>
      </w:pPr>
      <w:bookmarkStart w:id="131" w:name="_Toc206505794"/>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20.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Numri i bizneseve që marrin shërbim</w:t>
      </w:r>
      <w:r w:rsidR="00A336F5">
        <w:rPr>
          <w:rFonts w:ascii="Arial Narrow" w:eastAsia="Calibri" w:hAnsi="Arial Narrow" w:cs="Calibri"/>
          <w:color w:val="1F497D"/>
          <w:sz w:val="20"/>
          <w:szCs w:val="20"/>
        </w:rPr>
        <w:t>in e grumbullimit t</w:t>
      </w:r>
      <w:r w:rsidRPr="007F50ED">
        <w:rPr>
          <w:rFonts w:ascii="Arial Narrow" w:eastAsia="Calibri" w:hAnsi="Arial Narrow" w:cs="Calibri"/>
          <w:color w:val="1F497D"/>
          <w:sz w:val="20"/>
          <w:szCs w:val="20"/>
        </w:rPr>
        <w:t>ë mbeturinave komunale, 2021</w:t>
      </w:r>
      <w:bookmarkEnd w:id="131"/>
    </w:p>
    <w:tbl>
      <w:tblPr>
        <w:tblW w:w="4639" w:type="pct"/>
        <w:tblLook w:val="04A0" w:firstRow="1" w:lastRow="0" w:firstColumn="1" w:lastColumn="0" w:noHBand="0" w:noVBand="1"/>
      </w:tblPr>
      <w:tblGrid>
        <w:gridCol w:w="1791"/>
        <w:gridCol w:w="3333"/>
        <w:gridCol w:w="3241"/>
      </w:tblGrid>
      <w:tr w:rsidR="00AA1954" w:rsidRPr="00AA1954" w14:paraId="1E860094" w14:textId="77777777" w:rsidTr="00733B5D">
        <w:trPr>
          <w:trHeight w:val="782"/>
          <w:tblHeader/>
        </w:trPr>
        <w:tc>
          <w:tcPr>
            <w:tcW w:w="1071" w:type="pct"/>
            <w:tcBorders>
              <w:top w:val="single" w:sz="4" w:space="0" w:color="auto"/>
              <w:left w:val="single" w:sz="4" w:space="0" w:color="auto"/>
              <w:bottom w:val="single" w:sz="4" w:space="0" w:color="auto"/>
              <w:right w:val="single" w:sz="4" w:space="0" w:color="auto"/>
            </w:tcBorders>
            <w:shd w:val="clear" w:color="auto" w:fill="365F91"/>
            <w:noWrap/>
            <w:hideMark/>
          </w:tcPr>
          <w:p w14:paraId="6070E9E1" w14:textId="6F309D35" w:rsidR="00E16F42" w:rsidRPr="00AA1954" w:rsidRDefault="00A336F5" w:rsidP="00E16F42">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1992" w:type="pct"/>
            <w:tcBorders>
              <w:top w:val="single" w:sz="4" w:space="0" w:color="auto"/>
              <w:left w:val="nil"/>
              <w:bottom w:val="single" w:sz="4" w:space="0" w:color="auto"/>
              <w:right w:val="single" w:sz="4" w:space="0" w:color="auto"/>
            </w:tcBorders>
            <w:shd w:val="clear" w:color="auto" w:fill="365F91"/>
            <w:hideMark/>
          </w:tcPr>
          <w:p w14:paraId="66C943FD" w14:textId="015DBC0A" w:rsidR="00E16F42" w:rsidRPr="00AA1954" w:rsidRDefault="00E16F42" w:rsidP="00E16F42">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 xml:space="preserve">Numri i bizneseve aktive në </w:t>
            </w:r>
            <w:r w:rsidR="00A336F5">
              <w:rPr>
                <w:rFonts w:ascii="Arial Narrow" w:hAnsi="Arial Narrow"/>
                <w:b/>
                <w:bCs/>
                <w:color w:val="FFFFFF" w:themeColor="background1"/>
                <w:sz w:val="20"/>
                <w:szCs w:val="20"/>
              </w:rPr>
              <w:t>komunë</w:t>
            </w:r>
          </w:p>
        </w:tc>
        <w:tc>
          <w:tcPr>
            <w:tcW w:w="1937" w:type="pct"/>
            <w:tcBorders>
              <w:top w:val="single" w:sz="4" w:space="0" w:color="auto"/>
              <w:left w:val="nil"/>
              <w:bottom w:val="single" w:sz="4" w:space="0" w:color="auto"/>
              <w:right w:val="single" w:sz="4" w:space="0" w:color="auto"/>
            </w:tcBorders>
            <w:shd w:val="clear" w:color="auto" w:fill="365F91"/>
            <w:hideMark/>
          </w:tcPr>
          <w:p w14:paraId="4EC3B581" w14:textId="77777777" w:rsidR="00E16F42" w:rsidRPr="00AA1954" w:rsidRDefault="00E16F42" w:rsidP="00E16F42">
            <w:pPr>
              <w:jc w:val="center"/>
              <w:rPr>
                <w:rFonts w:ascii="Arial Narrow" w:hAnsi="Arial Narrow"/>
                <w:b/>
                <w:bCs/>
                <w:color w:val="FFFFFF" w:themeColor="background1"/>
                <w:sz w:val="20"/>
                <w:szCs w:val="20"/>
              </w:rPr>
            </w:pPr>
            <w:r w:rsidRPr="00AA1954">
              <w:rPr>
                <w:rFonts w:ascii="Arial Narrow" w:hAnsi="Arial Narrow"/>
                <w:b/>
                <w:bCs/>
                <w:color w:val="FFFFFF" w:themeColor="background1"/>
                <w:sz w:val="20"/>
                <w:szCs w:val="20"/>
              </w:rPr>
              <w:t>Numri i bizneseve që marrin shërbimin</w:t>
            </w:r>
          </w:p>
        </w:tc>
      </w:tr>
      <w:tr w:rsidR="00E16F42" w:rsidRPr="00AA1954" w14:paraId="20C065A4" w14:textId="77777777" w:rsidTr="00733B5D">
        <w:trPr>
          <w:trHeight w:val="270"/>
        </w:trPr>
        <w:tc>
          <w:tcPr>
            <w:tcW w:w="1071" w:type="pct"/>
            <w:tcBorders>
              <w:top w:val="nil"/>
              <w:left w:val="single" w:sz="4" w:space="0" w:color="auto"/>
              <w:bottom w:val="single" w:sz="4" w:space="0" w:color="auto"/>
              <w:right w:val="single" w:sz="4" w:space="0" w:color="auto"/>
            </w:tcBorders>
            <w:noWrap/>
            <w:vAlign w:val="bottom"/>
            <w:hideMark/>
          </w:tcPr>
          <w:p w14:paraId="15D0F447" w14:textId="77777777" w:rsidR="00E16F42" w:rsidRPr="00AA1954" w:rsidRDefault="00E16F42" w:rsidP="00E16F42">
            <w:pPr>
              <w:rPr>
                <w:rFonts w:ascii="Arial Narrow" w:hAnsi="Arial Narrow"/>
                <w:color w:val="000000"/>
                <w:sz w:val="20"/>
                <w:szCs w:val="20"/>
              </w:rPr>
            </w:pPr>
            <w:r w:rsidRPr="00AA1954">
              <w:rPr>
                <w:rFonts w:ascii="Arial Narrow" w:hAnsi="Arial Narrow"/>
                <w:color w:val="000000"/>
                <w:sz w:val="20"/>
                <w:szCs w:val="20"/>
              </w:rPr>
              <w:t>Pejë</w:t>
            </w:r>
          </w:p>
        </w:tc>
        <w:tc>
          <w:tcPr>
            <w:tcW w:w="1992" w:type="pct"/>
            <w:tcBorders>
              <w:top w:val="nil"/>
              <w:left w:val="nil"/>
              <w:bottom w:val="single" w:sz="4" w:space="0" w:color="auto"/>
              <w:right w:val="single" w:sz="4" w:space="0" w:color="auto"/>
            </w:tcBorders>
            <w:noWrap/>
            <w:vAlign w:val="bottom"/>
            <w:hideMark/>
          </w:tcPr>
          <w:p w14:paraId="0C37F85A" w14:textId="617D732F" w:rsidR="00E16F42" w:rsidRPr="00AA1954" w:rsidRDefault="00E16F42" w:rsidP="00E16F42">
            <w:pPr>
              <w:jc w:val="right"/>
              <w:rPr>
                <w:rFonts w:ascii="Arial Narrow" w:hAnsi="Arial Narrow"/>
                <w:color w:val="000000"/>
                <w:sz w:val="20"/>
                <w:szCs w:val="20"/>
              </w:rPr>
            </w:pPr>
            <w:r w:rsidRPr="00AA1954">
              <w:rPr>
                <w:rFonts w:ascii="Arial Narrow" w:hAnsi="Arial Narrow"/>
                <w:color w:val="000000"/>
                <w:sz w:val="20"/>
                <w:szCs w:val="20"/>
              </w:rPr>
              <w:t>2</w:t>
            </w:r>
            <w:r w:rsidR="00384C43">
              <w:rPr>
                <w:rFonts w:ascii="Arial Narrow" w:hAnsi="Arial Narrow"/>
                <w:color w:val="000000"/>
                <w:sz w:val="20"/>
                <w:szCs w:val="20"/>
              </w:rPr>
              <w:t>,</w:t>
            </w:r>
            <w:r w:rsidRPr="00AA1954">
              <w:rPr>
                <w:rFonts w:ascii="Arial Narrow" w:hAnsi="Arial Narrow"/>
                <w:color w:val="000000"/>
                <w:sz w:val="20"/>
                <w:szCs w:val="20"/>
              </w:rPr>
              <w:t>737</w:t>
            </w:r>
          </w:p>
        </w:tc>
        <w:tc>
          <w:tcPr>
            <w:tcW w:w="1937" w:type="pct"/>
            <w:tcBorders>
              <w:top w:val="nil"/>
              <w:left w:val="nil"/>
              <w:bottom w:val="single" w:sz="4" w:space="0" w:color="auto"/>
              <w:right w:val="single" w:sz="4" w:space="0" w:color="auto"/>
            </w:tcBorders>
            <w:noWrap/>
            <w:vAlign w:val="bottom"/>
            <w:hideMark/>
          </w:tcPr>
          <w:p w14:paraId="470BA550" w14:textId="3DE76784" w:rsidR="00E16F42" w:rsidRPr="00AA1954" w:rsidRDefault="00E16F42" w:rsidP="00E16F42">
            <w:pPr>
              <w:jc w:val="right"/>
              <w:rPr>
                <w:rFonts w:ascii="Arial Narrow" w:hAnsi="Arial Narrow"/>
                <w:color w:val="000000"/>
                <w:sz w:val="20"/>
                <w:szCs w:val="20"/>
              </w:rPr>
            </w:pPr>
            <w:r w:rsidRPr="00AA1954">
              <w:rPr>
                <w:rFonts w:ascii="Arial Narrow" w:hAnsi="Arial Narrow"/>
                <w:color w:val="000000"/>
                <w:sz w:val="20"/>
                <w:szCs w:val="20"/>
              </w:rPr>
              <w:t>2,7</w:t>
            </w:r>
            <w:r w:rsidR="00384C43">
              <w:rPr>
                <w:rFonts w:ascii="Arial Narrow" w:hAnsi="Arial Narrow"/>
                <w:color w:val="000000"/>
                <w:sz w:val="20"/>
                <w:szCs w:val="20"/>
              </w:rPr>
              <w:t>37</w:t>
            </w:r>
          </w:p>
        </w:tc>
      </w:tr>
      <w:tr w:rsidR="00E16F42" w:rsidRPr="00AA1954" w14:paraId="0E4149E7" w14:textId="77777777" w:rsidTr="00733B5D">
        <w:trPr>
          <w:trHeight w:val="270"/>
        </w:trPr>
        <w:tc>
          <w:tcPr>
            <w:tcW w:w="1071" w:type="pct"/>
            <w:tcBorders>
              <w:top w:val="nil"/>
              <w:left w:val="single" w:sz="4" w:space="0" w:color="auto"/>
              <w:bottom w:val="single" w:sz="4" w:space="0" w:color="auto"/>
              <w:right w:val="single" w:sz="4" w:space="0" w:color="auto"/>
            </w:tcBorders>
            <w:noWrap/>
            <w:vAlign w:val="bottom"/>
            <w:hideMark/>
          </w:tcPr>
          <w:p w14:paraId="10080E89" w14:textId="77777777" w:rsidR="00E16F42" w:rsidRPr="00AA1954" w:rsidRDefault="00E16F42" w:rsidP="00E16F42">
            <w:pPr>
              <w:rPr>
                <w:rFonts w:ascii="Arial Narrow" w:hAnsi="Arial Narrow"/>
                <w:color w:val="000000"/>
                <w:sz w:val="20"/>
                <w:szCs w:val="20"/>
              </w:rPr>
            </w:pPr>
            <w:r w:rsidRPr="00AA1954">
              <w:rPr>
                <w:rFonts w:ascii="Arial Narrow" w:hAnsi="Arial Narrow"/>
                <w:color w:val="000000"/>
                <w:sz w:val="20"/>
                <w:szCs w:val="20"/>
              </w:rPr>
              <w:t>Istog</w:t>
            </w:r>
          </w:p>
        </w:tc>
        <w:tc>
          <w:tcPr>
            <w:tcW w:w="1992" w:type="pct"/>
            <w:tcBorders>
              <w:top w:val="nil"/>
              <w:left w:val="nil"/>
              <w:bottom w:val="single" w:sz="4" w:space="0" w:color="auto"/>
              <w:right w:val="single" w:sz="4" w:space="0" w:color="auto"/>
            </w:tcBorders>
            <w:noWrap/>
            <w:vAlign w:val="bottom"/>
            <w:hideMark/>
          </w:tcPr>
          <w:p w14:paraId="20225BF6" w14:textId="5C0ADE17"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1,484</w:t>
            </w:r>
          </w:p>
        </w:tc>
        <w:tc>
          <w:tcPr>
            <w:tcW w:w="1937" w:type="pct"/>
            <w:tcBorders>
              <w:top w:val="nil"/>
              <w:left w:val="nil"/>
              <w:bottom w:val="single" w:sz="4" w:space="0" w:color="auto"/>
              <w:right w:val="single" w:sz="4" w:space="0" w:color="auto"/>
            </w:tcBorders>
            <w:noWrap/>
            <w:vAlign w:val="bottom"/>
            <w:hideMark/>
          </w:tcPr>
          <w:p w14:paraId="591800B4" w14:textId="593AB260"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742</w:t>
            </w:r>
          </w:p>
        </w:tc>
      </w:tr>
      <w:tr w:rsidR="00E16F42" w:rsidRPr="00AA1954" w14:paraId="49EC228E" w14:textId="77777777" w:rsidTr="00733B5D">
        <w:trPr>
          <w:trHeight w:val="270"/>
        </w:trPr>
        <w:tc>
          <w:tcPr>
            <w:tcW w:w="1071" w:type="pct"/>
            <w:tcBorders>
              <w:top w:val="nil"/>
              <w:left w:val="single" w:sz="4" w:space="0" w:color="auto"/>
              <w:bottom w:val="single" w:sz="4" w:space="0" w:color="auto"/>
              <w:right w:val="single" w:sz="4" w:space="0" w:color="auto"/>
            </w:tcBorders>
            <w:noWrap/>
            <w:vAlign w:val="bottom"/>
            <w:hideMark/>
          </w:tcPr>
          <w:p w14:paraId="79BCCFF2" w14:textId="77777777" w:rsidR="00E16F42" w:rsidRPr="00AA1954" w:rsidRDefault="00E16F42" w:rsidP="00E16F42">
            <w:pPr>
              <w:rPr>
                <w:rFonts w:ascii="Arial Narrow" w:hAnsi="Arial Narrow"/>
                <w:color w:val="000000"/>
                <w:sz w:val="20"/>
                <w:szCs w:val="20"/>
              </w:rPr>
            </w:pPr>
            <w:r w:rsidRPr="00AA1954">
              <w:rPr>
                <w:rFonts w:ascii="Arial Narrow" w:hAnsi="Arial Narrow"/>
                <w:color w:val="000000"/>
                <w:sz w:val="20"/>
                <w:szCs w:val="20"/>
              </w:rPr>
              <w:t>Klinë</w:t>
            </w:r>
          </w:p>
        </w:tc>
        <w:tc>
          <w:tcPr>
            <w:tcW w:w="1992" w:type="pct"/>
            <w:tcBorders>
              <w:top w:val="nil"/>
              <w:left w:val="nil"/>
              <w:bottom w:val="single" w:sz="4" w:space="0" w:color="auto"/>
              <w:right w:val="single" w:sz="4" w:space="0" w:color="auto"/>
            </w:tcBorders>
            <w:noWrap/>
            <w:vAlign w:val="bottom"/>
            <w:hideMark/>
          </w:tcPr>
          <w:p w14:paraId="5B827D7C" w14:textId="499ECA0D"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1.211</w:t>
            </w:r>
          </w:p>
        </w:tc>
        <w:tc>
          <w:tcPr>
            <w:tcW w:w="1937" w:type="pct"/>
            <w:tcBorders>
              <w:top w:val="nil"/>
              <w:left w:val="nil"/>
              <w:bottom w:val="single" w:sz="4" w:space="0" w:color="auto"/>
              <w:right w:val="single" w:sz="4" w:space="0" w:color="auto"/>
            </w:tcBorders>
            <w:noWrap/>
            <w:vAlign w:val="bottom"/>
            <w:hideMark/>
          </w:tcPr>
          <w:p w14:paraId="13F86223" w14:textId="3C3CC9A6"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744</w:t>
            </w:r>
          </w:p>
        </w:tc>
      </w:tr>
      <w:tr w:rsidR="00E16F42" w:rsidRPr="00AA1954" w14:paraId="2A852A19" w14:textId="77777777" w:rsidTr="00733B5D">
        <w:trPr>
          <w:trHeight w:val="270"/>
        </w:trPr>
        <w:tc>
          <w:tcPr>
            <w:tcW w:w="1071" w:type="pct"/>
            <w:tcBorders>
              <w:top w:val="nil"/>
              <w:left w:val="single" w:sz="4" w:space="0" w:color="auto"/>
              <w:bottom w:val="single" w:sz="4" w:space="0" w:color="auto"/>
              <w:right w:val="single" w:sz="4" w:space="0" w:color="auto"/>
            </w:tcBorders>
            <w:noWrap/>
            <w:vAlign w:val="bottom"/>
            <w:hideMark/>
          </w:tcPr>
          <w:p w14:paraId="02F67AD4" w14:textId="77777777" w:rsidR="00E16F42" w:rsidRPr="00AA1954" w:rsidRDefault="00E16F42" w:rsidP="00E16F42">
            <w:pPr>
              <w:rPr>
                <w:rFonts w:ascii="Arial Narrow" w:hAnsi="Arial Narrow"/>
                <w:color w:val="000000"/>
                <w:sz w:val="20"/>
                <w:szCs w:val="20"/>
              </w:rPr>
            </w:pPr>
            <w:r w:rsidRPr="00AA1954">
              <w:rPr>
                <w:rFonts w:ascii="Arial Narrow" w:hAnsi="Arial Narrow"/>
                <w:color w:val="000000"/>
                <w:sz w:val="20"/>
                <w:szCs w:val="20"/>
              </w:rPr>
              <w:t>Deçan</w:t>
            </w:r>
          </w:p>
        </w:tc>
        <w:tc>
          <w:tcPr>
            <w:tcW w:w="1992" w:type="pct"/>
            <w:tcBorders>
              <w:top w:val="nil"/>
              <w:left w:val="nil"/>
              <w:bottom w:val="single" w:sz="4" w:space="0" w:color="auto"/>
              <w:right w:val="single" w:sz="4" w:space="0" w:color="auto"/>
            </w:tcBorders>
            <w:noWrap/>
            <w:vAlign w:val="bottom"/>
            <w:hideMark/>
          </w:tcPr>
          <w:p w14:paraId="44D2D74E" w14:textId="0C255C80" w:rsidR="00E16F42" w:rsidRPr="00AA1954" w:rsidRDefault="00E16F42" w:rsidP="00E16F42">
            <w:pPr>
              <w:jc w:val="right"/>
              <w:rPr>
                <w:rFonts w:ascii="Arial Narrow" w:hAnsi="Arial Narrow"/>
                <w:color w:val="000000"/>
                <w:sz w:val="20"/>
                <w:szCs w:val="20"/>
              </w:rPr>
            </w:pPr>
            <w:r w:rsidRPr="00AA1954">
              <w:rPr>
                <w:rFonts w:ascii="Arial Narrow" w:hAnsi="Arial Narrow"/>
                <w:color w:val="000000"/>
                <w:sz w:val="20"/>
                <w:szCs w:val="20"/>
              </w:rPr>
              <w:t>1,3</w:t>
            </w:r>
            <w:r w:rsidR="00384C43">
              <w:rPr>
                <w:rFonts w:ascii="Arial Narrow" w:hAnsi="Arial Narrow"/>
                <w:color w:val="000000"/>
                <w:sz w:val="20"/>
                <w:szCs w:val="20"/>
              </w:rPr>
              <w:t>053</w:t>
            </w:r>
          </w:p>
        </w:tc>
        <w:tc>
          <w:tcPr>
            <w:tcW w:w="1937" w:type="pct"/>
            <w:tcBorders>
              <w:top w:val="nil"/>
              <w:left w:val="nil"/>
              <w:bottom w:val="single" w:sz="4" w:space="0" w:color="auto"/>
              <w:right w:val="single" w:sz="4" w:space="0" w:color="auto"/>
            </w:tcBorders>
            <w:noWrap/>
            <w:vAlign w:val="bottom"/>
            <w:hideMark/>
          </w:tcPr>
          <w:p w14:paraId="31DF621C" w14:textId="2E3743A7"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590</w:t>
            </w:r>
          </w:p>
        </w:tc>
      </w:tr>
      <w:tr w:rsidR="00E16F42" w:rsidRPr="00AA1954" w14:paraId="3D61AE27" w14:textId="77777777" w:rsidTr="00733B5D">
        <w:trPr>
          <w:trHeight w:val="270"/>
        </w:trPr>
        <w:tc>
          <w:tcPr>
            <w:tcW w:w="1071" w:type="pct"/>
            <w:tcBorders>
              <w:top w:val="nil"/>
              <w:left w:val="single" w:sz="4" w:space="0" w:color="auto"/>
              <w:bottom w:val="single" w:sz="4" w:space="0" w:color="auto"/>
              <w:right w:val="single" w:sz="4" w:space="0" w:color="auto"/>
            </w:tcBorders>
            <w:noWrap/>
            <w:vAlign w:val="bottom"/>
            <w:hideMark/>
          </w:tcPr>
          <w:p w14:paraId="51ACD2E7" w14:textId="77777777" w:rsidR="00E16F42" w:rsidRPr="00AA1954" w:rsidRDefault="00E16F42" w:rsidP="00E16F42">
            <w:pPr>
              <w:rPr>
                <w:rFonts w:ascii="Arial Narrow" w:hAnsi="Arial Narrow"/>
                <w:color w:val="000000"/>
                <w:sz w:val="20"/>
                <w:szCs w:val="20"/>
              </w:rPr>
            </w:pPr>
            <w:r w:rsidRPr="00AA1954">
              <w:rPr>
                <w:rFonts w:ascii="Arial Narrow" w:hAnsi="Arial Narrow"/>
                <w:color w:val="000000"/>
                <w:sz w:val="20"/>
                <w:szCs w:val="20"/>
              </w:rPr>
              <w:t>Junik</w:t>
            </w:r>
          </w:p>
        </w:tc>
        <w:tc>
          <w:tcPr>
            <w:tcW w:w="1992" w:type="pct"/>
            <w:tcBorders>
              <w:top w:val="nil"/>
              <w:left w:val="nil"/>
              <w:bottom w:val="single" w:sz="4" w:space="0" w:color="auto"/>
              <w:right w:val="single" w:sz="4" w:space="0" w:color="auto"/>
            </w:tcBorders>
            <w:noWrap/>
            <w:vAlign w:val="bottom"/>
            <w:hideMark/>
          </w:tcPr>
          <w:p w14:paraId="6E23CF3E" w14:textId="6D87E1E3" w:rsidR="00E16F42" w:rsidRPr="00AA1954" w:rsidRDefault="00384C43" w:rsidP="00E16F42">
            <w:pPr>
              <w:jc w:val="right"/>
              <w:rPr>
                <w:rFonts w:ascii="Arial Narrow" w:hAnsi="Arial Narrow"/>
                <w:color w:val="000000"/>
                <w:sz w:val="20"/>
                <w:szCs w:val="20"/>
              </w:rPr>
            </w:pPr>
            <w:r>
              <w:rPr>
                <w:rFonts w:ascii="Arial Narrow" w:hAnsi="Arial Narrow"/>
                <w:color w:val="000000"/>
                <w:sz w:val="20"/>
                <w:szCs w:val="20"/>
              </w:rPr>
              <w:t>120</w:t>
            </w:r>
          </w:p>
        </w:tc>
        <w:tc>
          <w:tcPr>
            <w:tcW w:w="1937" w:type="pct"/>
            <w:tcBorders>
              <w:top w:val="nil"/>
              <w:left w:val="nil"/>
              <w:bottom w:val="single" w:sz="4" w:space="0" w:color="auto"/>
              <w:right w:val="single" w:sz="4" w:space="0" w:color="auto"/>
            </w:tcBorders>
            <w:noWrap/>
            <w:vAlign w:val="bottom"/>
            <w:hideMark/>
          </w:tcPr>
          <w:p w14:paraId="19345CAB" w14:textId="4BC55DE1" w:rsidR="00E16F42" w:rsidRPr="00AA1954" w:rsidRDefault="00E16F42" w:rsidP="00E16F42">
            <w:pPr>
              <w:jc w:val="right"/>
              <w:rPr>
                <w:rFonts w:ascii="Arial Narrow" w:hAnsi="Arial Narrow"/>
                <w:color w:val="000000"/>
                <w:sz w:val="20"/>
                <w:szCs w:val="20"/>
              </w:rPr>
            </w:pPr>
            <w:r w:rsidRPr="00AA1954">
              <w:rPr>
                <w:rFonts w:ascii="Arial Narrow" w:hAnsi="Arial Narrow"/>
                <w:color w:val="000000"/>
                <w:sz w:val="20"/>
                <w:szCs w:val="20"/>
              </w:rPr>
              <w:t>1</w:t>
            </w:r>
            <w:r w:rsidR="00384C43">
              <w:rPr>
                <w:rFonts w:ascii="Arial Narrow" w:hAnsi="Arial Narrow"/>
                <w:color w:val="000000"/>
                <w:sz w:val="20"/>
                <w:szCs w:val="20"/>
              </w:rPr>
              <w:t>07</w:t>
            </w:r>
          </w:p>
        </w:tc>
      </w:tr>
    </w:tbl>
    <w:p w14:paraId="5DADEF9A" w14:textId="77FD8D4B" w:rsidR="00E16F42" w:rsidRPr="00E16F42" w:rsidRDefault="00E16F42" w:rsidP="00AA1954">
      <w:pPr>
        <w:pStyle w:val="source0"/>
      </w:pPr>
      <w:r w:rsidRPr="00E16F42">
        <w:t xml:space="preserve">Burimi: </w:t>
      </w:r>
      <w:r w:rsidR="00A336F5">
        <w:t>AMMK</w:t>
      </w:r>
      <w:r w:rsidRPr="00E16F42">
        <w:t xml:space="preserve"> 202</w:t>
      </w:r>
      <w:r w:rsidR="00384C43">
        <w:t>2</w:t>
      </w:r>
      <w:r w:rsidRPr="00E16F42">
        <w:t xml:space="preserve"> </w:t>
      </w:r>
    </w:p>
    <w:p w14:paraId="29784CD8" w14:textId="77777777" w:rsidR="00A336F5" w:rsidRDefault="00A336F5" w:rsidP="00591F7F">
      <w:pPr>
        <w:pStyle w:val="Paragraph"/>
        <w:rPr>
          <w:rFonts w:eastAsia="Calibri"/>
        </w:rPr>
      </w:pPr>
    </w:p>
    <w:p w14:paraId="796360D1" w14:textId="514A4650" w:rsidR="00E16F42" w:rsidRDefault="00E16F42" w:rsidP="00591F7F">
      <w:pPr>
        <w:pStyle w:val="Paragraph"/>
        <w:rPr>
          <w:rFonts w:eastAsia="Calibri"/>
        </w:rPr>
      </w:pPr>
      <w:r>
        <w:rPr>
          <w:rFonts w:eastAsia="Calibri"/>
        </w:rPr>
        <w:lastRenderedPageBreak/>
        <w:t>Tabela më poshtë tregon numrin dhe llojin e bizneseve në rajon.</w:t>
      </w:r>
    </w:p>
    <w:p w14:paraId="0CD2B5CC" w14:textId="7373A2F9" w:rsidR="00E16F42" w:rsidRPr="007F50ED" w:rsidRDefault="00E16F42" w:rsidP="007F50ED">
      <w:pPr>
        <w:suppressAutoHyphens/>
        <w:rPr>
          <w:rFonts w:ascii="Arial Narrow" w:eastAsia="Calibri" w:hAnsi="Arial Narrow" w:cs="Calibri"/>
          <w:color w:val="1F497D"/>
          <w:sz w:val="20"/>
          <w:szCs w:val="20"/>
        </w:rPr>
      </w:pPr>
      <w:bookmarkStart w:id="132" w:name="_Toc206505795"/>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21. </w:t>
      </w:r>
      <w:r w:rsidRPr="007F50ED">
        <w:rPr>
          <w:rFonts w:ascii="Arial Narrow" w:eastAsia="Calibri" w:hAnsi="Arial Narrow" w:cs="Calibri"/>
          <w:color w:val="1F497D"/>
          <w:sz w:val="20"/>
          <w:szCs w:val="20"/>
        </w:rPr>
        <w:fldChar w:fldCharType="end"/>
      </w:r>
      <w:r w:rsidR="00DC245C">
        <w:rPr>
          <w:rFonts w:ascii="Arial Narrow" w:eastAsia="Calibri" w:hAnsi="Arial Narrow" w:cs="Calibri"/>
          <w:color w:val="1F497D"/>
          <w:sz w:val="20"/>
          <w:szCs w:val="20"/>
        </w:rPr>
        <w:t>L</w:t>
      </w:r>
      <w:r w:rsidRPr="007F50ED">
        <w:rPr>
          <w:rFonts w:ascii="Arial Narrow" w:eastAsia="Calibri" w:hAnsi="Arial Narrow" w:cs="Calibri"/>
          <w:color w:val="1F497D"/>
          <w:sz w:val="20"/>
          <w:szCs w:val="20"/>
        </w:rPr>
        <w:t>loji i bizneseve në rajon, 2024</w:t>
      </w:r>
      <w:bookmarkEnd w:id="132"/>
    </w:p>
    <w:tbl>
      <w:tblPr>
        <w:tblW w:w="5000" w:type="pct"/>
        <w:tblLook w:val="04A0" w:firstRow="1" w:lastRow="0" w:firstColumn="1" w:lastColumn="0" w:noHBand="0" w:noVBand="1"/>
      </w:tblPr>
      <w:tblGrid>
        <w:gridCol w:w="1790"/>
        <w:gridCol w:w="1830"/>
        <w:gridCol w:w="1773"/>
        <w:gridCol w:w="1733"/>
        <w:gridCol w:w="1890"/>
      </w:tblGrid>
      <w:tr w:rsidR="00591F7F" w:rsidRPr="00591F7F" w14:paraId="4D8039A3" w14:textId="77777777" w:rsidTr="006347D6">
        <w:trPr>
          <w:trHeight w:val="270"/>
          <w:tblHeader/>
        </w:trPr>
        <w:tc>
          <w:tcPr>
            <w:tcW w:w="993"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579A1DB7" w14:textId="449D5128" w:rsidR="00E16F42" w:rsidRPr="00591F7F" w:rsidRDefault="00A336F5" w:rsidP="00591F7F">
            <w:pPr>
              <w:rPr>
                <w:rFonts w:ascii="Arial Narrow" w:hAnsi="Arial Narrow"/>
                <w:b/>
                <w:bCs/>
                <w:color w:val="FFFFFF" w:themeColor="background1"/>
                <w:sz w:val="20"/>
                <w:szCs w:val="20"/>
              </w:rPr>
            </w:pPr>
            <w:bookmarkStart w:id="133" w:name="_Hlk174977593"/>
            <w:r>
              <w:rPr>
                <w:rFonts w:ascii="Arial Narrow" w:hAnsi="Arial Narrow"/>
                <w:b/>
                <w:bCs/>
                <w:color w:val="FFFFFF" w:themeColor="background1"/>
                <w:sz w:val="20"/>
                <w:szCs w:val="20"/>
              </w:rPr>
              <w:t>Komuna</w:t>
            </w:r>
          </w:p>
        </w:tc>
        <w:tc>
          <w:tcPr>
            <w:tcW w:w="1015" w:type="pct"/>
            <w:tcBorders>
              <w:top w:val="single" w:sz="4" w:space="0" w:color="auto"/>
              <w:left w:val="nil"/>
              <w:bottom w:val="single" w:sz="4" w:space="0" w:color="auto"/>
              <w:right w:val="single" w:sz="4" w:space="0" w:color="auto"/>
            </w:tcBorders>
            <w:shd w:val="clear" w:color="auto" w:fill="365F91"/>
            <w:noWrap/>
            <w:vAlign w:val="bottom"/>
            <w:hideMark/>
          </w:tcPr>
          <w:p w14:paraId="4E72D59D" w14:textId="530E6356" w:rsidR="00E16F42" w:rsidRPr="00591F7F" w:rsidRDefault="00A336F5" w:rsidP="00591F7F">
            <w:pPr>
              <w:jc w:val="center"/>
              <w:rPr>
                <w:rFonts w:ascii="Arial Narrow" w:hAnsi="Arial Narrow"/>
                <w:b/>
                <w:bCs/>
                <w:color w:val="FFFFFF" w:themeColor="background1"/>
                <w:sz w:val="20"/>
                <w:szCs w:val="20"/>
              </w:rPr>
            </w:pPr>
            <w:r>
              <w:rPr>
                <w:rFonts w:ascii="Arial Narrow" w:hAnsi="Arial Narrow"/>
                <w:b/>
                <w:bCs/>
                <w:color w:val="FFFFFF" w:themeColor="background1"/>
                <w:sz w:val="20"/>
                <w:szCs w:val="20"/>
              </w:rPr>
              <w:t>Me s</w:t>
            </w:r>
            <w:r w:rsidR="00E16F42" w:rsidRPr="00591F7F">
              <w:rPr>
                <w:rFonts w:ascii="Arial Narrow" w:hAnsi="Arial Narrow"/>
                <w:b/>
                <w:bCs/>
                <w:color w:val="FFFFFF" w:themeColor="background1"/>
                <w:sz w:val="20"/>
                <w:szCs w:val="20"/>
              </w:rPr>
              <w:t>humicë</w:t>
            </w:r>
          </w:p>
        </w:tc>
        <w:tc>
          <w:tcPr>
            <w:tcW w:w="983" w:type="pct"/>
            <w:tcBorders>
              <w:top w:val="single" w:sz="4" w:space="0" w:color="auto"/>
              <w:left w:val="nil"/>
              <w:bottom w:val="single" w:sz="4" w:space="0" w:color="auto"/>
              <w:right w:val="single" w:sz="4" w:space="0" w:color="auto"/>
            </w:tcBorders>
            <w:shd w:val="clear" w:color="auto" w:fill="365F91"/>
            <w:noWrap/>
            <w:vAlign w:val="bottom"/>
            <w:hideMark/>
          </w:tcPr>
          <w:p w14:paraId="2679C399" w14:textId="77777777" w:rsidR="00E16F42" w:rsidRPr="00591F7F" w:rsidRDefault="00E16F42" w:rsidP="00591F7F">
            <w:pPr>
              <w:jc w:val="center"/>
              <w:rPr>
                <w:rFonts w:ascii="Arial Narrow" w:hAnsi="Arial Narrow"/>
                <w:b/>
                <w:bCs/>
                <w:color w:val="FFFFFF" w:themeColor="background1"/>
                <w:sz w:val="20"/>
                <w:szCs w:val="20"/>
              </w:rPr>
            </w:pPr>
            <w:r w:rsidRPr="00591F7F">
              <w:rPr>
                <w:rFonts w:ascii="Arial Narrow" w:hAnsi="Arial Narrow"/>
                <w:b/>
                <w:bCs/>
                <w:color w:val="FFFFFF" w:themeColor="background1"/>
                <w:sz w:val="20"/>
                <w:szCs w:val="20"/>
              </w:rPr>
              <w:t>Restorante</w:t>
            </w:r>
          </w:p>
        </w:tc>
        <w:tc>
          <w:tcPr>
            <w:tcW w:w="961" w:type="pct"/>
            <w:tcBorders>
              <w:top w:val="single" w:sz="4" w:space="0" w:color="auto"/>
              <w:left w:val="nil"/>
              <w:bottom w:val="single" w:sz="4" w:space="0" w:color="auto"/>
              <w:right w:val="single" w:sz="4" w:space="0" w:color="auto"/>
            </w:tcBorders>
            <w:shd w:val="clear" w:color="auto" w:fill="365F91"/>
            <w:noWrap/>
            <w:vAlign w:val="bottom"/>
            <w:hideMark/>
          </w:tcPr>
          <w:p w14:paraId="28519D13" w14:textId="6A05C05E" w:rsidR="00E16F42" w:rsidRPr="00591F7F" w:rsidRDefault="00E16F42" w:rsidP="00591F7F">
            <w:pPr>
              <w:jc w:val="center"/>
              <w:rPr>
                <w:rFonts w:ascii="Arial Narrow" w:hAnsi="Arial Narrow"/>
                <w:b/>
                <w:bCs/>
                <w:color w:val="FFFFFF" w:themeColor="background1"/>
                <w:sz w:val="20"/>
                <w:szCs w:val="20"/>
              </w:rPr>
            </w:pPr>
            <w:r w:rsidRPr="00591F7F">
              <w:rPr>
                <w:rFonts w:ascii="Arial Narrow" w:hAnsi="Arial Narrow"/>
                <w:b/>
                <w:bCs/>
                <w:color w:val="FFFFFF" w:themeColor="background1"/>
                <w:sz w:val="20"/>
                <w:szCs w:val="20"/>
              </w:rPr>
              <w:t>Kasapë</w:t>
            </w:r>
          </w:p>
        </w:tc>
        <w:tc>
          <w:tcPr>
            <w:tcW w:w="1048" w:type="pct"/>
            <w:tcBorders>
              <w:top w:val="single" w:sz="4" w:space="0" w:color="auto"/>
              <w:left w:val="nil"/>
              <w:bottom w:val="single" w:sz="4" w:space="0" w:color="auto"/>
              <w:right w:val="single" w:sz="4" w:space="0" w:color="auto"/>
            </w:tcBorders>
            <w:shd w:val="clear" w:color="auto" w:fill="365F91"/>
            <w:noWrap/>
            <w:vAlign w:val="bottom"/>
            <w:hideMark/>
          </w:tcPr>
          <w:p w14:paraId="5E03A93C" w14:textId="77777777" w:rsidR="00E16F42" w:rsidRPr="00591F7F" w:rsidRDefault="00E16F42" w:rsidP="00591F7F">
            <w:pPr>
              <w:jc w:val="center"/>
              <w:rPr>
                <w:rFonts w:ascii="Arial Narrow" w:hAnsi="Arial Narrow"/>
                <w:b/>
                <w:bCs/>
                <w:color w:val="FFFFFF" w:themeColor="background1"/>
                <w:sz w:val="20"/>
                <w:szCs w:val="20"/>
              </w:rPr>
            </w:pPr>
            <w:r w:rsidRPr="00591F7F">
              <w:rPr>
                <w:rFonts w:ascii="Arial Narrow" w:hAnsi="Arial Narrow"/>
                <w:b/>
                <w:bCs/>
                <w:color w:val="FFFFFF" w:themeColor="background1"/>
                <w:sz w:val="20"/>
                <w:szCs w:val="20"/>
              </w:rPr>
              <w:t>Të tjera</w:t>
            </w:r>
          </w:p>
        </w:tc>
      </w:tr>
      <w:tr w:rsidR="00793BDE" w:rsidRPr="00591F7F" w14:paraId="180E5DFD" w14:textId="77777777">
        <w:trPr>
          <w:trHeight w:val="270"/>
        </w:trPr>
        <w:tc>
          <w:tcPr>
            <w:tcW w:w="993" w:type="pct"/>
            <w:tcBorders>
              <w:top w:val="nil"/>
              <w:left w:val="single" w:sz="4" w:space="0" w:color="auto"/>
              <w:bottom w:val="single" w:sz="4" w:space="0" w:color="auto"/>
              <w:right w:val="single" w:sz="4" w:space="0" w:color="auto"/>
            </w:tcBorders>
            <w:noWrap/>
            <w:vAlign w:val="bottom"/>
            <w:hideMark/>
          </w:tcPr>
          <w:p w14:paraId="4B30100F" w14:textId="77777777" w:rsidR="00793BDE" w:rsidRPr="00591F7F" w:rsidRDefault="00793BDE" w:rsidP="00591F7F">
            <w:pPr>
              <w:rPr>
                <w:rFonts w:ascii="Arial Narrow" w:hAnsi="Arial Narrow"/>
                <w:sz w:val="20"/>
                <w:szCs w:val="20"/>
              </w:rPr>
            </w:pPr>
            <w:r w:rsidRPr="00591F7F">
              <w:rPr>
                <w:rFonts w:ascii="Arial Narrow" w:hAnsi="Arial Narrow"/>
                <w:sz w:val="20"/>
                <w:szCs w:val="20"/>
              </w:rPr>
              <w:t>Pejë</w:t>
            </w:r>
          </w:p>
        </w:tc>
        <w:tc>
          <w:tcPr>
            <w:tcW w:w="1015" w:type="pct"/>
            <w:tcBorders>
              <w:top w:val="nil"/>
              <w:left w:val="nil"/>
              <w:bottom w:val="single" w:sz="4" w:space="0" w:color="auto"/>
              <w:right w:val="single" w:sz="4" w:space="0" w:color="auto"/>
            </w:tcBorders>
            <w:noWrap/>
            <w:vAlign w:val="bottom"/>
            <w:hideMark/>
          </w:tcPr>
          <w:p w14:paraId="0DE4F43B" w14:textId="7C08BEF2" w:rsidR="00793BDE" w:rsidRPr="00591F7F" w:rsidRDefault="00793BDE" w:rsidP="00591F7F">
            <w:pPr>
              <w:jc w:val="right"/>
              <w:rPr>
                <w:rFonts w:ascii="Arial Narrow" w:hAnsi="Arial Narrow"/>
                <w:color w:val="000000"/>
                <w:sz w:val="20"/>
                <w:szCs w:val="20"/>
              </w:rPr>
            </w:pPr>
            <w:r w:rsidRPr="00591F7F">
              <w:rPr>
                <w:rFonts w:ascii="Arial Narrow" w:hAnsi="Arial Narrow"/>
                <w:color w:val="000000"/>
                <w:sz w:val="20"/>
                <w:szCs w:val="20"/>
              </w:rPr>
              <w:t>1942</w:t>
            </w:r>
          </w:p>
        </w:tc>
        <w:tc>
          <w:tcPr>
            <w:tcW w:w="983" w:type="pct"/>
            <w:tcBorders>
              <w:top w:val="nil"/>
              <w:left w:val="nil"/>
              <w:bottom w:val="single" w:sz="4" w:space="0" w:color="auto"/>
              <w:right w:val="single" w:sz="4" w:space="0" w:color="auto"/>
            </w:tcBorders>
            <w:noWrap/>
            <w:vAlign w:val="bottom"/>
            <w:hideMark/>
          </w:tcPr>
          <w:p w14:paraId="237A3AAD" w14:textId="626F1275" w:rsidR="00793BDE" w:rsidRPr="00591F7F" w:rsidRDefault="00793BDE" w:rsidP="00591F7F">
            <w:pPr>
              <w:jc w:val="right"/>
              <w:rPr>
                <w:rFonts w:ascii="Arial Narrow" w:hAnsi="Arial Narrow"/>
                <w:color w:val="000000"/>
                <w:sz w:val="20"/>
                <w:szCs w:val="20"/>
              </w:rPr>
            </w:pPr>
            <w:r w:rsidRPr="00591F7F">
              <w:rPr>
                <w:rFonts w:ascii="Arial Narrow" w:hAnsi="Arial Narrow"/>
                <w:color w:val="000000"/>
                <w:sz w:val="20"/>
                <w:szCs w:val="20"/>
              </w:rPr>
              <w:t>743</w:t>
            </w:r>
          </w:p>
        </w:tc>
        <w:tc>
          <w:tcPr>
            <w:tcW w:w="961" w:type="pct"/>
            <w:tcBorders>
              <w:top w:val="nil"/>
              <w:left w:val="nil"/>
              <w:bottom w:val="single" w:sz="4" w:space="0" w:color="auto"/>
              <w:right w:val="single" w:sz="4" w:space="0" w:color="auto"/>
            </w:tcBorders>
            <w:noWrap/>
            <w:vAlign w:val="bottom"/>
            <w:hideMark/>
          </w:tcPr>
          <w:p w14:paraId="2329BE04" w14:textId="5448729F" w:rsidR="00793BDE" w:rsidRPr="00591F7F" w:rsidRDefault="00793BDE" w:rsidP="00591F7F">
            <w:pPr>
              <w:jc w:val="right"/>
              <w:rPr>
                <w:rFonts w:ascii="Arial Narrow" w:hAnsi="Arial Narrow"/>
                <w:color w:val="000000"/>
                <w:sz w:val="20"/>
                <w:szCs w:val="20"/>
              </w:rPr>
            </w:pPr>
            <w:r w:rsidRPr="00591F7F">
              <w:rPr>
                <w:rFonts w:ascii="Arial Narrow" w:hAnsi="Arial Narrow"/>
                <w:color w:val="000000"/>
                <w:sz w:val="20"/>
                <w:szCs w:val="20"/>
              </w:rPr>
              <w:t>n/a</w:t>
            </w:r>
          </w:p>
        </w:tc>
        <w:tc>
          <w:tcPr>
            <w:tcW w:w="1048" w:type="pct"/>
            <w:tcBorders>
              <w:top w:val="nil"/>
              <w:left w:val="nil"/>
              <w:bottom w:val="single" w:sz="4" w:space="0" w:color="auto"/>
              <w:right w:val="single" w:sz="4" w:space="0" w:color="auto"/>
            </w:tcBorders>
            <w:noWrap/>
            <w:vAlign w:val="bottom"/>
            <w:hideMark/>
          </w:tcPr>
          <w:p w14:paraId="136B57A7" w14:textId="3CD3E503" w:rsidR="00793BDE" w:rsidRPr="00591F7F" w:rsidRDefault="00793BDE" w:rsidP="00591F7F">
            <w:pPr>
              <w:jc w:val="right"/>
              <w:rPr>
                <w:rFonts w:ascii="Arial Narrow" w:hAnsi="Arial Narrow"/>
                <w:color w:val="000000"/>
                <w:sz w:val="20"/>
                <w:szCs w:val="20"/>
              </w:rPr>
            </w:pPr>
            <w:r w:rsidRPr="00591F7F">
              <w:rPr>
                <w:rFonts w:ascii="Arial Narrow" w:hAnsi="Arial Narrow"/>
                <w:color w:val="000000"/>
                <w:sz w:val="20"/>
                <w:szCs w:val="20"/>
              </w:rPr>
              <w:t>n/a</w:t>
            </w:r>
          </w:p>
        </w:tc>
      </w:tr>
      <w:tr w:rsidR="00E16F42" w:rsidRPr="00591F7F" w14:paraId="21830B08" w14:textId="77777777" w:rsidTr="00E16F42">
        <w:trPr>
          <w:trHeight w:val="270"/>
        </w:trPr>
        <w:tc>
          <w:tcPr>
            <w:tcW w:w="993" w:type="pct"/>
            <w:tcBorders>
              <w:top w:val="nil"/>
              <w:left w:val="single" w:sz="4" w:space="0" w:color="auto"/>
              <w:bottom w:val="single" w:sz="4" w:space="0" w:color="auto"/>
              <w:right w:val="single" w:sz="4" w:space="0" w:color="auto"/>
            </w:tcBorders>
            <w:noWrap/>
            <w:vAlign w:val="bottom"/>
            <w:hideMark/>
          </w:tcPr>
          <w:p w14:paraId="7A386ED9" w14:textId="77777777" w:rsidR="00E16F42" w:rsidRPr="00591F7F" w:rsidRDefault="00E16F42" w:rsidP="00591F7F">
            <w:pPr>
              <w:rPr>
                <w:rFonts w:ascii="Arial Narrow" w:hAnsi="Arial Narrow"/>
                <w:color w:val="000000"/>
                <w:sz w:val="20"/>
                <w:szCs w:val="20"/>
              </w:rPr>
            </w:pPr>
            <w:r w:rsidRPr="00591F7F">
              <w:rPr>
                <w:rFonts w:ascii="Arial Narrow" w:hAnsi="Arial Narrow"/>
                <w:color w:val="000000"/>
                <w:sz w:val="20"/>
                <w:szCs w:val="20"/>
              </w:rPr>
              <w:t>Istog</w:t>
            </w:r>
          </w:p>
        </w:tc>
        <w:tc>
          <w:tcPr>
            <w:tcW w:w="1015" w:type="pct"/>
            <w:tcBorders>
              <w:top w:val="nil"/>
              <w:left w:val="nil"/>
              <w:bottom w:val="single" w:sz="4" w:space="0" w:color="auto"/>
              <w:right w:val="single" w:sz="4" w:space="0" w:color="auto"/>
            </w:tcBorders>
            <w:noWrap/>
            <w:vAlign w:val="bottom"/>
            <w:hideMark/>
          </w:tcPr>
          <w:p w14:paraId="62018705"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2</w:t>
            </w:r>
          </w:p>
        </w:tc>
        <w:tc>
          <w:tcPr>
            <w:tcW w:w="983" w:type="pct"/>
            <w:tcBorders>
              <w:top w:val="nil"/>
              <w:left w:val="nil"/>
              <w:bottom w:val="single" w:sz="4" w:space="0" w:color="auto"/>
              <w:right w:val="single" w:sz="4" w:space="0" w:color="auto"/>
            </w:tcBorders>
            <w:noWrap/>
            <w:vAlign w:val="bottom"/>
            <w:hideMark/>
          </w:tcPr>
          <w:p w14:paraId="6FA5C552"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30</w:t>
            </w:r>
          </w:p>
        </w:tc>
        <w:tc>
          <w:tcPr>
            <w:tcW w:w="961" w:type="pct"/>
            <w:tcBorders>
              <w:top w:val="nil"/>
              <w:left w:val="nil"/>
              <w:bottom w:val="single" w:sz="4" w:space="0" w:color="auto"/>
              <w:right w:val="single" w:sz="4" w:space="0" w:color="auto"/>
            </w:tcBorders>
            <w:noWrap/>
            <w:vAlign w:val="bottom"/>
            <w:hideMark/>
          </w:tcPr>
          <w:p w14:paraId="458FDA51"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5</w:t>
            </w:r>
          </w:p>
        </w:tc>
        <w:tc>
          <w:tcPr>
            <w:tcW w:w="1048" w:type="pct"/>
            <w:tcBorders>
              <w:top w:val="nil"/>
              <w:left w:val="nil"/>
              <w:bottom w:val="single" w:sz="4" w:space="0" w:color="auto"/>
              <w:right w:val="single" w:sz="4" w:space="0" w:color="auto"/>
            </w:tcBorders>
            <w:noWrap/>
            <w:vAlign w:val="bottom"/>
            <w:hideMark/>
          </w:tcPr>
          <w:p w14:paraId="3AB73542"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753</w:t>
            </w:r>
          </w:p>
        </w:tc>
      </w:tr>
      <w:tr w:rsidR="00F27B7D" w:rsidRPr="00591F7F" w14:paraId="2D7313D5" w14:textId="77777777" w:rsidTr="00E16F42">
        <w:trPr>
          <w:trHeight w:val="270"/>
        </w:trPr>
        <w:tc>
          <w:tcPr>
            <w:tcW w:w="993" w:type="pct"/>
            <w:tcBorders>
              <w:top w:val="nil"/>
              <w:left w:val="single" w:sz="4" w:space="0" w:color="auto"/>
              <w:bottom w:val="single" w:sz="4" w:space="0" w:color="auto"/>
              <w:right w:val="single" w:sz="4" w:space="0" w:color="auto"/>
            </w:tcBorders>
            <w:noWrap/>
            <w:vAlign w:val="bottom"/>
            <w:hideMark/>
          </w:tcPr>
          <w:p w14:paraId="3B4AF485" w14:textId="77777777" w:rsidR="00F27B7D" w:rsidRPr="00591F7F" w:rsidRDefault="00F27B7D" w:rsidP="00F27B7D">
            <w:pPr>
              <w:rPr>
                <w:rFonts w:ascii="Arial Narrow" w:hAnsi="Arial Narrow"/>
                <w:color w:val="FF0000"/>
                <w:sz w:val="20"/>
                <w:szCs w:val="20"/>
              </w:rPr>
            </w:pPr>
            <w:r w:rsidRPr="00F27B7D">
              <w:rPr>
                <w:rFonts w:ascii="Arial Narrow" w:hAnsi="Arial Narrow"/>
                <w:sz w:val="20"/>
                <w:szCs w:val="20"/>
              </w:rPr>
              <w:t>Klinë</w:t>
            </w:r>
          </w:p>
        </w:tc>
        <w:tc>
          <w:tcPr>
            <w:tcW w:w="1015" w:type="pct"/>
            <w:tcBorders>
              <w:top w:val="nil"/>
              <w:left w:val="nil"/>
              <w:bottom w:val="single" w:sz="4" w:space="0" w:color="auto"/>
              <w:right w:val="single" w:sz="4" w:space="0" w:color="auto"/>
            </w:tcBorders>
            <w:noWrap/>
            <w:vAlign w:val="bottom"/>
            <w:hideMark/>
          </w:tcPr>
          <w:p w14:paraId="45935826" w14:textId="1860E35F" w:rsidR="00F27B7D" w:rsidRPr="00591F7F" w:rsidRDefault="00F27B7D" w:rsidP="00F27B7D">
            <w:pPr>
              <w:jc w:val="right"/>
              <w:rPr>
                <w:rFonts w:ascii="Arial Narrow" w:hAnsi="Arial Narrow"/>
                <w:color w:val="000000"/>
                <w:sz w:val="20"/>
                <w:szCs w:val="20"/>
              </w:rPr>
            </w:pPr>
            <w:r w:rsidRPr="00591F7F">
              <w:rPr>
                <w:rFonts w:ascii="Arial Narrow" w:hAnsi="Arial Narrow"/>
                <w:color w:val="000000"/>
                <w:sz w:val="20"/>
                <w:szCs w:val="20"/>
              </w:rPr>
              <w:t>n/a</w:t>
            </w:r>
          </w:p>
        </w:tc>
        <w:tc>
          <w:tcPr>
            <w:tcW w:w="983" w:type="pct"/>
            <w:tcBorders>
              <w:top w:val="nil"/>
              <w:left w:val="nil"/>
              <w:bottom w:val="single" w:sz="4" w:space="0" w:color="auto"/>
              <w:right w:val="single" w:sz="4" w:space="0" w:color="auto"/>
            </w:tcBorders>
            <w:noWrap/>
            <w:vAlign w:val="bottom"/>
            <w:hideMark/>
          </w:tcPr>
          <w:p w14:paraId="40A98EBC" w14:textId="7C7AD3CF" w:rsidR="00F27B7D" w:rsidRPr="00591F7F" w:rsidRDefault="00F27B7D" w:rsidP="00F27B7D">
            <w:pPr>
              <w:jc w:val="right"/>
              <w:rPr>
                <w:rFonts w:ascii="Arial Narrow" w:hAnsi="Arial Narrow"/>
                <w:color w:val="000000"/>
                <w:sz w:val="20"/>
                <w:szCs w:val="20"/>
              </w:rPr>
            </w:pPr>
            <w:r w:rsidRPr="00591F7F">
              <w:rPr>
                <w:rFonts w:ascii="Arial Narrow" w:hAnsi="Arial Narrow"/>
                <w:color w:val="000000"/>
                <w:sz w:val="20"/>
                <w:szCs w:val="20"/>
              </w:rPr>
              <w:t>n/a</w:t>
            </w:r>
          </w:p>
        </w:tc>
        <w:tc>
          <w:tcPr>
            <w:tcW w:w="961" w:type="pct"/>
            <w:tcBorders>
              <w:top w:val="nil"/>
              <w:left w:val="nil"/>
              <w:bottom w:val="single" w:sz="4" w:space="0" w:color="auto"/>
              <w:right w:val="single" w:sz="4" w:space="0" w:color="auto"/>
            </w:tcBorders>
            <w:noWrap/>
            <w:vAlign w:val="bottom"/>
            <w:hideMark/>
          </w:tcPr>
          <w:p w14:paraId="43D58F79" w14:textId="57EF75AE" w:rsidR="00F27B7D" w:rsidRPr="00591F7F" w:rsidRDefault="00F27B7D" w:rsidP="00F27B7D">
            <w:pPr>
              <w:jc w:val="right"/>
              <w:rPr>
                <w:rFonts w:ascii="Arial Narrow" w:hAnsi="Arial Narrow"/>
                <w:color w:val="000000"/>
                <w:sz w:val="20"/>
                <w:szCs w:val="20"/>
              </w:rPr>
            </w:pPr>
            <w:r w:rsidRPr="00591F7F">
              <w:rPr>
                <w:rFonts w:ascii="Arial Narrow" w:hAnsi="Arial Narrow"/>
                <w:color w:val="000000"/>
                <w:sz w:val="20"/>
                <w:szCs w:val="20"/>
              </w:rPr>
              <w:t>n/a</w:t>
            </w:r>
          </w:p>
        </w:tc>
        <w:tc>
          <w:tcPr>
            <w:tcW w:w="1048" w:type="pct"/>
            <w:tcBorders>
              <w:top w:val="nil"/>
              <w:left w:val="nil"/>
              <w:bottom w:val="single" w:sz="4" w:space="0" w:color="auto"/>
              <w:right w:val="single" w:sz="4" w:space="0" w:color="auto"/>
            </w:tcBorders>
            <w:noWrap/>
            <w:vAlign w:val="bottom"/>
            <w:hideMark/>
          </w:tcPr>
          <w:p w14:paraId="72EDF23D" w14:textId="6287AF12" w:rsidR="00F27B7D" w:rsidRPr="00591F7F" w:rsidRDefault="00F27B7D" w:rsidP="00F27B7D">
            <w:pPr>
              <w:jc w:val="right"/>
              <w:rPr>
                <w:rFonts w:ascii="Arial Narrow" w:hAnsi="Arial Narrow"/>
                <w:color w:val="000000"/>
                <w:sz w:val="20"/>
                <w:szCs w:val="20"/>
              </w:rPr>
            </w:pPr>
            <w:r w:rsidRPr="00591F7F">
              <w:rPr>
                <w:rFonts w:ascii="Arial Narrow" w:hAnsi="Arial Narrow"/>
                <w:color w:val="000000"/>
                <w:sz w:val="20"/>
                <w:szCs w:val="20"/>
              </w:rPr>
              <w:t>n/a</w:t>
            </w:r>
          </w:p>
        </w:tc>
      </w:tr>
      <w:tr w:rsidR="00E16F42" w:rsidRPr="00591F7F" w14:paraId="313D347F" w14:textId="77777777" w:rsidTr="00E16F42">
        <w:trPr>
          <w:trHeight w:val="270"/>
        </w:trPr>
        <w:tc>
          <w:tcPr>
            <w:tcW w:w="993" w:type="pct"/>
            <w:tcBorders>
              <w:top w:val="nil"/>
              <w:left w:val="single" w:sz="4" w:space="0" w:color="auto"/>
              <w:bottom w:val="single" w:sz="4" w:space="0" w:color="auto"/>
              <w:right w:val="single" w:sz="4" w:space="0" w:color="auto"/>
            </w:tcBorders>
            <w:noWrap/>
            <w:vAlign w:val="bottom"/>
            <w:hideMark/>
          </w:tcPr>
          <w:p w14:paraId="32CCAE04" w14:textId="77777777" w:rsidR="00E16F42" w:rsidRPr="00591F7F" w:rsidRDefault="00E16F42" w:rsidP="00591F7F">
            <w:pPr>
              <w:rPr>
                <w:rFonts w:ascii="Arial Narrow" w:hAnsi="Arial Narrow"/>
                <w:color w:val="000000"/>
                <w:sz w:val="20"/>
                <w:szCs w:val="20"/>
              </w:rPr>
            </w:pPr>
            <w:r w:rsidRPr="00591F7F">
              <w:rPr>
                <w:rFonts w:ascii="Arial Narrow" w:hAnsi="Arial Narrow"/>
                <w:color w:val="000000"/>
                <w:sz w:val="20"/>
                <w:szCs w:val="20"/>
              </w:rPr>
              <w:t>Deçan</w:t>
            </w:r>
          </w:p>
        </w:tc>
        <w:tc>
          <w:tcPr>
            <w:tcW w:w="1015" w:type="pct"/>
            <w:tcBorders>
              <w:top w:val="nil"/>
              <w:left w:val="nil"/>
              <w:bottom w:val="single" w:sz="4" w:space="0" w:color="auto"/>
              <w:right w:val="single" w:sz="4" w:space="0" w:color="auto"/>
            </w:tcBorders>
            <w:noWrap/>
            <w:vAlign w:val="bottom"/>
            <w:hideMark/>
          </w:tcPr>
          <w:p w14:paraId="713CAEE9"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597</w:t>
            </w:r>
          </w:p>
        </w:tc>
        <w:tc>
          <w:tcPr>
            <w:tcW w:w="983" w:type="pct"/>
            <w:tcBorders>
              <w:top w:val="nil"/>
              <w:left w:val="nil"/>
              <w:bottom w:val="single" w:sz="4" w:space="0" w:color="auto"/>
              <w:right w:val="single" w:sz="4" w:space="0" w:color="auto"/>
            </w:tcBorders>
            <w:noWrap/>
            <w:vAlign w:val="bottom"/>
            <w:hideMark/>
          </w:tcPr>
          <w:p w14:paraId="400F0A38"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19</w:t>
            </w:r>
          </w:p>
        </w:tc>
        <w:tc>
          <w:tcPr>
            <w:tcW w:w="961" w:type="pct"/>
            <w:tcBorders>
              <w:top w:val="nil"/>
              <w:left w:val="nil"/>
              <w:bottom w:val="single" w:sz="4" w:space="0" w:color="auto"/>
              <w:right w:val="single" w:sz="4" w:space="0" w:color="auto"/>
            </w:tcBorders>
            <w:noWrap/>
            <w:vAlign w:val="bottom"/>
            <w:hideMark/>
          </w:tcPr>
          <w:p w14:paraId="1C07DDA3"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3</w:t>
            </w:r>
          </w:p>
        </w:tc>
        <w:tc>
          <w:tcPr>
            <w:tcW w:w="1048" w:type="pct"/>
            <w:tcBorders>
              <w:top w:val="nil"/>
              <w:left w:val="nil"/>
              <w:bottom w:val="single" w:sz="4" w:space="0" w:color="auto"/>
              <w:right w:val="single" w:sz="4" w:space="0" w:color="auto"/>
            </w:tcBorders>
            <w:noWrap/>
            <w:vAlign w:val="bottom"/>
            <w:hideMark/>
          </w:tcPr>
          <w:p w14:paraId="74CE8124" w14:textId="367F3859" w:rsidR="00E16F42" w:rsidRPr="00591F7F" w:rsidRDefault="00AE33E0" w:rsidP="00591F7F">
            <w:pPr>
              <w:jc w:val="right"/>
              <w:rPr>
                <w:rFonts w:ascii="Arial Narrow" w:hAnsi="Arial Narrow"/>
                <w:color w:val="000000"/>
                <w:sz w:val="20"/>
                <w:szCs w:val="20"/>
              </w:rPr>
            </w:pPr>
            <w:r w:rsidRPr="00591F7F">
              <w:rPr>
                <w:rFonts w:ascii="Arial Narrow" w:hAnsi="Arial Narrow"/>
                <w:color w:val="000000"/>
                <w:sz w:val="20"/>
                <w:szCs w:val="20"/>
              </w:rPr>
              <w:t>-</w:t>
            </w:r>
          </w:p>
        </w:tc>
      </w:tr>
      <w:tr w:rsidR="00E16F42" w:rsidRPr="00591F7F" w14:paraId="618D27C3" w14:textId="77777777" w:rsidTr="00E16F42">
        <w:trPr>
          <w:trHeight w:val="270"/>
        </w:trPr>
        <w:tc>
          <w:tcPr>
            <w:tcW w:w="993" w:type="pct"/>
            <w:tcBorders>
              <w:top w:val="nil"/>
              <w:left w:val="single" w:sz="4" w:space="0" w:color="auto"/>
              <w:bottom w:val="single" w:sz="4" w:space="0" w:color="auto"/>
              <w:right w:val="single" w:sz="4" w:space="0" w:color="auto"/>
            </w:tcBorders>
            <w:noWrap/>
            <w:vAlign w:val="bottom"/>
            <w:hideMark/>
          </w:tcPr>
          <w:p w14:paraId="1413ADB4" w14:textId="77777777" w:rsidR="00E16F42" w:rsidRPr="00591F7F" w:rsidRDefault="00E16F42" w:rsidP="00591F7F">
            <w:pPr>
              <w:rPr>
                <w:rFonts w:ascii="Arial Narrow" w:hAnsi="Arial Narrow"/>
                <w:color w:val="000000"/>
                <w:sz w:val="20"/>
                <w:szCs w:val="20"/>
              </w:rPr>
            </w:pPr>
            <w:r w:rsidRPr="00591F7F">
              <w:rPr>
                <w:rFonts w:ascii="Arial Narrow" w:hAnsi="Arial Narrow"/>
                <w:color w:val="000000"/>
                <w:sz w:val="20"/>
                <w:szCs w:val="20"/>
              </w:rPr>
              <w:t>Junik</w:t>
            </w:r>
          </w:p>
        </w:tc>
        <w:tc>
          <w:tcPr>
            <w:tcW w:w="1015" w:type="pct"/>
            <w:tcBorders>
              <w:top w:val="nil"/>
              <w:left w:val="nil"/>
              <w:bottom w:val="single" w:sz="4" w:space="0" w:color="auto"/>
              <w:right w:val="single" w:sz="4" w:space="0" w:color="auto"/>
            </w:tcBorders>
            <w:noWrap/>
            <w:vAlign w:val="bottom"/>
            <w:hideMark/>
          </w:tcPr>
          <w:p w14:paraId="51FB8365" w14:textId="361DF650"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w:t>
            </w:r>
          </w:p>
        </w:tc>
        <w:tc>
          <w:tcPr>
            <w:tcW w:w="983" w:type="pct"/>
            <w:tcBorders>
              <w:top w:val="nil"/>
              <w:left w:val="nil"/>
              <w:bottom w:val="single" w:sz="4" w:space="0" w:color="auto"/>
              <w:right w:val="single" w:sz="4" w:space="0" w:color="auto"/>
            </w:tcBorders>
            <w:noWrap/>
            <w:vAlign w:val="bottom"/>
            <w:hideMark/>
          </w:tcPr>
          <w:p w14:paraId="38EC8B97"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7</w:t>
            </w:r>
          </w:p>
        </w:tc>
        <w:tc>
          <w:tcPr>
            <w:tcW w:w="961" w:type="pct"/>
            <w:tcBorders>
              <w:top w:val="nil"/>
              <w:left w:val="nil"/>
              <w:bottom w:val="single" w:sz="4" w:space="0" w:color="auto"/>
              <w:right w:val="single" w:sz="4" w:space="0" w:color="auto"/>
            </w:tcBorders>
            <w:noWrap/>
            <w:vAlign w:val="bottom"/>
            <w:hideMark/>
          </w:tcPr>
          <w:p w14:paraId="65B3E7C9"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1</w:t>
            </w:r>
          </w:p>
        </w:tc>
        <w:tc>
          <w:tcPr>
            <w:tcW w:w="1048" w:type="pct"/>
            <w:tcBorders>
              <w:top w:val="nil"/>
              <w:left w:val="nil"/>
              <w:bottom w:val="single" w:sz="4" w:space="0" w:color="auto"/>
              <w:right w:val="single" w:sz="4" w:space="0" w:color="auto"/>
            </w:tcBorders>
            <w:noWrap/>
            <w:vAlign w:val="bottom"/>
            <w:hideMark/>
          </w:tcPr>
          <w:p w14:paraId="41CFF23F" w14:textId="77777777" w:rsidR="00E16F42" w:rsidRPr="00591F7F" w:rsidRDefault="00E16F42" w:rsidP="00591F7F">
            <w:pPr>
              <w:jc w:val="right"/>
              <w:rPr>
                <w:rFonts w:ascii="Arial Narrow" w:hAnsi="Arial Narrow"/>
                <w:color w:val="000000"/>
                <w:sz w:val="20"/>
                <w:szCs w:val="20"/>
              </w:rPr>
            </w:pPr>
            <w:r w:rsidRPr="00591F7F">
              <w:rPr>
                <w:rFonts w:ascii="Arial Narrow" w:hAnsi="Arial Narrow"/>
                <w:color w:val="000000"/>
                <w:sz w:val="20"/>
                <w:szCs w:val="20"/>
              </w:rPr>
              <w:t>112</w:t>
            </w:r>
          </w:p>
        </w:tc>
      </w:tr>
    </w:tbl>
    <w:bookmarkEnd w:id="133"/>
    <w:p w14:paraId="783AEC2E" w14:textId="1A6BA325" w:rsidR="00E16F42" w:rsidRPr="00E16F42" w:rsidRDefault="00E16F42" w:rsidP="00733C5C">
      <w:pPr>
        <w:pStyle w:val="Source"/>
      </w:pPr>
      <w:r w:rsidRPr="00E16F42">
        <w:t xml:space="preserve">Burimi: të dhëna </w:t>
      </w:r>
      <w:r w:rsidR="00A336F5">
        <w:t>komunale</w:t>
      </w:r>
      <w:r w:rsidRPr="00E16F42">
        <w:t>, 2024</w:t>
      </w:r>
    </w:p>
    <w:p w14:paraId="7D3FEDC5" w14:textId="77777777" w:rsidR="00E16F42" w:rsidRDefault="00E16F42" w:rsidP="007D052B">
      <w:pPr>
        <w:rPr>
          <w:rFonts w:eastAsia="Calibri" w:cs="Calibri"/>
          <w:sz w:val="22"/>
          <w:szCs w:val="22"/>
        </w:rPr>
      </w:pPr>
    </w:p>
    <w:p w14:paraId="33AD427C" w14:textId="77777777" w:rsidR="002E430F" w:rsidRDefault="00350A4D" w:rsidP="002E430F">
      <w:pPr>
        <w:pStyle w:val="Paragraph"/>
        <w:rPr>
          <w:rFonts w:eastAsia="Calibri"/>
          <w:lang w:val="sq-AL"/>
        </w:rPr>
      </w:pPr>
      <w:r w:rsidRPr="002B06C4">
        <w:rPr>
          <w:rFonts w:eastAsia="Calibri"/>
          <w:lang w:val="sq-AL"/>
        </w:rPr>
        <w:t>Sasia e saktë e mbet</w:t>
      </w:r>
      <w:r>
        <w:rPr>
          <w:rFonts w:eastAsia="Calibri"/>
          <w:lang w:val="sq-AL"/>
        </w:rPr>
        <w:t>urinave</w:t>
      </w:r>
      <w:r w:rsidRPr="002B06C4">
        <w:rPr>
          <w:rFonts w:eastAsia="Calibri"/>
          <w:lang w:val="sq-AL"/>
        </w:rPr>
        <w:t xml:space="preserve"> </w:t>
      </w:r>
      <w:r>
        <w:rPr>
          <w:rFonts w:eastAsia="Calibri"/>
          <w:lang w:val="sq-AL"/>
        </w:rPr>
        <w:t>komerciale/biznesore</w:t>
      </w:r>
      <w:r w:rsidRPr="002B06C4">
        <w:rPr>
          <w:rFonts w:eastAsia="Calibri"/>
          <w:lang w:val="sq-AL"/>
        </w:rPr>
        <w:t xml:space="preserve"> është e vështirë të përcaktohet për shkak të mungesës së të dhënave të besueshme. Për bizneset e vogla dhe të mesme, shërbimi ofrohet në të njëjtën mënyrë si për amvisëritë, që do të thotë në bazë të shpeshtësisë së caktuar të inkasimit. Bizneset më të mëdha janë të pajisura me kontejnerë dhe tarifohen ose për zbrazje ose sipas kërkesës.</w:t>
      </w:r>
    </w:p>
    <w:p w14:paraId="55671BC8" w14:textId="0F14FFFD" w:rsidR="002E430F" w:rsidRPr="002E430F" w:rsidRDefault="002E430F" w:rsidP="002E430F">
      <w:pPr>
        <w:pStyle w:val="Paragraph"/>
        <w:rPr>
          <w:rFonts w:eastAsia="Calibri"/>
          <w:lang w:val="sq-AL"/>
        </w:rPr>
      </w:pPr>
      <w:r w:rsidRPr="002E430F">
        <w:rPr>
          <w:rFonts w:eastAsia="Calibri"/>
          <w:lang w:val="sq-AL"/>
        </w:rPr>
        <w:t>Në mungesë të të dhënave të besueshme, sasia e mbeturinave të gjeneruara nga bizneset, të ngjashme me ato të amvisërisë, vlerësohet mbi bazën e këtyre supozimeve:</w:t>
      </w:r>
    </w:p>
    <w:p w14:paraId="6FA19F52" w14:textId="4F782179" w:rsidR="002E430F" w:rsidRPr="002E430F" w:rsidRDefault="002E430F" w:rsidP="00733B5D">
      <w:pPr>
        <w:pStyle w:val="Paragraph"/>
        <w:numPr>
          <w:ilvl w:val="0"/>
          <w:numId w:val="53"/>
        </w:numPr>
        <w:rPr>
          <w:rFonts w:eastAsia="Calibri"/>
          <w:lang w:val="sq-AL"/>
        </w:rPr>
      </w:pPr>
      <w:r w:rsidRPr="002E430F">
        <w:rPr>
          <w:rFonts w:eastAsia="Calibri"/>
          <w:lang w:val="sq-AL"/>
        </w:rPr>
        <w:t>në zonat urbane, 15% e totalit të mbeturinave të amvisërisë;</w:t>
      </w:r>
    </w:p>
    <w:p w14:paraId="03BF6427" w14:textId="2573E3BF" w:rsidR="002E430F" w:rsidRPr="002B06C4" w:rsidRDefault="002E430F" w:rsidP="00733B5D">
      <w:pPr>
        <w:pStyle w:val="Paragraph"/>
        <w:numPr>
          <w:ilvl w:val="0"/>
          <w:numId w:val="53"/>
        </w:numPr>
        <w:rPr>
          <w:rFonts w:eastAsia="Calibri"/>
          <w:lang w:val="sq-AL"/>
        </w:rPr>
      </w:pPr>
      <w:r w:rsidRPr="002E430F">
        <w:rPr>
          <w:rFonts w:eastAsia="Calibri"/>
          <w:lang w:val="sq-AL"/>
        </w:rPr>
        <w:t>në zonat rurale, 5% e totalit të mbeturinave të amvisërisë.</w:t>
      </w:r>
    </w:p>
    <w:p w14:paraId="382BCC7B" w14:textId="340135BF" w:rsidR="00DC245C" w:rsidRPr="00C21444" w:rsidRDefault="00DC245C" w:rsidP="00DC245C">
      <w:pPr>
        <w:pStyle w:val="Heading3"/>
      </w:pPr>
      <w:bookmarkStart w:id="134" w:name="_Toc227836693"/>
      <w:bookmarkStart w:id="135" w:name="_Toc227842779"/>
      <w:bookmarkStart w:id="136" w:name="_Toc230251384"/>
      <w:bookmarkStart w:id="137" w:name="_Toc230254672"/>
      <w:bookmarkEnd w:id="134"/>
      <w:bookmarkEnd w:id="135"/>
      <w:bookmarkEnd w:id="136"/>
      <w:r>
        <w:t>Burimet nga institucionet</w:t>
      </w:r>
      <w:bookmarkEnd w:id="137"/>
      <w:r>
        <w:t xml:space="preserve"> </w:t>
      </w:r>
    </w:p>
    <w:p w14:paraId="4ED0F3C5" w14:textId="56F5BD4E" w:rsidR="0001054B" w:rsidRPr="00733B5D" w:rsidRDefault="00DC245C" w:rsidP="00733B5D">
      <w:pPr>
        <w:suppressAutoHyphens/>
        <w:rPr>
          <w:rFonts w:eastAsia="Calibri" w:cs="Calibri"/>
          <w:color w:val="1F497D"/>
          <w:sz w:val="20"/>
          <w:szCs w:val="20"/>
        </w:rPr>
      </w:pPr>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23.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Numri </w:t>
      </w:r>
      <w:r w:rsidR="001F0197">
        <w:rPr>
          <w:rFonts w:ascii="Arial Narrow" w:eastAsia="Calibri" w:hAnsi="Arial Narrow" w:cs="Calibri"/>
          <w:color w:val="1F497D"/>
          <w:sz w:val="20"/>
          <w:szCs w:val="20"/>
        </w:rPr>
        <w:t>i institucione</w:t>
      </w:r>
      <w:r w:rsidR="00EB1CCF">
        <w:rPr>
          <w:rFonts w:ascii="Arial Narrow" w:eastAsia="Calibri" w:hAnsi="Arial Narrow" w:cs="Calibri"/>
          <w:color w:val="1F497D"/>
          <w:sz w:val="20"/>
          <w:szCs w:val="20"/>
        </w:rPr>
        <w:t>ve</w:t>
      </w:r>
      <w:r w:rsidR="001F0197">
        <w:rPr>
          <w:rFonts w:ascii="Arial Narrow" w:eastAsia="Calibri" w:hAnsi="Arial Narrow" w:cs="Calibri"/>
          <w:color w:val="1F497D"/>
          <w:sz w:val="20"/>
          <w:szCs w:val="20"/>
        </w:rPr>
        <w:t xml:space="preserve"> </w:t>
      </w:r>
      <w:r w:rsidR="001F0197" w:rsidRPr="007F50ED">
        <w:rPr>
          <w:rFonts w:ascii="Arial Narrow" w:eastAsia="Calibri" w:hAnsi="Arial Narrow" w:cs="Calibri"/>
          <w:color w:val="1F497D"/>
          <w:sz w:val="20"/>
          <w:szCs w:val="20"/>
        </w:rPr>
        <w:t>që marrin shërbim</w:t>
      </w:r>
      <w:r w:rsidR="001F0197">
        <w:rPr>
          <w:rFonts w:ascii="Arial Narrow" w:eastAsia="Calibri" w:hAnsi="Arial Narrow" w:cs="Calibri"/>
          <w:color w:val="1F497D"/>
          <w:sz w:val="20"/>
          <w:szCs w:val="20"/>
        </w:rPr>
        <w:t>in e grumbullimit t</w:t>
      </w:r>
      <w:r w:rsidR="001F0197" w:rsidRPr="007F50ED">
        <w:rPr>
          <w:rFonts w:ascii="Arial Narrow" w:eastAsia="Calibri" w:hAnsi="Arial Narrow" w:cs="Calibri"/>
          <w:color w:val="1F497D"/>
          <w:sz w:val="20"/>
          <w:szCs w:val="20"/>
        </w:rPr>
        <w:t>ë mbeturinave komunale, 2021</w:t>
      </w:r>
    </w:p>
    <w:tbl>
      <w:tblPr>
        <w:tblW w:w="4739" w:type="pct"/>
        <w:tblLook w:val="04A0" w:firstRow="1" w:lastRow="0" w:firstColumn="1" w:lastColumn="0" w:noHBand="0" w:noVBand="1"/>
      </w:tblPr>
      <w:tblGrid>
        <w:gridCol w:w="1787"/>
        <w:gridCol w:w="3068"/>
        <w:gridCol w:w="3690"/>
      </w:tblGrid>
      <w:tr w:rsidR="00EB0FCA" w:rsidRPr="00AA1954" w14:paraId="2D783918" w14:textId="77777777" w:rsidTr="00733B5D">
        <w:trPr>
          <w:trHeight w:val="782"/>
          <w:tblHeader/>
        </w:trPr>
        <w:tc>
          <w:tcPr>
            <w:tcW w:w="1046" w:type="pct"/>
            <w:tcBorders>
              <w:top w:val="single" w:sz="4" w:space="0" w:color="auto"/>
              <w:left w:val="single" w:sz="4" w:space="0" w:color="auto"/>
              <w:bottom w:val="single" w:sz="4" w:space="0" w:color="auto"/>
              <w:right w:val="single" w:sz="4" w:space="0" w:color="auto"/>
            </w:tcBorders>
            <w:shd w:val="clear" w:color="auto" w:fill="365F91"/>
            <w:noWrap/>
            <w:hideMark/>
          </w:tcPr>
          <w:p w14:paraId="2510030A" w14:textId="77777777" w:rsidR="00EB0FCA" w:rsidRPr="00AA1954" w:rsidRDefault="00EB0FCA" w:rsidP="0092525B">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1795" w:type="pct"/>
            <w:tcBorders>
              <w:top w:val="single" w:sz="4" w:space="0" w:color="auto"/>
              <w:left w:val="nil"/>
              <w:bottom w:val="single" w:sz="4" w:space="0" w:color="auto"/>
              <w:right w:val="single" w:sz="4" w:space="0" w:color="auto"/>
            </w:tcBorders>
            <w:shd w:val="clear" w:color="auto" w:fill="365F91"/>
            <w:hideMark/>
          </w:tcPr>
          <w:p w14:paraId="34F955CF" w14:textId="77777777" w:rsidR="00EB0FCA" w:rsidRPr="00733B5D" w:rsidRDefault="00EB0FCA" w:rsidP="0092525B">
            <w:pPr>
              <w:jc w:val="center"/>
              <w:rPr>
                <w:rFonts w:ascii="Arial Narrow" w:hAnsi="Arial Narrow"/>
                <w:b/>
                <w:color w:val="FFFFFF" w:themeColor="background1"/>
                <w:sz w:val="20"/>
                <w:szCs w:val="20"/>
              </w:rPr>
            </w:pPr>
            <w:r w:rsidRPr="00733B5D">
              <w:rPr>
                <w:rFonts w:ascii="Arial Narrow" w:hAnsi="Arial Narrow"/>
                <w:b/>
                <w:color w:val="FFFFFF" w:themeColor="background1"/>
                <w:sz w:val="20"/>
                <w:szCs w:val="20"/>
              </w:rPr>
              <w:t>Numri i institucioneve në komunë</w:t>
            </w:r>
          </w:p>
        </w:tc>
        <w:tc>
          <w:tcPr>
            <w:tcW w:w="2159" w:type="pct"/>
            <w:tcBorders>
              <w:top w:val="single" w:sz="4" w:space="0" w:color="auto"/>
              <w:left w:val="nil"/>
              <w:bottom w:val="single" w:sz="4" w:space="0" w:color="auto"/>
              <w:right w:val="single" w:sz="4" w:space="0" w:color="auto"/>
            </w:tcBorders>
            <w:shd w:val="clear" w:color="auto" w:fill="365F91"/>
            <w:hideMark/>
          </w:tcPr>
          <w:p w14:paraId="11BA2709" w14:textId="77777777" w:rsidR="00EB0FCA" w:rsidRPr="00733B5D" w:rsidRDefault="00EB0FCA" w:rsidP="0092525B">
            <w:pPr>
              <w:jc w:val="center"/>
              <w:rPr>
                <w:rFonts w:ascii="Arial Narrow" w:hAnsi="Arial Narrow"/>
                <w:b/>
                <w:color w:val="FFFFFF" w:themeColor="background1"/>
                <w:sz w:val="20"/>
                <w:szCs w:val="20"/>
              </w:rPr>
            </w:pPr>
            <w:r w:rsidRPr="00733B5D">
              <w:rPr>
                <w:rFonts w:ascii="Arial Narrow" w:hAnsi="Arial Narrow"/>
                <w:b/>
                <w:color w:val="FFFFFF" w:themeColor="background1"/>
                <w:sz w:val="20"/>
                <w:szCs w:val="20"/>
              </w:rPr>
              <w:t>Numri i institucioneve që marrin shërbimin</w:t>
            </w:r>
          </w:p>
        </w:tc>
      </w:tr>
      <w:tr w:rsidR="00EB0FCA" w:rsidRPr="00AA1954" w14:paraId="1ED87CE2" w14:textId="77777777" w:rsidTr="00733B5D">
        <w:trPr>
          <w:trHeight w:val="270"/>
        </w:trPr>
        <w:tc>
          <w:tcPr>
            <w:tcW w:w="1046" w:type="pct"/>
            <w:tcBorders>
              <w:top w:val="nil"/>
              <w:left w:val="single" w:sz="4" w:space="0" w:color="auto"/>
              <w:bottom w:val="single" w:sz="4" w:space="0" w:color="auto"/>
              <w:right w:val="single" w:sz="4" w:space="0" w:color="auto"/>
            </w:tcBorders>
            <w:noWrap/>
            <w:vAlign w:val="bottom"/>
            <w:hideMark/>
          </w:tcPr>
          <w:p w14:paraId="783329BA" w14:textId="77777777" w:rsidR="00EB0FCA" w:rsidRPr="00AA1954" w:rsidRDefault="00EB0FCA" w:rsidP="0092525B">
            <w:pPr>
              <w:rPr>
                <w:rFonts w:ascii="Arial Narrow" w:hAnsi="Arial Narrow"/>
                <w:color w:val="000000"/>
                <w:sz w:val="20"/>
                <w:szCs w:val="20"/>
              </w:rPr>
            </w:pPr>
            <w:r w:rsidRPr="00AA1954">
              <w:rPr>
                <w:rFonts w:ascii="Arial Narrow" w:hAnsi="Arial Narrow"/>
                <w:color w:val="000000"/>
                <w:sz w:val="20"/>
                <w:szCs w:val="20"/>
              </w:rPr>
              <w:t>Pejë</w:t>
            </w:r>
          </w:p>
        </w:tc>
        <w:tc>
          <w:tcPr>
            <w:tcW w:w="1795" w:type="pct"/>
            <w:tcBorders>
              <w:top w:val="nil"/>
              <w:left w:val="nil"/>
              <w:bottom w:val="single" w:sz="4" w:space="0" w:color="auto"/>
              <w:right w:val="single" w:sz="4" w:space="0" w:color="auto"/>
            </w:tcBorders>
            <w:noWrap/>
            <w:vAlign w:val="bottom"/>
            <w:hideMark/>
          </w:tcPr>
          <w:p w14:paraId="46DE2E0E"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91</w:t>
            </w:r>
          </w:p>
        </w:tc>
        <w:tc>
          <w:tcPr>
            <w:tcW w:w="2159" w:type="pct"/>
            <w:tcBorders>
              <w:top w:val="nil"/>
              <w:left w:val="nil"/>
              <w:bottom w:val="single" w:sz="4" w:space="0" w:color="auto"/>
              <w:right w:val="single" w:sz="4" w:space="0" w:color="auto"/>
            </w:tcBorders>
            <w:noWrap/>
            <w:vAlign w:val="bottom"/>
            <w:hideMark/>
          </w:tcPr>
          <w:p w14:paraId="26E0F30A"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91</w:t>
            </w:r>
          </w:p>
        </w:tc>
      </w:tr>
      <w:tr w:rsidR="00EB0FCA" w:rsidRPr="00AA1954" w14:paraId="119B64DD" w14:textId="77777777" w:rsidTr="00733B5D">
        <w:trPr>
          <w:trHeight w:val="270"/>
        </w:trPr>
        <w:tc>
          <w:tcPr>
            <w:tcW w:w="1046" w:type="pct"/>
            <w:tcBorders>
              <w:top w:val="nil"/>
              <w:left w:val="single" w:sz="4" w:space="0" w:color="auto"/>
              <w:bottom w:val="single" w:sz="4" w:space="0" w:color="auto"/>
              <w:right w:val="single" w:sz="4" w:space="0" w:color="auto"/>
            </w:tcBorders>
            <w:noWrap/>
            <w:vAlign w:val="bottom"/>
            <w:hideMark/>
          </w:tcPr>
          <w:p w14:paraId="723BB10E" w14:textId="77777777" w:rsidR="00EB0FCA" w:rsidRPr="00AA1954" w:rsidRDefault="00EB0FCA" w:rsidP="0092525B">
            <w:pPr>
              <w:rPr>
                <w:rFonts w:ascii="Arial Narrow" w:hAnsi="Arial Narrow"/>
                <w:color w:val="000000"/>
                <w:sz w:val="20"/>
                <w:szCs w:val="20"/>
              </w:rPr>
            </w:pPr>
            <w:r w:rsidRPr="00AA1954">
              <w:rPr>
                <w:rFonts w:ascii="Arial Narrow" w:hAnsi="Arial Narrow"/>
                <w:color w:val="000000"/>
                <w:sz w:val="20"/>
                <w:szCs w:val="20"/>
              </w:rPr>
              <w:t>Istog</w:t>
            </w:r>
          </w:p>
        </w:tc>
        <w:tc>
          <w:tcPr>
            <w:tcW w:w="1795" w:type="pct"/>
            <w:tcBorders>
              <w:top w:val="nil"/>
              <w:left w:val="nil"/>
              <w:bottom w:val="single" w:sz="4" w:space="0" w:color="auto"/>
              <w:right w:val="single" w:sz="4" w:space="0" w:color="auto"/>
            </w:tcBorders>
            <w:noWrap/>
            <w:vAlign w:val="bottom"/>
            <w:hideMark/>
          </w:tcPr>
          <w:p w14:paraId="7EE915CC"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69</w:t>
            </w:r>
          </w:p>
        </w:tc>
        <w:tc>
          <w:tcPr>
            <w:tcW w:w="2159" w:type="pct"/>
            <w:tcBorders>
              <w:top w:val="nil"/>
              <w:left w:val="nil"/>
              <w:bottom w:val="single" w:sz="4" w:space="0" w:color="auto"/>
              <w:right w:val="single" w:sz="4" w:space="0" w:color="auto"/>
            </w:tcBorders>
            <w:noWrap/>
            <w:vAlign w:val="bottom"/>
            <w:hideMark/>
          </w:tcPr>
          <w:p w14:paraId="53D0F031"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69</w:t>
            </w:r>
          </w:p>
        </w:tc>
      </w:tr>
      <w:tr w:rsidR="00EB0FCA" w:rsidRPr="00AA1954" w14:paraId="284B81CC" w14:textId="77777777" w:rsidTr="00733B5D">
        <w:trPr>
          <w:trHeight w:val="270"/>
        </w:trPr>
        <w:tc>
          <w:tcPr>
            <w:tcW w:w="1046" w:type="pct"/>
            <w:tcBorders>
              <w:top w:val="nil"/>
              <w:left w:val="single" w:sz="4" w:space="0" w:color="auto"/>
              <w:bottom w:val="single" w:sz="4" w:space="0" w:color="auto"/>
              <w:right w:val="single" w:sz="4" w:space="0" w:color="auto"/>
            </w:tcBorders>
            <w:noWrap/>
            <w:vAlign w:val="bottom"/>
            <w:hideMark/>
          </w:tcPr>
          <w:p w14:paraId="11793CB1" w14:textId="77777777" w:rsidR="00EB0FCA" w:rsidRPr="00AA1954" w:rsidRDefault="00EB0FCA" w:rsidP="0092525B">
            <w:pPr>
              <w:rPr>
                <w:rFonts w:ascii="Arial Narrow" w:hAnsi="Arial Narrow"/>
                <w:color w:val="000000"/>
                <w:sz w:val="20"/>
                <w:szCs w:val="20"/>
              </w:rPr>
            </w:pPr>
            <w:r w:rsidRPr="00AA1954">
              <w:rPr>
                <w:rFonts w:ascii="Arial Narrow" w:hAnsi="Arial Narrow"/>
                <w:color w:val="000000"/>
                <w:sz w:val="20"/>
                <w:szCs w:val="20"/>
              </w:rPr>
              <w:t>Klinë</w:t>
            </w:r>
          </w:p>
        </w:tc>
        <w:tc>
          <w:tcPr>
            <w:tcW w:w="1795" w:type="pct"/>
            <w:tcBorders>
              <w:top w:val="nil"/>
              <w:left w:val="nil"/>
              <w:bottom w:val="single" w:sz="4" w:space="0" w:color="auto"/>
              <w:right w:val="single" w:sz="4" w:space="0" w:color="auto"/>
            </w:tcBorders>
            <w:noWrap/>
            <w:vAlign w:val="bottom"/>
            <w:hideMark/>
          </w:tcPr>
          <w:p w14:paraId="4A7BBC86"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64</w:t>
            </w:r>
          </w:p>
        </w:tc>
        <w:tc>
          <w:tcPr>
            <w:tcW w:w="2159" w:type="pct"/>
            <w:tcBorders>
              <w:top w:val="nil"/>
              <w:left w:val="nil"/>
              <w:bottom w:val="single" w:sz="4" w:space="0" w:color="auto"/>
              <w:right w:val="single" w:sz="4" w:space="0" w:color="auto"/>
            </w:tcBorders>
            <w:noWrap/>
            <w:vAlign w:val="bottom"/>
            <w:hideMark/>
          </w:tcPr>
          <w:p w14:paraId="7091E6AE"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64</w:t>
            </w:r>
          </w:p>
        </w:tc>
      </w:tr>
      <w:tr w:rsidR="00EB0FCA" w:rsidRPr="00AA1954" w14:paraId="469F6D53" w14:textId="77777777" w:rsidTr="00733B5D">
        <w:trPr>
          <w:trHeight w:val="270"/>
        </w:trPr>
        <w:tc>
          <w:tcPr>
            <w:tcW w:w="1046" w:type="pct"/>
            <w:tcBorders>
              <w:top w:val="nil"/>
              <w:left w:val="single" w:sz="4" w:space="0" w:color="auto"/>
              <w:bottom w:val="single" w:sz="4" w:space="0" w:color="auto"/>
              <w:right w:val="single" w:sz="4" w:space="0" w:color="auto"/>
            </w:tcBorders>
            <w:noWrap/>
            <w:vAlign w:val="bottom"/>
            <w:hideMark/>
          </w:tcPr>
          <w:p w14:paraId="73BF27D4" w14:textId="77777777" w:rsidR="00EB0FCA" w:rsidRPr="00AA1954" w:rsidRDefault="00EB0FCA" w:rsidP="0092525B">
            <w:pPr>
              <w:rPr>
                <w:rFonts w:ascii="Arial Narrow" w:hAnsi="Arial Narrow"/>
                <w:color w:val="000000"/>
                <w:sz w:val="20"/>
                <w:szCs w:val="20"/>
              </w:rPr>
            </w:pPr>
            <w:r w:rsidRPr="00AA1954">
              <w:rPr>
                <w:rFonts w:ascii="Arial Narrow" w:hAnsi="Arial Narrow"/>
                <w:color w:val="000000"/>
                <w:sz w:val="20"/>
                <w:szCs w:val="20"/>
              </w:rPr>
              <w:t>Deçan</w:t>
            </w:r>
          </w:p>
        </w:tc>
        <w:tc>
          <w:tcPr>
            <w:tcW w:w="1795" w:type="pct"/>
            <w:tcBorders>
              <w:top w:val="nil"/>
              <w:left w:val="nil"/>
              <w:bottom w:val="single" w:sz="4" w:space="0" w:color="auto"/>
              <w:right w:val="single" w:sz="4" w:space="0" w:color="auto"/>
            </w:tcBorders>
            <w:noWrap/>
            <w:vAlign w:val="bottom"/>
            <w:hideMark/>
          </w:tcPr>
          <w:p w14:paraId="369A66FF"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50</w:t>
            </w:r>
          </w:p>
        </w:tc>
        <w:tc>
          <w:tcPr>
            <w:tcW w:w="2159" w:type="pct"/>
            <w:tcBorders>
              <w:top w:val="nil"/>
              <w:left w:val="nil"/>
              <w:bottom w:val="single" w:sz="4" w:space="0" w:color="auto"/>
              <w:right w:val="single" w:sz="4" w:space="0" w:color="auto"/>
            </w:tcBorders>
            <w:noWrap/>
            <w:vAlign w:val="bottom"/>
            <w:hideMark/>
          </w:tcPr>
          <w:p w14:paraId="0404C8FE"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50</w:t>
            </w:r>
          </w:p>
        </w:tc>
      </w:tr>
      <w:tr w:rsidR="00EB0FCA" w:rsidRPr="00AA1954" w14:paraId="32FCF1A5" w14:textId="77777777" w:rsidTr="00733B5D">
        <w:trPr>
          <w:trHeight w:val="270"/>
        </w:trPr>
        <w:tc>
          <w:tcPr>
            <w:tcW w:w="1046" w:type="pct"/>
            <w:tcBorders>
              <w:top w:val="nil"/>
              <w:left w:val="single" w:sz="4" w:space="0" w:color="auto"/>
              <w:bottom w:val="single" w:sz="4" w:space="0" w:color="auto"/>
              <w:right w:val="single" w:sz="4" w:space="0" w:color="auto"/>
            </w:tcBorders>
            <w:noWrap/>
            <w:vAlign w:val="bottom"/>
            <w:hideMark/>
          </w:tcPr>
          <w:p w14:paraId="6D31D3B4" w14:textId="77777777" w:rsidR="00EB0FCA" w:rsidRPr="00AA1954" w:rsidRDefault="00EB0FCA" w:rsidP="0092525B">
            <w:pPr>
              <w:rPr>
                <w:rFonts w:ascii="Arial Narrow" w:hAnsi="Arial Narrow"/>
                <w:color w:val="000000"/>
                <w:sz w:val="20"/>
                <w:szCs w:val="20"/>
              </w:rPr>
            </w:pPr>
            <w:r w:rsidRPr="00AA1954">
              <w:rPr>
                <w:rFonts w:ascii="Arial Narrow" w:hAnsi="Arial Narrow"/>
                <w:color w:val="000000"/>
                <w:sz w:val="20"/>
                <w:szCs w:val="20"/>
              </w:rPr>
              <w:t>Junik</w:t>
            </w:r>
          </w:p>
        </w:tc>
        <w:tc>
          <w:tcPr>
            <w:tcW w:w="1795" w:type="pct"/>
            <w:tcBorders>
              <w:top w:val="nil"/>
              <w:left w:val="nil"/>
              <w:bottom w:val="single" w:sz="4" w:space="0" w:color="auto"/>
              <w:right w:val="single" w:sz="4" w:space="0" w:color="auto"/>
            </w:tcBorders>
            <w:noWrap/>
            <w:vAlign w:val="bottom"/>
            <w:hideMark/>
          </w:tcPr>
          <w:p w14:paraId="57FAEAC2"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8</w:t>
            </w:r>
          </w:p>
        </w:tc>
        <w:tc>
          <w:tcPr>
            <w:tcW w:w="2159" w:type="pct"/>
            <w:tcBorders>
              <w:top w:val="nil"/>
              <w:left w:val="nil"/>
              <w:bottom w:val="single" w:sz="4" w:space="0" w:color="auto"/>
              <w:right w:val="single" w:sz="4" w:space="0" w:color="auto"/>
            </w:tcBorders>
            <w:noWrap/>
            <w:vAlign w:val="bottom"/>
            <w:hideMark/>
          </w:tcPr>
          <w:p w14:paraId="1B840693" w14:textId="77777777" w:rsidR="00EB0FCA" w:rsidRPr="00733B5D" w:rsidRDefault="00EB0FCA" w:rsidP="0092525B">
            <w:pPr>
              <w:jc w:val="right"/>
              <w:rPr>
                <w:rFonts w:ascii="Arial Narrow" w:hAnsi="Arial Narrow"/>
                <w:color w:val="000000"/>
                <w:sz w:val="20"/>
                <w:szCs w:val="20"/>
              </w:rPr>
            </w:pPr>
            <w:r w:rsidRPr="00733B5D">
              <w:rPr>
                <w:rFonts w:ascii="Arial Narrow" w:hAnsi="Arial Narrow"/>
                <w:color w:val="000000"/>
                <w:sz w:val="20"/>
                <w:szCs w:val="20"/>
              </w:rPr>
              <w:t>8</w:t>
            </w:r>
          </w:p>
        </w:tc>
      </w:tr>
    </w:tbl>
    <w:p w14:paraId="2C44CB81" w14:textId="77777777" w:rsidR="002906E2" w:rsidRDefault="002906E2" w:rsidP="00A336F5">
      <w:pPr>
        <w:pStyle w:val="Paragraph"/>
        <w:rPr>
          <w:rFonts w:eastAsia="Calibri"/>
          <w:lang w:val="sq-AL"/>
        </w:rPr>
      </w:pPr>
    </w:p>
    <w:p w14:paraId="77E85B76" w14:textId="2003DA0D" w:rsidR="00A336F5" w:rsidRPr="001E633C" w:rsidRDefault="00A336F5" w:rsidP="00A336F5">
      <w:pPr>
        <w:pStyle w:val="Paragraph"/>
        <w:rPr>
          <w:rFonts w:eastAsia="Calibri"/>
          <w:lang w:val="sq-AL"/>
        </w:rPr>
      </w:pPr>
      <w:r w:rsidRPr="001E633C">
        <w:rPr>
          <w:rFonts w:eastAsia="Calibri"/>
          <w:lang w:val="sq-AL"/>
        </w:rPr>
        <w:t xml:space="preserve">Numri i institucioneve për secilën komunë është renditur në </w:t>
      </w:r>
      <w:r>
        <w:rPr>
          <w:rFonts w:eastAsia="Calibri"/>
          <w:lang w:val="sq-AL"/>
        </w:rPr>
        <w:t>t</w:t>
      </w:r>
      <w:r w:rsidRPr="001E633C">
        <w:rPr>
          <w:rFonts w:eastAsia="Calibri"/>
          <w:lang w:val="sq-AL"/>
        </w:rPr>
        <w:t>abel</w:t>
      </w:r>
      <w:r>
        <w:rPr>
          <w:rFonts w:eastAsia="Calibri"/>
          <w:lang w:val="sq-AL"/>
        </w:rPr>
        <w:t>ën</w:t>
      </w:r>
      <w:r w:rsidRPr="001E633C">
        <w:rPr>
          <w:rFonts w:eastAsia="Calibri"/>
          <w:lang w:val="sq-AL"/>
        </w:rPr>
        <w:t xml:space="preserve"> më poshtë. Institucionet kryesore në rajon janë objektet e kujdesit shëndetësor dhe shkollat/institucionet arsimore.</w:t>
      </w:r>
    </w:p>
    <w:p w14:paraId="2809B66E" w14:textId="77777777" w:rsidR="00A336F5" w:rsidRPr="008D2D8C" w:rsidRDefault="00A336F5" w:rsidP="00A336F5">
      <w:pPr>
        <w:pStyle w:val="Paragraph"/>
        <w:rPr>
          <w:rFonts w:eastAsia="Calibri"/>
          <w:lang w:val="sq-AL"/>
        </w:rPr>
      </w:pPr>
      <w:r w:rsidRPr="001E633C">
        <w:rPr>
          <w:rFonts w:eastAsia="Calibri"/>
          <w:lang w:val="sq-AL"/>
        </w:rPr>
        <w:t>Institucionet kryesore në secilën komunë janë renditur në Tabel</w:t>
      </w:r>
      <w:r>
        <w:rPr>
          <w:rFonts w:eastAsia="Calibri"/>
          <w:lang w:val="sq-AL"/>
        </w:rPr>
        <w:t>ën</w:t>
      </w:r>
      <w:r w:rsidRPr="001E633C">
        <w:rPr>
          <w:rFonts w:eastAsia="Calibri"/>
          <w:lang w:val="sq-AL"/>
        </w:rPr>
        <w:t xml:space="preserve"> më poshtë.</w:t>
      </w:r>
    </w:p>
    <w:p w14:paraId="652B2F5F" w14:textId="75B399CD" w:rsidR="007D052B" w:rsidRPr="007F50ED" w:rsidRDefault="007D052B" w:rsidP="007F50ED">
      <w:pPr>
        <w:suppressAutoHyphens/>
        <w:rPr>
          <w:rFonts w:ascii="Arial Narrow" w:eastAsia="Calibri" w:hAnsi="Arial Narrow" w:cs="Calibri"/>
          <w:color w:val="1F497D"/>
          <w:sz w:val="20"/>
          <w:szCs w:val="20"/>
        </w:rPr>
      </w:pPr>
      <w:bookmarkStart w:id="138" w:name="_Toc206505796"/>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22. </w:t>
      </w:r>
      <w:r w:rsidRPr="007F50ED">
        <w:rPr>
          <w:rFonts w:ascii="Arial Narrow" w:eastAsia="Calibri" w:hAnsi="Arial Narrow" w:cs="Calibri"/>
          <w:color w:val="1F497D"/>
          <w:sz w:val="20"/>
          <w:szCs w:val="20"/>
        </w:rPr>
        <w:fldChar w:fldCharType="end"/>
      </w:r>
      <w:r w:rsidR="00EB1CCF">
        <w:rPr>
          <w:rFonts w:ascii="Arial Narrow" w:eastAsia="Calibri" w:hAnsi="Arial Narrow" w:cs="Calibri"/>
          <w:color w:val="1F497D"/>
          <w:sz w:val="20"/>
          <w:szCs w:val="20"/>
        </w:rPr>
        <w:t>L</w:t>
      </w:r>
      <w:r w:rsidRPr="007F50ED">
        <w:rPr>
          <w:rFonts w:ascii="Arial Narrow" w:eastAsia="Calibri" w:hAnsi="Arial Narrow" w:cs="Calibri"/>
          <w:color w:val="1F497D"/>
          <w:sz w:val="20"/>
          <w:szCs w:val="20"/>
        </w:rPr>
        <w:t>loji i institucioneve kryesore në rajon</w:t>
      </w:r>
      <w:r w:rsidR="00E16F42" w:rsidRPr="007F50ED">
        <w:rPr>
          <w:rFonts w:ascii="Arial Narrow" w:eastAsia="Calibri" w:hAnsi="Arial Narrow" w:cs="Calibri"/>
          <w:color w:val="1F497D"/>
          <w:sz w:val="20"/>
          <w:szCs w:val="20"/>
        </w:rPr>
        <w:t xml:space="preserve">, </w:t>
      </w:r>
      <w:r w:rsidRPr="007F50ED">
        <w:rPr>
          <w:rFonts w:ascii="Arial Narrow" w:eastAsia="Calibri" w:hAnsi="Arial Narrow" w:cs="Calibri"/>
          <w:color w:val="1F497D"/>
          <w:sz w:val="20"/>
          <w:szCs w:val="20"/>
        </w:rPr>
        <w:t>2024</w:t>
      </w:r>
      <w:bookmarkEnd w:id="138"/>
    </w:p>
    <w:tbl>
      <w:tblPr>
        <w:tblW w:w="4988" w:type="pct"/>
        <w:tblLayout w:type="fixed"/>
        <w:tblLook w:val="04A0" w:firstRow="1" w:lastRow="0" w:firstColumn="1" w:lastColumn="0" w:noHBand="0" w:noVBand="1"/>
      </w:tblPr>
      <w:tblGrid>
        <w:gridCol w:w="896"/>
        <w:gridCol w:w="1259"/>
        <w:gridCol w:w="1259"/>
        <w:gridCol w:w="1533"/>
        <w:gridCol w:w="4047"/>
      </w:tblGrid>
      <w:tr w:rsidR="00911BE0" w:rsidRPr="00911BE0" w14:paraId="76E85A3C" w14:textId="77777777" w:rsidTr="00733B5D">
        <w:trPr>
          <w:trHeight w:val="270"/>
          <w:tblHeader/>
        </w:trPr>
        <w:tc>
          <w:tcPr>
            <w:tcW w:w="498" w:type="pct"/>
            <w:tcBorders>
              <w:top w:val="single" w:sz="4" w:space="0" w:color="auto"/>
              <w:left w:val="single" w:sz="4" w:space="0" w:color="auto"/>
              <w:bottom w:val="single" w:sz="4" w:space="0" w:color="auto"/>
              <w:right w:val="single" w:sz="4" w:space="0" w:color="auto"/>
            </w:tcBorders>
            <w:shd w:val="clear" w:color="auto" w:fill="365F91"/>
            <w:noWrap/>
            <w:hideMark/>
          </w:tcPr>
          <w:p w14:paraId="41B05274" w14:textId="1540119C" w:rsidR="007D052B" w:rsidRPr="00911BE0" w:rsidRDefault="00A336F5" w:rsidP="00591F7F">
            <w:pPr>
              <w:rPr>
                <w:rFonts w:ascii="Arial Narrow" w:hAnsi="Arial Narrow"/>
                <w:b/>
                <w:bCs/>
                <w:color w:val="FFFFFF" w:themeColor="background1"/>
                <w:sz w:val="20"/>
                <w:szCs w:val="20"/>
              </w:rPr>
            </w:pPr>
            <w:bookmarkStart w:id="139" w:name="_Hlk174977534"/>
            <w:r>
              <w:rPr>
                <w:rFonts w:ascii="Arial Narrow" w:hAnsi="Arial Narrow"/>
                <w:b/>
                <w:bCs/>
                <w:color w:val="FFFFFF" w:themeColor="background1"/>
                <w:sz w:val="20"/>
                <w:szCs w:val="20"/>
              </w:rPr>
              <w:t>Komuna</w:t>
            </w:r>
          </w:p>
        </w:tc>
        <w:tc>
          <w:tcPr>
            <w:tcW w:w="700" w:type="pct"/>
            <w:tcBorders>
              <w:top w:val="single" w:sz="4" w:space="0" w:color="auto"/>
              <w:left w:val="nil"/>
              <w:bottom w:val="single" w:sz="4" w:space="0" w:color="auto"/>
              <w:right w:val="single" w:sz="4" w:space="0" w:color="auto"/>
            </w:tcBorders>
            <w:shd w:val="clear" w:color="auto" w:fill="365F91"/>
            <w:noWrap/>
            <w:hideMark/>
          </w:tcPr>
          <w:p w14:paraId="2458047C" w14:textId="77777777" w:rsidR="007D052B" w:rsidRPr="00911BE0" w:rsidRDefault="007D052B" w:rsidP="00591F7F">
            <w:pPr>
              <w:jc w:val="center"/>
              <w:rPr>
                <w:rFonts w:ascii="Arial Narrow" w:hAnsi="Arial Narrow"/>
                <w:b/>
                <w:bCs/>
                <w:color w:val="FFFFFF" w:themeColor="background1"/>
                <w:sz w:val="20"/>
                <w:szCs w:val="20"/>
              </w:rPr>
            </w:pPr>
            <w:r w:rsidRPr="00911BE0">
              <w:rPr>
                <w:rFonts w:ascii="Arial Narrow" w:hAnsi="Arial Narrow"/>
                <w:b/>
                <w:bCs/>
                <w:color w:val="FFFFFF" w:themeColor="background1"/>
                <w:sz w:val="20"/>
                <w:szCs w:val="20"/>
              </w:rPr>
              <w:t>Kujdes Shëndetësor</w:t>
            </w:r>
          </w:p>
        </w:tc>
        <w:tc>
          <w:tcPr>
            <w:tcW w:w="700" w:type="pct"/>
            <w:tcBorders>
              <w:top w:val="single" w:sz="4" w:space="0" w:color="auto"/>
              <w:left w:val="nil"/>
              <w:bottom w:val="single" w:sz="4" w:space="0" w:color="auto"/>
              <w:right w:val="single" w:sz="4" w:space="0" w:color="auto"/>
            </w:tcBorders>
            <w:shd w:val="clear" w:color="auto" w:fill="365F91"/>
            <w:noWrap/>
            <w:hideMark/>
          </w:tcPr>
          <w:p w14:paraId="5FB0C271" w14:textId="55F044E5" w:rsidR="007D052B" w:rsidRPr="00911BE0" w:rsidRDefault="007D052B" w:rsidP="00591F7F">
            <w:pPr>
              <w:jc w:val="center"/>
              <w:rPr>
                <w:rFonts w:ascii="Arial Narrow" w:hAnsi="Arial Narrow"/>
                <w:b/>
                <w:bCs/>
                <w:color w:val="FFFFFF" w:themeColor="background1"/>
                <w:sz w:val="20"/>
                <w:szCs w:val="20"/>
              </w:rPr>
            </w:pPr>
            <w:r w:rsidRPr="00911BE0">
              <w:rPr>
                <w:rFonts w:ascii="Arial Narrow" w:hAnsi="Arial Narrow"/>
                <w:b/>
                <w:bCs/>
                <w:color w:val="FFFFFF" w:themeColor="background1"/>
                <w:sz w:val="20"/>
                <w:szCs w:val="20"/>
              </w:rPr>
              <w:t>Shkolla</w:t>
            </w:r>
          </w:p>
        </w:tc>
        <w:tc>
          <w:tcPr>
            <w:tcW w:w="852" w:type="pct"/>
            <w:tcBorders>
              <w:top w:val="single" w:sz="4" w:space="0" w:color="auto"/>
              <w:left w:val="nil"/>
              <w:bottom w:val="single" w:sz="4" w:space="0" w:color="auto"/>
              <w:right w:val="single" w:sz="4" w:space="0" w:color="auto"/>
            </w:tcBorders>
            <w:shd w:val="clear" w:color="auto" w:fill="365F91"/>
            <w:noWrap/>
            <w:hideMark/>
          </w:tcPr>
          <w:p w14:paraId="1B204823" w14:textId="6370DD0C" w:rsidR="007D052B" w:rsidRPr="00911BE0" w:rsidRDefault="007D052B" w:rsidP="00591F7F">
            <w:pPr>
              <w:jc w:val="center"/>
              <w:rPr>
                <w:rFonts w:ascii="Arial Narrow" w:hAnsi="Arial Narrow"/>
                <w:b/>
                <w:bCs/>
                <w:color w:val="FFFFFF" w:themeColor="background1"/>
                <w:sz w:val="20"/>
                <w:szCs w:val="20"/>
              </w:rPr>
            </w:pPr>
            <w:r w:rsidRPr="00911BE0">
              <w:rPr>
                <w:rFonts w:ascii="Arial Narrow" w:hAnsi="Arial Narrow"/>
                <w:b/>
                <w:bCs/>
                <w:color w:val="FFFFFF" w:themeColor="background1"/>
                <w:sz w:val="20"/>
                <w:szCs w:val="20"/>
              </w:rPr>
              <w:t>Institucion</w:t>
            </w:r>
            <w:r w:rsidR="00A336F5">
              <w:rPr>
                <w:rFonts w:ascii="Arial Narrow" w:hAnsi="Arial Narrow"/>
                <w:b/>
                <w:bCs/>
                <w:color w:val="FFFFFF" w:themeColor="background1"/>
                <w:sz w:val="20"/>
                <w:szCs w:val="20"/>
              </w:rPr>
              <w:t xml:space="preserve">e </w:t>
            </w:r>
            <w:r w:rsidRPr="00911BE0">
              <w:rPr>
                <w:rFonts w:ascii="Arial Narrow" w:hAnsi="Arial Narrow"/>
                <w:b/>
                <w:bCs/>
                <w:color w:val="FFFFFF" w:themeColor="background1"/>
                <w:sz w:val="20"/>
                <w:szCs w:val="20"/>
              </w:rPr>
              <w:t>kulturore</w:t>
            </w:r>
          </w:p>
        </w:tc>
        <w:tc>
          <w:tcPr>
            <w:tcW w:w="2250" w:type="pct"/>
            <w:tcBorders>
              <w:top w:val="single" w:sz="4" w:space="0" w:color="auto"/>
              <w:left w:val="nil"/>
              <w:bottom w:val="single" w:sz="4" w:space="0" w:color="auto"/>
              <w:right w:val="single" w:sz="4" w:space="0" w:color="auto"/>
            </w:tcBorders>
            <w:shd w:val="clear" w:color="auto" w:fill="365F91"/>
            <w:noWrap/>
            <w:hideMark/>
          </w:tcPr>
          <w:p w14:paraId="407C2D73" w14:textId="77777777" w:rsidR="007D052B" w:rsidRPr="00911BE0" w:rsidRDefault="007D052B" w:rsidP="00591F7F">
            <w:pPr>
              <w:jc w:val="center"/>
              <w:rPr>
                <w:rFonts w:ascii="Arial Narrow" w:hAnsi="Arial Narrow"/>
                <w:b/>
                <w:bCs/>
                <w:color w:val="FFFFFF" w:themeColor="background1"/>
                <w:sz w:val="20"/>
                <w:szCs w:val="20"/>
              </w:rPr>
            </w:pPr>
            <w:r w:rsidRPr="00911BE0">
              <w:rPr>
                <w:rFonts w:ascii="Arial Narrow" w:hAnsi="Arial Narrow"/>
                <w:b/>
                <w:bCs/>
                <w:color w:val="FFFFFF" w:themeColor="background1"/>
                <w:sz w:val="20"/>
                <w:szCs w:val="20"/>
              </w:rPr>
              <w:t>Të tjera</w:t>
            </w:r>
          </w:p>
        </w:tc>
      </w:tr>
      <w:tr w:rsidR="00A336F5" w:rsidRPr="00591F7F" w14:paraId="49B1BA67" w14:textId="77777777" w:rsidTr="00733B5D">
        <w:trPr>
          <w:trHeight w:val="270"/>
        </w:trPr>
        <w:tc>
          <w:tcPr>
            <w:tcW w:w="498" w:type="pct"/>
            <w:tcBorders>
              <w:top w:val="nil"/>
              <w:left w:val="single" w:sz="4" w:space="0" w:color="auto"/>
              <w:bottom w:val="single" w:sz="4" w:space="0" w:color="auto"/>
              <w:right w:val="single" w:sz="4" w:space="0" w:color="auto"/>
            </w:tcBorders>
            <w:noWrap/>
            <w:hideMark/>
          </w:tcPr>
          <w:p w14:paraId="4ADA983F" w14:textId="77777777" w:rsidR="00A336F5" w:rsidRPr="00591F7F" w:rsidRDefault="00A336F5" w:rsidP="00A336F5">
            <w:pPr>
              <w:rPr>
                <w:rFonts w:ascii="Arial Narrow" w:hAnsi="Arial Narrow"/>
                <w:color w:val="000000"/>
                <w:sz w:val="20"/>
                <w:szCs w:val="20"/>
                <w:highlight w:val="yellow"/>
              </w:rPr>
            </w:pPr>
            <w:r w:rsidRPr="00F27B7D">
              <w:rPr>
                <w:rFonts w:ascii="Arial Narrow" w:hAnsi="Arial Narrow"/>
                <w:color w:val="000000"/>
                <w:sz w:val="20"/>
                <w:szCs w:val="20"/>
              </w:rPr>
              <w:t>Pejë</w:t>
            </w:r>
          </w:p>
        </w:tc>
        <w:tc>
          <w:tcPr>
            <w:tcW w:w="700" w:type="pct"/>
            <w:tcBorders>
              <w:top w:val="nil"/>
              <w:left w:val="single" w:sz="8" w:space="0" w:color="auto"/>
              <w:bottom w:val="single" w:sz="8" w:space="0" w:color="auto"/>
              <w:right w:val="single" w:sz="8" w:space="0" w:color="auto"/>
            </w:tcBorders>
            <w:noWrap/>
            <w:hideMark/>
          </w:tcPr>
          <w:p w14:paraId="7A152EED"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b/>
                <w:color w:val="000000"/>
                <w:kern w:val="2"/>
                <w:sz w:val="20"/>
                <w:szCs w:val="20"/>
                <w:lang w:val="sq-AL"/>
                <w14:ligatures w14:val="standardContextual"/>
              </w:rPr>
              <w:t>24</w:t>
            </w:r>
            <w:r w:rsidRPr="007973B8">
              <w:rPr>
                <w:rFonts w:ascii="Arial Narrow" w:hAnsi="Arial Narrow"/>
                <w:kern w:val="2"/>
                <w:sz w:val="20"/>
                <w:szCs w:val="20"/>
                <w:lang w:val="sq-AL"/>
                <w14:ligatures w14:val="standardContextual"/>
              </w:rPr>
              <w:t xml:space="preserve"> </w:t>
            </w:r>
          </w:p>
          <w:p w14:paraId="19B627DF" w14:textId="4A45EA5E"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 xml:space="preserve">23 Qendra të Kujdesit </w:t>
            </w:r>
            <w:r>
              <w:rPr>
                <w:rFonts w:ascii="Arial Narrow" w:hAnsi="Arial Narrow"/>
                <w:kern w:val="2"/>
                <w:sz w:val="20"/>
                <w:szCs w:val="20"/>
                <w:lang w:val="sq-AL"/>
                <w14:ligatures w14:val="standardContextual"/>
              </w:rPr>
              <w:t>Primar</w:t>
            </w:r>
          </w:p>
          <w:p w14:paraId="7C244D88" w14:textId="43BB51E2"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 xml:space="preserve">1 Kujdesi </w:t>
            </w:r>
            <w:r>
              <w:rPr>
                <w:rFonts w:ascii="Arial Narrow" w:hAnsi="Arial Narrow"/>
                <w:kern w:val="2"/>
                <w:sz w:val="20"/>
                <w:szCs w:val="20"/>
                <w:lang w:val="sq-AL"/>
                <w14:ligatures w14:val="standardContextual"/>
              </w:rPr>
              <w:t>Sekondar</w:t>
            </w:r>
          </w:p>
          <w:p w14:paraId="3F0F8AD2" w14:textId="044124F2" w:rsidR="00A336F5" w:rsidRPr="007973B8" w:rsidRDefault="00A336F5" w:rsidP="00A336F5">
            <w:pPr>
              <w:rPr>
                <w:rFonts w:ascii="Arial Narrow" w:hAnsi="Arial Narrow"/>
                <w:color w:val="000000"/>
                <w:sz w:val="20"/>
                <w:szCs w:val="20"/>
                <w:lang w:val="bg-BG"/>
              </w:rPr>
            </w:pPr>
            <w:r w:rsidRPr="007973B8">
              <w:rPr>
                <w:rFonts w:ascii="Arial Narrow" w:hAnsi="Arial Narrow"/>
                <w:kern w:val="2"/>
                <w:sz w:val="20"/>
                <w:szCs w:val="20"/>
                <w:lang w:val="sq-AL"/>
                <w14:ligatures w14:val="standardContextual"/>
              </w:rPr>
              <w:t>SPITAL</w:t>
            </w:r>
          </w:p>
        </w:tc>
        <w:tc>
          <w:tcPr>
            <w:tcW w:w="700" w:type="pct"/>
            <w:tcBorders>
              <w:top w:val="nil"/>
              <w:left w:val="nil"/>
              <w:bottom w:val="single" w:sz="8" w:space="0" w:color="auto"/>
              <w:right w:val="single" w:sz="8" w:space="0" w:color="auto"/>
            </w:tcBorders>
            <w:noWrap/>
            <w:hideMark/>
          </w:tcPr>
          <w:p w14:paraId="3C6C3DFE"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b/>
                <w:color w:val="000000"/>
                <w:kern w:val="2"/>
                <w:sz w:val="20"/>
                <w:szCs w:val="20"/>
                <w:lang w:val="sq-AL"/>
                <w14:ligatures w14:val="standardContextual"/>
              </w:rPr>
              <w:t>54</w:t>
            </w:r>
            <w:r w:rsidRPr="007973B8">
              <w:rPr>
                <w:rFonts w:ascii="Arial Narrow" w:hAnsi="Arial Narrow"/>
                <w:kern w:val="2"/>
                <w:sz w:val="20"/>
                <w:szCs w:val="20"/>
                <w:lang w:val="sq-AL"/>
                <w14:ligatures w14:val="standardContextual"/>
              </w:rPr>
              <w:t xml:space="preserve"> </w:t>
            </w:r>
          </w:p>
          <w:p w14:paraId="1F9306AD"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46 objekte shkollore</w:t>
            </w:r>
          </w:p>
          <w:p w14:paraId="6673E6AC"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4 Kopshte fëmijësh</w:t>
            </w:r>
          </w:p>
          <w:p w14:paraId="07654DCC"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1 universitet publik</w:t>
            </w:r>
          </w:p>
          <w:p w14:paraId="54664182" w14:textId="77777777" w:rsidR="00A336F5" w:rsidRPr="007973B8" w:rsidRDefault="00A336F5" w:rsidP="00A336F5">
            <w:pPr>
              <w:rPr>
                <w:rFonts w:ascii="Arial Narrow" w:hAnsi="Arial Narrow"/>
                <w:kern w:val="2"/>
                <w:sz w:val="20"/>
                <w:szCs w:val="20"/>
                <w:lang w:val="sq-AL"/>
                <w14:ligatures w14:val="standardContextual"/>
              </w:rPr>
            </w:pPr>
            <w:r w:rsidRPr="007973B8">
              <w:rPr>
                <w:rFonts w:ascii="Arial Narrow" w:hAnsi="Arial Narrow"/>
                <w:kern w:val="2"/>
                <w:sz w:val="20"/>
                <w:szCs w:val="20"/>
                <w:lang w:val="sq-AL"/>
                <w14:ligatures w14:val="standardContextual"/>
              </w:rPr>
              <w:t>1 Kolegj Privat</w:t>
            </w:r>
          </w:p>
          <w:p w14:paraId="524D5D46" w14:textId="71EBED1E" w:rsidR="00A336F5" w:rsidRPr="007973B8" w:rsidRDefault="00A336F5" w:rsidP="00A336F5">
            <w:pPr>
              <w:rPr>
                <w:rFonts w:ascii="Arial Narrow" w:hAnsi="Arial Narrow"/>
                <w:color w:val="000000"/>
                <w:sz w:val="20"/>
                <w:szCs w:val="20"/>
              </w:rPr>
            </w:pPr>
            <w:r w:rsidRPr="007973B8">
              <w:rPr>
                <w:rFonts w:ascii="Arial Narrow" w:hAnsi="Arial Narrow"/>
                <w:kern w:val="2"/>
                <w:sz w:val="20"/>
                <w:szCs w:val="20"/>
                <w:lang w:val="sq-AL"/>
                <w14:ligatures w14:val="standardContextual"/>
              </w:rPr>
              <w:t>2 Shkolla private</w:t>
            </w:r>
          </w:p>
        </w:tc>
        <w:tc>
          <w:tcPr>
            <w:tcW w:w="852" w:type="pct"/>
            <w:tcBorders>
              <w:top w:val="nil"/>
              <w:left w:val="nil"/>
              <w:bottom w:val="single" w:sz="8" w:space="0" w:color="auto"/>
              <w:right w:val="single" w:sz="8" w:space="0" w:color="auto"/>
            </w:tcBorders>
            <w:noWrap/>
            <w:hideMark/>
          </w:tcPr>
          <w:p w14:paraId="7B53DC6F" w14:textId="77777777" w:rsidR="00A336F5" w:rsidRPr="007973B8" w:rsidRDefault="00A336F5" w:rsidP="00A336F5">
            <w:pPr>
              <w:rPr>
                <w:rFonts w:ascii="Arial Narrow" w:hAnsi="Arial Narrow"/>
                <w:b/>
                <w:color w:val="000000"/>
                <w:kern w:val="2"/>
                <w:sz w:val="20"/>
                <w:szCs w:val="20"/>
                <w:lang w:val="sq-AL"/>
                <w14:ligatures w14:val="standardContextual"/>
              </w:rPr>
            </w:pPr>
            <w:r w:rsidRPr="007973B8">
              <w:rPr>
                <w:rFonts w:ascii="Arial Narrow" w:hAnsi="Arial Narrow"/>
                <w:b/>
                <w:color w:val="000000"/>
                <w:kern w:val="2"/>
                <w:sz w:val="20"/>
                <w:szCs w:val="20"/>
                <w:lang w:val="sq-AL"/>
                <w14:ligatures w14:val="standardContextual"/>
              </w:rPr>
              <w:t>11</w:t>
            </w:r>
          </w:p>
          <w:p w14:paraId="5B3C908D"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"Jusuf Gërvalla"</w:t>
            </w:r>
          </w:p>
          <w:p w14:paraId="3D82564D"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Kinema-Teatër</w:t>
            </w:r>
          </w:p>
          <w:p w14:paraId="4C35A316" w14:textId="77777777" w:rsidR="00A336F5" w:rsidRPr="007973B8" w:rsidRDefault="00A336F5" w:rsidP="00A336F5">
            <w:pPr>
              <w:rPr>
                <w:rFonts w:ascii="Arial Narrow" w:hAnsi="Arial Narrow"/>
                <w:color w:val="000000"/>
                <w:kern w:val="2"/>
                <w:sz w:val="20"/>
                <w:szCs w:val="20"/>
                <w:lang w:val="sq-AL"/>
                <w14:ligatures w14:val="standardContextual"/>
              </w:rPr>
            </w:pPr>
          </w:p>
          <w:p w14:paraId="40BE5809"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Kompleksi Rinor</w:t>
            </w:r>
          </w:p>
          <w:p w14:paraId="61443153"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(Zum)</w:t>
            </w:r>
          </w:p>
          <w:p w14:paraId="1025381D" w14:textId="77777777" w:rsidR="00A336F5" w:rsidRPr="007973B8" w:rsidRDefault="00A336F5" w:rsidP="00A336F5">
            <w:pPr>
              <w:rPr>
                <w:rFonts w:ascii="Arial Narrow" w:hAnsi="Arial Narrow"/>
                <w:color w:val="000000"/>
                <w:kern w:val="2"/>
                <w:sz w:val="20"/>
                <w:szCs w:val="20"/>
                <w:lang w:val="sq-AL"/>
                <w14:ligatures w14:val="standardContextual"/>
              </w:rPr>
            </w:pPr>
          </w:p>
          <w:p w14:paraId="7EE666C8"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Qendra Rinore</w:t>
            </w:r>
          </w:p>
          <w:p w14:paraId="6801F3F9" w14:textId="77777777" w:rsidR="00A336F5" w:rsidRPr="007973B8" w:rsidRDefault="00A336F5" w:rsidP="00A336F5">
            <w:pPr>
              <w:rPr>
                <w:rFonts w:ascii="Arial Narrow" w:hAnsi="Arial Narrow"/>
                <w:color w:val="000000"/>
                <w:kern w:val="2"/>
                <w:sz w:val="20"/>
                <w:szCs w:val="20"/>
                <w:lang w:val="sq-AL"/>
                <w14:ligatures w14:val="standardContextual"/>
              </w:rPr>
            </w:pPr>
          </w:p>
          <w:p w14:paraId="2DF99843"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Shtëpia e Kulturës</w:t>
            </w:r>
          </w:p>
          <w:p w14:paraId="5B52FF08" w14:textId="77777777" w:rsidR="00A336F5" w:rsidRPr="007973B8" w:rsidRDefault="00A336F5" w:rsidP="00A336F5">
            <w:pPr>
              <w:rPr>
                <w:rFonts w:ascii="Arial Narrow" w:hAnsi="Arial Narrow"/>
                <w:color w:val="000000"/>
                <w:kern w:val="2"/>
                <w:sz w:val="20"/>
                <w:szCs w:val="20"/>
                <w:lang w:val="sq-AL"/>
                <w14:ligatures w14:val="standardContextual"/>
              </w:rPr>
            </w:pPr>
          </w:p>
          <w:p w14:paraId="1A0EB4B1"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lastRenderedPageBreak/>
              <w:t>Istref Begolli</w:t>
            </w:r>
          </w:p>
          <w:p w14:paraId="4136BB86"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Teatri i Qytetit</w:t>
            </w:r>
          </w:p>
          <w:p w14:paraId="6BC4D99F" w14:textId="77777777" w:rsidR="00A336F5" w:rsidRPr="007973B8" w:rsidRDefault="00A336F5" w:rsidP="00A336F5">
            <w:pPr>
              <w:rPr>
                <w:rFonts w:ascii="Arial Narrow" w:hAnsi="Arial Narrow"/>
                <w:color w:val="000000"/>
                <w:kern w:val="2"/>
                <w:sz w:val="20"/>
                <w:szCs w:val="20"/>
                <w:lang w:val="sq-AL"/>
                <w14:ligatures w14:val="standardContextual"/>
              </w:rPr>
            </w:pPr>
          </w:p>
          <w:p w14:paraId="79DD8FB6"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Muzeu Etnografik</w:t>
            </w:r>
          </w:p>
          <w:p w14:paraId="43DF2923" w14:textId="77777777" w:rsidR="00A336F5" w:rsidRPr="007973B8" w:rsidRDefault="00A336F5" w:rsidP="00A336F5">
            <w:pPr>
              <w:rPr>
                <w:rFonts w:ascii="Arial Narrow" w:hAnsi="Arial Narrow"/>
                <w:color w:val="000000"/>
                <w:kern w:val="2"/>
                <w:sz w:val="20"/>
                <w:szCs w:val="20"/>
                <w:lang w:val="sq-AL"/>
                <w14:ligatures w14:val="standardContextual"/>
              </w:rPr>
            </w:pPr>
          </w:p>
          <w:p w14:paraId="6339EC78"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Stadiumi Shahin Haxhi Islami</w:t>
            </w:r>
          </w:p>
          <w:p w14:paraId="40319FBF" w14:textId="77777777" w:rsidR="00A336F5" w:rsidRPr="007973B8" w:rsidRDefault="00A336F5" w:rsidP="00A336F5">
            <w:pPr>
              <w:rPr>
                <w:rFonts w:ascii="Arial Narrow" w:hAnsi="Arial Narrow"/>
                <w:color w:val="000000"/>
                <w:kern w:val="2"/>
                <w:sz w:val="20"/>
                <w:szCs w:val="20"/>
                <w:lang w:val="sq-AL"/>
                <w14:ligatures w14:val="standardContextual"/>
              </w:rPr>
            </w:pPr>
          </w:p>
          <w:p w14:paraId="4ACA284B"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Qendër shumëprofesionale</w:t>
            </w:r>
          </w:p>
          <w:p w14:paraId="4878B125" w14:textId="77777777" w:rsidR="00A336F5" w:rsidRPr="007973B8" w:rsidRDefault="00A336F5" w:rsidP="00A336F5">
            <w:pPr>
              <w:rPr>
                <w:rFonts w:ascii="Arial Narrow" w:hAnsi="Arial Narrow"/>
                <w:color w:val="000000"/>
                <w:kern w:val="2"/>
                <w:sz w:val="20"/>
                <w:szCs w:val="20"/>
                <w:lang w:val="sq-AL"/>
                <w14:ligatures w14:val="standardContextual"/>
              </w:rPr>
            </w:pPr>
          </w:p>
          <w:p w14:paraId="5930A17F"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Shtëpia e Kulturës</w:t>
            </w:r>
          </w:p>
          <w:p w14:paraId="39B062CC" w14:textId="77777777" w:rsidR="00A336F5" w:rsidRPr="007973B8" w:rsidRDefault="00A336F5" w:rsidP="00A336F5">
            <w:pPr>
              <w:rPr>
                <w:rFonts w:ascii="Arial Narrow" w:hAnsi="Arial Narrow"/>
                <w:color w:val="000000"/>
                <w:kern w:val="2"/>
                <w:sz w:val="20"/>
                <w:szCs w:val="20"/>
                <w:lang w:val="sq-AL"/>
                <w14:ligatures w14:val="standardContextual"/>
              </w:rPr>
            </w:pPr>
          </w:p>
          <w:p w14:paraId="3ECB07E6" w14:textId="77777777" w:rsidR="00A336F5" w:rsidRPr="007973B8" w:rsidRDefault="00A336F5" w:rsidP="00A336F5">
            <w:pPr>
              <w:rPr>
                <w:rFonts w:ascii="Arial Narrow" w:hAnsi="Arial Narrow"/>
                <w:color w:val="000000"/>
                <w:kern w:val="2"/>
                <w:sz w:val="20"/>
                <w:szCs w:val="20"/>
                <w:lang w:val="sq-AL"/>
                <w14:ligatures w14:val="standardContextual"/>
              </w:rPr>
            </w:pPr>
            <w:r w:rsidRPr="007973B8">
              <w:rPr>
                <w:rFonts w:ascii="Arial Narrow" w:hAnsi="Arial Narrow"/>
                <w:color w:val="000000"/>
                <w:kern w:val="2"/>
                <w:sz w:val="20"/>
                <w:szCs w:val="20"/>
                <w:lang w:val="sq-AL"/>
                <w14:ligatures w14:val="standardContextual"/>
              </w:rPr>
              <w:t>Halla e Sportit</w:t>
            </w:r>
          </w:p>
          <w:p w14:paraId="0DFAC997" w14:textId="77777777" w:rsidR="00A336F5" w:rsidRPr="007973B8" w:rsidRDefault="00A336F5" w:rsidP="00A336F5">
            <w:pPr>
              <w:rPr>
                <w:rFonts w:ascii="Arial Narrow" w:hAnsi="Arial Narrow"/>
                <w:color w:val="000000"/>
                <w:kern w:val="2"/>
                <w:sz w:val="20"/>
                <w:szCs w:val="20"/>
                <w:lang w:val="sq-AL"/>
                <w14:ligatures w14:val="standardContextual"/>
              </w:rPr>
            </w:pPr>
          </w:p>
          <w:p w14:paraId="7D002F1A" w14:textId="691460D2" w:rsidR="00A336F5" w:rsidRPr="007973B8" w:rsidRDefault="00A336F5" w:rsidP="00A336F5">
            <w:pPr>
              <w:rPr>
                <w:rFonts w:ascii="Arial Narrow" w:hAnsi="Arial Narrow"/>
                <w:color w:val="000000"/>
                <w:sz w:val="20"/>
                <w:szCs w:val="20"/>
              </w:rPr>
            </w:pPr>
            <w:r w:rsidRPr="007973B8">
              <w:rPr>
                <w:rFonts w:ascii="Arial Narrow" w:hAnsi="Arial Narrow"/>
                <w:color w:val="000000"/>
                <w:kern w:val="2"/>
                <w:sz w:val="20"/>
                <w:szCs w:val="20"/>
                <w:lang w:val="sq-AL"/>
                <w14:ligatures w14:val="standardContextual"/>
              </w:rPr>
              <w:t>Qendra Sportive "Tahir Vokshi"</w:t>
            </w:r>
          </w:p>
        </w:tc>
        <w:tc>
          <w:tcPr>
            <w:tcW w:w="2250" w:type="pct"/>
            <w:tcBorders>
              <w:top w:val="nil"/>
              <w:left w:val="nil"/>
              <w:bottom w:val="single" w:sz="8" w:space="0" w:color="auto"/>
              <w:right w:val="single" w:sz="8" w:space="0" w:color="auto"/>
            </w:tcBorders>
            <w:noWrap/>
            <w:hideMark/>
          </w:tcPr>
          <w:p w14:paraId="22CD0BE0" w14:textId="77777777" w:rsidR="00A336F5" w:rsidRPr="001E633C" w:rsidRDefault="00A336F5" w:rsidP="00A336F5">
            <w:pPr>
              <w:rPr>
                <w:rFonts w:ascii="Arial Narrow" w:hAnsi="Arial Narrow"/>
                <w:b/>
                <w:bCs/>
                <w:color w:val="000000"/>
                <w:kern w:val="2"/>
                <w:sz w:val="20"/>
                <w:szCs w:val="20"/>
                <w:lang w:val="sq-AL"/>
                <w14:ligatures w14:val="standardContextual"/>
              </w:rPr>
            </w:pPr>
            <w:r w:rsidRPr="001E633C">
              <w:rPr>
                <w:rFonts w:ascii="Arial Narrow" w:hAnsi="Arial Narrow"/>
                <w:b/>
                <w:bCs/>
                <w:color w:val="000000"/>
                <w:kern w:val="2"/>
                <w:sz w:val="20"/>
                <w:szCs w:val="20"/>
                <w:lang w:val="sq-AL"/>
                <w14:ligatures w14:val="standardContextual"/>
              </w:rPr>
              <w:lastRenderedPageBreak/>
              <w:t>48</w:t>
            </w:r>
          </w:p>
          <w:p w14:paraId="2F4D450D" w14:textId="0E96B5D6" w:rsidR="00A336F5" w:rsidRPr="001E633C" w:rsidRDefault="00A336F5" w:rsidP="00A336F5">
            <w:pPr>
              <w:rPr>
                <w:rFonts w:ascii="Arial Narrow" w:hAnsi="Arial Narrow"/>
                <w:b/>
                <w:bCs/>
                <w:color w:val="000000"/>
                <w:kern w:val="2"/>
                <w:sz w:val="20"/>
                <w:szCs w:val="20"/>
                <w:lang w:val="sq-AL"/>
                <w14:ligatures w14:val="standardContextual"/>
              </w:rPr>
            </w:pPr>
            <w:r w:rsidRPr="001E633C">
              <w:rPr>
                <w:rFonts w:ascii="Arial Narrow" w:hAnsi="Arial Narrow"/>
                <w:b/>
                <w:bCs/>
                <w:color w:val="000000"/>
                <w:kern w:val="2"/>
                <w:sz w:val="20"/>
                <w:szCs w:val="20"/>
                <w:lang w:val="sq-AL"/>
                <w14:ligatures w14:val="standardContextual"/>
              </w:rPr>
              <w:t>Ndërmarrj</w:t>
            </w:r>
            <w:r>
              <w:rPr>
                <w:rFonts w:ascii="Arial Narrow" w:hAnsi="Arial Narrow"/>
                <w:b/>
                <w:bCs/>
                <w:color w:val="000000"/>
                <w:kern w:val="2"/>
                <w:sz w:val="20"/>
                <w:szCs w:val="20"/>
                <w:lang w:val="sq-AL"/>
                <w14:ligatures w14:val="standardContextual"/>
              </w:rPr>
              <w:t>e</w:t>
            </w:r>
            <w:r w:rsidRPr="001E633C">
              <w:rPr>
                <w:rFonts w:ascii="Arial Narrow" w:hAnsi="Arial Narrow"/>
                <w:b/>
                <w:bCs/>
                <w:color w:val="000000"/>
                <w:kern w:val="2"/>
                <w:sz w:val="20"/>
                <w:szCs w:val="20"/>
                <w:lang w:val="sq-AL"/>
                <w14:ligatures w14:val="standardContextual"/>
              </w:rPr>
              <w:t xml:space="preserve"> publike:</w:t>
            </w:r>
          </w:p>
          <w:p w14:paraId="425ED1CC"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Stacioni i autobusëve</w:t>
            </w:r>
          </w:p>
          <w:p w14:paraId="4AA3634A"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Ambienti</w:t>
            </w:r>
          </w:p>
          <w:p w14:paraId="7924E21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Eko-Sig</w:t>
            </w:r>
          </w:p>
          <w:p w14:paraId="1702DF95"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Hidrodrini</w:t>
            </w:r>
          </w:p>
          <w:p w14:paraId="64480C67"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Drini i Bardhë</w:t>
            </w:r>
          </w:p>
          <w:p w14:paraId="3B10AAE1"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Infrakos</w:t>
            </w:r>
          </w:p>
          <w:p w14:paraId="09783CF4" w14:textId="77777777" w:rsidR="00A336F5" w:rsidRPr="001E633C" w:rsidRDefault="00A336F5" w:rsidP="00A336F5">
            <w:pPr>
              <w:rPr>
                <w:rFonts w:ascii="Arial Narrow" w:hAnsi="Arial Narrow"/>
                <w:color w:val="000000"/>
                <w:kern w:val="2"/>
                <w:sz w:val="20"/>
                <w:szCs w:val="20"/>
                <w:lang w:val="sq-AL"/>
                <w14:ligatures w14:val="standardContextual"/>
              </w:rPr>
            </w:pPr>
            <w:r>
              <w:rPr>
                <w:rFonts w:ascii="Arial Narrow" w:hAnsi="Arial Narrow"/>
                <w:color w:val="000000"/>
                <w:kern w:val="2"/>
                <w:sz w:val="20"/>
                <w:szCs w:val="20"/>
                <w:lang w:val="sq-AL"/>
                <w14:ligatures w14:val="standardContextual"/>
              </w:rPr>
              <w:t>Zyra Postare</w:t>
            </w:r>
          </w:p>
          <w:p w14:paraId="64C70D7E" w14:textId="77777777" w:rsidR="00A336F5" w:rsidRPr="001E633C" w:rsidRDefault="00A336F5" w:rsidP="00A336F5">
            <w:pPr>
              <w:rPr>
                <w:rFonts w:ascii="Arial Narrow" w:hAnsi="Arial Narrow"/>
                <w:color w:val="000000"/>
                <w:kern w:val="2"/>
                <w:sz w:val="20"/>
                <w:szCs w:val="20"/>
                <w:lang w:val="sq-AL"/>
                <w14:ligatures w14:val="standardContextual"/>
              </w:rPr>
            </w:pPr>
          </w:p>
          <w:p w14:paraId="435D851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Institucione të tjera:</w:t>
            </w:r>
          </w:p>
          <w:p w14:paraId="75C7E041"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Zyra për ndihmë juridike</w:t>
            </w:r>
          </w:p>
          <w:p w14:paraId="0FF30518"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lastRenderedPageBreak/>
              <w:t>Ministria e Punëve të Brendshme - ish ndërtesa e Bankosit (pasaporta)</w:t>
            </w:r>
          </w:p>
          <w:p w14:paraId="7917175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e regjistrimit të automjeteve</w:t>
            </w:r>
          </w:p>
          <w:p w14:paraId="05E7A2ED"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Gjykata Themelore në Pejë Divizioni për Kundërvajtje</w:t>
            </w:r>
          </w:p>
          <w:p w14:paraId="22621FA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Prokuroria Themelore</w:t>
            </w:r>
          </w:p>
          <w:p w14:paraId="29656DC3"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Agjencia e Ushqimit dhe Veterinarisë</w:t>
            </w:r>
          </w:p>
          <w:p w14:paraId="3330A3BD"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Stacioni veterinar</w:t>
            </w:r>
          </w:p>
          <w:p w14:paraId="6C065197"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Rajonale e Punësimit</w:t>
            </w:r>
          </w:p>
          <w:p w14:paraId="4974F615"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Administrata Tatimore e Kosovës ATK</w:t>
            </w:r>
          </w:p>
          <w:p w14:paraId="27115095"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Kryqi i Kuq i Kosovës</w:t>
            </w:r>
          </w:p>
          <w:p w14:paraId="5E4D2C82"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Spitali i Përgjithshëm Q.Sh.</w:t>
            </w:r>
          </w:p>
          <w:p w14:paraId="51B162E6"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e Ministrisë së Punëve të Brendshme për regjistrimin e automjeteve</w:t>
            </w:r>
          </w:p>
          <w:p w14:paraId="1D2BEC12"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e Mirëqenies së Gruas “Perandori Justinian”</w:t>
            </w:r>
          </w:p>
          <w:p w14:paraId="390C3233"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Agjencia Kosovare për Krahasimin dhe Verifikimin e Pasurisë</w:t>
            </w:r>
          </w:p>
          <w:p w14:paraId="23EEA931"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Ministria e Arsimit Qendra për aftësi profesionale</w:t>
            </w:r>
          </w:p>
          <w:p w14:paraId="15DD8E67"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për mirëqenie sociale</w:t>
            </w:r>
          </w:p>
          <w:p w14:paraId="6FACB17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Instituti Bujqësor i Kosovës MBPHR</w:t>
            </w:r>
          </w:p>
          <w:p w14:paraId="4F2167AA"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Instituti i Pyjeve</w:t>
            </w:r>
          </w:p>
          <w:p w14:paraId="4F92D693"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Agjencia Pyjore</w:t>
            </w:r>
          </w:p>
          <w:p w14:paraId="4F3E9BDE"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Njësia e fishekzjarrëve</w:t>
            </w:r>
          </w:p>
          <w:p w14:paraId="2FEE8504"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UNMIK-u</w:t>
            </w:r>
          </w:p>
          <w:p w14:paraId="6C71BD7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Universiteti Publik “Haxhi Zeka”</w:t>
            </w:r>
          </w:p>
          <w:p w14:paraId="627EAEAF"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Gjykata Themelore-Pejë</w:t>
            </w:r>
          </w:p>
          <w:p w14:paraId="310066C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Inspektorati i Arsimit</w:t>
            </w:r>
          </w:p>
          <w:p w14:paraId="7774067B"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Agjencia shtetërore e arkivave të Kosovës Arkivi ndërkomunal - Pejë</w:t>
            </w:r>
          </w:p>
          <w:p w14:paraId="3929983E"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Instituti për mbrojtjen e monumentit “Kulla e Gjokajve”</w:t>
            </w:r>
          </w:p>
          <w:p w14:paraId="0BC24A3C"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Kisha Katolike</w:t>
            </w:r>
          </w:p>
          <w:p w14:paraId="37A68CC1"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Subjekti Hidromed "Ali Kelmendi"</w:t>
            </w:r>
          </w:p>
          <w:p w14:paraId="0B72A15B"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INFRAKOS SH.A. Hekurudha HEKURUDHA E KOSOVËS</w:t>
            </w:r>
          </w:p>
          <w:p w14:paraId="47A4E05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Hendikos</w:t>
            </w:r>
          </w:p>
          <w:p w14:paraId="1B3F8A54"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e Bashkësisë Islame</w:t>
            </w:r>
          </w:p>
          <w:p w14:paraId="6FAA83BE"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Qendra e shëndetit mendor</w:t>
            </w:r>
          </w:p>
          <w:p w14:paraId="7B8CF7F2"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Ministria e Mirëqenies Sociale e Shërbimit Sprovues të Republikës së Kosovës</w:t>
            </w:r>
          </w:p>
          <w:p w14:paraId="6A10FCB7"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 xml:space="preserve">Life-Pharm </w:t>
            </w:r>
            <w:r>
              <w:rPr>
                <w:rFonts w:ascii="Arial Narrow" w:hAnsi="Arial Narrow"/>
                <w:color w:val="000000"/>
                <w:kern w:val="2"/>
                <w:sz w:val="20"/>
                <w:szCs w:val="20"/>
                <w:lang w:val="sq-AL"/>
                <w14:ligatures w14:val="standardContextual"/>
              </w:rPr>
              <w:t xml:space="preserve">Ministria e </w:t>
            </w:r>
            <w:r w:rsidRPr="001E633C">
              <w:rPr>
                <w:rFonts w:ascii="Arial Narrow" w:hAnsi="Arial Narrow"/>
                <w:color w:val="000000"/>
                <w:kern w:val="2"/>
                <w:sz w:val="20"/>
                <w:szCs w:val="20"/>
                <w:lang w:val="sq-AL"/>
                <w14:ligatures w14:val="standardContextual"/>
              </w:rPr>
              <w:t>Sh</w:t>
            </w:r>
            <w:r>
              <w:rPr>
                <w:rFonts w:ascii="Arial Narrow" w:hAnsi="Arial Narrow"/>
                <w:color w:val="000000"/>
                <w:kern w:val="2"/>
                <w:sz w:val="20"/>
                <w:szCs w:val="20"/>
                <w:lang w:val="sq-AL"/>
                <w14:ligatures w14:val="standardContextual"/>
              </w:rPr>
              <w:t>ë</w:t>
            </w:r>
            <w:r w:rsidRPr="001E633C">
              <w:rPr>
                <w:rFonts w:ascii="Arial Narrow" w:hAnsi="Arial Narrow"/>
                <w:color w:val="000000"/>
                <w:kern w:val="2"/>
                <w:sz w:val="20"/>
                <w:szCs w:val="20"/>
                <w:lang w:val="sq-AL"/>
                <w14:ligatures w14:val="standardContextual"/>
              </w:rPr>
              <w:t>ndet</w:t>
            </w:r>
            <w:r>
              <w:rPr>
                <w:rFonts w:ascii="Arial Narrow" w:hAnsi="Arial Narrow"/>
                <w:color w:val="000000"/>
                <w:kern w:val="2"/>
                <w:sz w:val="20"/>
                <w:szCs w:val="20"/>
                <w:lang w:val="sq-AL"/>
                <w14:ligatures w14:val="standardContextual"/>
              </w:rPr>
              <w:t>ë</w:t>
            </w:r>
            <w:r w:rsidRPr="001E633C">
              <w:rPr>
                <w:rFonts w:ascii="Arial Narrow" w:hAnsi="Arial Narrow"/>
                <w:color w:val="000000"/>
                <w:kern w:val="2"/>
                <w:sz w:val="20"/>
                <w:szCs w:val="20"/>
                <w:lang w:val="sq-AL"/>
                <w14:ligatures w14:val="standardContextual"/>
              </w:rPr>
              <w:t>sis</w:t>
            </w:r>
            <w:r>
              <w:rPr>
                <w:rFonts w:ascii="Arial Narrow" w:hAnsi="Arial Narrow"/>
                <w:color w:val="000000"/>
                <w:kern w:val="2"/>
                <w:sz w:val="20"/>
                <w:szCs w:val="20"/>
                <w:lang w:val="sq-AL"/>
                <w14:ligatures w14:val="standardContextual"/>
              </w:rPr>
              <w:t>ë</w:t>
            </w:r>
            <w:r w:rsidRPr="001E633C">
              <w:rPr>
                <w:rFonts w:ascii="Arial Narrow" w:hAnsi="Arial Narrow"/>
                <w:color w:val="000000"/>
                <w:kern w:val="2"/>
                <w:sz w:val="20"/>
                <w:szCs w:val="20"/>
                <w:lang w:val="sq-AL"/>
                <w14:ligatures w14:val="standardContextual"/>
              </w:rPr>
              <w:t>a</w:t>
            </w:r>
          </w:p>
          <w:p w14:paraId="28BBF7C9"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Pema - Qendra e Kujdesit Ditor</w:t>
            </w:r>
          </w:p>
          <w:p w14:paraId="4E1DA4CC"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Ent Higjienik</w:t>
            </w:r>
          </w:p>
          <w:p w14:paraId="62480A96"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Burgu i Qarkut</w:t>
            </w:r>
          </w:p>
          <w:p w14:paraId="00CB0C97"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Doganat</w:t>
            </w:r>
          </w:p>
          <w:p w14:paraId="08AEA625" w14:textId="77777777" w:rsidR="00A336F5" w:rsidRPr="001E633C" w:rsidRDefault="00A336F5" w:rsidP="00A336F5">
            <w:pPr>
              <w:rPr>
                <w:rFonts w:ascii="Arial Narrow" w:hAnsi="Arial Narrow"/>
                <w:color w:val="000000"/>
                <w:kern w:val="2"/>
                <w:sz w:val="20"/>
                <w:szCs w:val="20"/>
                <w:lang w:val="sq-AL"/>
                <w14:ligatures w14:val="standardContextual"/>
              </w:rPr>
            </w:pPr>
            <w:r w:rsidRPr="001E633C">
              <w:rPr>
                <w:rFonts w:ascii="Arial Narrow" w:hAnsi="Arial Narrow"/>
                <w:color w:val="000000"/>
                <w:kern w:val="2"/>
                <w:sz w:val="20"/>
                <w:szCs w:val="20"/>
                <w:lang w:val="sq-AL"/>
                <w14:ligatures w14:val="standardContextual"/>
              </w:rPr>
              <w:t>Minist</w:t>
            </w:r>
            <w:r>
              <w:rPr>
                <w:rFonts w:ascii="Arial Narrow" w:hAnsi="Arial Narrow"/>
                <w:color w:val="000000"/>
                <w:kern w:val="2"/>
                <w:sz w:val="20"/>
                <w:szCs w:val="20"/>
                <w:lang w:val="sq-AL"/>
                <w14:ligatures w14:val="standardContextual"/>
              </w:rPr>
              <w:t>ria e</w:t>
            </w:r>
            <w:r w:rsidRPr="001E633C">
              <w:rPr>
                <w:rFonts w:ascii="Arial Narrow" w:hAnsi="Arial Narrow"/>
                <w:color w:val="000000"/>
                <w:kern w:val="2"/>
                <w:sz w:val="20"/>
                <w:szCs w:val="20"/>
                <w:lang w:val="sq-AL"/>
                <w14:ligatures w14:val="standardContextual"/>
              </w:rPr>
              <w:t xml:space="preserve"> MTPT-së</w:t>
            </w:r>
          </w:p>
          <w:p w14:paraId="0B1BEF23" w14:textId="2F289024" w:rsidR="00A336F5" w:rsidRPr="007973B8" w:rsidRDefault="00A336F5" w:rsidP="00A336F5">
            <w:pPr>
              <w:rPr>
                <w:rFonts w:ascii="Arial Narrow" w:hAnsi="Arial Narrow"/>
                <w:color w:val="000000"/>
                <w:sz w:val="20"/>
                <w:szCs w:val="20"/>
              </w:rPr>
            </w:pPr>
            <w:r w:rsidRPr="001E633C">
              <w:rPr>
                <w:rFonts w:ascii="Arial Narrow" w:hAnsi="Arial Narrow"/>
                <w:color w:val="000000"/>
                <w:kern w:val="2"/>
                <w:sz w:val="20"/>
                <w:szCs w:val="20"/>
                <w:lang w:val="sq-AL"/>
                <w14:ligatures w14:val="standardContextual"/>
              </w:rPr>
              <w:t>Shoqatat e dala nga lufta</w:t>
            </w:r>
          </w:p>
        </w:tc>
      </w:tr>
      <w:tr w:rsidR="007D052B" w:rsidRPr="00591F7F" w14:paraId="113003F1" w14:textId="77777777" w:rsidTr="00733B5D">
        <w:trPr>
          <w:trHeight w:val="270"/>
        </w:trPr>
        <w:tc>
          <w:tcPr>
            <w:tcW w:w="498" w:type="pct"/>
            <w:tcBorders>
              <w:top w:val="nil"/>
              <w:left w:val="single" w:sz="4" w:space="0" w:color="auto"/>
              <w:bottom w:val="single" w:sz="4" w:space="0" w:color="auto"/>
              <w:right w:val="single" w:sz="4" w:space="0" w:color="auto"/>
            </w:tcBorders>
            <w:noWrap/>
            <w:hideMark/>
          </w:tcPr>
          <w:p w14:paraId="4248CD19"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rPr>
              <w:lastRenderedPageBreak/>
              <w:t>Istog</w:t>
            </w:r>
          </w:p>
        </w:tc>
        <w:tc>
          <w:tcPr>
            <w:tcW w:w="700" w:type="pct"/>
            <w:tcBorders>
              <w:top w:val="nil"/>
              <w:left w:val="nil"/>
              <w:bottom w:val="single" w:sz="4" w:space="0" w:color="auto"/>
              <w:right w:val="single" w:sz="4" w:space="0" w:color="auto"/>
            </w:tcBorders>
            <w:noWrap/>
            <w:hideMark/>
          </w:tcPr>
          <w:p w14:paraId="24E8B4A6"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CCMF</w:t>
            </w:r>
          </w:p>
          <w:p w14:paraId="7DF0FD16" w14:textId="0C4DEF79"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8 QMF</w:t>
            </w:r>
          </w:p>
        </w:tc>
        <w:tc>
          <w:tcPr>
            <w:tcW w:w="700" w:type="pct"/>
            <w:tcBorders>
              <w:top w:val="nil"/>
              <w:left w:val="nil"/>
              <w:bottom w:val="single" w:sz="4" w:space="0" w:color="auto"/>
              <w:right w:val="single" w:sz="4" w:space="0" w:color="auto"/>
            </w:tcBorders>
            <w:noWrap/>
            <w:hideMark/>
          </w:tcPr>
          <w:p w14:paraId="01DAAE47"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13 shkolla fillore</w:t>
            </w:r>
          </w:p>
          <w:p w14:paraId="3783D961"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2 shkolla të mesme</w:t>
            </w:r>
          </w:p>
          <w:p w14:paraId="22F35C37"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8 institucione</w:t>
            </w:r>
          </w:p>
          <w:p w14:paraId="212A405C" w14:textId="3419E0C0"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 xml:space="preserve">10 </w:t>
            </w:r>
            <w:r w:rsidR="00A336F5">
              <w:rPr>
                <w:rFonts w:ascii="Arial Narrow" w:hAnsi="Arial Narrow"/>
                <w:color w:val="000000"/>
                <w:sz w:val="20"/>
                <w:szCs w:val="20"/>
                <w:lang w:val="sq-AL"/>
              </w:rPr>
              <w:t xml:space="preserve">institucione </w:t>
            </w:r>
            <w:r w:rsidRPr="00591F7F">
              <w:rPr>
                <w:rFonts w:ascii="Arial Narrow" w:hAnsi="Arial Narrow"/>
                <w:color w:val="000000"/>
                <w:sz w:val="20"/>
                <w:szCs w:val="20"/>
                <w:lang w:val="sq-AL"/>
              </w:rPr>
              <w:t>parashkollor</w:t>
            </w:r>
            <w:r w:rsidR="00A336F5">
              <w:rPr>
                <w:rFonts w:ascii="Arial Narrow" w:hAnsi="Arial Narrow"/>
                <w:color w:val="000000"/>
                <w:sz w:val="20"/>
                <w:szCs w:val="20"/>
                <w:lang w:val="sq-AL"/>
              </w:rPr>
              <w:t>e</w:t>
            </w:r>
          </w:p>
        </w:tc>
        <w:tc>
          <w:tcPr>
            <w:tcW w:w="852" w:type="pct"/>
            <w:tcBorders>
              <w:top w:val="nil"/>
              <w:left w:val="nil"/>
              <w:bottom w:val="single" w:sz="4" w:space="0" w:color="auto"/>
              <w:right w:val="single" w:sz="4" w:space="0" w:color="auto"/>
            </w:tcBorders>
            <w:noWrap/>
            <w:hideMark/>
          </w:tcPr>
          <w:p w14:paraId="6CF3DD90"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 Bibliotekë</w:t>
            </w:r>
          </w:p>
        </w:tc>
        <w:tc>
          <w:tcPr>
            <w:tcW w:w="2250" w:type="pct"/>
            <w:tcBorders>
              <w:top w:val="nil"/>
              <w:left w:val="nil"/>
              <w:bottom w:val="single" w:sz="4" w:space="0" w:color="auto"/>
              <w:right w:val="single" w:sz="4" w:space="0" w:color="auto"/>
            </w:tcBorders>
            <w:noWrap/>
            <w:hideMark/>
          </w:tcPr>
          <w:p w14:paraId="70344288"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3 zyra postare</w:t>
            </w:r>
          </w:p>
          <w:p w14:paraId="6287DCD7" w14:textId="2523F9D6"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 stacion zjarrfikës</w:t>
            </w:r>
          </w:p>
        </w:tc>
      </w:tr>
      <w:tr w:rsidR="007D052B" w:rsidRPr="00591F7F" w14:paraId="1859D184" w14:textId="77777777" w:rsidTr="00733B5D">
        <w:trPr>
          <w:trHeight w:val="270"/>
        </w:trPr>
        <w:tc>
          <w:tcPr>
            <w:tcW w:w="498" w:type="pct"/>
            <w:tcBorders>
              <w:top w:val="nil"/>
              <w:left w:val="single" w:sz="4" w:space="0" w:color="auto"/>
              <w:bottom w:val="single" w:sz="4" w:space="0" w:color="auto"/>
              <w:right w:val="single" w:sz="4" w:space="0" w:color="auto"/>
            </w:tcBorders>
            <w:noWrap/>
            <w:hideMark/>
          </w:tcPr>
          <w:p w14:paraId="7A13F43D"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rPr>
              <w:lastRenderedPageBreak/>
              <w:t>Klinë</w:t>
            </w:r>
          </w:p>
        </w:tc>
        <w:tc>
          <w:tcPr>
            <w:tcW w:w="700" w:type="pct"/>
            <w:tcBorders>
              <w:top w:val="nil"/>
              <w:left w:val="nil"/>
              <w:bottom w:val="single" w:sz="4" w:space="0" w:color="auto"/>
              <w:right w:val="single" w:sz="4" w:space="0" w:color="auto"/>
            </w:tcBorders>
            <w:noWrap/>
            <w:hideMark/>
          </w:tcPr>
          <w:p w14:paraId="057377A0" w14:textId="77777777" w:rsidR="00A336F5" w:rsidRPr="001E633C" w:rsidRDefault="00A336F5" w:rsidP="00A336F5">
            <w:pPr>
              <w:rPr>
                <w:rFonts w:ascii="Arial Narrow" w:hAnsi="Arial Narrow"/>
                <w:color w:val="000000"/>
                <w:sz w:val="20"/>
                <w:szCs w:val="20"/>
                <w:lang w:val="sq-AL"/>
              </w:rPr>
            </w:pPr>
            <w:r w:rsidRPr="001E633C">
              <w:rPr>
                <w:rFonts w:ascii="Arial Narrow" w:hAnsi="Arial Narrow"/>
                <w:color w:val="000000"/>
                <w:sz w:val="20"/>
                <w:szCs w:val="20"/>
                <w:lang w:val="sq-AL"/>
              </w:rPr>
              <w:t xml:space="preserve">13 </w:t>
            </w:r>
            <w:r>
              <w:rPr>
                <w:rFonts w:ascii="Arial Narrow" w:hAnsi="Arial Narrow"/>
                <w:color w:val="000000"/>
                <w:sz w:val="20"/>
                <w:szCs w:val="20"/>
                <w:lang w:val="sq-AL"/>
              </w:rPr>
              <w:t>QKMF</w:t>
            </w:r>
          </w:p>
          <w:p w14:paraId="39C0E7ED" w14:textId="77777777" w:rsidR="00A336F5" w:rsidRPr="001E633C" w:rsidRDefault="00A336F5" w:rsidP="00A336F5">
            <w:pPr>
              <w:rPr>
                <w:rFonts w:ascii="Arial Narrow" w:hAnsi="Arial Narrow"/>
                <w:color w:val="000000"/>
                <w:sz w:val="20"/>
                <w:szCs w:val="20"/>
                <w:lang w:val="sq-AL"/>
              </w:rPr>
            </w:pPr>
            <w:r w:rsidRPr="001E633C">
              <w:rPr>
                <w:rFonts w:ascii="Arial Narrow" w:hAnsi="Arial Narrow"/>
                <w:color w:val="000000"/>
                <w:sz w:val="20"/>
                <w:szCs w:val="20"/>
                <w:lang w:val="sq-AL"/>
              </w:rPr>
              <w:t>3 QMF</w:t>
            </w:r>
          </w:p>
          <w:p w14:paraId="56D4AC42" w14:textId="57374FCD" w:rsidR="00A336F5" w:rsidRDefault="00A336F5" w:rsidP="00A336F5">
            <w:pPr>
              <w:rPr>
                <w:rFonts w:ascii="Arial Narrow" w:hAnsi="Arial Narrow"/>
                <w:color w:val="000000"/>
                <w:sz w:val="20"/>
                <w:szCs w:val="20"/>
                <w:lang w:val="sq-AL"/>
              </w:rPr>
            </w:pPr>
            <w:r w:rsidRPr="001E633C">
              <w:rPr>
                <w:rFonts w:ascii="Arial Narrow" w:hAnsi="Arial Narrow"/>
                <w:color w:val="000000"/>
                <w:sz w:val="20"/>
                <w:szCs w:val="20"/>
                <w:lang w:val="sq-AL"/>
              </w:rPr>
              <w:t>11 AMF</w:t>
            </w:r>
            <w:r>
              <w:rPr>
                <w:rFonts w:ascii="Arial Narrow" w:hAnsi="Arial Narrow"/>
                <w:color w:val="000000"/>
                <w:sz w:val="20"/>
                <w:szCs w:val="20"/>
                <w:lang w:val="sq-AL"/>
              </w:rPr>
              <w:t xml:space="preserve"> – </w:t>
            </w:r>
          </w:p>
          <w:p w14:paraId="6A8DB122" w14:textId="27ED54A3" w:rsidR="007D052B" w:rsidRPr="00591F7F" w:rsidRDefault="00A336F5" w:rsidP="00A336F5">
            <w:pPr>
              <w:rPr>
                <w:rFonts w:ascii="Arial Narrow" w:hAnsi="Arial Narrow"/>
                <w:color w:val="000000"/>
                <w:sz w:val="20"/>
                <w:szCs w:val="20"/>
              </w:rPr>
            </w:pPr>
            <w:r w:rsidRPr="001E633C">
              <w:rPr>
                <w:rFonts w:ascii="Arial Narrow" w:hAnsi="Arial Narrow"/>
                <w:color w:val="000000"/>
                <w:sz w:val="20"/>
                <w:szCs w:val="20"/>
                <w:lang w:val="sq-AL"/>
              </w:rPr>
              <w:t>Spitali rajonal</w:t>
            </w:r>
          </w:p>
        </w:tc>
        <w:tc>
          <w:tcPr>
            <w:tcW w:w="700" w:type="pct"/>
            <w:tcBorders>
              <w:top w:val="nil"/>
              <w:left w:val="nil"/>
              <w:bottom w:val="single" w:sz="4" w:space="0" w:color="auto"/>
              <w:right w:val="single" w:sz="4" w:space="0" w:color="auto"/>
            </w:tcBorders>
            <w:noWrap/>
            <w:hideMark/>
          </w:tcPr>
          <w:p w14:paraId="560A33A0"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26 shkolla fillore</w:t>
            </w:r>
          </w:p>
          <w:p w14:paraId="58D1519F" w14:textId="2EBAF9B4"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2 shkolla të mesme</w:t>
            </w:r>
          </w:p>
        </w:tc>
        <w:tc>
          <w:tcPr>
            <w:tcW w:w="852" w:type="pct"/>
            <w:tcBorders>
              <w:top w:val="nil"/>
              <w:left w:val="nil"/>
              <w:bottom w:val="single" w:sz="4" w:space="0" w:color="auto"/>
              <w:right w:val="single" w:sz="4" w:space="0" w:color="auto"/>
            </w:tcBorders>
            <w:noWrap/>
            <w:hideMark/>
          </w:tcPr>
          <w:p w14:paraId="4A878A60" w14:textId="655245D6" w:rsidR="00A039C4"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Bibliotekë</w:t>
            </w:r>
          </w:p>
          <w:p w14:paraId="71352CA8" w14:textId="7CCE831D"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 xml:space="preserve">1 shtëpi </w:t>
            </w:r>
            <w:r w:rsidR="00A336F5">
              <w:rPr>
                <w:rFonts w:ascii="Arial Narrow" w:hAnsi="Arial Narrow"/>
                <w:color w:val="000000"/>
                <w:sz w:val="20"/>
                <w:szCs w:val="20"/>
                <w:lang w:val="sq-AL"/>
              </w:rPr>
              <w:t xml:space="preserve">e </w:t>
            </w:r>
            <w:r w:rsidRPr="00591F7F">
              <w:rPr>
                <w:rFonts w:ascii="Arial Narrow" w:hAnsi="Arial Narrow"/>
                <w:color w:val="000000"/>
                <w:sz w:val="20"/>
                <w:szCs w:val="20"/>
                <w:lang w:val="sq-AL"/>
              </w:rPr>
              <w:t>kult</w:t>
            </w:r>
            <w:r w:rsidR="00A336F5">
              <w:rPr>
                <w:rFonts w:ascii="Arial Narrow" w:hAnsi="Arial Narrow"/>
                <w:color w:val="000000"/>
                <w:sz w:val="20"/>
                <w:szCs w:val="20"/>
                <w:lang w:val="sq-AL"/>
              </w:rPr>
              <w:t>urës</w:t>
            </w:r>
          </w:p>
        </w:tc>
        <w:tc>
          <w:tcPr>
            <w:tcW w:w="2250" w:type="pct"/>
            <w:tcBorders>
              <w:top w:val="nil"/>
              <w:left w:val="nil"/>
              <w:bottom w:val="single" w:sz="4" w:space="0" w:color="auto"/>
              <w:right w:val="single" w:sz="4" w:space="0" w:color="auto"/>
            </w:tcBorders>
            <w:noWrap/>
            <w:hideMark/>
          </w:tcPr>
          <w:p w14:paraId="449E87F5"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Zyrë Postare</w:t>
            </w:r>
          </w:p>
          <w:p w14:paraId="19B2148E" w14:textId="58B254A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 xml:space="preserve">1 </w:t>
            </w:r>
            <w:r w:rsidR="00A336F5">
              <w:rPr>
                <w:rFonts w:ascii="Arial Narrow" w:hAnsi="Arial Narrow"/>
                <w:color w:val="000000"/>
                <w:sz w:val="20"/>
                <w:szCs w:val="20"/>
                <w:lang w:val="sq-AL"/>
              </w:rPr>
              <w:t>stacion zjarrfikësish</w:t>
            </w:r>
          </w:p>
          <w:p w14:paraId="2FF5761F" w14:textId="252A8F34"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 xml:space="preserve">13 zyra </w:t>
            </w:r>
            <w:r w:rsidR="00A336F5">
              <w:rPr>
                <w:rFonts w:ascii="Arial Narrow" w:hAnsi="Arial Narrow"/>
                <w:color w:val="000000"/>
                <w:sz w:val="20"/>
                <w:szCs w:val="20"/>
                <w:lang w:val="sq-AL"/>
              </w:rPr>
              <w:t>të gjendjes</w:t>
            </w:r>
            <w:r w:rsidRPr="00591F7F">
              <w:rPr>
                <w:rFonts w:ascii="Arial Narrow" w:hAnsi="Arial Narrow"/>
                <w:color w:val="000000"/>
                <w:sz w:val="20"/>
                <w:szCs w:val="20"/>
                <w:lang w:val="sq-AL"/>
              </w:rPr>
              <w:t xml:space="preserve"> civil</w:t>
            </w:r>
            <w:r w:rsidR="00A336F5">
              <w:rPr>
                <w:rFonts w:ascii="Arial Narrow" w:hAnsi="Arial Narrow"/>
                <w:color w:val="000000"/>
                <w:sz w:val="20"/>
                <w:szCs w:val="20"/>
                <w:lang w:val="sq-AL"/>
              </w:rPr>
              <w:t>e</w:t>
            </w:r>
          </w:p>
          <w:p w14:paraId="03ACD2E7"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QKRA</w:t>
            </w:r>
          </w:p>
          <w:p w14:paraId="1FFF1874" w14:textId="3C4D7C78"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1CRC</w:t>
            </w:r>
          </w:p>
        </w:tc>
      </w:tr>
      <w:tr w:rsidR="007D052B" w:rsidRPr="00591F7F" w14:paraId="3EF584B5" w14:textId="77777777" w:rsidTr="00733B5D">
        <w:trPr>
          <w:trHeight w:val="270"/>
        </w:trPr>
        <w:tc>
          <w:tcPr>
            <w:tcW w:w="498" w:type="pct"/>
            <w:tcBorders>
              <w:top w:val="nil"/>
              <w:left w:val="single" w:sz="4" w:space="0" w:color="auto"/>
              <w:bottom w:val="single" w:sz="4" w:space="0" w:color="auto"/>
              <w:right w:val="single" w:sz="4" w:space="0" w:color="auto"/>
            </w:tcBorders>
            <w:noWrap/>
            <w:hideMark/>
          </w:tcPr>
          <w:p w14:paraId="48C77158"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rPr>
              <w:t>Deçan</w:t>
            </w:r>
          </w:p>
        </w:tc>
        <w:tc>
          <w:tcPr>
            <w:tcW w:w="700" w:type="pct"/>
            <w:tcBorders>
              <w:top w:val="nil"/>
              <w:left w:val="nil"/>
              <w:bottom w:val="single" w:sz="4" w:space="0" w:color="auto"/>
              <w:right w:val="single" w:sz="4" w:space="0" w:color="auto"/>
            </w:tcBorders>
            <w:noWrap/>
            <w:hideMark/>
          </w:tcPr>
          <w:p w14:paraId="2654263F"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 QKMF, QMF, spital rajonal, klinika, klinikë private</w:t>
            </w:r>
          </w:p>
        </w:tc>
        <w:tc>
          <w:tcPr>
            <w:tcW w:w="700" w:type="pct"/>
            <w:tcBorders>
              <w:top w:val="nil"/>
              <w:left w:val="nil"/>
              <w:bottom w:val="single" w:sz="4" w:space="0" w:color="auto"/>
              <w:right w:val="single" w:sz="4" w:space="0" w:color="auto"/>
            </w:tcBorders>
            <w:noWrap/>
            <w:hideMark/>
          </w:tcPr>
          <w:p w14:paraId="40E5D4FB" w14:textId="4FA99786" w:rsidR="00401D80" w:rsidRPr="00591F7F" w:rsidRDefault="00000E6B" w:rsidP="00591F7F">
            <w:pPr>
              <w:rPr>
                <w:rFonts w:ascii="Arial Narrow" w:hAnsi="Arial Narrow"/>
                <w:color w:val="000000"/>
                <w:sz w:val="20"/>
                <w:szCs w:val="20"/>
                <w:lang w:val="sq-AL"/>
              </w:rPr>
            </w:pPr>
            <w:r>
              <w:rPr>
                <w:rFonts w:ascii="Arial Narrow" w:hAnsi="Arial Narrow"/>
                <w:color w:val="000000"/>
                <w:sz w:val="20"/>
                <w:szCs w:val="20"/>
                <w:lang w:val="sq-AL"/>
              </w:rPr>
              <w:t xml:space="preserve">19 </w:t>
            </w:r>
            <w:r w:rsidR="007D052B" w:rsidRPr="00591F7F">
              <w:rPr>
                <w:rFonts w:ascii="Arial Narrow" w:hAnsi="Arial Narrow"/>
                <w:color w:val="000000"/>
                <w:sz w:val="20"/>
                <w:szCs w:val="20"/>
                <w:lang w:val="sq-AL"/>
              </w:rPr>
              <w:t>shkoll</w:t>
            </w:r>
            <w:r>
              <w:rPr>
                <w:rFonts w:ascii="Arial Narrow" w:hAnsi="Arial Narrow"/>
                <w:color w:val="000000"/>
                <w:sz w:val="20"/>
                <w:szCs w:val="20"/>
                <w:lang w:val="sq-AL"/>
              </w:rPr>
              <w:t>a</w:t>
            </w:r>
            <w:r w:rsidR="007D052B" w:rsidRPr="00591F7F">
              <w:rPr>
                <w:rFonts w:ascii="Arial Narrow" w:hAnsi="Arial Narrow"/>
                <w:color w:val="000000"/>
                <w:sz w:val="20"/>
                <w:szCs w:val="20"/>
                <w:lang w:val="sq-AL"/>
              </w:rPr>
              <w:t xml:space="preserve"> fillore</w:t>
            </w:r>
          </w:p>
          <w:p w14:paraId="7806E7CD"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2 shkollë e mesme</w:t>
            </w:r>
          </w:p>
          <w:p w14:paraId="3FB9F5E1"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institucionet parashkollore</w:t>
            </w:r>
          </w:p>
          <w:p w14:paraId="054BFA3C" w14:textId="776D85FB"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Universiteti</w:t>
            </w:r>
          </w:p>
        </w:tc>
        <w:tc>
          <w:tcPr>
            <w:tcW w:w="852" w:type="pct"/>
            <w:tcBorders>
              <w:top w:val="nil"/>
              <w:left w:val="nil"/>
              <w:bottom w:val="single" w:sz="4" w:space="0" w:color="auto"/>
              <w:right w:val="single" w:sz="4" w:space="0" w:color="auto"/>
            </w:tcBorders>
            <w:noWrap/>
            <w:hideMark/>
          </w:tcPr>
          <w:p w14:paraId="0814BD3F" w14:textId="1EACC6C5" w:rsidR="00A039C4"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Muze</w:t>
            </w:r>
          </w:p>
          <w:p w14:paraId="4ECB7DE1" w14:textId="4CD4502D"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 Bibliotekë</w:t>
            </w:r>
          </w:p>
        </w:tc>
        <w:tc>
          <w:tcPr>
            <w:tcW w:w="2250" w:type="pct"/>
            <w:tcBorders>
              <w:top w:val="nil"/>
              <w:left w:val="nil"/>
              <w:bottom w:val="single" w:sz="4" w:space="0" w:color="auto"/>
              <w:right w:val="single" w:sz="4" w:space="0" w:color="auto"/>
            </w:tcBorders>
            <w:noWrap/>
            <w:hideMark/>
          </w:tcPr>
          <w:p w14:paraId="76A8CDBB"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Zyrë Postare</w:t>
            </w:r>
          </w:p>
          <w:p w14:paraId="6FA8EF69" w14:textId="2EFD3576"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 xml:space="preserve">1 </w:t>
            </w:r>
            <w:r w:rsidR="00000E6B">
              <w:rPr>
                <w:rFonts w:ascii="Arial Narrow" w:hAnsi="Arial Narrow"/>
                <w:color w:val="000000"/>
                <w:sz w:val="20"/>
                <w:szCs w:val="20"/>
                <w:lang w:val="sq-AL"/>
              </w:rPr>
              <w:t>stacion</w:t>
            </w:r>
            <w:r w:rsidRPr="00591F7F">
              <w:rPr>
                <w:rFonts w:ascii="Arial Narrow" w:hAnsi="Arial Narrow"/>
                <w:color w:val="000000"/>
                <w:sz w:val="20"/>
                <w:szCs w:val="20"/>
                <w:lang w:val="sq-AL"/>
              </w:rPr>
              <w:t xml:space="preserve"> zjarrfikësish</w:t>
            </w:r>
          </w:p>
        </w:tc>
      </w:tr>
      <w:tr w:rsidR="007D052B" w:rsidRPr="00591F7F" w14:paraId="3E6704E9" w14:textId="77777777" w:rsidTr="00733B5D">
        <w:trPr>
          <w:trHeight w:val="270"/>
        </w:trPr>
        <w:tc>
          <w:tcPr>
            <w:tcW w:w="498" w:type="pct"/>
            <w:tcBorders>
              <w:top w:val="nil"/>
              <w:left w:val="single" w:sz="4" w:space="0" w:color="auto"/>
              <w:bottom w:val="single" w:sz="4" w:space="0" w:color="auto"/>
              <w:right w:val="single" w:sz="4" w:space="0" w:color="auto"/>
            </w:tcBorders>
            <w:noWrap/>
            <w:hideMark/>
          </w:tcPr>
          <w:p w14:paraId="6BF0ED71"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rPr>
              <w:t>Junik</w:t>
            </w:r>
          </w:p>
        </w:tc>
        <w:tc>
          <w:tcPr>
            <w:tcW w:w="700" w:type="pct"/>
            <w:tcBorders>
              <w:top w:val="nil"/>
              <w:left w:val="nil"/>
              <w:bottom w:val="single" w:sz="4" w:space="0" w:color="auto"/>
              <w:right w:val="single" w:sz="4" w:space="0" w:color="auto"/>
            </w:tcBorders>
            <w:noWrap/>
            <w:hideMark/>
          </w:tcPr>
          <w:p w14:paraId="14D1F227" w14:textId="0E9550EA"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1 Qend</w:t>
            </w:r>
            <w:r w:rsidR="00000E6B">
              <w:rPr>
                <w:rFonts w:ascii="Arial Narrow" w:hAnsi="Arial Narrow"/>
                <w:color w:val="000000"/>
                <w:sz w:val="20"/>
                <w:szCs w:val="20"/>
                <w:lang w:val="sq-AL"/>
              </w:rPr>
              <w:t>ër</w:t>
            </w:r>
            <w:r w:rsidRPr="00591F7F">
              <w:rPr>
                <w:rFonts w:ascii="Arial Narrow" w:hAnsi="Arial Narrow"/>
                <w:color w:val="000000"/>
                <w:sz w:val="20"/>
                <w:szCs w:val="20"/>
                <w:lang w:val="sq-AL"/>
              </w:rPr>
              <w:t xml:space="preserve"> Kryesore e Mjekësisë Familjare</w:t>
            </w:r>
          </w:p>
        </w:tc>
        <w:tc>
          <w:tcPr>
            <w:tcW w:w="700" w:type="pct"/>
            <w:tcBorders>
              <w:top w:val="nil"/>
              <w:left w:val="nil"/>
              <w:bottom w:val="single" w:sz="4" w:space="0" w:color="auto"/>
              <w:right w:val="single" w:sz="4" w:space="0" w:color="auto"/>
            </w:tcBorders>
            <w:noWrap/>
            <w:hideMark/>
          </w:tcPr>
          <w:p w14:paraId="1579BCDF"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1 Shkollë e Mesme e Ulët</w:t>
            </w:r>
          </w:p>
          <w:p w14:paraId="55437D6F" w14:textId="2F5CE3FB"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 xml:space="preserve">1 </w:t>
            </w:r>
            <w:r w:rsidR="00000E6B">
              <w:rPr>
                <w:rFonts w:ascii="Arial Narrow" w:hAnsi="Arial Narrow"/>
                <w:color w:val="000000"/>
                <w:sz w:val="20"/>
                <w:szCs w:val="20"/>
                <w:lang w:val="sq-AL"/>
              </w:rPr>
              <w:t>Gjimnaz</w:t>
            </w:r>
          </w:p>
        </w:tc>
        <w:tc>
          <w:tcPr>
            <w:tcW w:w="852" w:type="pct"/>
            <w:tcBorders>
              <w:top w:val="nil"/>
              <w:left w:val="nil"/>
              <w:bottom w:val="single" w:sz="4" w:space="0" w:color="auto"/>
              <w:right w:val="single" w:sz="4" w:space="0" w:color="auto"/>
            </w:tcBorders>
            <w:noWrap/>
            <w:hideMark/>
          </w:tcPr>
          <w:p w14:paraId="192FFF2B" w14:textId="7777777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rPr>
              <w:t> </w:t>
            </w:r>
          </w:p>
        </w:tc>
        <w:tc>
          <w:tcPr>
            <w:tcW w:w="2250" w:type="pct"/>
            <w:tcBorders>
              <w:top w:val="nil"/>
              <w:left w:val="nil"/>
              <w:bottom w:val="single" w:sz="4" w:space="0" w:color="auto"/>
              <w:right w:val="single" w:sz="4" w:space="0" w:color="auto"/>
            </w:tcBorders>
            <w:noWrap/>
            <w:hideMark/>
          </w:tcPr>
          <w:p w14:paraId="67BDC88C" w14:textId="5BBB545F" w:rsidR="00401D80" w:rsidRPr="00591F7F" w:rsidRDefault="00000E6B" w:rsidP="00591F7F">
            <w:pPr>
              <w:rPr>
                <w:rFonts w:ascii="Arial Narrow" w:hAnsi="Arial Narrow"/>
                <w:color w:val="000000"/>
                <w:sz w:val="20"/>
                <w:szCs w:val="20"/>
                <w:lang w:val="sq-AL"/>
              </w:rPr>
            </w:pPr>
            <w:r>
              <w:rPr>
                <w:rFonts w:ascii="Arial Narrow" w:hAnsi="Arial Narrow"/>
                <w:color w:val="000000"/>
                <w:sz w:val="20"/>
                <w:szCs w:val="20"/>
                <w:lang w:val="sq-AL"/>
              </w:rPr>
              <w:t>Komuna</w:t>
            </w:r>
          </w:p>
          <w:p w14:paraId="2BE5A49C" w14:textId="77975E9A" w:rsidR="00401D80" w:rsidRPr="00591F7F" w:rsidRDefault="00000E6B" w:rsidP="00591F7F">
            <w:pPr>
              <w:rPr>
                <w:rFonts w:ascii="Arial Narrow" w:hAnsi="Arial Narrow"/>
                <w:color w:val="000000"/>
                <w:sz w:val="20"/>
                <w:szCs w:val="20"/>
                <w:lang w:val="sq-AL"/>
              </w:rPr>
            </w:pPr>
            <w:r>
              <w:rPr>
                <w:rFonts w:ascii="Arial Narrow" w:hAnsi="Arial Narrow"/>
                <w:color w:val="000000"/>
                <w:sz w:val="20"/>
                <w:szCs w:val="20"/>
                <w:lang w:val="sq-AL"/>
              </w:rPr>
              <w:t>Zyra postare</w:t>
            </w:r>
          </w:p>
          <w:p w14:paraId="3AAEAC4E" w14:textId="0EAAB863" w:rsidR="00401D80" w:rsidRPr="00591F7F" w:rsidRDefault="00000E6B" w:rsidP="00591F7F">
            <w:pPr>
              <w:rPr>
                <w:rFonts w:ascii="Arial Narrow" w:hAnsi="Arial Narrow"/>
                <w:color w:val="000000"/>
                <w:sz w:val="20"/>
                <w:szCs w:val="20"/>
                <w:lang w:val="sq-AL"/>
              </w:rPr>
            </w:pPr>
            <w:r>
              <w:rPr>
                <w:rFonts w:ascii="Arial Narrow" w:hAnsi="Arial Narrow"/>
                <w:color w:val="000000"/>
                <w:sz w:val="20"/>
                <w:szCs w:val="20"/>
                <w:lang w:val="sq-AL"/>
              </w:rPr>
              <w:t>Stacion zjarrfikësish</w:t>
            </w:r>
          </w:p>
          <w:p w14:paraId="2DD02160" w14:textId="20F6D3EB" w:rsidR="00401D80" w:rsidRPr="00591F7F" w:rsidRDefault="00000E6B" w:rsidP="00591F7F">
            <w:pPr>
              <w:rPr>
                <w:rFonts w:ascii="Arial Narrow" w:hAnsi="Arial Narrow"/>
                <w:color w:val="000000"/>
                <w:sz w:val="20"/>
                <w:szCs w:val="20"/>
                <w:lang w:val="sq-AL"/>
              </w:rPr>
            </w:pPr>
            <w:r>
              <w:rPr>
                <w:rFonts w:ascii="Arial Narrow" w:hAnsi="Arial Narrow"/>
                <w:color w:val="000000"/>
                <w:sz w:val="20"/>
                <w:szCs w:val="20"/>
                <w:lang w:val="sq-AL"/>
              </w:rPr>
              <w:t>Stacion i Policisë</w:t>
            </w:r>
          </w:p>
          <w:p w14:paraId="1E0115C8" w14:textId="77777777" w:rsidR="00401D80" w:rsidRPr="00591F7F" w:rsidRDefault="007D052B" w:rsidP="00591F7F">
            <w:pPr>
              <w:rPr>
                <w:rFonts w:ascii="Arial Narrow" w:hAnsi="Arial Narrow"/>
                <w:color w:val="000000"/>
                <w:sz w:val="20"/>
                <w:szCs w:val="20"/>
                <w:lang w:val="sq-AL"/>
              </w:rPr>
            </w:pPr>
            <w:r w:rsidRPr="00591F7F">
              <w:rPr>
                <w:rFonts w:ascii="Arial Narrow" w:hAnsi="Arial Narrow"/>
                <w:color w:val="000000"/>
                <w:sz w:val="20"/>
                <w:szCs w:val="20"/>
                <w:lang w:val="sq-AL"/>
              </w:rPr>
              <w:t>Qendra për Regjistrimin Civil dhe të Automjeteve</w:t>
            </w:r>
          </w:p>
          <w:p w14:paraId="615CC10D" w14:textId="2AAD52E7" w:rsidR="007D052B" w:rsidRPr="00591F7F" w:rsidRDefault="007D052B" w:rsidP="00591F7F">
            <w:pPr>
              <w:rPr>
                <w:rFonts w:ascii="Arial Narrow" w:hAnsi="Arial Narrow"/>
                <w:color w:val="000000"/>
                <w:sz w:val="20"/>
                <w:szCs w:val="20"/>
              </w:rPr>
            </w:pPr>
            <w:r w:rsidRPr="00591F7F">
              <w:rPr>
                <w:rFonts w:ascii="Arial Narrow" w:hAnsi="Arial Narrow"/>
                <w:color w:val="000000"/>
                <w:sz w:val="20"/>
                <w:szCs w:val="20"/>
                <w:lang w:val="sq-AL"/>
              </w:rPr>
              <w:t>QPS</w:t>
            </w:r>
          </w:p>
        </w:tc>
      </w:tr>
    </w:tbl>
    <w:bookmarkEnd w:id="139"/>
    <w:p w14:paraId="47913C4C" w14:textId="4AEC4D2A" w:rsidR="007D052B" w:rsidRPr="00401D80" w:rsidRDefault="00401D80" w:rsidP="00911BE0">
      <w:pPr>
        <w:pStyle w:val="source0"/>
      </w:pPr>
      <w:r w:rsidRPr="00401D80">
        <w:t xml:space="preserve">Burimi: të dhëna </w:t>
      </w:r>
      <w:r w:rsidR="00000E6B">
        <w:t>komunale</w:t>
      </w:r>
      <w:r w:rsidRPr="00401D80">
        <w:t>, 2024</w:t>
      </w:r>
    </w:p>
    <w:p w14:paraId="2E75DC7F" w14:textId="77777777" w:rsidR="003840B1" w:rsidRDefault="003840B1" w:rsidP="003840B1">
      <w:pPr>
        <w:pStyle w:val="Paragraph"/>
        <w:rPr>
          <w:rFonts w:eastAsia="Calibri"/>
          <w:lang w:val="sq-AL"/>
        </w:rPr>
      </w:pPr>
    </w:p>
    <w:p w14:paraId="12F4B491" w14:textId="11D9A0D8" w:rsidR="003840B1" w:rsidRPr="002E430F" w:rsidRDefault="00130736" w:rsidP="003840B1">
      <w:pPr>
        <w:pStyle w:val="Paragraph"/>
        <w:rPr>
          <w:rFonts w:eastAsia="Calibri"/>
          <w:lang w:val="sq-AL"/>
        </w:rPr>
      </w:pPr>
      <w:r w:rsidRPr="00130736">
        <w:rPr>
          <w:rFonts w:eastAsia="Calibri"/>
        </w:rPr>
        <w:t>Sikurse për bizneset, në mungesë të të dhënave të besueshme, edhe vlerësimi i mbeturinave të gjeneruara nga institucionet, të ngjashme me ato të amvisërisë, bazohet në këto supozime</w:t>
      </w:r>
      <w:r w:rsidR="003840B1" w:rsidRPr="002E430F">
        <w:rPr>
          <w:rFonts w:eastAsia="Calibri"/>
          <w:lang w:val="sq-AL"/>
        </w:rPr>
        <w:t>:</w:t>
      </w:r>
    </w:p>
    <w:p w14:paraId="50BFDA18" w14:textId="77777777" w:rsidR="003840B1" w:rsidRPr="002E430F" w:rsidRDefault="003840B1" w:rsidP="003840B1">
      <w:pPr>
        <w:pStyle w:val="Paragraph"/>
        <w:numPr>
          <w:ilvl w:val="0"/>
          <w:numId w:val="53"/>
        </w:numPr>
        <w:rPr>
          <w:rFonts w:eastAsia="Calibri"/>
          <w:lang w:val="sq-AL"/>
        </w:rPr>
      </w:pPr>
      <w:r w:rsidRPr="002E430F">
        <w:rPr>
          <w:rFonts w:eastAsia="Calibri"/>
          <w:lang w:val="sq-AL"/>
        </w:rPr>
        <w:t>në zonat urbane, 15% e totalit të mbeturinave të amvisërisë;</w:t>
      </w:r>
    </w:p>
    <w:p w14:paraId="6B1EA621" w14:textId="77777777" w:rsidR="003840B1" w:rsidRPr="002B06C4" w:rsidRDefault="003840B1" w:rsidP="003840B1">
      <w:pPr>
        <w:pStyle w:val="Paragraph"/>
        <w:numPr>
          <w:ilvl w:val="0"/>
          <w:numId w:val="53"/>
        </w:numPr>
        <w:rPr>
          <w:rFonts w:eastAsia="Calibri"/>
          <w:lang w:val="sq-AL"/>
        </w:rPr>
      </w:pPr>
      <w:r w:rsidRPr="002E430F">
        <w:rPr>
          <w:rFonts w:eastAsia="Calibri"/>
          <w:lang w:val="sq-AL"/>
        </w:rPr>
        <w:t>në zonat rurale, 5% e totalit të mbeturinave të amvisërisë.</w:t>
      </w:r>
    </w:p>
    <w:p w14:paraId="24DAF428" w14:textId="77777777" w:rsidR="00401D80" w:rsidRPr="00AF0235" w:rsidRDefault="00401D80" w:rsidP="00032CD8">
      <w:pPr>
        <w:rPr>
          <w:rFonts w:eastAsia="Calibri" w:cs="Calibri"/>
          <w:sz w:val="22"/>
          <w:szCs w:val="22"/>
        </w:rPr>
      </w:pPr>
    </w:p>
    <w:p w14:paraId="54DC37DF" w14:textId="77777777" w:rsidR="00032CD8" w:rsidRPr="00AF0235" w:rsidRDefault="00032CD8" w:rsidP="002254E8">
      <w:pPr>
        <w:pStyle w:val="Heading2"/>
      </w:pPr>
      <w:bookmarkStart w:id="140" w:name="_Toc227836695"/>
      <w:bookmarkStart w:id="141" w:name="_Toc227842781"/>
      <w:bookmarkStart w:id="142" w:name="_Toc230251386"/>
      <w:bookmarkStart w:id="143" w:name="_Toc227836696"/>
      <w:bookmarkStart w:id="144" w:name="_Toc227842782"/>
      <w:bookmarkStart w:id="145" w:name="_Toc230251387"/>
      <w:bookmarkStart w:id="146" w:name="_Toc227836697"/>
      <w:bookmarkStart w:id="147" w:name="_Toc227842783"/>
      <w:bookmarkStart w:id="148" w:name="_Toc230251388"/>
      <w:bookmarkStart w:id="149" w:name="_Toc227836698"/>
      <w:bookmarkStart w:id="150" w:name="_Toc227842784"/>
      <w:bookmarkStart w:id="151" w:name="_Toc230251389"/>
      <w:bookmarkStart w:id="152" w:name="_Toc227836699"/>
      <w:bookmarkStart w:id="153" w:name="_Toc227842785"/>
      <w:bookmarkStart w:id="154" w:name="_Toc230251390"/>
      <w:bookmarkStart w:id="155" w:name="_Toc227836700"/>
      <w:bookmarkStart w:id="156" w:name="_Toc227842786"/>
      <w:bookmarkStart w:id="157" w:name="_Toc230251391"/>
      <w:bookmarkStart w:id="158" w:name="_Toc227836701"/>
      <w:bookmarkStart w:id="159" w:name="_Toc227842787"/>
      <w:bookmarkStart w:id="160" w:name="_Toc230251392"/>
      <w:bookmarkStart w:id="161" w:name="_Toc227836702"/>
      <w:bookmarkStart w:id="162" w:name="_Toc227842788"/>
      <w:bookmarkStart w:id="163" w:name="_Toc230251393"/>
      <w:bookmarkStart w:id="164" w:name="_Toc227836703"/>
      <w:bookmarkStart w:id="165" w:name="_Toc227842789"/>
      <w:bookmarkStart w:id="166" w:name="_Toc230251394"/>
      <w:bookmarkStart w:id="167" w:name="_Toc227836704"/>
      <w:bookmarkStart w:id="168" w:name="_Toc227842790"/>
      <w:bookmarkStart w:id="169" w:name="_Toc230251395"/>
      <w:bookmarkStart w:id="170" w:name="_Toc227836705"/>
      <w:bookmarkStart w:id="171" w:name="_Toc227842791"/>
      <w:bookmarkStart w:id="172" w:name="_Toc230251396"/>
      <w:bookmarkStart w:id="173" w:name="_Toc227836706"/>
      <w:bookmarkStart w:id="174" w:name="_Toc227842792"/>
      <w:bookmarkStart w:id="175" w:name="_Toc230251397"/>
      <w:bookmarkStart w:id="176" w:name="_Toc227836727"/>
      <w:bookmarkStart w:id="177" w:name="_Toc227842813"/>
      <w:bookmarkStart w:id="178" w:name="_Toc230251418"/>
      <w:bookmarkStart w:id="179" w:name="_Toc227836728"/>
      <w:bookmarkStart w:id="180" w:name="_Toc227842814"/>
      <w:bookmarkStart w:id="181" w:name="_Toc230251419"/>
      <w:bookmarkStart w:id="182" w:name="_Toc227836729"/>
      <w:bookmarkStart w:id="183" w:name="_Toc227842815"/>
      <w:bookmarkStart w:id="184" w:name="_Toc230251420"/>
      <w:bookmarkStart w:id="185" w:name="_Toc153872123"/>
      <w:bookmarkStart w:id="186" w:name="_Toc170470827"/>
      <w:bookmarkStart w:id="187" w:name="_Toc230254673"/>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AF0235">
        <w:t>Përbërja e mbeturinave</w:t>
      </w:r>
      <w:bookmarkEnd w:id="185"/>
      <w:bookmarkEnd w:id="186"/>
      <w:bookmarkEnd w:id="187"/>
    </w:p>
    <w:p w14:paraId="77DE546A" w14:textId="77777777" w:rsidR="007843C1" w:rsidRPr="002B06C4" w:rsidRDefault="007843C1" w:rsidP="007843C1">
      <w:pPr>
        <w:pStyle w:val="Paragraph"/>
        <w:rPr>
          <w:rFonts w:eastAsia="Calibri"/>
          <w:lang w:val="sq-AL"/>
        </w:rPr>
      </w:pPr>
      <w:r w:rsidRPr="002B06C4">
        <w:rPr>
          <w:rFonts w:eastAsia="Calibri"/>
          <w:lang w:val="sq-AL"/>
        </w:rPr>
        <w:t>Analiza e përbërjes së mbeturinave komunale është bërë për 1 vit, nga tetori 2021 deri në nëntor 2022, në 7 regjionet e Kosovës, në komunat e Prishtinës, Prizrenit, Ferizajt, Gjakovës, Mitrovicës Jugore, Gjilanit dhe Pejës. Mostrat janë marrë në 4 zona të qyteteve, duke përfshirë ambiente banimi kolektive, individual, biznese dhe kategori të përziera (kompani kolektive, individuale dhe afariste).</w:t>
      </w:r>
    </w:p>
    <w:p w14:paraId="05C4F6E4" w14:textId="316D04FA" w:rsidR="00FB58BD" w:rsidRDefault="00FB58BD" w:rsidP="00D525B8">
      <w:pPr>
        <w:pStyle w:val="Paragraph"/>
        <w:rPr>
          <w:rFonts w:eastAsia="Calibri"/>
        </w:rPr>
      </w:pPr>
      <w:r>
        <w:rPr>
          <w:rFonts w:eastAsia="Calibri"/>
        </w:rPr>
        <w:t>Rezultatet mesatare të kombinuara të tre anketave në Pejë janë paraqitur në tabelën më poshtë.</w:t>
      </w:r>
    </w:p>
    <w:p w14:paraId="6DA62A98" w14:textId="108B6452" w:rsidR="00115B7F" w:rsidRPr="007F50ED" w:rsidRDefault="00115B7F" w:rsidP="007F50ED">
      <w:pPr>
        <w:suppressAutoHyphens/>
        <w:rPr>
          <w:rFonts w:ascii="Arial Narrow" w:eastAsia="Calibri" w:hAnsi="Arial Narrow" w:cs="Calibri"/>
          <w:color w:val="1F497D"/>
          <w:sz w:val="20"/>
          <w:szCs w:val="20"/>
        </w:rPr>
      </w:pPr>
      <w:bookmarkStart w:id="188" w:name="_Toc206505798"/>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24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Përbërja e mbeturinave në Pejë</w:t>
      </w:r>
      <w:bookmarkEnd w:id="188"/>
      <w:r w:rsidRPr="007F50ED">
        <w:rPr>
          <w:rFonts w:ascii="Arial Narrow" w:eastAsia="Calibri" w:hAnsi="Arial Narrow" w:cs="Calibri"/>
          <w:color w:val="1F497D"/>
          <w:sz w:val="20"/>
          <w:szCs w:val="20"/>
        </w:rPr>
        <w:t xml:space="preserve"> </w:t>
      </w:r>
    </w:p>
    <w:tbl>
      <w:tblPr>
        <w:tblW w:w="4765" w:type="dxa"/>
        <w:jc w:val="center"/>
        <w:tblLook w:val="04A0" w:firstRow="1" w:lastRow="0" w:firstColumn="1" w:lastColumn="0" w:noHBand="0" w:noVBand="1"/>
      </w:tblPr>
      <w:tblGrid>
        <w:gridCol w:w="3080"/>
        <w:gridCol w:w="1685"/>
      </w:tblGrid>
      <w:tr w:rsidR="00591F7F" w:rsidRPr="00591F7F" w14:paraId="5F2C1E36" w14:textId="77777777" w:rsidTr="006347D6">
        <w:trPr>
          <w:trHeight w:val="113"/>
          <w:tblHeader/>
          <w:jc w:val="center"/>
        </w:trPr>
        <w:tc>
          <w:tcPr>
            <w:tcW w:w="3080" w:type="dxa"/>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0128093D" w14:textId="77777777" w:rsidR="00115B7F" w:rsidRPr="00591F7F" w:rsidRDefault="00115B7F" w:rsidP="00115B7F">
            <w:pPr>
              <w:rPr>
                <w:rFonts w:ascii="Arial Narrow" w:hAnsi="Arial Narrow"/>
                <w:b/>
                <w:bCs/>
                <w:color w:val="FFFFFF" w:themeColor="background1"/>
                <w:sz w:val="20"/>
                <w:szCs w:val="20"/>
              </w:rPr>
            </w:pPr>
            <w:r w:rsidRPr="00591F7F">
              <w:rPr>
                <w:rFonts w:ascii="Arial Narrow" w:hAnsi="Arial Narrow"/>
                <w:b/>
                <w:bCs/>
                <w:color w:val="FFFFFF" w:themeColor="background1"/>
                <w:sz w:val="20"/>
                <w:szCs w:val="20"/>
              </w:rPr>
              <w:t>Kategoria e mbeturinave</w:t>
            </w:r>
          </w:p>
        </w:tc>
        <w:tc>
          <w:tcPr>
            <w:tcW w:w="1685" w:type="dxa"/>
            <w:tcBorders>
              <w:top w:val="single" w:sz="4" w:space="0" w:color="auto"/>
              <w:left w:val="nil"/>
              <w:bottom w:val="single" w:sz="4" w:space="0" w:color="auto"/>
              <w:right w:val="single" w:sz="4" w:space="0" w:color="auto"/>
            </w:tcBorders>
            <w:shd w:val="clear" w:color="auto" w:fill="365F91"/>
            <w:noWrap/>
            <w:vAlign w:val="bottom"/>
            <w:hideMark/>
          </w:tcPr>
          <w:p w14:paraId="77F723FA" w14:textId="77777777" w:rsidR="00115B7F" w:rsidRPr="00591F7F" w:rsidRDefault="00115B7F" w:rsidP="00725AF0">
            <w:pPr>
              <w:jc w:val="center"/>
              <w:rPr>
                <w:rFonts w:ascii="Arial Narrow" w:hAnsi="Arial Narrow"/>
                <w:b/>
                <w:bCs/>
                <w:color w:val="FFFFFF" w:themeColor="background1"/>
                <w:sz w:val="20"/>
                <w:szCs w:val="20"/>
              </w:rPr>
            </w:pPr>
            <w:r w:rsidRPr="00591F7F">
              <w:rPr>
                <w:rFonts w:ascii="Arial Narrow" w:hAnsi="Arial Narrow"/>
                <w:b/>
                <w:bCs/>
                <w:color w:val="FFFFFF" w:themeColor="background1"/>
                <w:sz w:val="20"/>
                <w:szCs w:val="20"/>
              </w:rPr>
              <w:t>Rezultati mesatar</w:t>
            </w:r>
          </w:p>
        </w:tc>
      </w:tr>
      <w:tr w:rsidR="00FB58BD" w:rsidRPr="00591F7F" w14:paraId="0B666A19"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3A8FF4AE"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Mbeturinat organike</w:t>
            </w:r>
          </w:p>
        </w:tc>
        <w:tc>
          <w:tcPr>
            <w:tcW w:w="1685" w:type="dxa"/>
            <w:tcBorders>
              <w:top w:val="nil"/>
              <w:left w:val="nil"/>
              <w:bottom w:val="single" w:sz="4" w:space="0" w:color="auto"/>
              <w:right w:val="single" w:sz="4" w:space="0" w:color="auto"/>
            </w:tcBorders>
            <w:noWrap/>
            <w:vAlign w:val="bottom"/>
            <w:hideMark/>
          </w:tcPr>
          <w:p w14:paraId="3FAA82BD"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29.7%</w:t>
            </w:r>
          </w:p>
        </w:tc>
      </w:tr>
      <w:tr w:rsidR="00FB58BD" w:rsidRPr="00591F7F" w14:paraId="291045E9"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730107F6"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Mbeturinat e gjelbra</w:t>
            </w:r>
          </w:p>
        </w:tc>
        <w:tc>
          <w:tcPr>
            <w:tcW w:w="1685" w:type="dxa"/>
            <w:tcBorders>
              <w:top w:val="nil"/>
              <w:left w:val="nil"/>
              <w:bottom w:val="single" w:sz="4" w:space="0" w:color="auto"/>
              <w:right w:val="single" w:sz="4" w:space="0" w:color="auto"/>
            </w:tcBorders>
            <w:noWrap/>
            <w:vAlign w:val="bottom"/>
            <w:hideMark/>
          </w:tcPr>
          <w:p w14:paraId="099B6221"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3.3%</w:t>
            </w:r>
          </w:p>
        </w:tc>
      </w:tr>
      <w:tr w:rsidR="00FB58BD" w:rsidRPr="00591F7F" w14:paraId="53CB6270"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7056BEC7"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Tetrapak</w:t>
            </w:r>
          </w:p>
        </w:tc>
        <w:tc>
          <w:tcPr>
            <w:tcW w:w="1685" w:type="dxa"/>
            <w:tcBorders>
              <w:top w:val="nil"/>
              <w:left w:val="nil"/>
              <w:bottom w:val="single" w:sz="4" w:space="0" w:color="auto"/>
              <w:right w:val="single" w:sz="4" w:space="0" w:color="auto"/>
            </w:tcBorders>
            <w:noWrap/>
            <w:vAlign w:val="bottom"/>
            <w:hideMark/>
          </w:tcPr>
          <w:p w14:paraId="4AE1CEE7"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1.9%</w:t>
            </w:r>
          </w:p>
        </w:tc>
      </w:tr>
      <w:tr w:rsidR="00FB58BD" w:rsidRPr="00591F7F" w14:paraId="0B11C85B"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3C8C3974" w14:textId="389D52CE" w:rsidR="00115B7F" w:rsidRPr="00591F7F" w:rsidRDefault="00115B7F" w:rsidP="00115B7F">
            <w:pPr>
              <w:rPr>
                <w:rFonts w:ascii="Arial Narrow" w:hAnsi="Arial Narrow"/>
                <w:sz w:val="20"/>
                <w:szCs w:val="20"/>
              </w:rPr>
            </w:pPr>
            <w:r w:rsidRPr="00591F7F">
              <w:rPr>
                <w:rFonts w:ascii="Arial Narrow" w:hAnsi="Arial Narrow"/>
                <w:sz w:val="20"/>
                <w:szCs w:val="20"/>
              </w:rPr>
              <w:t>Plastik</w:t>
            </w:r>
            <w:r w:rsidR="007843C1">
              <w:rPr>
                <w:rFonts w:ascii="Arial Narrow" w:hAnsi="Arial Narrow"/>
                <w:sz w:val="20"/>
                <w:szCs w:val="20"/>
              </w:rPr>
              <w:t>ë</w:t>
            </w:r>
          </w:p>
        </w:tc>
        <w:tc>
          <w:tcPr>
            <w:tcW w:w="1685" w:type="dxa"/>
            <w:tcBorders>
              <w:top w:val="nil"/>
              <w:left w:val="nil"/>
              <w:bottom w:val="single" w:sz="4" w:space="0" w:color="auto"/>
              <w:right w:val="single" w:sz="4" w:space="0" w:color="auto"/>
            </w:tcBorders>
            <w:noWrap/>
            <w:vAlign w:val="bottom"/>
            <w:hideMark/>
          </w:tcPr>
          <w:p w14:paraId="6A84FE04"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18.5%</w:t>
            </w:r>
          </w:p>
        </w:tc>
      </w:tr>
      <w:tr w:rsidR="00FB58BD" w:rsidRPr="00591F7F" w14:paraId="3A046AD2"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444009EC"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Letër/karton</w:t>
            </w:r>
          </w:p>
        </w:tc>
        <w:tc>
          <w:tcPr>
            <w:tcW w:w="1685" w:type="dxa"/>
            <w:tcBorders>
              <w:top w:val="nil"/>
              <w:left w:val="nil"/>
              <w:bottom w:val="single" w:sz="4" w:space="0" w:color="auto"/>
              <w:right w:val="single" w:sz="4" w:space="0" w:color="auto"/>
            </w:tcBorders>
            <w:noWrap/>
            <w:vAlign w:val="bottom"/>
            <w:hideMark/>
          </w:tcPr>
          <w:p w14:paraId="67C98BC8"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16.8%</w:t>
            </w:r>
          </w:p>
        </w:tc>
      </w:tr>
      <w:tr w:rsidR="00FB58BD" w:rsidRPr="00591F7F" w14:paraId="525CEF9D"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5682DB18" w14:textId="067E6A54" w:rsidR="00115B7F" w:rsidRPr="00591F7F" w:rsidRDefault="00115B7F" w:rsidP="00115B7F">
            <w:pPr>
              <w:rPr>
                <w:rFonts w:ascii="Arial Narrow" w:hAnsi="Arial Narrow"/>
                <w:sz w:val="20"/>
                <w:szCs w:val="20"/>
              </w:rPr>
            </w:pPr>
            <w:r w:rsidRPr="00591F7F">
              <w:rPr>
                <w:rFonts w:ascii="Arial Narrow" w:hAnsi="Arial Narrow"/>
                <w:sz w:val="20"/>
                <w:szCs w:val="20"/>
              </w:rPr>
              <w:t>Tekstil</w:t>
            </w:r>
          </w:p>
        </w:tc>
        <w:tc>
          <w:tcPr>
            <w:tcW w:w="1685" w:type="dxa"/>
            <w:tcBorders>
              <w:top w:val="nil"/>
              <w:left w:val="nil"/>
              <w:bottom w:val="single" w:sz="4" w:space="0" w:color="auto"/>
              <w:right w:val="single" w:sz="4" w:space="0" w:color="auto"/>
            </w:tcBorders>
            <w:noWrap/>
            <w:vAlign w:val="bottom"/>
            <w:hideMark/>
          </w:tcPr>
          <w:p w14:paraId="751C1BA1"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6.8%</w:t>
            </w:r>
          </w:p>
        </w:tc>
      </w:tr>
      <w:tr w:rsidR="00FB58BD" w:rsidRPr="00591F7F" w14:paraId="4163B5A3"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52614B40"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Metal</w:t>
            </w:r>
          </w:p>
        </w:tc>
        <w:tc>
          <w:tcPr>
            <w:tcW w:w="1685" w:type="dxa"/>
            <w:tcBorders>
              <w:top w:val="nil"/>
              <w:left w:val="nil"/>
              <w:bottom w:val="single" w:sz="4" w:space="0" w:color="auto"/>
              <w:right w:val="single" w:sz="4" w:space="0" w:color="auto"/>
            </w:tcBorders>
            <w:noWrap/>
            <w:vAlign w:val="bottom"/>
            <w:hideMark/>
          </w:tcPr>
          <w:p w14:paraId="7990C1B2"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1.8%</w:t>
            </w:r>
          </w:p>
        </w:tc>
      </w:tr>
      <w:tr w:rsidR="00FB58BD" w:rsidRPr="00591F7F" w14:paraId="50997014"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293BFE51" w14:textId="3AC1C28D" w:rsidR="00115B7F" w:rsidRPr="00591F7F" w:rsidRDefault="00115B7F" w:rsidP="00115B7F">
            <w:pPr>
              <w:rPr>
                <w:rFonts w:ascii="Arial Narrow" w:hAnsi="Arial Narrow"/>
                <w:sz w:val="20"/>
                <w:szCs w:val="20"/>
              </w:rPr>
            </w:pPr>
            <w:r w:rsidRPr="00591F7F">
              <w:rPr>
                <w:rFonts w:ascii="Arial Narrow" w:hAnsi="Arial Narrow"/>
                <w:sz w:val="20"/>
                <w:szCs w:val="20"/>
              </w:rPr>
              <w:t>Qelq</w:t>
            </w:r>
          </w:p>
        </w:tc>
        <w:tc>
          <w:tcPr>
            <w:tcW w:w="1685" w:type="dxa"/>
            <w:tcBorders>
              <w:top w:val="nil"/>
              <w:left w:val="nil"/>
              <w:bottom w:val="single" w:sz="4" w:space="0" w:color="auto"/>
              <w:right w:val="single" w:sz="4" w:space="0" w:color="auto"/>
            </w:tcBorders>
            <w:noWrap/>
            <w:vAlign w:val="bottom"/>
            <w:hideMark/>
          </w:tcPr>
          <w:p w14:paraId="7D982391"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7.1%</w:t>
            </w:r>
          </w:p>
        </w:tc>
      </w:tr>
      <w:tr w:rsidR="00FB58BD" w:rsidRPr="00591F7F" w14:paraId="51B62205"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296D9997" w14:textId="3FE56D6B" w:rsidR="00115B7F" w:rsidRPr="00591F7F" w:rsidRDefault="00115B7F" w:rsidP="00115B7F">
            <w:pPr>
              <w:rPr>
                <w:rFonts w:ascii="Arial Narrow" w:hAnsi="Arial Narrow"/>
                <w:sz w:val="20"/>
                <w:szCs w:val="20"/>
              </w:rPr>
            </w:pPr>
            <w:r w:rsidRPr="00591F7F">
              <w:rPr>
                <w:rFonts w:ascii="Arial Narrow" w:hAnsi="Arial Narrow"/>
                <w:sz w:val="20"/>
                <w:szCs w:val="20"/>
              </w:rPr>
              <w:t>Dru</w:t>
            </w:r>
          </w:p>
        </w:tc>
        <w:tc>
          <w:tcPr>
            <w:tcW w:w="1685" w:type="dxa"/>
            <w:tcBorders>
              <w:top w:val="nil"/>
              <w:left w:val="nil"/>
              <w:bottom w:val="single" w:sz="4" w:space="0" w:color="auto"/>
              <w:right w:val="single" w:sz="4" w:space="0" w:color="auto"/>
            </w:tcBorders>
            <w:noWrap/>
            <w:vAlign w:val="bottom"/>
            <w:hideMark/>
          </w:tcPr>
          <w:p w14:paraId="6CAA0607"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1.8%</w:t>
            </w:r>
          </w:p>
        </w:tc>
      </w:tr>
      <w:tr w:rsidR="00FB58BD" w:rsidRPr="00591F7F" w14:paraId="59F5A04F"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5343EDCF" w14:textId="22E0F361" w:rsidR="00115B7F" w:rsidRPr="00591F7F" w:rsidRDefault="007843C1" w:rsidP="00115B7F">
            <w:pPr>
              <w:rPr>
                <w:rFonts w:ascii="Arial Narrow" w:hAnsi="Arial Narrow"/>
                <w:sz w:val="20"/>
                <w:szCs w:val="20"/>
              </w:rPr>
            </w:pPr>
            <w:r>
              <w:rPr>
                <w:rFonts w:ascii="Arial Narrow" w:hAnsi="Arial Narrow"/>
                <w:sz w:val="20"/>
                <w:szCs w:val="20"/>
              </w:rPr>
              <w:t>MNRr</w:t>
            </w:r>
          </w:p>
        </w:tc>
        <w:tc>
          <w:tcPr>
            <w:tcW w:w="1685" w:type="dxa"/>
            <w:tcBorders>
              <w:top w:val="nil"/>
              <w:left w:val="nil"/>
              <w:bottom w:val="single" w:sz="4" w:space="0" w:color="auto"/>
              <w:right w:val="single" w:sz="4" w:space="0" w:color="auto"/>
            </w:tcBorders>
            <w:noWrap/>
            <w:vAlign w:val="bottom"/>
            <w:hideMark/>
          </w:tcPr>
          <w:p w14:paraId="70070FCA"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2.4%</w:t>
            </w:r>
          </w:p>
        </w:tc>
      </w:tr>
      <w:tr w:rsidR="00FB58BD" w:rsidRPr="00591F7F" w14:paraId="7D81EEB9"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3F13CE24" w14:textId="4355C714" w:rsidR="00115B7F" w:rsidRPr="00591F7F" w:rsidRDefault="00041523" w:rsidP="00115B7F">
            <w:pPr>
              <w:rPr>
                <w:rFonts w:ascii="Arial Narrow" w:hAnsi="Arial Narrow"/>
                <w:sz w:val="20"/>
                <w:szCs w:val="20"/>
              </w:rPr>
            </w:pPr>
            <w:r w:rsidRPr="00591F7F">
              <w:rPr>
                <w:rFonts w:ascii="Arial Narrow" w:hAnsi="Arial Narrow"/>
                <w:sz w:val="20"/>
                <w:szCs w:val="20"/>
              </w:rPr>
              <w:t>Mbeturina</w:t>
            </w:r>
            <w:r w:rsidR="007843C1">
              <w:rPr>
                <w:rFonts w:ascii="Arial Narrow" w:hAnsi="Arial Narrow"/>
                <w:sz w:val="20"/>
                <w:szCs w:val="20"/>
              </w:rPr>
              <w:t xml:space="preserve"> </w:t>
            </w:r>
            <w:r w:rsidRPr="00591F7F">
              <w:rPr>
                <w:rFonts w:ascii="Arial Narrow" w:hAnsi="Arial Narrow"/>
                <w:sz w:val="20"/>
                <w:szCs w:val="20"/>
              </w:rPr>
              <w:t>t</w:t>
            </w:r>
            <w:r w:rsidR="007843C1">
              <w:rPr>
                <w:rFonts w:ascii="Arial Narrow" w:hAnsi="Arial Narrow"/>
                <w:sz w:val="20"/>
                <w:szCs w:val="20"/>
              </w:rPr>
              <w:t>ë</w:t>
            </w:r>
            <w:r w:rsidRPr="00591F7F">
              <w:rPr>
                <w:rFonts w:ascii="Arial Narrow" w:hAnsi="Arial Narrow"/>
                <w:sz w:val="20"/>
                <w:szCs w:val="20"/>
              </w:rPr>
              <w:t xml:space="preserve"> rrezikshme</w:t>
            </w:r>
          </w:p>
        </w:tc>
        <w:tc>
          <w:tcPr>
            <w:tcW w:w="1685" w:type="dxa"/>
            <w:tcBorders>
              <w:top w:val="nil"/>
              <w:left w:val="nil"/>
              <w:bottom w:val="single" w:sz="4" w:space="0" w:color="auto"/>
              <w:right w:val="single" w:sz="4" w:space="0" w:color="auto"/>
            </w:tcBorders>
            <w:noWrap/>
            <w:vAlign w:val="bottom"/>
            <w:hideMark/>
          </w:tcPr>
          <w:p w14:paraId="75D813F1"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0.1%</w:t>
            </w:r>
          </w:p>
        </w:tc>
      </w:tr>
      <w:tr w:rsidR="00FB58BD" w:rsidRPr="00591F7F" w14:paraId="79264997"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7CB017E1"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Pelena</w:t>
            </w:r>
          </w:p>
        </w:tc>
        <w:tc>
          <w:tcPr>
            <w:tcW w:w="1685" w:type="dxa"/>
            <w:tcBorders>
              <w:top w:val="nil"/>
              <w:left w:val="nil"/>
              <w:bottom w:val="single" w:sz="4" w:space="0" w:color="auto"/>
              <w:right w:val="single" w:sz="4" w:space="0" w:color="auto"/>
            </w:tcBorders>
            <w:noWrap/>
            <w:vAlign w:val="bottom"/>
            <w:hideMark/>
          </w:tcPr>
          <w:p w14:paraId="0A910981"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2.4%</w:t>
            </w:r>
          </w:p>
        </w:tc>
      </w:tr>
      <w:tr w:rsidR="00FB58BD" w:rsidRPr="00591F7F" w14:paraId="4E260C29"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4CE21ABE" w14:textId="77777777" w:rsidR="00115B7F" w:rsidRPr="00591F7F" w:rsidRDefault="00115B7F" w:rsidP="00115B7F">
            <w:pPr>
              <w:rPr>
                <w:rFonts w:ascii="Arial Narrow" w:hAnsi="Arial Narrow"/>
                <w:sz w:val="20"/>
                <w:szCs w:val="20"/>
              </w:rPr>
            </w:pPr>
            <w:r w:rsidRPr="00591F7F">
              <w:rPr>
                <w:rFonts w:ascii="Arial Narrow" w:hAnsi="Arial Narrow"/>
                <w:sz w:val="20"/>
                <w:szCs w:val="20"/>
              </w:rPr>
              <w:t>Mbeturina të imëta</w:t>
            </w:r>
          </w:p>
        </w:tc>
        <w:tc>
          <w:tcPr>
            <w:tcW w:w="1685" w:type="dxa"/>
            <w:tcBorders>
              <w:top w:val="nil"/>
              <w:left w:val="nil"/>
              <w:bottom w:val="single" w:sz="4" w:space="0" w:color="auto"/>
              <w:right w:val="single" w:sz="4" w:space="0" w:color="auto"/>
            </w:tcBorders>
            <w:noWrap/>
            <w:vAlign w:val="bottom"/>
            <w:hideMark/>
          </w:tcPr>
          <w:p w14:paraId="1928D2A7" w14:textId="77777777" w:rsidR="00115B7F" w:rsidRPr="00591F7F" w:rsidRDefault="00115B7F" w:rsidP="00115B7F">
            <w:pPr>
              <w:jc w:val="right"/>
              <w:rPr>
                <w:rFonts w:ascii="Arial Narrow" w:hAnsi="Arial Narrow"/>
                <w:sz w:val="20"/>
                <w:szCs w:val="20"/>
              </w:rPr>
            </w:pPr>
            <w:r w:rsidRPr="00591F7F">
              <w:rPr>
                <w:rFonts w:ascii="Arial Narrow" w:hAnsi="Arial Narrow"/>
                <w:sz w:val="20"/>
                <w:szCs w:val="20"/>
              </w:rPr>
              <w:t>7.4%</w:t>
            </w:r>
          </w:p>
        </w:tc>
      </w:tr>
      <w:tr w:rsidR="00FB58BD" w:rsidRPr="00591F7F" w14:paraId="178CBE06" w14:textId="77777777" w:rsidTr="00B52EAB">
        <w:trPr>
          <w:trHeight w:val="113"/>
          <w:jc w:val="center"/>
        </w:trPr>
        <w:tc>
          <w:tcPr>
            <w:tcW w:w="3080" w:type="dxa"/>
            <w:tcBorders>
              <w:top w:val="nil"/>
              <w:left w:val="single" w:sz="4" w:space="0" w:color="auto"/>
              <w:bottom w:val="single" w:sz="4" w:space="0" w:color="auto"/>
              <w:right w:val="single" w:sz="4" w:space="0" w:color="auto"/>
            </w:tcBorders>
            <w:noWrap/>
            <w:vAlign w:val="bottom"/>
            <w:hideMark/>
          </w:tcPr>
          <w:p w14:paraId="24AD6347" w14:textId="77777777" w:rsidR="00115B7F" w:rsidRPr="00591F7F" w:rsidRDefault="00115B7F" w:rsidP="00115B7F">
            <w:pPr>
              <w:rPr>
                <w:rFonts w:ascii="Arial Narrow" w:hAnsi="Arial Narrow"/>
                <w:b/>
                <w:bCs/>
                <w:sz w:val="20"/>
                <w:szCs w:val="20"/>
              </w:rPr>
            </w:pPr>
            <w:r w:rsidRPr="00591F7F">
              <w:rPr>
                <w:rFonts w:ascii="Arial Narrow" w:hAnsi="Arial Narrow"/>
                <w:b/>
                <w:bCs/>
                <w:sz w:val="20"/>
                <w:szCs w:val="20"/>
              </w:rPr>
              <w:t>Totali</w:t>
            </w:r>
          </w:p>
        </w:tc>
        <w:tc>
          <w:tcPr>
            <w:tcW w:w="1685" w:type="dxa"/>
            <w:tcBorders>
              <w:top w:val="nil"/>
              <w:left w:val="nil"/>
              <w:bottom w:val="single" w:sz="4" w:space="0" w:color="auto"/>
              <w:right w:val="single" w:sz="4" w:space="0" w:color="auto"/>
            </w:tcBorders>
            <w:noWrap/>
            <w:vAlign w:val="bottom"/>
            <w:hideMark/>
          </w:tcPr>
          <w:p w14:paraId="2AC6613A" w14:textId="77777777" w:rsidR="00115B7F" w:rsidRPr="00591F7F" w:rsidRDefault="00115B7F" w:rsidP="00115B7F">
            <w:pPr>
              <w:jc w:val="right"/>
              <w:rPr>
                <w:rFonts w:ascii="Arial Narrow" w:hAnsi="Arial Narrow"/>
                <w:b/>
                <w:bCs/>
                <w:sz w:val="20"/>
                <w:szCs w:val="20"/>
              </w:rPr>
            </w:pPr>
            <w:r w:rsidRPr="00591F7F">
              <w:rPr>
                <w:rFonts w:ascii="Arial Narrow" w:hAnsi="Arial Narrow"/>
                <w:b/>
                <w:bCs/>
                <w:sz w:val="20"/>
                <w:szCs w:val="20"/>
              </w:rPr>
              <w:t>100.0%</w:t>
            </w:r>
          </w:p>
        </w:tc>
      </w:tr>
    </w:tbl>
    <w:p w14:paraId="47A8E3E0" w14:textId="77777777" w:rsidR="00115B7F" w:rsidRDefault="00115B7F" w:rsidP="000E12A6">
      <w:pPr>
        <w:rPr>
          <w:rFonts w:eastAsia="Calibri" w:cs="Calibri"/>
          <w:sz w:val="22"/>
          <w:szCs w:val="22"/>
        </w:rPr>
      </w:pPr>
    </w:p>
    <w:p w14:paraId="44134522" w14:textId="36F71A50" w:rsidR="00115B7F" w:rsidRDefault="00FB58BD" w:rsidP="00D525B8">
      <w:pPr>
        <w:pStyle w:val="Paragraph"/>
        <w:rPr>
          <w:rFonts w:eastAsia="Calibri"/>
        </w:rPr>
      </w:pPr>
      <w:r w:rsidRPr="00FB58BD">
        <w:rPr>
          <w:rFonts w:eastAsia="Calibri"/>
        </w:rPr>
        <w:lastRenderedPageBreak/>
        <w:t xml:space="preserve">Sa i përket potencialit për riciklimin dhe rikuperimin e mbeturinave, figura më poshtë tregon përmbajtjen e mbeturinave të biodegradueshme dhe të riciklueshmeve të thata në totalin e </w:t>
      </w:r>
      <w:r w:rsidR="007843C1">
        <w:rPr>
          <w:rFonts w:eastAsia="Calibri"/>
        </w:rPr>
        <w:t>MKI-ve</w:t>
      </w:r>
      <w:r w:rsidRPr="00FB58BD">
        <w:rPr>
          <w:rFonts w:eastAsia="Calibri"/>
        </w:rPr>
        <w:t>.</w:t>
      </w:r>
    </w:p>
    <w:p w14:paraId="43A57451" w14:textId="236B63F5" w:rsidR="00115B7F" w:rsidRDefault="00384C43" w:rsidP="00115B7F">
      <w:pPr>
        <w:jc w:val="center"/>
        <w:rPr>
          <w:rFonts w:eastAsia="Calibri" w:cs="Calibri"/>
          <w:sz w:val="22"/>
          <w:szCs w:val="22"/>
        </w:rPr>
      </w:pPr>
      <w:r>
        <w:rPr>
          <w:noProof/>
        </w:rPr>
        <w:drawing>
          <wp:inline distT="0" distB="0" distL="0" distR="0" wp14:anchorId="69E6675C" wp14:editId="3430F88D">
            <wp:extent cx="4303643" cy="2365513"/>
            <wp:effectExtent l="0" t="0" r="1905" b="15875"/>
            <wp:docPr id="662101846" name="Chart 1">
              <a:extLst xmlns:a="http://schemas.openxmlformats.org/drawingml/2006/main">
                <a:ext uri="{FF2B5EF4-FFF2-40B4-BE49-F238E27FC236}">
                  <a16:creationId xmlns:a16="http://schemas.microsoft.com/office/drawing/2014/main" id="{F6A70806-A807-4743-9108-772FB7603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94087A3" w14:textId="7987242A" w:rsidR="00115B7F" w:rsidRPr="006347D6" w:rsidRDefault="00115B7F" w:rsidP="00D525B8">
      <w:pPr>
        <w:pStyle w:val="Figure"/>
        <w:rPr>
          <w:rFonts w:eastAsia="Calibri" w:cs="Calibri"/>
          <w:sz w:val="20"/>
          <w:szCs w:val="20"/>
        </w:rPr>
      </w:pPr>
      <w:bookmarkStart w:id="189" w:name="_Toc197472316"/>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14. </w:t>
      </w:r>
      <w:r w:rsidRPr="006347D6">
        <w:rPr>
          <w:rFonts w:eastAsia="Calibri" w:cs="Calibri"/>
          <w:sz w:val="20"/>
          <w:szCs w:val="20"/>
        </w:rPr>
        <w:fldChar w:fldCharType="end"/>
      </w:r>
      <w:r w:rsidRPr="006347D6">
        <w:rPr>
          <w:rFonts w:eastAsia="Calibri" w:cs="Calibri"/>
          <w:sz w:val="20"/>
          <w:szCs w:val="20"/>
        </w:rPr>
        <w:t>Përbërja e M</w:t>
      </w:r>
      <w:r w:rsidR="007843C1">
        <w:rPr>
          <w:rFonts w:eastAsia="Calibri" w:cs="Calibri"/>
          <w:sz w:val="20"/>
          <w:szCs w:val="20"/>
        </w:rPr>
        <w:t>KI</w:t>
      </w:r>
      <w:r w:rsidRPr="006347D6">
        <w:rPr>
          <w:rFonts w:eastAsia="Calibri" w:cs="Calibri"/>
          <w:sz w:val="20"/>
          <w:szCs w:val="20"/>
        </w:rPr>
        <w:t xml:space="preserve">-ve </w:t>
      </w:r>
      <w:r w:rsidR="007843C1">
        <w:rPr>
          <w:rFonts w:eastAsia="Calibri" w:cs="Calibri"/>
          <w:sz w:val="20"/>
          <w:szCs w:val="20"/>
        </w:rPr>
        <w:t>sa i përket</w:t>
      </w:r>
      <w:r w:rsidRPr="006347D6">
        <w:rPr>
          <w:rFonts w:eastAsia="Calibri" w:cs="Calibri"/>
          <w:sz w:val="20"/>
          <w:szCs w:val="20"/>
        </w:rPr>
        <w:t xml:space="preserve"> potencialit për riciklim/rikuperim</w:t>
      </w:r>
      <w:bookmarkEnd w:id="189"/>
    </w:p>
    <w:p w14:paraId="799B7BD3" w14:textId="77777777" w:rsidR="00FB58BD" w:rsidRDefault="00FB58BD" w:rsidP="00FB58BD">
      <w:pPr>
        <w:rPr>
          <w:rFonts w:eastAsia="Calibri" w:cs="Calibri"/>
          <w:color w:val="1F497D"/>
          <w:sz w:val="22"/>
          <w:szCs w:val="22"/>
        </w:rPr>
      </w:pPr>
    </w:p>
    <w:p w14:paraId="4B3ADAD0" w14:textId="117E0C4E" w:rsidR="00FB58BD" w:rsidRDefault="00FB58BD" w:rsidP="00D525B8">
      <w:pPr>
        <w:pStyle w:val="Paragraph"/>
        <w:rPr>
          <w:rFonts w:eastAsia="Calibri"/>
        </w:rPr>
      </w:pPr>
      <w:r w:rsidRPr="00FB58BD">
        <w:rPr>
          <w:rFonts w:eastAsia="Calibri"/>
        </w:rPr>
        <w:t xml:space="preserve">Siç shihet nga figura më sipër, 88% e </w:t>
      </w:r>
      <w:r w:rsidR="007843C1">
        <w:rPr>
          <w:rFonts w:eastAsia="Calibri"/>
        </w:rPr>
        <w:t>MKI</w:t>
      </w:r>
      <w:r w:rsidR="00920149">
        <w:rPr>
          <w:rFonts w:eastAsia="Calibri"/>
        </w:rPr>
        <w:t>-ve</w:t>
      </w:r>
      <w:r w:rsidRPr="00FB58BD">
        <w:rPr>
          <w:rFonts w:eastAsia="Calibri"/>
        </w:rPr>
        <w:t xml:space="preserve"> kanë potencial për një formë riciklimi dhe rikuperimi.</w:t>
      </w:r>
    </w:p>
    <w:p w14:paraId="60FF807E" w14:textId="071955EC" w:rsidR="00032CD8" w:rsidRPr="00AF0235" w:rsidRDefault="00032CD8" w:rsidP="002254E8">
      <w:pPr>
        <w:pStyle w:val="Heading2"/>
      </w:pPr>
      <w:bookmarkStart w:id="190" w:name="_Toc153872124"/>
      <w:bookmarkStart w:id="191" w:name="_Toc170470828"/>
      <w:bookmarkStart w:id="192" w:name="_Toc230254674"/>
      <w:r w:rsidRPr="00AF0235">
        <w:t xml:space="preserve">Ofrimi aktual i shërbimeve </w:t>
      </w:r>
      <w:r w:rsidR="00920149">
        <w:t>komunale për</w:t>
      </w:r>
      <w:r w:rsidRPr="00AF0235">
        <w:t xml:space="preserve"> menaxhimi</w:t>
      </w:r>
      <w:r w:rsidR="00920149">
        <w:t>n e</w:t>
      </w:r>
      <w:r w:rsidRPr="00AF0235">
        <w:t xml:space="preserve"> mbet</w:t>
      </w:r>
      <w:r w:rsidR="00920149">
        <w:t>urinave</w:t>
      </w:r>
      <w:bookmarkEnd w:id="190"/>
      <w:bookmarkEnd w:id="191"/>
      <w:bookmarkEnd w:id="192"/>
    </w:p>
    <w:p w14:paraId="44F13937" w14:textId="34E15A1A" w:rsidR="00032CD8" w:rsidRPr="00C21444" w:rsidRDefault="00920149" w:rsidP="002254E8">
      <w:pPr>
        <w:pStyle w:val="Heading3"/>
      </w:pPr>
      <w:bookmarkStart w:id="193" w:name="_Toc153872125"/>
      <w:bookmarkStart w:id="194" w:name="_Toc170470829"/>
      <w:bookmarkStart w:id="195" w:name="_Toc230254675"/>
      <w:r>
        <w:t>Grumbullimi i</w:t>
      </w:r>
      <w:r w:rsidR="00032CD8" w:rsidRPr="00C21444">
        <w:t xml:space="preserve"> mbeturinave</w:t>
      </w:r>
      <w:bookmarkEnd w:id="193"/>
      <w:bookmarkEnd w:id="194"/>
      <w:bookmarkEnd w:id="195"/>
    </w:p>
    <w:p w14:paraId="71C56845" w14:textId="165F32BB" w:rsidR="007175EE" w:rsidRDefault="00CC27FB" w:rsidP="00D525B8">
      <w:pPr>
        <w:pStyle w:val="Paragraph"/>
        <w:rPr>
          <w:rFonts w:eastAsia="Calibri"/>
        </w:rPr>
      </w:pPr>
      <w:r w:rsidRPr="007175EE">
        <w:rPr>
          <w:rFonts w:eastAsia="Calibri"/>
          <w:b/>
          <w:bCs/>
        </w:rPr>
        <w:t>Komuna e Pejës</w:t>
      </w:r>
      <w:r>
        <w:rPr>
          <w:rFonts w:eastAsia="Calibri"/>
        </w:rPr>
        <w:t xml:space="preserve">. </w:t>
      </w:r>
      <w:r w:rsidR="00920149" w:rsidRPr="0013352F">
        <w:rPr>
          <w:rFonts w:eastAsia="Calibri"/>
          <w:lang w:val="sq-AL"/>
        </w:rPr>
        <w:t>Shërbimi i grumbullimit të mbeturinave ofrohet nga KRU Ambienti. Shërbimi ofrohet nga 17 kamionë grumbullues mbet</w:t>
      </w:r>
      <w:r w:rsidR="00920149">
        <w:rPr>
          <w:rFonts w:eastAsia="Calibri"/>
          <w:lang w:val="sq-AL"/>
        </w:rPr>
        <w:t>urinash</w:t>
      </w:r>
      <w:r w:rsidR="00920149" w:rsidRPr="0013352F">
        <w:rPr>
          <w:rFonts w:eastAsia="Calibri"/>
          <w:lang w:val="sq-AL"/>
        </w:rPr>
        <w:t xml:space="preserve"> me kapacitet nga 1 deri në 8 tonë. Pesë nga ata kamionë janë të rinj (të prodhuar në vitin 2022), ndërsa pjesa tjetër janë kryesisht të vjet</w:t>
      </w:r>
      <w:r w:rsidR="00920149">
        <w:rPr>
          <w:rFonts w:eastAsia="Calibri"/>
          <w:lang w:val="sq-AL"/>
        </w:rPr>
        <w:t>ë</w:t>
      </w:r>
      <w:r w:rsidR="00920149" w:rsidRPr="0013352F">
        <w:rPr>
          <w:rFonts w:eastAsia="Calibri"/>
          <w:lang w:val="sq-AL"/>
        </w:rPr>
        <w:t xml:space="preserve">r (prodhuar midis </w:t>
      </w:r>
      <w:r w:rsidR="00920149">
        <w:rPr>
          <w:rFonts w:eastAsia="Calibri"/>
          <w:lang w:val="sq-AL"/>
        </w:rPr>
        <w:t xml:space="preserve">viteve </w:t>
      </w:r>
      <w:r w:rsidR="00920149" w:rsidRPr="0013352F">
        <w:rPr>
          <w:rFonts w:eastAsia="Calibri"/>
          <w:lang w:val="sq-AL"/>
        </w:rPr>
        <w:t>1985 dhe 2012).</w:t>
      </w:r>
    </w:p>
    <w:p w14:paraId="5D318F87" w14:textId="7B637815" w:rsidR="00920149" w:rsidRDefault="007175EE" w:rsidP="00D525B8">
      <w:pPr>
        <w:pStyle w:val="Paragraph"/>
        <w:rPr>
          <w:rFonts w:eastAsia="Calibri"/>
          <w:lang w:val="sq-AL"/>
        </w:rPr>
      </w:pPr>
      <w:r w:rsidRPr="007175EE">
        <w:rPr>
          <w:rFonts w:eastAsia="Calibri"/>
          <w:b/>
          <w:bCs/>
        </w:rPr>
        <w:t>Komuna e Istogut</w:t>
      </w:r>
      <w:r>
        <w:rPr>
          <w:rFonts w:eastAsia="Calibri"/>
        </w:rPr>
        <w:t xml:space="preserve">. </w:t>
      </w:r>
      <w:r w:rsidR="00920149" w:rsidRPr="0013352F">
        <w:rPr>
          <w:rFonts w:eastAsia="Calibri"/>
          <w:lang w:val="sq-AL"/>
        </w:rPr>
        <w:t>Shërbimi i grumbullimit të mbeturinave ofrohet nga KRU Ambienti. Shërbimi ofrohet nga 10 kamionë grumbullues mbet</w:t>
      </w:r>
      <w:r w:rsidR="00920149">
        <w:rPr>
          <w:rFonts w:eastAsia="Calibri"/>
          <w:lang w:val="sq-AL"/>
        </w:rPr>
        <w:t>urinash</w:t>
      </w:r>
      <w:r w:rsidR="00920149" w:rsidRPr="0013352F">
        <w:rPr>
          <w:rFonts w:eastAsia="Calibri"/>
          <w:lang w:val="sq-AL"/>
        </w:rPr>
        <w:t xml:space="preserve"> me kapacitet nga 1 deri në 11 tonë. Vetëm një nga këta kamionë është i ri (prodhuar në vitin 2022), ndërsa pjesa tjetër janë kryesisht të vjet</w:t>
      </w:r>
      <w:r w:rsidR="00920149">
        <w:rPr>
          <w:rFonts w:eastAsia="Calibri"/>
          <w:lang w:val="sq-AL"/>
        </w:rPr>
        <w:t>ë</w:t>
      </w:r>
      <w:r w:rsidR="00920149" w:rsidRPr="0013352F">
        <w:rPr>
          <w:rFonts w:eastAsia="Calibri"/>
          <w:lang w:val="sq-AL"/>
        </w:rPr>
        <w:t xml:space="preserve">r (prodhuar midis </w:t>
      </w:r>
      <w:r w:rsidR="00920149">
        <w:rPr>
          <w:rFonts w:eastAsia="Calibri"/>
          <w:lang w:val="sq-AL"/>
        </w:rPr>
        <w:t xml:space="preserve">viteve </w:t>
      </w:r>
      <w:r w:rsidR="00920149" w:rsidRPr="0013352F">
        <w:rPr>
          <w:rFonts w:eastAsia="Calibri"/>
          <w:lang w:val="sq-AL"/>
        </w:rPr>
        <w:t xml:space="preserve">2000 dhe 2011). Të gjithë kamionët janë të pajisur me kompakt; vetëm një është një kamion i hapur, i prodhuar në </w:t>
      </w:r>
      <w:r w:rsidR="00920149">
        <w:rPr>
          <w:rFonts w:eastAsia="Calibri"/>
          <w:lang w:val="sq-AL"/>
        </w:rPr>
        <w:t xml:space="preserve">vitin </w:t>
      </w:r>
      <w:r w:rsidR="00920149" w:rsidRPr="0013352F">
        <w:rPr>
          <w:rFonts w:eastAsia="Calibri"/>
          <w:lang w:val="sq-AL"/>
        </w:rPr>
        <w:t>1987</w:t>
      </w:r>
      <w:r w:rsidR="000607BF">
        <w:rPr>
          <w:rFonts w:eastAsia="Calibri"/>
          <w:lang w:val="sq-AL"/>
        </w:rPr>
        <w:t>.</w:t>
      </w:r>
    </w:p>
    <w:p w14:paraId="1291BC33" w14:textId="730336FE" w:rsidR="00920149" w:rsidRPr="0013352F" w:rsidRDefault="007175EE" w:rsidP="00920149">
      <w:pPr>
        <w:pStyle w:val="Paragraph"/>
        <w:rPr>
          <w:rFonts w:eastAsia="Calibri"/>
          <w:lang w:val="sq-AL"/>
        </w:rPr>
      </w:pPr>
      <w:r w:rsidRPr="007175EE">
        <w:rPr>
          <w:rFonts w:eastAsia="Calibri"/>
          <w:b/>
          <w:bCs/>
        </w:rPr>
        <w:t>Komuna e Klinës</w:t>
      </w:r>
      <w:r>
        <w:rPr>
          <w:rFonts w:eastAsia="Calibri"/>
        </w:rPr>
        <w:t xml:space="preserve">. </w:t>
      </w:r>
      <w:r w:rsidR="00920149" w:rsidRPr="0013352F">
        <w:rPr>
          <w:rFonts w:eastAsia="Calibri"/>
          <w:lang w:val="sq-AL"/>
        </w:rPr>
        <w:t>Shërbimi i grumbullimit të mbeturinave ofrohet nga KRU Ambienti. Shërbimi ofrohet nga 6 kamionë grumbullues mbet</w:t>
      </w:r>
      <w:r w:rsidR="00920149">
        <w:rPr>
          <w:rFonts w:eastAsia="Calibri"/>
          <w:lang w:val="sq-AL"/>
        </w:rPr>
        <w:t>urinash</w:t>
      </w:r>
      <w:r w:rsidR="00920149" w:rsidRPr="0013352F">
        <w:rPr>
          <w:rFonts w:eastAsia="Calibri"/>
          <w:lang w:val="sq-AL"/>
        </w:rPr>
        <w:t xml:space="preserve"> me kapacitet nga 4 deri në 10 tonë. Tre nga këta kamionë janë të rinj (prodhuar në vitin 2022), ndërsa tre të tjerët janë të vjetër (prodhuar midis </w:t>
      </w:r>
      <w:r w:rsidR="00920149">
        <w:rPr>
          <w:rFonts w:eastAsia="Calibri"/>
          <w:lang w:val="sq-AL"/>
        </w:rPr>
        <w:t xml:space="preserve">viteve </w:t>
      </w:r>
      <w:r w:rsidR="00920149" w:rsidRPr="0013352F">
        <w:rPr>
          <w:rFonts w:eastAsia="Calibri"/>
          <w:lang w:val="sq-AL"/>
        </w:rPr>
        <w:t xml:space="preserve">1997 dhe 2001). Të gjithë kamionët janë të pajisur me </w:t>
      </w:r>
      <w:r w:rsidR="00920149">
        <w:rPr>
          <w:rFonts w:eastAsia="Calibri"/>
          <w:lang w:val="sq-AL"/>
        </w:rPr>
        <w:t xml:space="preserve">sistemin </w:t>
      </w:r>
      <w:r w:rsidR="00920149" w:rsidRPr="0013352F">
        <w:rPr>
          <w:rFonts w:eastAsia="Calibri"/>
          <w:lang w:val="sq-AL"/>
        </w:rPr>
        <w:t>kompakt.</w:t>
      </w:r>
    </w:p>
    <w:p w14:paraId="5DD5D8C1" w14:textId="77777777" w:rsidR="00920149" w:rsidRDefault="007175EE" w:rsidP="00D525B8">
      <w:pPr>
        <w:pStyle w:val="Paragraph"/>
        <w:rPr>
          <w:rFonts w:eastAsia="Calibri"/>
          <w:lang w:val="sq-AL"/>
        </w:rPr>
      </w:pPr>
      <w:r w:rsidRPr="007175EE">
        <w:rPr>
          <w:rFonts w:eastAsia="Calibri"/>
          <w:b/>
          <w:bCs/>
        </w:rPr>
        <w:t>Komuna e Deçanit</w:t>
      </w:r>
      <w:r>
        <w:rPr>
          <w:rFonts w:eastAsia="Calibri"/>
        </w:rPr>
        <w:t xml:space="preserve">. </w:t>
      </w:r>
      <w:r w:rsidR="00920149" w:rsidRPr="0013352F">
        <w:rPr>
          <w:rFonts w:eastAsia="Calibri"/>
          <w:lang w:val="sq-AL"/>
        </w:rPr>
        <w:t>Shërbimi i grumbullimit të mbet</w:t>
      </w:r>
      <w:r w:rsidR="00920149">
        <w:rPr>
          <w:rFonts w:eastAsia="Calibri"/>
          <w:lang w:val="sq-AL"/>
        </w:rPr>
        <w:t>urinave</w:t>
      </w:r>
      <w:r w:rsidR="00920149" w:rsidRPr="0013352F">
        <w:rPr>
          <w:rFonts w:eastAsia="Calibri"/>
          <w:lang w:val="sq-AL"/>
        </w:rPr>
        <w:t xml:space="preserve"> ofrohet nga një kompani komunale. Kompania përdor 10 kamionë për grumbullimin e mbet</w:t>
      </w:r>
      <w:r w:rsidR="00920149">
        <w:rPr>
          <w:rFonts w:eastAsia="Calibri"/>
          <w:lang w:val="sq-AL"/>
        </w:rPr>
        <w:t>urinave</w:t>
      </w:r>
      <w:r w:rsidR="00920149" w:rsidRPr="0013352F">
        <w:rPr>
          <w:rFonts w:eastAsia="Calibri"/>
          <w:lang w:val="sq-AL"/>
        </w:rPr>
        <w:t xml:space="preserve">. Vetëm 1 është i ri (prodhuar në </w:t>
      </w:r>
      <w:r w:rsidR="00920149">
        <w:rPr>
          <w:rFonts w:eastAsia="Calibri"/>
          <w:lang w:val="sq-AL"/>
        </w:rPr>
        <w:t xml:space="preserve">vitin </w:t>
      </w:r>
      <w:r w:rsidR="00920149" w:rsidRPr="0013352F">
        <w:rPr>
          <w:rFonts w:eastAsia="Calibri"/>
          <w:lang w:val="sq-AL"/>
        </w:rPr>
        <w:t xml:space="preserve">2023); pjesa tjetër është mjaft e vjetër (prodhuar midis </w:t>
      </w:r>
      <w:r w:rsidR="00920149">
        <w:rPr>
          <w:rFonts w:eastAsia="Calibri"/>
          <w:lang w:val="sq-AL"/>
        </w:rPr>
        <w:t xml:space="preserve">viteve </w:t>
      </w:r>
      <w:r w:rsidR="00920149" w:rsidRPr="0013352F">
        <w:rPr>
          <w:rFonts w:eastAsia="Calibri"/>
          <w:lang w:val="sq-AL"/>
        </w:rPr>
        <w:t>1996 dhe 2007).</w:t>
      </w:r>
    </w:p>
    <w:p w14:paraId="01C2BEA1" w14:textId="1C0EB5DC" w:rsidR="00920149" w:rsidRPr="0013352F" w:rsidRDefault="0007696D" w:rsidP="00920149">
      <w:pPr>
        <w:pStyle w:val="Paragraph"/>
        <w:rPr>
          <w:rFonts w:eastAsia="Calibri"/>
          <w:lang w:val="sq-AL"/>
        </w:rPr>
      </w:pPr>
      <w:r w:rsidRPr="0007696D">
        <w:rPr>
          <w:rFonts w:eastAsia="Calibri"/>
          <w:b/>
          <w:bCs/>
        </w:rPr>
        <w:t>Komuna e Junikut</w:t>
      </w:r>
      <w:r>
        <w:rPr>
          <w:rFonts w:eastAsia="Calibri"/>
        </w:rPr>
        <w:t xml:space="preserve">. </w:t>
      </w:r>
      <w:r w:rsidR="00920149" w:rsidRPr="0013352F">
        <w:rPr>
          <w:rFonts w:eastAsia="Calibri"/>
          <w:lang w:val="sq-AL"/>
        </w:rPr>
        <w:t>Shërbimi i grumbullimit të mbet</w:t>
      </w:r>
      <w:r w:rsidR="00920149">
        <w:rPr>
          <w:rFonts w:eastAsia="Calibri"/>
          <w:lang w:val="sq-AL"/>
        </w:rPr>
        <w:t>urinave</w:t>
      </w:r>
      <w:r w:rsidR="00920149" w:rsidRPr="0013352F">
        <w:rPr>
          <w:rFonts w:eastAsia="Calibri"/>
          <w:lang w:val="sq-AL"/>
        </w:rPr>
        <w:t xml:space="preserve"> ofrohet nga një kompani private – Euro Steel LLC. Grumbullimi i mbet</w:t>
      </w:r>
      <w:r w:rsidR="00920149">
        <w:rPr>
          <w:rFonts w:eastAsia="Calibri"/>
          <w:lang w:val="sq-AL"/>
        </w:rPr>
        <w:t>urinave</w:t>
      </w:r>
      <w:r w:rsidR="00920149" w:rsidRPr="0013352F">
        <w:rPr>
          <w:rFonts w:eastAsia="Calibri"/>
          <w:lang w:val="sq-AL"/>
        </w:rPr>
        <w:t xml:space="preserve"> organizohet me një kamion grumbullues mbet</w:t>
      </w:r>
      <w:r w:rsidR="00920149">
        <w:rPr>
          <w:rFonts w:eastAsia="Calibri"/>
          <w:lang w:val="sq-AL"/>
        </w:rPr>
        <w:t>urinash</w:t>
      </w:r>
      <w:r w:rsidR="00920149" w:rsidRPr="0013352F">
        <w:rPr>
          <w:rFonts w:eastAsia="Calibri"/>
          <w:lang w:val="sq-AL"/>
        </w:rPr>
        <w:t xml:space="preserve"> me kapacitet 8 </w:t>
      </w:r>
      <w:r w:rsidR="000607BF" w:rsidRPr="000607BF">
        <w:rPr>
          <w:color w:val="auto"/>
          <w:lang w:eastAsia="en-GB"/>
        </w:rPr>
        <w:t>m</w:t>
      </w:r>
      <w:r w:rsidR="000607BF" w:rsidRPr="000607BF">
        <w:rPr>
          <w:color w:val="auto"/>
          <w:vertAlign w:val="superscript"/>
          <w:lang w:eastAsia="en-GB"/>
        </w:rPr>
        <w:t>3</w:t>
      </w:r>
      <w:r w:rsidR="00920149" w:rsidRPr="0013352F">
        <w:rPr>
          <w:rFonts w:eastAsia="Calibri"/>
          <w:lang w:val="sq-AL"/>
        </w:rPr>
        <w:t xml:space="preserve"> dhe prodhuar në vitin 2005.</w:t>
      </w:r>
    </w:p>
    <w:p w14:paraId="1A0CF479" w14:textId="50E31839" w:rsidR="00FF5E78" w:rsidRDefault="00FF5E78" w:rsidP="00D525B8">
      <w:pPr>
        <w:pStyle w:val="Paragraph"/>
        <w:rPr>
          <w:rFonts w:eastAsia="Calibri"/>
        </w:rPr>
      </w:pPr>
      <w:r>
        <w:rPr>
          <w:rFonts w:eastAsia="Calibri"/>
        </w:rPr>
        <w:t xml:space="preserve">Tabela më poshtë paraqet pronësinë e aseteve në secilën komunë dhe përgjegjësinë për investimin në pajisjet e </w:t>
      </w:r>
      <w:r w:rsidR="00920149">
        <w:rPr>
          <w:rFonts w:eastAsia="Calibri"/>
        </w:rPr>
        <w:t>grumbullimit</w:t>
      </w:r>
      <w:r>
        <w:rPr>
          <w:rFonts w:eastAsia="Calibri"/>
        </w:rPr>
        <w:t xml:space="preserve"> </w:t>
      </w:r>
      <w:r w:rsidR="00920149">
        <w:rPr>
          <w:rFonts w:eastAsia="Calibri"/>
        </w:rPr>
        <w:t>t</w:t>
      </w:r>
      <w:r>
        <w:rPr>
          <w:rFonts w:eastAsia="Calibri"/>
        </w:rPr>
        <w:t>ë mbeturinave.</w:t>
      </w:r>
    </w:p>
    <w:p w14:paraId="547541C6" w14:textId="1C36E94D" w:rsidR="00FF5E78" w:rsidRPr="007F50ED" w:rsidRDefault="00FF5E78" w:rsidP="007F50ED">
      <w:pPr>
        <w:suppressAutoHyphens/>
        <w:rPr>
          <w:rFonts w:ascii="Arial Narrow" w:eastAsia="Calibri" w:hAnsi="Arial Narrow" w:cs="Calibri"/>
          <w:color w:val="1F497D"/>
          <w:sz w:val="20"/>
          <w:szCs w:val="20"/>
        </w:rPr>
      </w:pPr>
      <w:bookmarkStart w:id="196" w:name="_Toc206505799"/>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25.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Pronësia e pajisjeve dhe përgjegjësia për</w:t>
      </w:r>
      <w:r w:rsidR="00920149">
        <w:rPr>
          <w:rFonts w:ascii="Arial Narrow" w:eastAsia="Calibri" w:hAnsi="Arial Narrow" w:cs="Calibri"/>
          <w:color w:val="1F497D"/>
          <w:sz w:val="20"/>
          <w:szCs w:val="20"/>
        </w:rPr>
        <w:t xml:space="preserve"> të</w:t>
      </w:r>
      <w:r w:rsidRPr="007F50ED">
        <w:rPr>
          <w:rFonts w:ascii="Arial Narrow" w:eastAsia="Calibri" w:hAnsi="Arial Narrow" w:cs="Calibri"/>
          <w:color w:val="1F497D"/>
          <w:sz w:val="20"/>
          <w:szCs w:val="20"/>
        </w:rPr>
        <w:t xml:space="preserve"> invest</w:t>
      </w:r>
      <w:r w:rsidR="00920149">
        <w:rPr>
          <w:rFonts w:ascii="Arial Narrow" w:eastAsia="Calibri" w:hAnsi="Arial Narrow" w:cs="Calibri"/>
          <w:color w:val="1F497D"/>
          <w:sz w:val="20"/>
          <w:szCs w:val="20"/>
        </w:rPr>
        <w:t>uar</w:t>
      </w:r>
      <w:r w:rsidRPr="007F50ED">
        <w:rPr>
          <w:rFonts w:ascii="Arial Narrow" w:eastAsia="Calibri" w:hAnsi="Arial Narrow" w:cs="Calibri"/>
          <w:color w:val="1F497D"/>
          <w:sz w:val="20"/>
          <w:szCs w:val="20"/>
        </w:rPr>
        <w:t xml:space="preserve"> në pajisje</w:t>
      </w:r>
      <w:bookmarkEnd w:id="196"/>
    </w:p>
    <w:tbl>
      <w:tblPr>
        <w:tblW w:w="0" w:type="auto"/>
        <w:jc w:val="center"/>
        <w:tblLayout w:type="fixed"/>
        <w:tblLook w:val="04A0" w:firstRow="1" w:lastRow="0" w:firstColumn="1" w:lastColumn="0" w:noHBand="0" w:noVBand="1"/>
      </w:tblPr>
      <w:tblGrid>
        <w:gridCol w:w="1525"/>
        <w:gridCol w:w="1800"/>
        <w:gridCol w:w="1800"/>
        <w:gridCol w:w="1800"/>
        <w:gridCol w:w="2091"/>
      </w:tblGrid>
      <w:tr w:rsidR="007731DB" w:rsidRPr="007731DB" w14:paraId="23F0C57D" w14:textId="77777777" w:rsidTr="006347D6">
        <w:trPr>
          <w:trHeight w:val="170"/>
          <w:tblHeader/>
          <w:jc w:val="center"/>
        </w:trPr>
        <w:tc>
          <w:tcPr>
            <w:tcW w:w="1525" w:type="dxa"/>
            <w:tcBorders>
              <w:top w:val="single" w:sz="4" w:space="0" w:color="auto"/>
              <w:left w:val="single" w:sz="4" w:space="0" w:color="auto"/>
              <w:bottom w:val="single" w:sz="4" w:space="0" w:color="auto"/>
              <w:right w:val="single" w:sz="4" w:space="0" w:color="auto"/>
            </w:tcBorders>
            <w:shd w:val="clear" w:color="auto" w:fill="365F91"/>
            <w:noWrap/>
            <w:hideMark/>
          </w:tcPr>
          <w:p w14:paraId="604467DC" w14:textId="2E96F95F" w:rsidR="003319D0" w:rsidRPr="007731DB" w:rsidRDefault="00920149" w:rsidP="007731DB">
            <w:pPr>
              <w:rPr>
                <w:rFonts w:ascii="Arial Narrow" w:hAnsi="Arial Narrow"/>
                <w:b/>
                <w:bCs/>
                <w:color w:val="FFFFFF" w:themeColor="background1"/>
                <w:sz w:val="20"/>
                <w:szCs w:val="20"/>
                <w:lang w:eastAsia="en-GB"/>
              </w:rPr>
            </w:pPr>
            <w:r>
              <w:rPr>
                <w:rFonts w:ascii="Arial Narrow" w:hAnsi="Arial Narrow"/>
                <w:b/>
                <w:bCs/>
                <w:color w:val="FFFFFF" w:themeColor="background1"/>
                <w:sz w:val="20"/>
                <w:szCs w:val="20"/>
                <w:lang w:eastAsia="en-GB"/>
              </w:rPr>
              <w:t>Komuna</w:t>
            </w:r>
          </w:p>
        </w:tc>
        <w:tc>
          <w:tcPr>
            <w:tcW w:w="1800" w:type="dxa"/>
            <w:tcBorders>
              <w:top w:val="single" w:sz="4" w:space="0" w:color="auto"/>
              <w:left w:val="nil"/>
              <w:bottom w:val="single" w:sz="4" w:space="0" w:color="auto"/>
              <w:right w:val="single" w:sz="4" w:space="0" w:color="auto"/>
            </w:tcBorders>
            <w:shd w:val="clear" w:color="auto" w:fill="365F91"/>
            <w:noWrap/>
            <w:hideMark/>
          </w:tcPr>
          <w:p w14:paraId="3B514D19" w14:textId="11413254" w:rsidR="003319D0" w:rsidRPr="007731DB" w:rsidRDefault="003319D0" w:rsidP="007731DB">
            <w:pPr>
              <w:rPr>
                <w:rFonts w:ascii="Arial Narrow" w:hAnsi="Arial Narrow"/>
                <w:b/>
                <w:bCs/>
                <w:color w:val="FFFFFF" w:themeColor="background1"/>
                <w:sz w:val="20"/>
                <w:szCs w:val="20"/>
                <w:lang w:eastAsia="en-GB"/>
              </w:rPr>
            </w:pPr>
            <w:r w:rsidRPr="007731DB">
              <w:rPr>
                <w:rFonts w:ascii="Arial Narrow" w:hAnsi="Arial Narrow"/>
                <w:b/>
                <w:bCs/>
                <w:color w:val="FFFFFF" w:themeColor="background1"/>
                <w:sz w:val="20"/>
                <w:szCs w:val="20"/>
                <w:lang w:eastAsia="en-GB"/>
              </w:rPr>
              <w:t>Kontejnerë</w:t>
            </w:r>
            <w:r w:rsidR="00920149">
              <w:rPr>
                <w:rFonts w:ascii="Arial Narrow" w:hAnsi="Arial Narrow"/>
                <w:b/>
                <w:bCs/>
                <w:color w:val="FFFFFF" w:themeColor="background1"/>
                <w:sz w:val="20"/>
                <w:szCs w:val="20"/>
                <w:lang w:eastAsia="en-GB"/>
              </w:rPr>
              <w:t>t</w:t>
            </w:r>
            <w:r w:rsidRPr="007731DB">
              <w:rPr>
                <w:rFonts w:ascii="Arial Narrow" w:hAnsi="Arial Narrow"/>
                <w:b/>
                <w:bCs/>
                <w:color w:val="FFFFFF" w:themeColor="background1"/>
                <w:sz w:val="20"/>
                <w:szCs w:val="20"/>
                <w:lang w:eastAsia="en-GB"/>
              </w:rPr>
              <w:t xml:space="preserve">, </w:t>
            </w:r>
            <w:r w:rsidR="00920149">
              <w:rPr>
                <w:rFonts w:ascii="Arial Narrow" w:hAnsi="Arial Narrow"/>
                <w:b/>
                <w:bCs/>
                <w:color w:val="FFFFFF" w:themeColor="background1"/>
                <w:sz w:val="20"/>
                <w:szCs w:val="20"/>
                <w:lang w:eastAsia="en-GB"/>
              </w:rPr>
              <w:t>amvisëritë</w:t>
            </w:r>
          </w:p>
        </w:tc>
        <w:tc>
          <w:tcPr>
            <w:tcW w:w="1800" w:type="dxa"/>
            <w:tcBorders>
              <w:top w:val="single" w:sz="4" w:space="0" w:color="auto"/>
              <w:left w:val="nil"/>
              <w:bottom w:val="single" w:sz="4" w:space="0" w:color="auto"/>
              <w:right w:val="single" w:sz="4" w:space="0" w:color="auto"/>
            </w:tcBorders>
            <w:shd w:val="clear" w:color="auto" w:fill="365F91"/>
            <w:noWrap/>
            <w:hideMark/>
          </w:tcPr>
          <w:p w14:paraId="39077A52" w14:textId="3E080E4B" w:rsidR="003319D0" w:rsidRPr="007731DB" w:rsidRDefault="003319D0" w:rsidP="007731DB">
            <w:pPr>
              <w:rPr>
                <w:rFonts w:ascii="Arial Narrow" w:hAnsi="Arial Narrow"/>
                <w:b/>
                <w:bCs/>
                <w:color w:val="FFFFFF" w:themeColor="background1"/>
                <w:sz w:val="20"/>
                <w:szCs w:val="20"/>
                <w:lang w:eastAsia="en-GB"/>
              </w:rPr>
            </w:pPr>
            <w:r w:rsidRPr="007731DB">
              <w:rPr>
                <w:rFonts w:ascii="Arial Narrow" w:hAnsi="Arial Narrow"/>
                <w:b/>
                <w:bCs/>
                <w:color w:val="FFFFFF" w:themeColor="background1"/>
                <w:sz w:val="20"/>
                <w:szCs w:val="20"/>
                <w:lang w:eastAsia="en-GB"/>
              </w:rPr>
              <w:t>Kontejnerë</w:t>
            </w:r>
            <w:r w:rsidR="00920149">
              <w:rPr>
                <w:rFonts w:ascii="Arial Narrow" w:hAnsi="Arial Narrow"/>
                <w:b/>
                <w:bCs/>
                <w:color w:val="FFFFFF" w:themeColor="background1"/>
                <w:sz w:val="20"/>
                <w:szCs w:val="20"/>
                <w:lang w:eastAsia="en-GB"/>
              </w:rPr>
              <w:t>t</w:t>
            </w:r>
            <w:r w:rsidRPr="007731DB">
              <w:rPr>
                <w:rFonts w:ascii="Arial Narrow" w:hAnsi="Arial Narrow"/>
                <w:b/>
                <w:bCs/>
                <w:color w:val="FFFFFF" w:themeColor="background1"/>
                <w:sz w:val="20"/>
                <w:szCs w:val="20"/>
                <w:lang w:eastAsia="en-GB"/>
              </w:rPr>
              <w:t>, biznes</w:t>
            </w:r>
            <w:r w:rsidR="00920149">
              <w:rPr>
                <w:rFonts w:ascii="Arial Narrow" w:hAnsi="Arial Narrow"/>
                <w:b/>
                <w:bCs/>
                <w:color w:val="FFFFFF" w:themeColor="background1"/>
                <w:sz w:val="20"/>
                <w:szCs w:val="20"/>
                <w:lang w:eastAsia="en-GB"/>
              </w:rPr>
              <w:t>et</w:t>
            </w:r>
          </w:p>
        </w:tc>
        <w:tc>
          <w:tcPr>
            <w:tcW w:w="1800" w:type="dxa"/>
            <w:tcBorders>
              <w:top w:val="single" w:sz="4" w:space="0" w:color="auto"/>
              <w:left w:val="nil"/>
              <w:bottom w:val="single" w:sz="4" w:space="0" w:color="auto"/>
              <w:right w:val="single" w:sz="4" w:space="0" w:color="auto"/>
            </w:tcBorders>
            <w:shd w:val="clear" w:color="auto" w:fill="365F91"/>
            <w:noWrap/>
            <w:hideMark/>
          </w:tcPr>
          <w:p w14:paraId="6EEC6524" w14:textId="708D5152" w:rsidR="003319D0" w:rsidRPr="007731DB" w:rsidRDefault="003319D0" w:rsidP="007731DB">
            <w:pPr>
              <w:rPr>
                <w:rFonts w:ascii="Arial Narrow" w:hAnsi="Arial Narrow"/>
                <w:b/>
                <w:bCs/>
                <w:color w:val="FFFFFF" w:themeColor="background1"/>
                <w:sz w:val="20"/>
                <w:szCs w:val="20"/>
                <w:lang w:eastAsia="en-GB"/>
              </w:rPr>
            </w:pPr>
            <w:r w:rsidRPr="007731DB">
              <w:rPr>
                <w:rFonts w:ascii="Arial Narrow" w:hAnsi="Arial Narrow"/>
                <w:b/>
                <w:bCs/>
                <w:color w:val="FFFFFF" w:themeColor="background1"/>
                <w:sz w:val="20"/>
                <w:szCs w:val="20"/>
                <w:lang w:eastAsia="en-GB"/>
              </w:rPr>
              <w:t>Kamionë</w:t>
            </w:r>
            <w:r w:rsidR="00920149">
              <w:rPr>
                <w:rFonts w:ascii="Arial Narrow" w:hAnsi="Arial Narrow"/>
                <w:b/>
                <w:bCs/>
                <w:color w:val="FFFFFF" w:themeColor="background1"/>
                <w:sz w:val="20"/>
                <w:szCs w:val="20"/>
                <w:lang w:eastAsia="en-GB"/>
              </w:rPr>
              <w:t>t</w:t>
            </w:r>
          </w:p>
        </w:tc>
        <w:tc>
          <w:tcPr>
            <w:tcW w:w="2091" w:type="dxa"/>
            <w:tcBorders>
              <w:top w:val="single" w:sz="4" w:space="0" w:color="auto"/>
              <w:left w:val="nil"/>
              <w:bottom w:val="single" w:sz="4" w:space="0" w:color="auto"/>
              <w:right w:val="single" w:sz="4" w:space="0" w:color="auto"/>
            </w:tcBorders>
            <w:shd w:val="clear" w:color="auto" w:fill="365F91"/>
            <w:noWrap/>
            <w:hideMark/>
          </w:tcPr>
          <w:p w14:paraId="7DF10F9C" w14:textId="77777777" w:rsidR="003319D0" w:rsidRPr="007731DB" w:rsidRDefault="003319D0" w:rsidP="007731DB">
            <w:pPr>
              <w:rPr>
                <w:rFonts w:ascii="Arial Narrow" w:hAnsi="Arial Narrow"/>
                <w:b/>
                <w:bCs/>
                <w:color w:val="FFFFFF" w:themeColor="background1"/>
                <w:sz w:val="20"/>
                <w:szCs w:val="20"/>
                <w:lang w:eastAsia="en-GB"/>
              </w:rPr>
            </w:pPr>
            <w:r w:rsidRPr="007731DB">
              <w:rPr>
                <w:rFonts w:ascii="Arial Narrow" w:hAnsi="Arial Narrow"/>
                <w:b/>
                <w:bCs/>
                <w:color w:val="FFFFFF" w:themeColor="background1"/>
                <w:sz w:val="20"/>
                <w:szCs w:val="20"/>
                <w:lang w:eastAsia="en-GB"/>
              </w:rPr>
              <w:t>Përgjegjësia për investimin në pajisje</w:t>
            </w:r>
          </w:p>
        </w:tc>
      </w:tr>
      <w:tr w:rsidR="003319D0" w:rsidRPr="007731DB" w14:paraId="66B3DE5F" w14:textId="77777777" w:rsidTr="00292263">
        <w:trPr>
          <w:trHeight w:val="170"/>
          <w:jc w:val="center"/>
        </w:trPr>
        <w:tc>
          <w:tcPr>
            <w:tcW w:w="1525" w:type="dxa"/>
            <w:tcBorders>
              <w:top w:val="nil"/>
              <w:left w:val="single" w:sz="4" w:space="0" w:color="auto"/>
              <w:bottom w:val="single" w:sz="4" w:space="0" w:color="auto"/>
              <w:right w:val="single" w:sz="4" w:space="0" w:color="auto"/>
            </w:tcBorders>
            <w:noWrap/>
            <w:hideMark/>
          </w:tcPr>
          <w:p w14:paraId="66D522F3"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Pejë</w:t>
            </w:r>
          </w:p>
        </w:tc>
        <w:tc>
          <w:tcPr>
            <w:tcW w:w="1800" w:type="dxa"/>
            <w:tcBorders>
              <w:top w:val="nil"/>
              <w:left w:val="nil"/>
              <w:bottom w:val="single" w:sz="4" w:space="0" w:color="auto"/>
              <w:right w:val="single" w:sz="4" w:space="0" w:color="auto"/>
            </w:tcBorders>
            <w:noWrap/>
            <w:hideMark/>
          </w:tcPr>
          <w:p w14:paraId="19AABC9D" w14:textId="0A89632A"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KRM</w:t>
            </w:r>
            <w:r w:rsidR="003319D0" w:rsidRPr="007731DB">
              <w:rPr>
                <w:rFonts w:ascii="Arial Narrow" w:hAnsi="Arial Narrow"/>
                <w:color w:val="000000"/>
                <w:sz w:val="20"/>
                <w:szCs w:val="20"/>
                <w:lang w:eastAsia="en-GB"/>
              </w:rPr>
              <w:t xml:space="preserve"> Ambienti</w:t>
            </w:r>
          </w:p>
        </w:tc>
        <w:tc>
          <w:tcPr>
            <w:tcW w:w="1800" w:type="dxa"/>
            <w:tcBorders>
              <w:top w:val="nil"/>
              <w:left w:val="nil"/>
              <w:bottom w:val="single" w:sz="4" w:space="0" w:color="auto"/>
              <w:right w:val="single" w:sz="4" w:space="0" w:color="auto"/>
            </w:tcBorders>
            <w:noWrap/>
            <w:hideMark/>
          </w:tcPr>
          <w:p w14:paraId="4612A1EF" w14:textId="687C1B21"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KRM</w:t>
            </w:r>
            <w:r w:rsidR="003319D0" w:rsidRPr="007731DB">
              <w:rPr>
                <w:rFonts w:ascii="Arial Narrow" w:hAnsi="Arial Narrow"/>
                <w:color w:val="000000"/>
                <w:sz w:val="20"/>
                <w:szCs w:val="20"/>
                <w:lang w:eastAsia="en-GB"/>
              </w:rPr>
              <w:t xml:space="preserve"> Ambienti</w:t>
            </w:r>
          </w:p>
        </w:tc>
        <w:tc>
          <w:tcPr>
            <w:tcW w:w="1800" w:type="dxa"/>
            <w:tcBorders>
              <w:top w:val="nil"/>
              <w:left w:val="nil"/>
              <w:bottom w:val="single" w:sz="4" w:space="0" w:color="auto"/>
              <w:right w:val="single" w:sz="4" w:space="0" w:color="auto"/>
            </w:tcBorders>
            <w:noWrap/>
            <w:hideMark/>
          </w:tcPr>
          <w:p w14:paraId="53DB31ED" w14:textId="1EC1D0ED"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KRM</w:t>
            </w:r>
            <w:r w:rsidR="003319D0" w:rsidRPr="007731DB">
              <w:rPr>
                <w:rFonts w:ascii="Arial Narrow" w:hAnsi="Arial Narrow"/>
                <w:color w:val="000000"/>
                <w:sz w:val="20"/>
                <w:szCs w:val="20"/>
                <w:lang w:eastAsia="en-GB"/>
              </w:rPr>
              <w:t xml:space="preserve"> Ambienti</w:t>
            </w:r>
          </w:p>
        </w:tc>
        <w:tc>
          <w:tcPr>
            <w:tcW w:w="2091" w:type="dxa"/>
            <w:tcBorders>
              <w:top w:val="nil"/>
              <w:left w:val="nil"/>
              <w:bottom w:val="single" w:sz="4" w:space="0" w:color="auto"/>
              <w:right w:val="single" w:sz="4" w:space="0" w:color="auto"/>
            </w:tcBorders>
            <w:noWrap/>
            <w:hideMark/>
          </w:tcPr>
          <w:p w14:paraId="1B1744B7" w14:textId="03999F8D"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 xml:space="preserve"> dhe KR</w:t>
            </w:r>
            <w:r>
              <w:rPr>
                <w:rFonts w:ascii="Arial Narrow" w:hAnsi="Arial Narrow"/>
                <w:color w:val="000000"/>
                <w:sz w:val="20"/>
                <w:szCs w:val="20"/>
                <w:lang w:eastAsia="en-GB"/>
              </w:rPr>
              <w:t>M</w:t>
            </w:r>
            <w:r w:rsidR="003319D0" w:rsidRPr="007731DB">
              <w:rPr>
                <w:rFonts w:ascii="Arial Narrow" w:hAnsi="Arial Narrow"/>
                <w:color w:val="000000"/>
                <w:sz w:val="20"/>
                <w:szCs w:val="20"/>
                <w:lang w:eastAsia="en-GB"/>
              </w:rPr>
              <w:t>-ja</w:t>
            </w:r>
          </w:p>
        </w:tc>
      </w:tr>
      <w:tr w:rsidR="003319D0" w:rsidRPr="007731DB" w14:paraId="7E2720A3" w14:textId="77777777" w:rsidTr="00292263">
        <w:trPr>
          <w:trHeight w:val="170"/>
          <w:jc w:val="center"/>
        </w:trPr>
        <w:tc>
          <w:tcPr>
            <w:tcW w:w="1525" w:type="dxa"/>
            <w:tcBorders>
              <w:top w:val="nil"/>
              <w:left w:val="single" w:sz="4" w:space="0" w:color="auto"/>
              <w:bottom w:val="single" w:sz="4" w:space="0" w:color="auto"/>
              <w:right w:val="single" w:sz="4" w:space="0" w:color="auto"/>
            </w:tcBorders>
            <w:noWrap/>
            <w:hideMark/>
          </w:tcPr>
          <w:p w14:paraId="1D66BDB4"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Istog</w:t>
            </w:r>
          </w:p>
        </w:tc>
        <w:tc>
          <w:tcPr>
            <w:tcW w:w="1800" w:type="dxa"/>
            <w:tcBorders>
              <w:top w:val="nil"/>
              <w:left w:val="nil"/>
              <w:bottom w:val="single" w:sz="4" w:space="0" w:color="auto"/>
              <w:right w:val="single" w:sz="4" w:space="0" w:color="auto"/>
            </w:tcBorders>
            <w:noWrap/>
            <w:hideMark/>
          </w:tcPr>
          <w:p w14:paraId="0988580B" w14:textId="236D7B89"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val="en" w:eastAsia="en-GB"/>
              </w:rPr>
              <w:t>KRM</w:t>
            </w:r>
            <w:r w:rsidR="003319D0" w:rsidRPr="007731DB">
              <w:rPr>
                <w:rFonts w:ascii="Arial Narrow" w:hAnsi="Arial Narrow"/>
                <w:color w:val="000000"/>
                <w:sz w:val="20"/>
                <w:szCs w:val="20"/>
                <w:lang w:val="en" w:eastAsia="en-GB"/>
              </w:rPr>
              <w:t xml:space="preserve"> Ambienti</w:t>
            </w:r>
          </w:p>
        </w:tc>
        <w:tc>
          <w:tcPr>
            <w:tcW w:w="1800" w:type="dxa"/>
            <w:tcBorders>
              <w:top w:val="nil"/>
              <w:left w:val="nil"/>
              <w:bottom w:val="single" w:sz="4" w:space="0" w:color="auto"/>
              <w:right w:val="single" w:sz="4" w:space="0" w:color="auto"/>
            </w:tcBorders>
            <w:noWrap/>
            <w:hideMark/>
          </w:tcPr>
          <w:p w14:paraId="4EA65392" w14:textId="2107A0F1"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KRM</w:t>
            </w:r>
            <w:r w:rsidR="003319D0" w:rsidRPr="007731DB">
              <w:rPr>
                <w:rFonts w:ascii="Arial Narrow" w:hAnsi="Arial Narrow"/>
                <w:color w:val="000000"/>
                <w:sz w:val="20"/>
                <w:szCs w:val="20"/>
                <w:lang w:eastAsia="en-GB"/>
              </w:rPr>
              <w:t xml:space="preserve"> Ambienti</w:t>
            </w:r>
          </w:p>
        </w:tc>
        <w:tc>
          <w:tcPr>
            <w:tcW w:w="1800" w:type="dxa"/>
            <w:tcBorders>
              <w:top w:val="nil"/>
              <w:left w:val="nil"/>
              <w:bottom w:val="single" w:sz="4" w:space="0" w:color="auto"/>
              <w:right w:val="single" w:sz="4" w:space="0" w:color="auto"/>
            </w:tcBorders>
            <w:noWrap/>
            <w:hideMark/>
          </w:tcPr>
          <w:p w14:paraId="5DE0DD02" w14:textId="315359DB"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KRM</w:t>
            </w:r>
            <w:r w:rsidR="003319D0" w:rsidRPr="007731DB">
              <w:rPr>
                <w:rFonts w:ascii="Arial Narrow" w:hAnsi="Arial Narrow"/>
                <w:color w:val="000000"/>
                <w:sz w:val="20"/>
                <w:szCs w:val="20"/>
                <w:lang w:eastAsia="en-GB"/>
              </w:rPr>
              <w:t xml:space="preserve"> Ambienti</w:t>
            </w:r>
          </w:p>
        </w:tc>
        <w:tc>
          <w:tcPr>
            <w:tcW w:w="2091" w:type="dxa"/>
            <w:tcBorders>
              <w:top w:val="nil"/>
              <w:left w:val="nil"/>
              <w:bottom w:val="single" w:sz="4" w:space="0" w:color="auto"/>
              <w:right w:val="single" w:sz="4" w:space="0" w:color="auto"/>
            </w:tcBorders>
            <w:noWrap/>
            <w:hideMark/>
          </w:tcPr>
          <w:p w14:paraId="168B6ED2" w14:textId="485EFC1C"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 xml:space="preserve"> dhe KR</w:t>
            </w:r>
            <w:r>
              <w:rPr>
                <w:rFonts w:ascii="Arial Narrow" w:hAnsi="Arial Narrow"/>
                <w:color w:val="000000"/>
                <w:sz w:val="20"/>
                <w:szCs w:val="20"/>
                <w:lang w:eastAsia="en-GB"/>
              </w:rPr>
              <w:t>M</w:t>
            </w:r>
            <w:r w:rsidR="003319D0" w:rsidRPr="007731DB">
              <w:rPr>
                <w:rFonts w:ascii="Arial Narrow" w:hAnsi="Arial Narrow"/>
                <w:color w:val="000000"/>
                <w:sz w:val="20"/>
                <w:szCs w:val="20"/>
                <w:lang w:eastAsia="en-GB"/>
              </w:rPr>
              <w:t>-ja</w:t>
            </w:r>
          </w:p>
        </w:tc>
      </w:tr>
      <w:tr w:rsidR="003319D0" w:rsidRPr="007731DB" w14:paraId="54522970" w14:textId="77777777" w:rsidTr="00292263">
        <w:trPr>
          <w:trHeight w:val="170"/>
          <w:jc w:val="center"/>
        </w:trPr>
        <w:tc>
          <w:tcPr>
            <w:tcW w:w="1525" w:type="dxa"/>
            <w:tcBorders>
              <w:top w:val="nil"/>
              <w:left w:val="single" w:sz="4" w:space="0" w:color="auto"/>
              <w:bottom w:val="single" w:sz="4" w:space="0" w:color="auto"/>
              <w:right w:val="single" w:sz="4" w:space="0" w:color="auto"/>
            </w:tcBorders>
            <w:noWrap/>
            <w:hideMark/>
          </w:tcPr>
          <w:p w14:paraId="3E1C0FD1"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lastRenderedPageBreak/>
              <w:t>Klinë</w:t>
            </w:r>
          </w:p>
        </w:tc>
        <w:tc>
          <w:tcPr>
            <w:tcW w:w="1800" w:type="dxa"/>
            <w:tcBorders>
              <w:top w:val="nil"/>
              <w:left w:val="nil"/>
              <w:bottom w:val="single" w:sz="4" w:space="0" w:color="auto"/>
              <w:right w:val="single" w:sz="4" w:space="0" w:color="auto"/>
            </w:tcBorders>
            <w:noWrap/>
            <w:hideMark/>
          </w:tcPr>
          <w:p w14:paraId="55978F7A" w14:textId="1952A512"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p>
        </w:tc>
        <w:tc>
          <w:tcPr>
            <w:tcW w:w="1800" w:type="dxa"/>
            <w:tcBorders>
              <w:top w:val="nil"/>
              <w:left w:val="nil"/>
              <w:bottom w:val="single" w:sz="4" w:space="0" w:color="auto"/>
              <w:right w:val="single" w:sz="4" w:space="0" w:color="auto"/>
            </w:tcBorders>
            <w:noWrap/>
            <w:hideMark/>
          </w:tcPr>
          <w:p w14:paraId="32683142" w14:textId="7CDAEB21"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p>
        </w:tc>
        <w:tc>
          <w:tcPr>
            <w:tcW w:w="1800" w:type="dxa"/>
            <w:tcBorders>
              <w:top w:val="nil"/>
              <w:left w:val="nil"/>
              <w:bottom w:val="single" w:sz="4" w:space="0" w:color="auto"/>
              <w:right w:val="single" w:sz="4" w:space="0" w:color="auto"/>
            </w:tcBorders>
            <w:noWrap/>
            <w:hideMark/>
          </w:tcPr>
          <w:p w14:paraId="62368711" w14:textId="0158BD00"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p>
        </w:tc>
        <w:tc>
          <w:tcPr>
            <w:tcW w:w="2091" w:type="dxa"/>
            <w:tcBorders>
              <w:top w:val="nil"/>
              <w:left w:val="nil"/>
              <w:bottom w:val="single" w:sz="4" w:space="0" w:color="auto"/>
              <w:right w:val="single" w:sz="4" w:space="0" w:color="auto"/>
            </w:tcBorders>
            <w:noWrap/>
            <w:hideMark/>
          </w:tcPr>
          <w:p w14:paraId="60E88C10" w14:textId="768638EF"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 xml:space="preserve"> dhe kompania </w:t>
            </w:r>
            <w:r>
              <w:rPr>
                <w:rFonts w:ascii="Arial Narrow" w:hAnsi="Arial Narrow"/>
                <w:color w:val="000000"/>
                <w:sz w:val="20"/>
                <w:szCs w:val="20"/>
                <w:lang w:eastAsia="en-GB"/>
              </w:rPr>
              <w:t>komunale</w:t>
            </w:r>
          </w:p>
        </w:tc>
      </w:tr>
      <w:tr w:rsidR="003319D0" w:rsidRPr="007731DB" w14:paraId="0A48D82E" w14:textId="77777777" w:rsidTr="00292263">
        <w:trPr>
          <w:trHeight w:val="170"/>
          <w:jc w:val="center"/>
        </w:trPr>
        <w:tc>
          <w:tcPr>
            <w:tcW w:w="1525" w:type="dxa"/>
            <w:tcBorders>
              <w:top w:val="nil"/>
              <w:left w:val="single" w:sz="4" w:space="0" w:color="auto"/>
              <w:bottom w:val="single" w:sz="4" w:space="0" w:color="auto"/>
              <w:right w:val="single" w:sz="4" w:space="0" w:color="auto"/>
            </w:tcBorders>
            <w:noWrap/>
            <w:hideMark/>
          </w:tcPr>
          <w:p w14:paraId="6F0C8F8B"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Deçan</w:t>
            </w:r>
          </w:p>
        </w:tc>
        <w:tc>
          <w:tcPr>
            <w:tcW w:w="1800" w:type="dxa"/>
            <w:tcBorders>
              <w:top w:val="nil"/>
              <w:left w:val="nil"/>
              <w:bottom w:val="single" w:sz="4" w:space="0" w:color="auto"/>
              <w:right w:val="single" w:sz="4" w:space="0" w:color="auto"/>
            </w:tcBorders>
            <w:noWrap/>
            <w:hideMark/>
          </w:tcPr>
          <w:p w14:paraId="4FEBA9E0"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Kompania komunale</w:t>
            </w:r>
          </w:p>
        </w:tc>
        <w:tc>
          <w:tcPr>
            <w:tcW w:w="1800" w:type="dxa"/>
            <w:tcBorders>
              <w:top w:val="nil"/>
              <w:left w:val="nil"/>
              <w:bottom w:val="single" w:sz="4" w:space="0" w:color="auto"/>
              <w:right w:val="single" w:sz="4" w:space="0" w:color="auto"/>
            </w:tcBorders>
            <w:noWrap/>
            <w:hideMark/>
          </w:tcPr>
          <w:p w14:paraId="1EE0E340"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Kompania komunale</w:t>
            </w:r>
          </w:p>
        </w:tc>
        <w:tc>
          <w:tcPr>
            <w:tcW w:w="1800" w:type="dxa"/>
            <w:tcBorders>
              <w:top w:val="nil"/>
              <w:left w:val="nil"/>
              <w:bottom w:val="single" w:sz="4" w:space="0" w:color="auto"/>
              <w:right w:val="single" w:sz="4" w:space="0" w:color="auto"/>
            </w:tcBorders>
            <w:noWrap/>
            <w:hideMark/>
          </w:tcPr>
          <w:p w14:paraId="347ABECE"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Kompania komunale</w:t>
            </w:r>
          </w:p>
        </w:tc>
        <w:tc>
          <w:tcPr>
            <w:tcW w:w="2091" w:type="dxa"/>
            <w:tcBorders>
              <w:top w:val="nil"/>
              <w:left w:val="nil"/>
              <w:bottom w:val="single" w:sz="4" w:space="0" w:color="auto"/>
              <w:right w:val="single" w:sz="4" w:space="0" w:color="auto"/>
            </w:tcBorders>
            <w:noWrap/>
            <w:hideMark/>
          </w:tcPr>
          <w:p w14:paraId="63F6B349" w14:textId="6FFCB2E4"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 xml:space="preserve"> dhe KR</w:t>
            </w:r>
            <w:r>
              <w:rPr>
                <w:rFonts w:ascii="Arial Narrow" w:hAnsi="Arial Narrow"/>
                <w:color w:val="000000"/>
                <w:sz w:val="20"/>
                <w:szCs w:val="20"/>
                <w:lang w:eastAsia="en-GB"/>
              </w:rPr>
              <w:t>M</w:t>
            </w:r>
            <w:r w:rsidR="003319D0" w:rsidRPr="007731DB">
              <w:rPr>
                <w:rFonts w:ascii="Arial Narrow" w:hAnsi="Arial Narrow"/>
                <w:color w:val="000000"/>
                <w:sz w:val="20"/>
                <w:szCs w:val="20"/>
                <w:lang w:eastAsia="en-GB"/>
              </w:rPr>
              <w:t>-ja</w:t>
            </w:r>
          </w:p>
        </w:tc>
      </w:tr>
      <w:tr w:rsidR="003319D0" w:rsidRPr="007731DB" w14:paraId="2C3C4807" w14:textId="77777777" w:rsidTr="00292263">
        <w:trPr>
          <w:trHeight w:val="170"/>
          <w:jc w:val="center"/>
        </w:trPr>
        <w:tc>
          <w:tcPr>
            <w:tcW w:w="1525" w:type="dxa"/>
            <w:tcBorders>
              <w:top w:val="nil"/>
              <w:left w:val="single" w:sz="4" w:space="0" w:color="auto"/>
              <w:bottom w:val="single" w:sz="4" w:space="0" w:color="auto"/>
              <w:right w:val="single" w:sz="4" w:space="0" w:color="auto"/>
            </w:tcBorders>
            <w:noWrap/>
            <w:hideMark/>
          </w:tcPr>
          <w:p w14:paraId="279A1C54"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Junik</w:t>
            </w:r>
          </w:p>
        </w:tc>
        <w:tc>
          <w:tcPr>
            <w:tcW w:w="1800" w:type="dxa"/>
            <w:tcBorders>
              <w:top w:val="nil"/>
              <w:left w:val="nil"/>
              <w:bottom w:val="single" w:sz="4" w:space="0" w:color="auto"/>
              <w:right w:val="single" w:sz="4" w:space="0" w:color="auto"/>
            </w:tcBorders>
            <w:noWrap/>
            <w:hideMark/>
          </w:tcPr>
          <w:p w14:paraId="5E3D7E28" w14:textId="789F9009"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/përdoruesit</w:t>
            </w:r>
          </w:p>
        </w:tc>
        <w:tc>
          <w:tcPr>
            <w:tcW w:w="1800" w:type="dxa"/>
            <w:tcBorders>
              <w:top w:val="nil"/>
              <w:left w:val="nil"/>
              <w:bottom w:val="single" w:sz="4" w:space="0" w:color="auto"/>
              <w:right w:val="single" w:sz="4" w:space="0" w:color="auto"/>
            </w:tcBorders>
            <w:noWrap/>
            <w:hideMark/>
          </w:tcPr>
          <w:p w14:paraId="781DB4D8" w14:textId="64FA4747" w:rsidR="003319D0" w:rsidRPr="007731DB" w:rsidRDefault="00920149" w:rsidP="007731DB">
            <w:pPr>
              <w:rPr>
                <w:rFonts w:ascii="Arial Narrow" w:hAnsi="Arial Narrow"/>
                <w:color w:val="000000"/>
                <w:sz w:val="20"/>
                <w:szCs w:val="20"/>
                <w:lang w:eastAsia="en-GB"/>
              </w:rPr>
            </w:pPr>
            <w:r>
              <w:rPr>
                <w:rFonts w:ascii="Arial Narrow" w:hAnsi="Arial Narrow"/>
                <w:color w:val="000000"/>
                <w:sz w:val="20"/>
                <w:szCs w:val="20"/>
                <w:lang w:eastAsia="en-GB"/>
              </w:rPr>
              <w:t>Komuna</w:t>
            </w:r>
            <w:r w:rsidR="003319D0" w:rsidRPr="007731DB">
              <w:rPr>
                <w:rFonts w:ascii="Arial Narrow" w:hAnsi="Arial Narrow"/>
                <w:color w:val="000000"/>
                <w:sz w:val="20"/>
                <w:szCs w:val="20"/>
                <w:lang w:eastAsia="en-GB"/>
              </w:rPr>
              <w:t>/përdoruesit</w:t>
            </w:r>
          </w:p>
        </w:tc>
        <w:tc>
          <w:tcPr>
            <w:tcW w:w="1800" w:type="dxa"/>
            <w:tcBorders>
              <w:top w:val="nil"/>
              <w:left w:val="nil"/>
              <w:bottom w:val="single" w:sz="4" w:space="0" w:color="auto"/>
              <w:right w:val="single" w:sz="4" w:space="0" w:color="auto"/>
            </w:tcBorders>
            <w:noWrap/>
            <w:hideMark/>
          </w:tcPr>
          <w:p w14:paraId="26AFCD63" w14:textId="77777777"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Operator privat</w:t>
            </w:r>
          </w:p>
        </w:tc>
        <w:tc>
          <w:tcPr>
            <w:tcW w:w="2091" w:type="dxa"/>
            <w:tcBorders>
              <w:top w:val="nil"/>
              <w:left w:val="nil"/>
              <w:bottom w:val="single" w:sz="4" w:space="0" w:color="auto"/>
              <w:right w:val="single" w:sz="4" w:space="0" w:color="auto"/>
            </w:tcBorders>
            <w:noWrap/>
            <w:hideMark/>
          </w:tcPr>
          <w:p w14:paraId="41671FD0" w14:textId="3024FA46" w:rsidR="003319D0" w:rsidRPr="007731DB" w:rsidRDefault="003319D0" w:rsidP="007731DB">
            <w:pPr>
              <w:rPr>
                <w:rFonts w:ascii="Arial Narrow" w:hAnsi="Arial Narrow"/>
                <w:color w:val="000000"/>
                <w:sz w:val="20"/>
                <w:szCs w:val="20"/>
                <w:lang w:eastAsia="en-GB"/>
              </w:rPr>
            </w:pPr>
            <w:r w:rsidRPr="007731DB">
              <w:rPr>
                <w:rFonts w:ascii="Arial Narrow" w:hAnsi="Arial Narrow"/>
                <w:color w:val="000000"/>
                <w:sz w:val="20"/>
                <w:szCs w:val="20"/>
                <w:lang w:eastAsia="en-GB"/>
              </w:rPr>
              <w:t>Operator</w:t>
            </w:r>
            <w:r w:rsidR="00920149">
              <w:rPr>
                <w:rFonts w:ascii="Arial Narrow" w:hAnsi="Arial Narrow"/>
                <w:color w:val="000000"/>
                <w:sz w:val="20"/>
                <w:szCs w:val="20"/>
                <w:lang w:eastAsia="en-GB"/>
              </w:rPr>
              <w:t>i</w:t>
            </w:r>
            <w:r w:rsidRPr="007731DB">
              <w:rPr>
                <w:rFonts w:ascii="Arial Narrow" w:hAnsi="Arial Narrow"/>
                <w:color w:val="000000"/>
                <w:sz w:val="20"/>
                <w:szCs w:val="20"/>
                <w:lang w:eastAsia="en-GB"/>
              </w:rPr>
              <w:t xml:space="preserve"> privat (automjete), </w:t>
            </w:r>
            <w:r w:rsidR="00920149">
              <w:rPr>
                <w:rFonts w:ascii="Arial Narrow" w:hAnsi="Arial Narrow"/>
                <w:color w:val="000000"/>
                <w:sz w:val="20"/>
                <w:szCs w:val="20"/>
                <w:lang w:eastAsia="en-GB"/>
              </w:rPr>
              <w:t>komuna</w:t>
            </w:r>
            <w:r w:rsidRPr="007731DB">
              <w:rPr>
                <w:rFonts w:ascii="Arial Narrow" w:hAnsi="Arial Narrow"/>
                <w:color w:val="000000"/>
                <w:sz w:val="20"/>
                <w:szCs w:val="20"/>
                <w:lang w:eastAsia="en-GB"/>
              </w:rPr>
              <w:t xml:space="preserve"> (kontejnerë)</w:t>
            </w:r>
          </w:p>
        </w:tc>
      </w:tr>
    </w:tbl>
    <w:p w14:paraId="157B9DF3" w14:textId="7BCCB430" w:rsidR="00FF5E78" w:rsidRPr="00574634" w:rsidRDefault="00574634" w:rsidP="00106238">
      <w:pPr>
        <w:pStyle w:val="source0"/>
      </w:pPr>
      <w:r w:rsidRPr="00574634">
        <w:t>Burimi: të dhëna</w:t>
      </w:r>
      <w:r w:rsidR="00920149">
        <w:t>t</w:t>
      </w:r>
      <w:r w:rsidRPr="00574634">
        <w:t xml:space="preserve"> nga </w:t>
      </w:r>
      <w:r w:rsidR="00920149">
        <w:t>komunat</w:t>
      </w:r>
      <w:r w:rsidRPr="00574634">
        <w:t xml:space="preserve"> (2024)</w:t>
      </w:r>
    </w:p>
    <w:p w14:paraId="29B7CF27" w14:textId="77777777" w:rsidR="00574634" w:rsidRDefault="00574634" w:rsidP="007175EE">
      <w:pPr>
        <w:rPr>
          <w:rFonts w:eastAsia="Calibri" w:cs="Calibri"/>
          <w:sz w:val="22"/>
          <w:szCs w:val="22"/>
        </w:rPr>
      </w:pPr>
    </w:p>
    <w:p w14:paraId="0B15827A" w14:textId="2ED35741" w:rsidR="00FF5E78" w:rsidRDefault="00D475C2" w:rsidP="00106238">
      <w:pPr>
        <w:pStyle w:val="Paragraph"/>
        <w:rPr>
          <w:rFonts w:eastAsia="Calibri"/>
        </w:rPr>
      </w:pPr>
      <w:r>
        <w:rPr>
          <w:rFonts w:eastAsia="Calibri"/>
        </w:rPr>
        <w:t xml:space="preserve">Tabelat më poshtë paraqesin numrin dhe llojin e kontejnerëve në përdorim për </w:t>
      </w:r>
      <w:r w:rsidR="00256B24">
        <w:rPr>
          <w:rFonts w:eastAsia="Calibri"/>
        </w:rPr>
        <w:t xml:space="preserve">grumbullimin </w:t>
      </w:r>
      <w:r>
        <w:rPr>
          <w:rFonts w:eastAsia="Calibri"/>
        </w:rPr>
        <w:t xml:space="preserve">e mbeturinave nga </w:t>
      </w:r>
      <w:r w:rsidR="00256B24">
        <w:rPr>
          <w:rFonts w:eastAsia="Calibri"/>
        </w:rPr>
        <w:t>amvisëritë</w:t>
      </w:r>
      <w:r>
        <w:rPr>
          <w:rFonts w:eastAsia="Calibri"/>
        </w:rPr>
        <w:t xml:space="preserve"> dhe bizneset/institucionet, si dhe frekuencën e </w:t>
      </w:r>
      <w:r w:rsidR="00256B24">
        <w:rPr>
          <w:rFonts w:eastAsia="Calibri"/>
        </w:rPr>
        <w:t>grumbullimit</w:t>
      </w:r>
      <w:r>
        <w:rPr>
          <w:rFonts w:eastAsia="Calibri"/>
        </w:rPr>
        <w:t xml:space="preserve"> </w:t>
      </w:r>
      <w:r w:rsidR="00256B24">
        <w:rPr>
          <w:rFonts w:eastAsia="Calibri"/>
        </w:rPr>
        <w:t>t</w:t>
      </w:r>
      <w:r>
        <w:rPr>
          <w:rFonts w:eastAsia="Calibri"/>
        </w:rPr>
        <w:t>ë mbeturinave.</w:t>
      </w:r>
    </w:p>
    <w:p w14:paraId="6EA31EB2" w14:textId="663B7AE0" w:rsidR="00D475C2" w:rsidRPr="007F50ED" w:rsidRDefault="00D475C2" w:rsidP="007F50ED">
      <w:pPr>
        <w:suppressAutoHyphens/>
        <w:rPr>
          <w:rFonts w:ascii="Arial Narrow" w:eastAsia="Calibri" w:hAnsi="Arial Narrow" w:cs="Calibri"/>
          <w:color w:val="1F497D"/>
          <w:sz w:val="20"/>
          <w:szCs w:val="20"/>
        </w:rPr>
      </w:pPr>
      <w:bookmarkStart w:id="197" w:name="_Toc206505800"/>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26.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Kontejnerët e </w:t>
      </w:r>
      <w:r w:rsidR="00256B24">
        <w:rPr>
          <w:rFonts w:ascii="Arial Narrow" w:eastAsia="Calibri" w:hAnsi="Arial Narrow" w:cs="Calibri"/>
          <w:color w:val="1F497D"/>
          <w:sz w:val="20"/>
          <w:szCs w:val="20"/>
        </w:rPr>
        <w:t>grumbullimit</w:t>
      </w:r>
      <w:r w:rsidRPr="007F50ED">
        <w:rPr>
          <w:rFonts w:ascii="Arial Narrow" w:eastAsia="Calibri" w:hAnsi="Arial Narrow" w:cs="Calibri"/>
          <w:color w:val="1F497D"/>
          <w:sz w:val="20"/>
          <w:szCs w:val="20"/>
        </w:rPr>
        <w:t xml:space="preserve"> </w:t>
      </w:r>
      <w:r w:rsidR="00256B24">
        <w:rPr>
          <w:rFonts w:ascii="Arial Narrow" w:eastAsia="Calibri" w:hAnsi="Arial Narrow" w:cs="Calibri"/>
          <w:color w:val="1F497D"/>
          <w:sz w:val="20"/>
          <w:szCs w:val="20"/>
        </w:rPr>
        <w:t>t</w:t>
      </w:r>
      <w:r w:rsidRPr="007F50ED">
        <w:rPr>
          <w:rFonts w:ascii="Arial Narrow" w:eastAsia="Calibri" w:hAnsi="Arial Narrow" w:cs="Calibri"/>
          <w:color w:val="1F497D"/>
          <w:sz w:val="20"/>
          <w:szCs w:val="20"/>
        </w:rPr>
        <w:t xml:space="preserve">ë mbeturinave për </w:t>
      </w:r>
      <w:r w:rsidR="00256B24">
        <w:rPr>
          <w:rFonts w:ascii="Arial Narrow" w:eastAsia="Calibri" w:hAnsi="Arial Narrow" w:cs="Calibri"/>
          <w:color w:val="1F497D"/>
          <w:sz w:val="20"/>
          <w:szCs w:val="20"/>
        </w:rPr>
        <w:t>amvisëri</w:t>
      </w:r>
      <w:bookmarkEnd w:id="197"/>
    </w:p>
    <w:tbl>
      <w:tblPr>
        <w:tblW w:w="4988" w:type="pct"/>
        <w:tblLook w:val="04A0" w:firstRow="1" w:lastRow="0" w:firstColumn="1" w:lastColumn="0" w:noHBand="0" w:noVBand="1"/>
      </w:tblPr>
      <w:tblGrid>
        <w:gridCol w:w="1947"/>
        <w:gridCol w:w="2349"/>
        <w:gridCol w:w="2349"/>
        <w:gridCol w:w="2349"/>
      </w:tblGrid>
      <w:tr w:rsidR="00CB1C2A" w:rsidRPr="00CB1C2A" w14:paraId="2FA170FB" w14:textId="77777777" w:rsidTr="006347D6">
        <w:trPr>
          <w:trHeight w:val="260"/>
          <w:tblHeader/>
        </w:trPr>
        <w:tc>
          <w:tcPr>
            <w:tcW w:w="1082"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67286DB4" w14:textId="118650B1" w:rsidR="007D380C" w:rsidRPr="00CB1C2A" w:rsidRDefault="00256B24" w:rsidP="00292263">
            <w:pPr>
              <w:jc w:val="center"/>
              <w:rPr>
                <w:rFonts w:ascii="Arial Narrow" w:hAnsi="Arial Narrow"/>
                <w:b/>
                <w:bCs/>
                <w:color w:val="FFFFFF" w:themeColor="background1"/>
                <w:sz w:val="20"/>
                <w:szCs w:val="20"/>
                <w:lang w:eastAsia="en-GB"/>
              </w:rPr>
            </w:pPr>
            <w:r>
              <w:rPr>
                <w:rFonts w:ascii="Arial Narrow" w:hAnsi="Arial Narrow"/>
                <w:b/>
                <w:bCs/>
                <w:color w:val="FFFFFF" w:themeColor="background1"/>
                <w:sz w:val="20"/>
                <w:szCs w:val="20"/>
                <w:lang w:eastAsia="en-GB"/>
              </w:rPr>
              <w:t>Komuna</w:t>
            </w:r>
          </w:p>
        </w:tc>
        <w:tc>
          <w:tcPr>
            <w:tcW w:w="1306" w:type="pct"/>
            <w:tcBorders>
              <w:top w:val="single" w:sz="4" w:space="0" w:color="auto"/>
              <w:left w:val="nil"/>
              <w:bottom w:val="single" w:sz="4" w:space="0" w:color="auto"/>
              <w:right w:val="single" w:sz="4" w:space="0" w:color="auto"/>
            </w:tcBorders>
            <w:shd w:val="clear" w:color="auto" w:fill="365F91"/>
            <w:noWrap/>
            <w:vAlign w:val="bottom"/>
            <w:hideMark/>
          </w:tcPr>
          <w:p w14:paraId="15057C44" w14:textId="498B2639" w:rsidR="007D380C" w:rsidRPr="00CB1C2A" w:rsidRDefault="007D380C"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Ma</w:t>
            </w:r>
            <w:r w:rsidR="00256B24">
              <w:rPr>
                <w:rFonts w:ascii="Arial Narrow" w:hAnsi="Arial Narrow"/>
                <w:b/>
                <w:bCs/>
                <w:color w:val="FFFFFF" w:themeColor="background1"/>
                <w:sz w:val="20"/>
                <w:szCs w:val="20"/>
                <w:lang w:eastAsia="en-GB"/>
              </w:rPr>
              <w:t>sa</w:t>
            </w:r>
          </w:p>
        </w:tc>
        <w:tc>
          <w:tcPr>
            <w:tcW w:w="1306" w:type="pct"/>
            <w:tcBorders>
              <w:top w:val="single" w:sz="4" w:space="0" w:color="auto"/>
              <w:left w:val="nil"/>
              <w:bottom w:val="single" w:sz="4" w:space="0" w:color="auto"/>
              <w:right w:val="single" w:sz="4" w:space="0" w:color="auto"/>
            </w:tcBorders>
            <w:shd w:val="clear" w:color="auto" w:fill="365F91"/>
            <w:noWrap/>
            <w:vAlign w:val="bottom"/>
            <w:hideMark/>
          </w:tcPr>
          <w:p w14:paraId="0E7D096F" w14:textId="7A46365D" w:rsidR="007D380C" w:rsidRPr="00CB1C2A" w:rsidRDefault="007D380C"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1.1 m</w:t>
            </w:r>
            <w:r w:rsidRPr="00CB1C2A">
              <w:rPr>
                <w:rFonts w:ascii="Arial Narrow" w:hAnsi="Arial Narrow"/>
                <w:b/>
                <w:bCs/>
                <w:color w:val="FFFFFF" w:themeColor="background1"/>
                <w:sz w:val="20"/>
                <w:szCs w:val="20"/>
                <w:vertAlign w:val="superscript"/>
                <w:lang w:eastAsia="en-GB"/>
              </w:rPr>
              <w:t>3</w:t>
            </w:r>
          </w:p>
        </w:tc>
        <w:tc>
          <w:tcPr>
            <w:tcW w:w="1306" w:type="pct"/>
            <w:tcBorders>
              <w:top w:val="single" w:sz="4" w:space="0" w:color="auto"/>
              <w:left w:val="nil"/>
              <w:bottom w:val="single" w:sz="4" w:space="0" w:color="auto"/>
              <w:right w:val="single" w:sz="4" w:space="0" w:color="auto"/>
            </w:tcBorders>
            <w:shd w:val="clear" w:color="auto" w:fill="365F91"/>
            <w:noWrap/>
            <w:vAlign w:val="bottom"/>
            <w:hideMark/>
          </w:tcPr>
          <w:p w14:paraId="36427C25" w14:textId="77777777" w:rsidR="007D380C" w:rsidRPr="00CB1C2A" w:rsidRDefault="007D380C"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120 litra</w:t>
            </w:r>
          </w:p>
        </w:tc>
      </w:tr>
      <w:tr w:rsidR="007D380C" w:rsidRPr="009C4624" w14:paraId="4CB697A9" w14:textId="77777777" w:rsidTr="00574634">
        <w:trPr>
          <w:trHeight w:val="260"/>
        </w:trPr>
        <w:tc>
          <w:tcPr>
            <w:tcW w:w="1082" w:type="pct"/>
            <w:tcBorders>
              <w:top w:val="single" w:sz="4" w:space="0" w:color="auto"/>
              <w:left w:val="single" w:sz="4" w:space="0" w:color="auto"/>
              <w:right w:val="single" w:sz="4" w:space="0" w:color="auto"/>
            </w:tcBorders>
            <w:noWrap/>
            <w:vAlign w:val="bottom"/>
            <w:hideMark/>
          </w:tcPr>
          <w:p w14:paraId="5F782958"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Pejë</w:t>
            </w:r>
          </w:p>
        </w:tc>
        <w:tc>
          <w:tcPr>
            <w:tcW w:w="1306" w:type="pct"/>
            <w:tcBorders>
              <w:top w:val="nil"/>
              <w:left w:val="nil"/>
              <w:bottom w:val="single" w:sz="4" w:space="0" w:color="auto"/>
              <w:right w:val="single" w:sz="4" w:space="0" w:color="auto"/>
            </w:tcBorders>
            <w:noWrap/>
            <w:vAlign w:val="bottom"/>
            <w:hideMark/>
          </w:tcPr>
          <w:p w14:paraId="1FD6FED8" w14:textId="6B9AABDC"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306" w:type="pct"/>
            <w:tcBorders>
              <w:top w:val="nil"/>
              <w:left w:val="nil"/>
              <w:bottom w:val="single" w:sz="4" w:space="0" w:color="auto"/>
              <w:right w:val="single" w:sz="4" w:space="0" w:color="auto"/>
            </w:tcBorders>
            <w:noWrap/>
            <w:vAlign w:val="bottom"/>
            <w:hideMark/>
          </w:tcPr>
          <w:p w14:paraId="15FB7133" w14:textId="09562B6C" w:rsidR="007D380C" w:rsidRPr="009C4624" w:rsidRDefault="00574634"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2A59A909"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22,000</w:t>
            </w:r>
          </w:p>
        </w:tc>
      </w:tr>
      <w:tr w:rsidR="007D380C" w:rsidRPr="009C4624" w14:paraId="794E220D" w14:textId="77777777" w:rsidTr="00574634">
        <w:trPr>
          <w:trHeight w:val="260"/>
        </w:trPr>
        <w:tc>
          <w:tcPr>
            <w:tcW w:w="1082" w:type="pct"/>
            <w:tcBorders>
              <w:left w:val="single" w:sz="4" w:space="0" w:color="auto"/>
              <w:bottom w:val="single" w:sz="4" w:space="0" w:color="auto"/>
              <w:right w:val="single" w:sz="4" w:space="0" w:color="auto"/>
            </w:tcBorders>
            <w:noWrap/>
            <w:vAlign w:val="bottom"/>
            <w:hideMark/>
          </w:tcPr>
          <w:p w14:paraId="13E4FC9F"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1306" w:type="pct"/>
            <w:tcBorders>
              <w:top w:val="nil"/>
              <w:left w:val="nil"/>
              <w:bottom w:val="single" w:sz="4" w:space="0" w:color="auto"/>
              <w:right w:val="single" w:sz="4" w:space="0" w:color="auto"/>
            </w:tcBorders>
            <w:noWrap/>
            <w:vAlign w:val="bottom"/>
            <w:hideMark/>
          </w:tcPr>
          <w:p w14:paraId="52BC2B83" w14:textId="51C60B25"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sidR="00256B24">
              <w:rPr>
                <w:rFonts w:ascii="Arial Narrow" w:hAnsi="Arial Narrow"/>
                <w:color w:val="000000"/>
                <w:sz w:val="20"/>
                <w:szCs w:val="20"/>
                <w:lang w:eastAsia="en-GB"/>
              </w:rPr>
              <w:t>grumbullimit</w:t>
            </w:r>
          </w:p>
        </w:tc>
        <w:tc>
          <w:tcPr>
            <w:tcW w:w="1306" w:type="pct"/>
            <w:tcBorders>
              <w:top w:val="nil"/>
              <w:left w:val="nil"/>
              <w:bottom w:val="single" w:sz="4" w:space="0" w:color="auto"/>
              <w:right w:val="single" w:sz="4" w:space="0" w:color="auto"/>
            </w:tcBorders>
            <w:noWrap/>
            <w:vAlign w:val="bottom"/>
            <w:hideMark/>
          </w:tcPr>
          <w:p w14:paraId="17DE32EF" w14:textId="49CC71AD" w:rsidR="007D380C" w:rsidRPr="009C4624" w:rsidRDefault="00574634"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46BDC57D" w14:textId="29CE1894"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1</w:t>
            </w:r>
            <w:r w:rsidR="007D380C" w:rsidRPr="009C4624">
              <w:rPr>
                <w:rFonts w:ascii="Arial Narrow" w:hAnsi="Arial Narrow"/>
                <w:color w:val="000000"/>
                <w:sz w:val="20"/>
                <w:szCs w:val="20"/>
                <w:lang w:eastAsia="en-GB"/>
              </w:rPr>
              <w:t xml:space="preserve"> herë në javë</w:t>
            </w:r>
          </w:p>
        </w:tc>
      </w:tr>
      <w:tr w:rsidR="007D380C" w:rsidRPr="009C4624" w14:paraId="600D3E83" w14:textId="77777777" w:rsidTr="00574634">
        <w:trPr>
          <w:trHeight w:val="260"/>
        </w:trPr>
        <w:tc>
          <w:tcPr>
            <w:tcW w:w="1082" w:type="pct"/>
            <w:tcBorders>
              <w:top w:val="single" w:sz="4" w:space="0" w:color="auto"/>
              <w:left w:val="single" w:sz="4" w:space="0" w:color="auto"/>
              <w:right w:val="single" w:sz="4" w:space="0" w:color="auto"/>
            </w:tcBorders>
            <w:noWrap/>
            <w:vAlign w:val="bottom"/>
            <w:hideMark/>
          </w:tcPr>
          <w:p w14:paraId="457D3E2A"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Istog</w:t>
            </w:r>
          </w:p>
        </w:tc>
        <w:tc>
          <w:tcPr>
            <w:tcW w:w="1306" w:type="pct"/>
            <w:tcBorders>
              <w:top w:val="nil"/>
              <w:left w:val="nil"/>
              <w:bottom w:val="single" w:sz="4" w:space="0" w:color="auto"/>
              <w:right w:val="single" w:sz="4" w:space="0" w:color="auto"/>
            </w:tcBorders>
            <w:noWrap/>
            <w:vAlign w:val="bottom"/>
            <w:hideMark/>
          </w:tcPr>
          <w:p w14:paraId="70C6AB65" w14:textId="0A561113"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306" w:type="pct"/>
            <w:tcBorders>
              <w:top w:val="nil"/>
              <w:left w:val="nil"/>
              <w:bottom w:val="single" w:sz="4" w:space="0" w:color="auto"/>
              <w:right w:val="single" w:sz="4" w:space="0" w:color="auto"/>
            </w:tcBorders>
            <w:noWrap/>
            <w:vAlign w:val="bottom"/>
            <w:hideMark/>
          </w:tcPr>
          <w:p w14:paraId="10AA2F3D"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50</w:t>
            </w:r>
          </w:p>
        </w:tc>
        <w:tc>
          <w:tcPr>
            <w:tcW w:w="1306" w:type="pct"/>
            <w:tcBorders>
              <w:top w:val="nil"/>
              <w:left w:val="nil"/>
              <w:bottom w:val="single" w:sz="4" w:space="0" w:color="auto"/>
              <w:right w:val="single" w:sz="4" w:space="0" w:color="auto"/>
            </w:tcBorders>
            <w:noWrap/>
            <w:vAlign w:val="bottom"/>
            <w:hideMark/>
          </w:tcPr>
          <w:p w14:paraId="7E8C1BA3"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870</w:t>
            </w:r>
          </w:p>
        </w:tc>
      </w:tr>
      <w:tr w:rsidR="007D380C" w:rsidRPr="009C4624" w14:paraId="3B0FC655" w14:textId="77777777" w:rsidTr="00574634">
        <w:trPr>
          <w:trHeight w:val="260"/>
        </w:trPr>
        <w:tc>
          <w:tcPr>
            <w:tcW w:w="1082" w:type="pct"/>
            <w:tcBorders>
              <w:left w:val="single" w:sz="4" w:space="0" w:color="auto"/>
              <w:bottom w:val="single" w:sz="4" w:space="0" w:color="auto"/>
              <w:right w:val="single" w:sz="4" w:space="0" w:color="auto"/>
            </w:tcBorders>
            <w:noWrap/>
            <w:vAlign w:val="bottom"/>
            <w:hideMark/>
          </w:tcPr>
          <w:p w14:paraId="772422FE"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1306" w:type="pct"/>
            <w:tcBorders>
              <w:top w:val="nil"/>
              <w:left w:val="nil"/>
              <w:bottom w:val="single" w:sz="4" w:space="0" w:color="auto"/>
              <w:right w:val="single" w:sz="4" w:space="0" w:color="auto"/>
            </w:tcBorders>
            <w:noWrap/>
            <w:vAlign w:val="bottom"/>
            <w:hideMark/>
          </w:tcPr>
          <w:p w14:paraId="405F70B2" w14:textId="00EA33AF"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306" w:type="pct"/>
            <w:tcBorders>
              <w:top w:val="nil"/>
              <w:left w:val="nil"/>
              <w:bottom w:val="single" w:sz="4" w:space="0" w:color="auto"/>
              <w:right w:val="single" w:sz="4" w:space="0" w:color="auto"/>
            </w:tcBorders>
            <w:noWrap/>
            <w:vAlign w:val="bottom"/>
            <w:hideMark/>
          </w:tcPr>
          <w:p w14:paraId="28733169" w14:textId="06862C9B"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1</w:t>
            </w:r>
            <w:r w:rsidR="007D380C" w:rsidRPr="009C4624">
              <w:rPr>
                <w:rFonts w:ascii="Arial Narrow" w:hAnsi="Arial Narrow"/>
                <w:color w:val="000000"/>
                <w:sz w:val="20"/>
                <w:szCs w:val="20"/>
                <w:lang w:eastAsia="en-GB"/>
              </w:rPr>
              <w:t xml:space="preserve"> herë në javë</w:t>
            </w:r>
          </w:p>
        </w:tc>
        <w:tc>
          <w:tcPr>
            <w:tcW w:w="1306" w:type="pct"/>
            <w:tcBorders>
              <w:top w:val="nil"/>
              <w:left w:val="nil"/>
              <w:bottom w:val="single" w:sz="4" w:space="0" w:color="auto"/>
              <w:right w:val="single" w:sz="4" w:space="0" w:color="auto"/>
            </w:tcBorders>
            <w:noWrap/>
            <w:vAlign w:val="bottom"/>
            <w:hideMark/>
          </w:tcPr>
          <w:p w14:paraId="0C127499" w14:textId="337F7939"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1</w:t>
            </w:r>
            <w:r w:rsidR="007D380C" w:rsidRPr="009C4624">
              <w:rPr>
                <w:rFonts w:ascii="Arial Narrow" w:hAnsi="Arial Narrow"/>
                <w:color w:val="000000"/>
                <w:sz w:val="20"/>
                <w:szCs w:val="20"/>
                <w:lang w:eastAsia="en-GB"/>
              </w:rPr>
              <w:t xml:space="preserve"> herë në javë</w:t>
            </w:r>
          </w:p>
        </w:tc>
      </w:tr>
      <w:tr w:rsidR="007D380C" w:rsidRPr="009C4624" w14:paraId="2FEBA33A" w14:textId="77777777" w:rsidTr="00574634">
        <w:trPr>
          <w:trHeight w:val="260"/>
        </w:trPr>
        <w:tc>
          <w:tcPr>
            <w:tcW w:w="1082" w:type="pct"/>
            <w:tcBorders>
              <w:top w:val="single" w:sz="4" w:space="0" w:color="auto"/>
              <w:left w:val="single" w:sz="4" w:space="0" w:color="auto"/>
              <w:right w:val="single" w:sz="4" w:space="0" w:color="auto"/>
            </w:tcBorders>
            <w:noWrap/>
            <w:vAlign w:val="bottom"/>
            <w:hideMark/>
          </w:tcPr>
          <w:p w14:paraId="67387FEC"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Klinë</w:t>
            </w:r>
          </w:p>
        </w:tc>
        <w:tc>
          <w:tcPr>
            <w:tcW w:w="1306" w:type="pct"/>
            <w:tcBorders>
              <w:top w:val="nil"/>
              <w:left w:val="nil"/>
              <w:bottom w:val="single" w:sz="4" w:space="0" w:color="auto"/>
              <w:right w:val="single" w:sz="4" w:space="0" w:color="auto"/>
            </w:tcBorders>
            <w:noWrap/>
            <w:vAlign w:val="bottom"/>
            <w:hideMark/>
          </w:tcPr>
          <w:p w14:paraId="7D9060CA" w14:textId="16812637"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306" w:type="pct"/>
            <w:tcBorders>
              <w:top w:val="nil"/>
              <w:left w:val="nil"/>
              <w:bottom w:val="single" w:sz="4" w:space="0" w:color="auto"/>
              <w:right w:val="single" w:sz="4" w:space="0" w:color="auto"/>
            </w:tcBorders>
            <w:noWrap/>
            <w:vAlign w:val="bottom"/>
            <w:hideMark/>
          </w:tcPr>
          <w:p w14:paraId="26DE2058"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180</w:t>
            </w:r>
          </w:p>
        </w:tc>
        <w:tc>
          <w:tcPr>
            <w:tcW w:w="1306" w:type="pct"/>
            <w:tcBorders>
              <w:top w:val="nil"/>
              <w:left w:val="nil"/>
              <w:bottom w:val="single" w:sz="4" w:space="0" w:color="auto"/>
              <w:right w:val="single" w:sz="4" w:space="0" w:color="auto"/>
            </w:tcBorders>
            <w:noWrap/>
            <w:vAlign w:val="bottom"/>
            <w:hideMark/>
          </w:tcPr>
          <w:p w14:paraId="2DABB92C"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val="en-CA" w:eastAsia="en-GB"/>
              </w:rPr>
              <w:t>4,825</w:t>
            </w:r>
          </w:p>
        </w:tc>
      </w:tr>
      <w:tr w:rsidR="007D380C" w:rsidRPr="009C4624" w14:paraId="10690BA5" w14:textId="77777777" w:rsidTr="00574634">
        <w:trPr>
          <w:trHeight w:val="260"/>
        </w:trPr>
        <w:tc>
          <w:tcPr>
            <w:tcW w:w="1082" w:type="pct"/>
            <w:tcBorders>
              <w:left w:val="single" w:sz="4" w:space="0" w:color="auto"/>
              <w:bottom w:val="single" w:sz="4" w:space="0" w:color="auto"/>
              <w:right w:val="single" w:sz="4" w:space="0" w:color="auto"/>
            </w:tcBorders>
            <w:noWrap/>
            <w:vAlign w:val="bottom"/>
            <w:hideMark/>
          </w:tcPr>
          <w:p w14:paraId="7DE1C487"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1306" w:type="pct"/>
            <w:tcBorders>
              <w:top w:val="nil"/>
              <w:left w:val="nil"/>
              <w:bottom w:val="single" w:sz="4" w:space="0" w:color="auto"/>
              <w:right w:val="single" w:sz="4" w:space="0" w:color="auto"/>
            </w:tcBorders>
            <w:noWrap/>
            <w:vAlign w:val="bottom"/>
            <w:hideMark/>
          </w:tcPr>
          <w:p w14:paraId="593D74CA" w14:textId="6ADBB48D"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306" w:type="pct"/>
            <w:tcBorders>
              <w:top w:val="nil"/>
              <w:left w:val="nil"/>
              <w:bottom w:val="single" w:sz="4" w:space="0" w:color="auto"/>
              <w:right w:val="single" w:sz="4" w:space="0" w:color="auto"/>
            </w:tcBorders>
            <w:noWrap/>
            <w:vAlign w:val="bottom"/>
            <w:hideMark/>
          </w:tcPr>
          <w:p w14:paraId="25B64C11" w14:textId="1EA52DED"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 xml:space="preserve">1 </w:t>
            </w:r>
            <w:r w:rsidR="007D380C" w:rsidRPr="009C4624">
              <w:rPr>
                <w:rFonts w:ascii="Arial Narrow" w:hAnsi="Arial Narrow"/>
                <w:color w:val="000000"/>
                <w:sz w:val="20"/>
                <w:szCs w:val="20"/>
                <w:lang w:eastAsia="en-GB"/>
              </w:rPr>
              <w:t>herë në javë</w:t>
            </w:r>
          </w:p>
        </w:tc>
        <w:tc>
          <w:tcPr>
            <w:tcW w:w="1306" w:type="pct"/>
            <w:tcBorders>
              <w:top w:val="nil"/>
              <w:left w:val="nil"/>
              <w:bottom w:val="single" w:sz="4" w:space="0" w:color="auto"/>
              <w:right w:val="single" w:sz="4" w:space="0" w:color="auto"/>
            </w:tcBorders>
            <w:noWrap/>
            <w:vAlign w:val="bottom"/>
            <w:hideMark/>
          </w:tcPr>
          <w:p w14:paraId="1A8C38BB" w14:textId="530A45EE"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1</w:t>
            </w:r>
            <w:r w:rsidR="007D380C" w:rsidRPr="009C4624">
              <w:rPr>
                <w:rFonts w:ascii="Arial Narrow" w:hAnsi="Arial Narrow"/>
                <w:color w:val="000000"/>
                <w:sz w:val="20"/>
                <w:szCs w:val="20"/>
                <w:lang w:eastAsia="en-GB"/>
              </w:rPr>
              <w:t xml:space="preserve"> herë në javë</w:t>
            </w:r>
          </w:p>
        </w:tc>
      </w:tr>
      <w:tr w:rsidR="007D380C" w:rsidRPr="009C4624" w14:paraId="568A3F9B" w14:textId="77777777" w:rsidTr="00574634">
        <w:trPr>
          <w:trHeight w:val="260"/>
        </w:trPr>
        <w:tc>
          <w:tcPr>
            <w:tcW w:w="1082" w:type="pct"/>
            <w:tcBorders>
              <w:top w:val="single" w:sz="4" w:space="0" w:color="auto"/>
              <w:left w:val="single" w:sz="4" w:space="0" w:color="auto"/>
              <w:right w:val="single" w:sz="4" w:space="0" w:color="auto"/>
            </w:tcBorders>
            <w:noWrap/>
            <w:vAlign w:val="bottom"/>
            <w:hideMark/>
          </w:tcPr>
          <w:p w14:paraId="28F064C7" w14:textId="77777777" w:rsidR="007D380C" w:rsidRPr="009C4624" w:rsidRDefault="007D380C" w:rsidP="00D475C2">
            <w:pPr>
              <w:rPr>
                <w:rFonts w:ascii="Arial Narrow" w:hAnsi="Arial Narrow"/>
                <w:sz w:val="20"/>
                <w:szCs w:val="20"/>
                <w:lang w:eastAsia="en-GB"/>
              </w:rPr>
            </w:pPr>
            <w:r w:rsidRPr="009C4624">
              <w:rPr>
                <w:rFonts w:ascii="Arial Narrow" w:hAnsi="Arial Narrow"/>
                <w:sz w:val="20"/>
                <w:szCs w:val="20"/>
                <w:lang w:eastAsia="en-GB"/>
              </w:rPr>
              <w:t>Deçan</w:t>
            </w:r>
          </w:p>
        </w:tc>
        <w:tc>
          <w:tcPr>
            <w:tcW w:w="1306" w:type="pct"/>
            <w:tcBorders>
              <w:top w:val="nil"/>
              <w:left w:val="nil"/>
              <w:bottom w:val="single" w:sz="4" w:space="0" w:color="auto"/>
              <w:right w:val="single" w:sz="4" w:space="0" w:color="auto"/>
            </w:tcBorders>
            <w:noWrap/>
            <w:vAlign w:val="bottom"/>
            <w:hideMark/>
          </w:tcPr>
          <w:p w14:paraId="2956E3BC" w14:textId="6B9021B3"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306" w:type="pct"/>
            <w:tcBorders>
              <w:top w:val="nil"/>
              <w:left w:val="nil"/>
              <w:bottom w:val="single" w:sz="4" w:space="0" w:color="auto"/>
              <w:right w:val="single" w:sz="4" w:space="0" w:color="auto"/>
            </w:tcBorders>
            <w:noWrap/>
            <w:vAlign w:val="bottom"/>
            <w:hideMark/>
          </w:tcPr>
          <w:p w14:paraId="056B7B0B" w14:textId="4331D0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6F060F6A" w14:textId="4568FC03"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7,853</w:t>
            </w:r>
          </w:p>
        </w:tc>
      </w:tr>
      <w:tr w:rsidR="007D380C" w:rsidRPr="009C4624" w14:paraId="3F9DD988" w14:textId="77777777" w:rsidTr="00574634">
        <w:trPr>
          <w:trHeight w:val="260"/>
        </w:trPr>
        <w:tc>
          <w:tcPr>
            <w:tcW w:w="1082" w:type="pct"/>
            <w:tcBorders>
              <w:left w:val="single" w:sz="4" w:space="0" w:color="auto"/>
              <w:bottom w:val="single" w:sz="4" w:space="0" w:color="auto"/>
              <w:right w:val="single" w:sz="4" w:space="0" w:color="auto"/>
            </w:tcBorders>
            <w:noWrap/>
            <w:vAlign w:val="bottom"/>
            <w:hideMark/>
          </w:tcPr>
          <w:p w14:paraId="10B6FEF2"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1306" w:type="pct"/>
            <w:tcBorders>
              <w:top w:val="nil"/>
              <w:left w:val="nil"/>
              <w:bottom w:val="single" w:sz="4" w:space="0" w:color="auto"/>
              <w:right w:val="single" w:sz="4" w:space="0" w:color="auto"/>
            </w:tcBorders>
            <w:noWrap/>
            <w:vAlign w:val="bottom"/>
            <w:hideMark/>
          </w:tcPr>
          <w:p w14:paraId="575F3107" w14:textId="6A45710D"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306" w:type="pct"/>
            <w:tcBorders>
              <w:top w:val="nil"/>
              <w:left w:val="nil"/>
              <w:bottom w:val="single" w:sz="4" w:space="0" w:color="auto"/>
              <w:right w:val="single" w:sz="4" w:space="0" w:color="auto"/>
            </w:tcBorders>
            <w:noWrap/>
            <w:vAlign w:val="bottom"/>
            <w:hideMark/>
          </w:tcPr>
          <w:p w14:paraId="79E8AC56" w14:textId="69173E2B"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1C3BDD19" w14:textId="6EF2EDAD" w:rsidR="007D380C" w:rsidRPr="009C4624" w:rsidRDefault="00256B24" w:rsidP="00D475C2">
            <w:pPr>
              <w:jc w:val="center"/>
              <w:rPr>
                <w:rFonts w:ascii="Arial Narrow" w:hAnsi="Arial Narrow"/>
                <w:color w:val="000000"/>
                <w:sz w:val="20"/>
                <w:szCs w:val="20"/>
                <w:lang w:eastAsia="en-GB"/>
              </w:rPr>
            </w:pPr>
            <w:r>
              <w:rPr>
                <w:rFonts w:ascii="Arial Narrow" w:hAnsi="Arial Narrow"/>
                <w:color w:val="000000"/>
                <w:sz w:val="20"/>
                <w:szCs w:val="20"/>
                <w:lang w:eastAsia="en-GB"/>
              </w:rPr>
              <w:t>1</w:t>
            </w:r>
            <w:r w:rsidR="00793BDE" w:rsidRPr="009C4624">
              <w:rPr>
                <w:rFonts w:ascii="Arial Narrow" w:hAnsi="Arial Narrow"/>
                <w:color w:val="000000"/>
                <w:sz w:val="20"/>
                <w:szCs w:val="20"/>
                <w:lang w:eastAsia="en-GB"/>
              </w:rPr>
              <w:t xml:space="preserve"> herë në javë</w:t>
            </w:r>
          </w:p>
        </w:tc>
      </w:tr>
      <w:tr w:rsidR="007D380C" w:rsidRPr="009C4624" w14:paraId="4055C6FF" w14:textId="77777777" w:rsidTr="00574634">
        <w:trPr>
          <w:trHeight w:val="260"/>
        </w:trPr>
        <w:tc>
          <w:tcPr>
            <w:tcW w:w="1082" w:type="pct"/>
            <w:tcBorders>
              <w:top w:val="single" w:sz="4" w:space="0" w:color="auto"/>
              <w:left w:val="single" w:sz="4" w:space="0" w:color="auto"/>
              <w:right w:val="single" w:sz="4" w:space="0" w:color="auto"/>
            </w:tcBorders>
            <w:noWrap/>
            <w:vAlign w:val="bottom"/>
            <w:hideMark/>
          </w:tcPr>
          <w:p w14:paraId="25AEFAE5"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Junik</w:t>
            </w:r>
          </w:p>
        </w:tc>
        <w:tc>
          <w:tcPr>
            <w:tcW w:w="1306" w:type="pct"/>
            <w:tcBorders>
              <w:top w:val="nil"/>
              <w:left w:val="nil"/>
              <w:bottom w:val="single" w:sz="4" w:space="0" w:color="auto"/>
              <w:right w:val="single" w:sz="4" w:space="0" w:color="auto"/>
            </w:tcBorders>
            <w:noWrap/>
            <w:vAlign w:val="bottom"/>
            <w:hideMark/>
          </w:tcPr>
          <w:p w14:paraId="44DBD76B" w14:textId="7F9B97E4"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sidR="00256B24">
              <w:rPr>
                <w:rFonts w:ascii="Arial Narrow" w:hAnsi="Arial Narrow"/>
                <w:color w:val="000000"/>
                <w:sz w:val="20"/>
                <w:szCs w:val="20"/>
                <w:lang w:eastAsia="en-GB"/>
              </w:rPr>
              <w:t>i</w:t>
            </w:r>
          </w:p>
        </w:tc>
        <w:tc>
          <w:tcPr>
            <w:tcW w:w="1306" w:type="pct"/>
            <w:tcBorders>
              <w:top w:val="nil"/>
              <w:left w:val="nil"/>
              <w:bottom w:val="single" w:sz="4" w:space="0" w:color="auto"/>
              <w:right w:val="single" w:sz="4" w:space="0" w:color="auto"/>
            </w:tcBorders>
            <w:noWrap/>
            <w:vAlign w:val="bottom"/>
            <w:hideMark/>
          </w:tcPr>
          <w:p w14:paraId="40E3EE80" w14:textId="3BB8E8C3"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021A26F9"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1,000</w:t>
            </w:r>
          </w:p>
        </w:tc>
      </w:tr>
      <w:tr w:rsidR="007D380C" w:rsidRPr="009C4624" w14:paraId="6EF9D1D2" w14:textId="77777777" w:rsidTr="00574634">
        <w:trPr>
          <w:trHeight w:val="260"/>
        </w:trPr>
        <w:tc>
          <w:tcPr>
            <w:tcW w:w="1082" w:type="pct"/>
            <w:tcBorders>
              <w:left w:val="single" w:sz="4" w:space="0" w:color="auto"/>
              <w:bottom w:val="single" w:sz="4" w:space="0" w:color="auto"/>
              <w:right w:val="single" w:sz="4" w:space="0" w:color="auto"/>
            </w:tcBorders>
            <w:noWrap/>
            <w:vAlign w:val="bottom"/>
            <w:hideMark/>
          </w:tcPr>
          <w:p w14:paraId="35BFF960" w14:textId="77777777" w:rsidR="007D380C" w:rsidRPr="009C4624" w:rsidRDefault="007D380C"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1306" w:type="pct"/>
            <w:tcBorders>
              <w:top w:val="nil"/>
              <w:left w:val="nil"/>
              <w:bottom w:val="single" w:sz="4" w:space="0" w:color="auto"/>
              <w:right w:val="single" w:sz="4" w:space="0" w:color="auto"/>
            </w:tcBorders>
            <w:noWrap/>
            <w:vAlign w:val="bottom"/>
            <w:hideMark/>
          </w:tcPr>
          <w:p w14:paraId="20CEBAC8" w14:textId="2BBF15CC" w:rsidR="007D380C"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306" w:type="pct"/>
            <w:tcBorders>
              <w:top w:val="nil"/>
              <w:left w:val="nil"/>
              <w:bottom w:val="single" w:sz="4" w:space="0" w:color="auto"/>
              <w:right w:val="single" w:sz="4" w:space="0" w:color="auto"/>
            </w:tcBorders>
            <w:noWrap/>
            <w:vAlign w:val="bottom"/>
            <w:hideMark/>
          </w:tcPr>
          <w:p w14:paraId="35E05B81" w14:textId="3FC66552"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06" w:type="pct"/>
            <w:tcBorders>
              <w:top w:val="nil"/>
              <w:left w:val="nil"/>
              <w:bottom w:val="single" w:sz="4" w:space="0" w:color="auto"/>
              <w:right w:val="single" w:sz="4" w:space="0" w:color="auto"/>
            </w:tcBorders>
            <w:noWrap/>
            <w:vAlign w:val="bottom"/>
            <w:hideMark/>
          </w:tcPr>
          <w:p w14:paraId="11F494B6" w14:textId="77777777" w:rsidR="007D380C" w:rsidRPr="009C4624" w:rsidRDefault="007D380C" w:rsidP="00D475C2">
            <w:pPr>
              <w:jc w:val="center"/>
              <w:rPr>
                <w:rFonts w:ascii="Arial Narrow" w:hAnsi="Arial Narrow"/>
                <w:color w:val="000000"/>
                <w:sz w:val="20"/>
                <w:szCs w:val="20"/>
                <w:lang w:eastAsia="en-GB"/>
              </w:rPr>
            </w:pPr>
            <w:r w:rsidRPr="009C4624">
              <w:rPr>
                <w:rFonts w:ascii="Arial Narrow" w:hAnsi="Arial Narrow"/>
                <w:color w:val="000000"/>
                <w:sz w:val="20"/>
                <w:szCs w:val="20"/>
                <w:lang w:eastAsia="en-GB"/>
              </w:rPr>
              <w:t>një herë në javë</w:t>
            </w:r>
          </w:p>
        </w:tc>
      </w:tr>
    </w:tbl>
    <w:p w14:paraId="3315147B" w14:textId="0558DBAA" w:rsidR="00574634" w:rsidRPr="00574634" w:rsidRDefault="00574634" w:rsidP="00106238">
      <w:pPr>
        <w:pStyle w:val="source0"/>
      </w:pPr>
      <w:r w:rsidRPr="00574634">
        <w:t>Burimi: të dhëna</w:t>
      </w:r>
      <w:r w:rsidR="00256B24">
        <w:t>t</w:t>
      </w:r>
      <w:r w:rsidRPr="00574634">
        <w:t xml:space="preserve"> nga </w:t>
      </w:r>
      <w:r w:rsidR="00256B24">
        <w:t>komunat</w:t>
      </w:r>
      <w:r w:rsidRPr="00574634">
        <w:t xml:space="preserve"> (2024)</w:t>
      </w:r>
    </w:p>
    <w:p w14:paraId="696802A1" w14:textId="77777777" w:rsidR="007F50ED" w:rsidRDefault="007F50ED" w:rsidP="007F50ED">
      <w:pPr>
        <w:suppressAutoHyphens/>
        <w:rPr>
          <w:rFonts w:ascii="Arial Narrow" w:eastAsia="Calibri" w:hAnsi="Arial Narrow" w:cs="Calibri"/>
          <w:color w:val="1F497D"/>
          <w:sz w:val="20"/>
          <w:szCs w:val="20"/>
        </w:rPr>
      </w:pPr>
    </w:p>
    <w:p w14:paraId="3B0B303A" w14:textId="48DA7E0E" w:rsidR="00D475C2" w:rsidRPr="007F50ED" w:rsidRDefault="00D475C2" w:rsidP="007F50ED">
      <w:pPr>
        <w:suppressAutoHyphens/>
        <w:rPr>
          <w:rFonts w:ascii="Arial Narrow" w:eastAsia="Calibri" w:hAnsi="Arial Narrow" w:cs="Calibri"/>
          <w:color w:val="1F497D"/>
          <w:sz w:val="20"/>
          <w:szCs w:val="20"/>
        </w:rPr>
      </w:pPr>
      <w:bookmarkStart w:id="198" w:name="_Toc206505801"/>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27.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Kontejnerët e </w:t>
      </w:r>
      <w:r w:rsidR="00256B24">
        <w:rPr>
          <w:rFonts w:ascii="Arial Narrow" w:eastAsia="Calibri" w:hAnsi="Arial Narrow" w:cs="Calibri"/>
          <w:color w:val="1F497D"/>
          <w:sz w:val="20"/>
          <w:szCs w:val="20"/>
        </w:rPr>
        <w:t>grumbullimit</w:t>
      </w:r>
      <w:r w:rsidRPr="007F50ED">
        <w:rPr>
          <w:rFonts w:ascii="Arial Narrow" w:eastAsia="Calibri" w:hAnsi="Arial Narrow" w:cs="Calibri"/>
          <w:color w:val="1F497D"/>
          <w:sz w:val="20"/>
          <w:szCs w:val="20"/>
        </w:rPr>
        <w:t xml:space="preserve"> </w:t>
      </w:r>
      <w:r w:rsidR="00256B24">
        <w:rPr>
          <w:rFonts w:ascii="Arial Narrow" w:eastAsia="Calibri" w:hAnsi="Arial Narrow" w:cs="Calibri"/>
          <w:color w:val="1F497D"/>
          <w:sz w:val="20"/>
          <w:szCs w:val="20"/>
        </w:rPr>
        <w:t>t</w:t>
      </w:r>
      <w:r w:rsidRPr="007F50ED">
        <w:rPr>
          <w:rFonts w:ascii="Arial Narrow" w:eastAsia="Calibri" w:hAnsi="Arial Narrow" w:cs="Calibri"/>
          <w:color w:val="1F497D"/>
          <w:sz w:val="20"/>
          <w:szCs w:val="20"/>
        </w:rPr>
        <w:t>ë mbeturinave për biznese dhe institucione</w:t>
      </w:r>
      <w:bookmarkEnd w:id="198"/>
    </w:p>
    <w:tbl>
      <w:tblPr>
        <w:tblW w:w="9209" w:type="dxa"/>
        <w:tblLook w:val="04A0" w:firstRow="1" w:lastRow="0" w:firstColumn="1" w:lastColumn="0" w:noHBand="0" w:noVBand="1"/>
      </w:tblPr>
      <w:tblGrid>
        <w:gridCol w:w="1129"/>
        <w:gridCol w:w="2196"/>
        <w:gridCol w:w="1807"/>
        <w:gridCol w:w="1273"/>
        <w:gridCol w:w="1387"/>
        <w:gridCol w:w="1417"/>
      </w:tblGrid>
      <w:tr w:rsidR="00CB1C2A" w:rsidRPr="00CB1C2A" w14:paraId="34F4E259" w14:textId="77777777" w:rsidTr="00905EE4">
        <w:trPr>
          <w:trHeight w:val="260"/>
          <w:tblHeader/>
        </w:trPr>
        <w:tc>
          <w:tcPr>
            <w:tcW w:w="1129" w:type="dxa"/>
            <w:tcBorders>
              <w:top w:val="single" w:sz="4" w:space="0" w:color="auto"/>
              <w:left w:val="single" w:sz="4" w:space="0" w:color="auto"/>
              <w:bottom w:val="single" w:sz="4" w:space="0" w:color="auto"/>
              <w:right w:val="single" w:sz="4" w:space="0" w:color="auto"/>
            </w:tcBorders>
            <w:shd w:val="clear" w:color="auto" w:fill="365F91"/>
            <w:noWrap/>
            <w:hideMark/>
          </w:tcPr>
          <w:p w14:paraId="532CE6F7" w14:textId="02029604" w:rsidR="00D475C2" w:rsidRPr="00CB1C2A" w:rsidRDefault="00256B24" w:rsidP="00D475C2">
            <w:pPr>
              <w:rPr>
                <w:rFonts w:ascii="Arial Narrow" w:hAnsi="Arial Narrow"/>
                <w:b/>
                <w:bCs/>
                <w:color w:val="FFFFFF" w:themeColor="background1"/>
                <w:sz w:val="20"/>
                <w:szCs w:val="20"/>
                <w:lang w:eastAsia="en-GB"/>
              </w:rPr>
            </w:pPr>
            <w:r>
              <w:rPr>
                <w:rFonts w:ascii="Arial Narrow" w:hAnsi="Arial Narrow"/>
                <w:b/>
                <w:bCs/>
                <w:color w:val="FFFFFF" w:themeColor="background1"/>
                <w:sz w:val="20"/>
                <w:szCs w:val="20"/>
                <w:lang w:eastAsia="en-GB"/>
              </w:rPr>
              <w:t>Komuna</w:t>
            </w:r>
          </w:p>
        </w:tc>
        <w:tc>
          <w:tcPr>
            <w:tcW w:w="2196" w:type="dxa"/>
            <w:tcBorders>
              <w:top w:val="single" w:sz="4" w:space="0" w:color="auto"/>
              <w:left w:val="nil"/>
              <w:bottom w:val="single" w:sz="4" w:space="0" w:color="auto"/>
              <w:right w:val="single" w:sz="4" w:space="0" w:color="auto"/>
            </w:tcBorders>
            <w:shd w:val="clear" w:color="auto" w:fill="365F91"/>
            <w:noWrap/>
            <w:hideMark/>
          </w:tcPr>
          <w:p w14:paraId="7CA58052" w14:textId="3FDD68FC" w:rsidR="00D475C2" w:rsidRPr="00CB1C2A" w:rsidRDefault="00D475C2"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Ma</w:t>
            </w:r>
            <w:r w:rsidR="00256B24">
              <w:rPr>
                <w:rFonts w:ascii="Arial Narrow" w:hAnsi="Arial Narrow"/>
                <w:b/>
                <w:bCs/>
                <w:color w:val="FFFFFF" w:themeColor="background1"/>
                <w:sz w:val="20"/>
                <w:szCs w:val="20"/>
                <w:lang w:eastAsia="en-GB"/>
              </w:rPr>
              <w:t>sa</w:t>
            </w:r>
          </w:p>
        </w:tc>
        <w:tc>
          <w:tcPr>
            <w:tcW w:w="1807" w:type="dxa"/>
            <w:tcBorders>
              <w:top w:val="single" w:sz="4" w:space="0" w:color="auto"/>
              <w:left w:val="nil"/>
              <w:bottom w:val="single" w:sz="4" w:space="0" w:color="auto"/>
              <w:right w:val="single" w:sz="4" w:space="0" w:color="auto"/>
            </w:tcBorders>
            <w:shd w:val="clear" w:color="auto" w:fill="365F91"/>
            <w:noWrap/>
            <w:hideMark/>
          </w:tcPr>
          <w:p w14:paraId="7438CDE3" w14:textId="2C1169E2" w:rsidR="00D475C2" w:rsidRPr="00CB1C2A" w:rsidRDefault="00D475C2"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1.1 m</w:t>
            </w:r>
            <w:r w:rsidRPr="00CB1C2A">
              <w:rPr>
                <w:rFonts w:ascii="Arial Narrow" w:hAnsi="Arial Narrow"/>
                <w:b/>
                <w:bCs/>
                <w:color w:val="FFFFFF" w:themeColor="background1"/>
                <w:sz w:val="20"/>
                <w:szCs w:val="20"/>
                <w:vertAlign w:val="superscript"/>
                <w:lang w:eastAsia="en-GB"/>
              </w:rPr>
              <w:t>3</w:t>
            </w:r>
          </w:p>
        </w:tc>
        <w:tc>
          <w:tcPr>
            <w:tcW w:w="1273" w:type="dxa"/>
            <w:tcBorders>
              <w:top w:val="single" w:sz="4" w:space="0" w:color="auto"/>
              <w:left w:val="nil"/>
              <w:bottom w:val="single" w:sz="4" w:space="0" w:color="auto"/>
              <w:right w:val="single" w:sz="4" w:space="0" w:color="auto"/>
            </w:tcBorders>
            <w:shd w:val="clear" w:color="auto" w:fill="365F91"/>
            <w:noWrap/>
            <w:hideMark/>
          </w:tcPr>
          <w:p w14:paraId="423F604C" w14:textId="77777777" w:rsidR="00D475C2" w:rsidRPr="00CB1C2A" w:rsidRDefault="00D475C2"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240 litra</w:t>
            </w:r>
          </w:p>
        </w:tc>
        <w:tc>
          <w:tcPr>
            <w:tcW w:w="1387" w:type="dxa"/>
            <w:tcBorders>
              <w:top w:val="single" w:sz="4" w:space="0" w:color="auto"/>
              <w:left w:val="nil"/>
              <w:bottom w:val="single" w:sz="4" w:space="0" w:color="auto"/>
              <w:right w:val="single" w:sz="4" w:space="0" w:color="auto"/>
            </w:tcBorders>
            <w:shd w:val="clear" w:color="auto" w:fill="365F91"/>
            <w:noWrap/>
            <w:hideMark/>
          </w:tcPr>
          <w:p w14:paraId="145E0D91" w14:textId="77777777" w:rsidR="00D475C2" w:rsidRPr="00CB1C2A" w:rsidRDefault="00D475C2"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120 litra</w:t>
            </w:r>
          </w:p>
        </w:tc>
        <w:tc>
          <w:tcPr>
            <w:tcW w:w="1417" w:type="dxa"/>
            <w:tcBorders>
              <w:top w:val="single" w:sz="4" w:space="0" w:color="auto"/>
              <w:left w:val="nil"/>
              <w:bottom w:val="single" w:sz="4" w:space="0" w:color="auto"/>
              <w:right w:val="single" w:sz="4" w:space="0" w:color="auto"/>
            </w:tcBorders>
            <w:shd w:val="clear" w:color="auto" w:fill="365F91"/>
            <w:noWrap/>
            <w:hideMark/>
          </w:tcPr>
          <w:p w14:paraId="773B31DD" w14:textId="6A8C7B0B" w:rsidR="00D475C2" w:rsidRPr="00CB1C2A" w:rsidRDefault="00D475C2" w:rsidP="00D475C2">
            <w:pPr>
              <w:jc w:val="center"/>
              <w:rPr>
                <w:rFonts w:ascii="Arial Narrow" w:hAnsi="Arial Narrow"/>
                <w:b/>
                <w:bCs/>
                <w:color w:val="FFFFFF" w:themeColor="background1"/>
                <w:sz w:val="20"/>
                <w:szCs w:val="20"/>
                <w:lang w:eastAsia="en-GB"/>
              </w:rPr>
            </w:pPr>
            <w:r w:rsidRPr="00CB1C2A">
              <w:rPr>
                <w:rFonts w:ascii="Arial Narrow" w:hAnsi="Arial Narrow"/>
                <w:b/>
                <w:bCs/>
                <w:color w:val="FFFFFF" w:themeColor="background1"/>
                <w:sz w:val="20"/>
                <w:szCs w:val="20"/>
                <w:lang w:eastAsia="en-GB"/>
              </w:rPr>
              <w:t>&gt;</w:t>
            </w:r>
            <w:r w:rsidR="00256B24">
              <w:rPr>
                <w:rFonts w:ascii="Arial Narrow" w:hAnsi="Arial Narrow"/>
                <w:b/>
                <w:bCs/>
                <w:color w:val="FFFFFF" w:themeColor="background1"/>
                <w:sz w:val="20"/>
                <w:szCs w:val="20"/>
                <w:lang w:eastAsia="en-GB"/>
              </w:rPr>
              <w:t xml:space="preserve"> </w:t>
            </w:r>
            <w:r w:rsidRPr="00CB1C2A">
              <w:rPr>
                <w:rFonts w:ascii="Arial Narrow" w:hAnsi="Arial Narrow"/>
                <w:b/>
                <w:bCs/>
                <w:color w:val="FFFFFF" w:themeColor="background1"/>
                <w:sz w:val="20"/>
                <w:szCs w:val="20"/>
                <w:lang w:eastAsia="en-GB"/>
              </w:rPr>
              <w:t>4</w:t>
            </w:r>
            <w:r w:rsidR="00256B24" w:rsidRPr="00CB1C2A">
              <w:rPr>
                <w:rFonts w:ascii="Arial Narrow" w:hAnsi="Arial Narrow"/>
                <w:b/>
                <w:bCs/>
                <w:color w:val="FFFFFF" w:themeColor="background1"/>
                <w:sz w:val="20"/>
                <w:szCs w:val="20"/>
                <w:lang w:eastAsia="en-GB"/>
              </w:rPr>
              <w:t xml:space="preserve"> m</w:t>
            </w:r>
            <w:r w:rsidR="00256B24" w:rsidRPr="00CB1C2A">
              <w:rPr>
                <w:rFonts w:ascii="Arial Narrow" w:hAnsi="Arial Narrow"/>
                <w:b/>
                <w:bCs/>
                <w:color w:val="FFFFFF" w:themeColor="background1"/>
                <w:sz w:val="20"/>
                <w:szCs w:val="20"/>
                <w:vertAlign w:val="superscript"/>
                <w:lang w:eastAsia="en-GB"/>
              </w:rPr>
              <w:t>3</w:t>
            </w:r>
          </w:p>
        </w:tc>
      </w:tr>
      <w:tr w:rsidR="00D475C2" w:rsidRPr="009C4624" w14:paraId="3FCF6932" w14:textId="77777777" w:rsidTr="00905EE4">
        <w:trPr>
          <w:trHeight w:val="260"/>
        </w:trPr>
        <w:tc>
          <w:tcPr>
            <w:tcW w:w="1129" w:type="dxa"/>
            <w:tcBorders>
              <w:top w:val="single" w:sz="4" w:space="0" w:color="auto"/>
              <w:left w:val="single" w:sz="4" w:space="0" w:color="auto"/>
              <w:right w:val="single" w:sz="4" w:space="0" w:color="auto"/>
            </w:tcBorders>
            <w:noWrap/>
            <w:hideMark/>
          </w:tcPr>
          <w:p w14:paraId="319C3BF0"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Pejë</w:t>
            </w:r>
          </w:p>
        </w:tc>
        <w:tc>
          <w:tcPr>
            <w:tcW w:w="2196" w:type="dxa"/>
            <w:tcBorders>
              <w:top w:val="nil"/>
              <w:left w:val="nil"/>
              <w:bottom w:val="single" w:sz="4" w:space="0" w:color="auto"/>
              <w:right w:val="single" w:sz="4" w:space="0" w:color="auto"/>
            </w:tcBorders>
            <w:noWrap/>
            <w:hideMark/>
          </w:tcPr>
          <w:p w14:paraId="51B4243A" w14:textId="58F0AC26"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807" w:type="dxa"/>
            <w:tcBorders>
              <w:top w:val="nil"/>
              <w:left w:val="nil"/>
              <w:bottom w:val="single" w:sz="4" w:space="0" w:color="auto"/>
              <w:right w:val="single" w:sz="4" w:space="0" w:color="auto"/>
            </w:tcBorders>
            <w:noWrap/>
            <w:hideMark/>
          </w:tcPr>
          <w:p w14:paraId="06DEAE33"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390</w:t>
            </w:r>
          </w:p>
        </w:tc>
        <w:tc>
          <w:tcPr>
            <w:tcW w:w="1273" w:type="dxa"/>
            <w:tcBorders>
              <w:top w:val="nil"/>
              <w:left w:val="nil"/>
              <w:bottom w:val="single" w:sz="4" w:space="0" w:color="auto"/>
              <w:right w:val="single" w:sz="4" w:space="0" w:color="auto"/>
            </w:tcBorders>
            <w:noWrap/>
            <w:hideMark/>
          </w:tcPr>
          <w:p w14:paraId="27CD87F0"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850</w:t>
            </w:r>
          </w:p>
        </w:tc>
        <w:tc>
          <w:tcPr>
            <w:tcW w:w="1387" w:type="dxa"/>
            <w:tcBorders>
              <w:top w:val="nil"/>
              <w:left w:val="nil"/>
              <w:bottom w:val="single" w:sz="4" w:space="0" w:color="auto"/>
              <w:right w:val="single" w:sz="4" w:space="0" w:color="auto"/>
            </w:tcBorders>
            <w:noWrap/>
            <w:hideMark/>
          </w:tcPr>
          <w:p w14:paraId="12E4B883" w14:textId="15F7F26D"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6B874783"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45</w:t>
            </w:r>
          </w:p>
        </w:tc>
      </w:tr>
      <w:tr w:rsidR="00D475C2" w:rsidRPr="009C4624" w14:paraId="692DF2C6" w14:textId="77777777" w:rsidTr="00905EE4">
        <w:trPr>
          <w:trHeight w:val="260"/>
        </w:trPr>
        <w:tc>
          <w:tcPr>
            <w:tcW w:w="1129" w:type="dxa"/>
            <w:tcBorders>
              <w:left w:val="single" w:sz="4" w:space="0" w:color="auto"/>
              <w:bottom w:val="single" w:sz="4" w:space="0" w:color="auto"/>
              <w:right w:val="single" w:sz="4" w:space="0" w:color="auto"/>
            </w:tcBorders>
            <w:noWrap/>
            <w:hideMark/>
          </w:tcPr>
          <w:p w14:paraId="13037FB4"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2196" w:type="dxa"/>
            <w:tcBorders>
              <w:top w:val="nil"/>
              <w:left w:val="nil"/>
              <w:bottom w:val="single" w:sz="4" w:space="0" w:color="auto"/>
              <w:right w:val="single" w:sz="4" w:space="0" w:color="auto"/>
            </w:tcBorders>
            <w:noWrap/>
            <w:hideMark/>
          </w:tcPr>
          <w:p w14:paraId="0846DC62" w14:textId="29EE8999"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807" w:type="dxa"/>
            <w:tcBorders>
              <w:top w:val="nil"/>
              <w:left w:val="nil"/>
              <w:bottom w:val="single" w:sz="4" w:space="0" w:color="auto"/>
              <w:right w:val="single" w:sz="4" w:space="0" w:color="auto"/>
            </w:tcBorders>
            <w:noWrap/>
            <w:hideMark/>
          </w:tcPr>
          <w:p w14:paraId="218153BA"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me kontratë</w:t>
            </w:r>
          </w:p>
        </w:tc>
        <w:tc>
          <w:tcPr>
            <w:tcW w:w="1273" w:type="dxa"/>
            <w:tcBorders>
              <w:top w:val="nil"/>
              <w:left w:val="nil"/>
              <w:bottom w:val="single" w:sz="4" w:space="0" w:color="auto"/>
              <w:right w:val="single" w:sz="4" w:space="0" w:color="auto"/>
            </w:tcBorders>
            <w:noWrap/>
            <w:hideMark/>
          </w:tcPr>
          <w:p w14:paraId="7975BBEB" w14:textId="3AC1860D"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1</w:t>
            </w:r>
            <w:r w:rsidR="00D475C2" w:rsidRPr="009C4624">
              <w:rPr>
                <w:rFonts w:ascii="Arial Narrow" w:hAnsi="Arial Narrow"/>
                <w:color w:val="000000"/>
                <w:sz w:val="20"/>
                <w:szCs w:val="20"/>
                <w:lang w:eastAsia="en-GB"/>
              </w:rPr>
              <w:t xml:space="preserve"> herë në javë</w:t>
            </w:r>
          </w:p>
        </w:tc>
        <w:tc>
          <w:tcPr>
            <w:tcW w:w="1387" w:type="dxa"/>
            <w:tcBorders>
              <w:top w:val="nil"/>
              <w:left w:val="nil"/>
              <w:bottom w:val="single" w:sz="4" w:space="0" w:color="auto"/>
              <w:right w:val="single" w:sz="4" w:space="0" w:color="auto"/>
            </w:tcBorders>
            <w:noWrap/>
            <w:hideMark/>
          </w:tcPr>
          <w:p w14:paraId="34B70CCD" w14:textId="0AC07FEA"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6D72D3A2" w14:textId="38723BF9"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sipas</w:t>
            </w:r>
            <w:r w:rsidR="00D475C2" w:rsidRPr="009C4624">
              <w:rPr>
                <w:rFonts w:ascii="Arial Narrow" w:hAnsi="Arial Narrow"/>
                <w:color w:val="000000"/>
                <w:sz w:val="20"/>
                <w:szCs w:val="20"/>
                <w:lang w:eastAsia="en-GB"/>
              </w:rPr>
              <w:t xml:space="preserve"> kërkesë</w:t>
            </w:r>
            <w:r>
              <w:rPr>
                <w:rFonts w:ascii="Arial Narrow" w:hAnsi="Arial Narrow"/>
                <w:color w:val="000000"/>
                <w:sz w:val="20"/>
                <w:szCs w:val="20"/>
                <w:lang w:eastAsia="en-GB"/>
              </w:rPr>
              <w:t>s</w:t>
            </w:r>
          </w:p>
        </w:tc>
      </w:tr>
      <w:tr w:rsidR="00D475C2" w:rsidRPr="009C4624" w14:paraId="5B301504" w14:textId="77777777" w:rsidTr="00905EE4">
        <w:trPr>
          <w:trHeight w:val="260"/>
        </w:trPr>
        <w:tc>
          <w:tcPr>
            <w:tcW w:w="1129" w:type="dxa"/>
            <w:tcBorders>
              <w:top w:val="single" w:sz="4" w:space="0" w:color="auto"/>
              <w:left w:val="single" w:sz="4" w:space="0" w:color="auto"/>
              <w:right w:val="single" w:sz="4" w:space="0" w:color="auto"/>
            </w:tcBorders>
            <w:noWrap/>
            <w:hideMark/>
          </w:tcPr>
          <w:p w14:paraId="22C778C3"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Istog</w:t>
            </w:r>
          </w:p>
        </w:tc>
        <w:tc>
          <w:tcPr>
            <w:tcW w:w="2196" w:type="dxa"/>
            <w:tcBorders>
              <w:top w:val="nil"/>
              <w:left w:val="nil"/>
              <w:bottom w:val="single" w:sz="4" w:space="0" w:color="auto"/>
              <w:right w:val="single" w:sz="4" w:space="0" w:color="auto"/>
            </w:tcBorders>
            <w:noWrap/>
            <w:hideMark/>
          </w:tcPr>
          <w:p w14:paraId="59709AB8" w14:textId="0A3A8DD3"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807" w:type="dxa"/>
            <w:tcBorders>
              <w:top w:val="nil"/>
              <w:left w:val="nil"/>
              <w:bottom w:val="single" w:sz="4" w:space="0" w:color="auto"/>
              <w:right w:val="single" w:sz="4" w:space="0" w:color="auto"/>
            </w:tcBorders>
            <w:noWrap/>
            <w:hideMark/>
          </w:tcPr>
          <w:p w14:paraId="4FEC626E"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150</w:t>
            </w:r>
          </w:p>
        </w:tc>
        <w:tc>
          <w:tcPr>
            <w:tcW w:w="1273" w:type="dxa"/>
            <w:tcBorders>
              <w:top w:val="nil"/>
              <w:left w:val="nil"/>
              <w:bottom w:val="single" w:sz="4" w:space="0" w:color="auto"/>
              <w:right w:val="single" w:sz="4" w:space="0" w:color="auto"/>
            </w:tcBorders>
            <w:noWrap/>
            <w:hideMark/>
          </w:tcPr>
          <w:p w14:paraId="3A88EAC8" w14:textId="59F3D9AA"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31A3C5CF" w14:textId="4FE47745"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72E87727" w14:textId="641BFED6"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7FC9C8A9" w14:textId="77777777" w:rsidTr="00905EE4">
        <w:trPr>
          <w:trHeight w:val="260"/>
        </w:trPr>
        <w:tc>
          <w:tcPr>
            <w:tcW w:w="1129" w:type="dxa"/>
            <w:tcBorders>
              <w:left w:val="single" w:sz="4" w:space="0" w:color="auto"/>
              <w:bottom w:val="single" w:sz="4" w:space="0" w:color="auto"/>
              <w:right w:val="single" w:sz="4" w:space="0" w:color="auto"/>
            </w:tcBorders>
            <w:noWrap/>
            <w:hideMark/>
          </w:tcPr>
          <w:p w14:paraId="5EA33269"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2196" w:type="dxa"/>
            <w:tcBorders>
              <w:top w:val="nil"/>
              <w:left w:val="nil"/>
              <w:bottom w:val="single" w:sz="4" w:space="0" w:color="auto"/>
              <w:right w:val="single" w:sz="4" w:space="0" w:color="auto"/>
            </w:tcBorders>
            <w:noWrap/>
            <w:hideMark/>
          </w:tcPr>
          <w:p w14:paraId="35D1DEEE" w14:textId="03FE7757"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807" w:type="dxa"/>
            <w:tcBorders>
              <w:top w:val="nil"/>
              <w:left w:val="nil"/>
              <w:bottom w:val="single" w:sz="4" w:space="0" w:color="auto"/>
              <w:right w:val="single" w:sz="4" w:space="0" w:color="auto"/>
            </w:tcBorders>
            <w:noWrap/>
            <w:hideMark/>
          </w:tcPr>
          <w:p w14:paraId="4F6222CE"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val="en-CA" w:eastAsia="en-GB"/>
              </w:rPr>
              <w:t>1-3 herë në javë</w:t>
            </w:r>
          </w:p>
        </w:tc>
        <w:tc>
          <w:tcPr>
            <w:tcW w:w="1273" w:type="dxa"/>
            <w:tcBorders>
              <w:top w:val="nil"/>
              <w:left w:val="nil"/>
              <w:bottom w:val="single" w:sz="4" w:space="0" w:color="auto"/>
              <w:right w:val="single" w:sz="4" w:space="0" w:color="auto"/>
            </w:tcBorders>
            <w:noWrap/>
            <w:hideMark/>
          </w:tcPr>
          <w:p w14:paraId="02DE2A95" w14:textId="7AF2272C"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20143F44" w14:textId="62897F45"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43CBE2D4" w14:textId="210C3D46"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42FA8D6C" w14:textId="77777777" w:rsidTr="00905EE4">
        <w:trPr>
          <w:trHeight w:val="260"/>
        </w:trPr>
        <w:tc>
          <w:tcPr>
            <w:tcW w:w="1129" w:type="dxa"/>
            <w:tcBorders>
              <w:top w:val="single" w:sz="4" w:space="0" w:color="auto"/>
              <w:left w:val="single" w:sz="4" w:space="0" w:color="auto"/>
              <w:right w:val="single" w:sz="4" w:space="0" w:color="auto"/>
            </w:tcBorders>
            <w:noWrap/>
            <w:hideMark/>
          </w:tcPr>
          <w:p w14:paraId="7B23FFF0"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Klinë</w:t>
            </w:r>
          </w:p>
        </w:tc>
        <w:tc>
          <w:tcPr>
            <w:tcW w:w="2196" w:type="dxa"/>
            <w:tcBorders>
              <w:top w:val="nil"/>
              <w:left w:val="nil"/>
              <w:bottom w:val="single" w:sz="4" w:space="0" w:color="auto"/>
              <w:right w:val="single" w:sz="4" w:space="0" w:color="auto"/>
            </w:tcBorders>
            <w:noWrap/>
            <w:hideMark/>
          </w:tcPr>
          <w:p w14:paraId="2F1EA6D4" w14:textId="0197979D"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807" w:type="dxa"/>
            <w:tcBorders>
              <w:top w:val="nil"/>
              <w:left w:val="nil"/>
              <w:bottom w:val="single" w:sz="4" w:space="0" w:color="auto"/>
              <w:right w:val="single" w:sz="4" w:space="0" w:color="auto"/>
            </w:tcBorders>
            <w:noWrap/>
            <w:hideMark/>
          </w:tcPr>
          <w:p w14:paraId="45F2EA9B"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133</w:t>
            </w:r>
          </w:p>
        </w:tc>
        <w:tc>
          <w:tcPr>
            <w:tcW w:w="1273" w:type="dxa"/>
            <w:tcBorders>
              <w:top w:val="nil"/>
              <w:left w:val="nil"/>
              <w:bottom w:val="single" w:sz="4" w:space="0" w:color="auto"/>
              <w:right w:val="single" w:sz="4" w:space="0" w:color="auto"/>
            </w:tcBorders>
            <w:noWrap/>
            <w:hideMark/>
          </w:tcPr>
          <w:p w14:paraId="131F231D" w14:textId="36D5A9B6"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2C92CB1B"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30</w:t>
            </w:r>
          </w:p>
        </w:tc>
        <w:tc>
          <w:tcPr>
            <w:tcW w:w="1417" w:type="dxa"/>
            <w:tcBorders>
              <w:top w:val="nil"/>
              <w:left w:val="nil"/>
              <w:bottom w:val="single" w:sz="4" w:space="0" w:color="auto"/>
              <w:right w:val="single" w:sz="4" w:space="0" w:color="auto"/>
            </w:tcBorders>
            <w:noWrap/>
            <w:hideMark/>
          </w:tcPr>
          <w:p w14:paraId="16868DCC" w14:textId="6D975EA0"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04AC9890" w14:textId="77777777" w:rsidTr="00905EE4">
        <w:trPr>
          <w:trHeight w:val="260"/>
        </w:trPr>
        <w:tc>
          <w:tcPr>
            <w:tcW w:w="1129" w:type="dxa"/>
            <w:tcBorders>
              <w:left w:val="single" w:sz="4" w:space="0" w:color="auto"/>
              <w:bottom w:val="single" w:sz="4" w:space="0" w:color="auto"/>
              <w:right w:val="single" w:sz="4" w:space="0" w:color="auto"/>
            </w:tcBorders>
            <w:noWrap/>
            <w:hideMark/>
          </w:tcPr>
          <w:p w14:paraId="2110388F"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2196" w:type="dxa"/>
            <w:tcBorders>
              <w:top w:val="nil"/>
              <w:left w:val="nil"/>
              <w:bottom w:val="single" w:sz="4" w:space="0" w:color="auto"/>
              <w:right w:val="single" w:sz="4" w:space="0" w:color="auto"/>
            </w:tcBorders>
            <w:noWrap/>
            <w:hideMark/>
          </w:tcPr>
          <w:p w14:paraId="06569501" w14:textId="0E6BD753"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807" w:type="dxa"/>
            <w:tcBorders>
              <w:top w:val="nil"/>
              <w:left w:val="nil"/>
              <w:bottom w:val="single" w:sz="4" w:space="0" w:color="auto"/>
              <w:right w:val="single" w:sz="4" w:space="0" w:color="auto"/>
            </w:tcBorders>
            <w:noWrap/>
            <w:hideMark/>
          </w:tcPr>
          <w:p w14:paraId="429EECAE" w14:textId="3B27732B"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sipas</w:t>
            </w:r>
            <w:r w:rsidR="00D475C2" w:rsidRPr="009C4624">
              <w:rPr>
                <w:rFonts w:ascii="Arial Narrow" w:hAnsi="Arial Narrow"/>
                <w:color w:val="000000"/>
                <w:sz w:val="20"/>
                <w:szCs w:val="20"/>
                <w:lang w:eastAsia="en-GB"/>
              </w:rPr>
              <w:t xml:space="preserve"> kërkesë</w:t>
            </w:r>
            <w:r>
              <w:rPr>
                <w:rFonts w:ascii="Arial Narrow" w:hAnsi="Arial Narrow"/>
                <w:color w:val="000000"/>
                <w:sz w:val="20"/>
                <w:szCs w:val="20"/>
                <w:lang w:eastAsia="en-GB"/>
              </w:rPr>
              <w:t>s</w:t>
            </w:r>
          </w:p>
        </w:tc>
        <w:tc>
          <w:tcPr>
            <w:tcW w:w="1273" w:type="dxa"/>
            <w:tcBorders>
              <w:top w:val="nil"/>
              <w:left w:val="nil"/>
              <w:bottom w:val="single" w:sz="4" w:space="0" w:color="auto"/>
              <w:right w:val="single" w:sz="4" w:space="0" w:color="auto"/>
            </w:tcBorders>
            <w:noWrap/>
            <w:hideMark/>
          </w:tcPr>
          <w:p w14:paraId="65EA9438" w14:textId="3DDC8628"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73450D58" w14:textId="6D5DB16D"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1</w:t>
            </w:r>
            <w:r w:rsidR="00D475C2" w:rsidRPr="009C4624">
              <w:rPr>
                <w:rFonts w:ascii="Arial Narrow" w:hAnsi="Arial Narrow"/>
                <w:color w:val="000000"/>
                <w:sz w:val="20"/>
                <w:szCs w:val="20"/>
                <w:lang w:eastAsia="en-GB"/>
              </w:rPr>
              <w:t xml:space="preserve"> herë në javë</w:t>
            </w:r>
          </w:p>
        </w:tc>
        <w:tc>
          <w:tcPr>
            <w:tcW w:w="1417" w:type="dxa"/>
            <w:tcBorders>
              <w:top w:val="nil"/>
              <w:left w:val="nil"/>
              <w:bottom w:val="single" w:sz="4" w:space="0" w:color="auto"/>
              <w:right w:val="single" w:sz="4" w:space="0" w:color="auto"/>
            </w:tcBorders>
            <w:noWrap/>
            <w:hideMark/>
          </w:tcPr>
          <w:p w14:paraId="3B1DE37A" w14:textId="631602CE"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52FFD4C1" w14:textId="77777777" w:rsidTr="00905EE4">
        <w:trPr>
          <w:trHeight w:val="260"/>
        </w:trPr>
        <w:tc>
          <w:tcPr>
            <w:tcW w:w="1129" w:type="dxa"/>
            <w:tcBorders>
              <w:top w:val="single" w:sz="4" w:space="0" w:color="auto"/>
              <w:left w:val="single" w:sz="4" w:space="0" w:color="auto"/>
              <w:right w:val="single" w:sz="4" w:space="0" w:color="auto"/>
            </w:tcBorders>
            <w:noWrap/>
            <w:hideMark/>
          </w:tcPr>
          <w:p w14:paraId="6C658C99"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Deçan</w:t>
            </w:r>
          </w:p>
        </w:tc>
        <w:tc>
          <w:tcPr>
            <w:tcW w:w="2196" w:type="dxa"/>
            <w:tcBorders>
              <w:top w:val="nil"/>
              <w:left w:val="nil"/>
              <w:bottom w:val="single" w:sz="4" w:space="0" w:color="auto"/>
              <w:right w:val="single" w:sz="4" w:space="0" w:color="auto"/>
            </w:tcBorders>
            <w:noWrap/>
            <w:hideMark/>
          </w:tcPr>
          <w:p w14:paraId="0ECFC3F1" w14:textId="2DA4FA66"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807" w:type="dxa"/>
            <w:tcBorders>
              <w:top w:val="nil"/>
              <w:left w:val="nil"/>
              <w:bottom w:val="single" w:sz="4" w:space="0" w:color="auto"/>
              <w:right w:val="single" w:sz="4" w:space="0" w:color="auto"/>
            </w:tcBorders>
            <w:noWrap/>
            <w:hideMark/>
          </w:tcPr>
          <w:p w14:paraId="539CBFDA"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171</w:t>
            </w:r>
          </w:p>
        </w:tc>
        <w:tc>
          <w:tcPr>
            <w:tcW w:w="1273" w:type="dxa"/>
            <w:tcBorders>
              <w:top w:val="nil"/>
              <w:left w:val="nil"/>
              <w:bottom w:val="single" w:sz="4" w:space="0" w:color="auto"/>
              <w:right w:val="single" w:sz="4" w:space="0" w:color="auto"/>
            </w:tcBorders>
            <w:noWrap/>
            <w:hideMark/>
          </w:tcPr>
          <w:p w14:paraId="3F78FD17" w14:textId="50137A9B"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1F922E9A" w14:textId="62F816A4"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46129C37" w14:textId="5E767B3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53761E25" w14:textId="77777777" w:rsidTr="00905EE4">
        <w:trPr>
          <w:trHeight w:val="260"/>
        </w:trPr>
        <w:tc>
          <w:tcPr>
            <w:tcW w:w="1129" w:type="dxa"/>
            <w:tcBorders>
              <w:left w:val="single" w:sz="4" w:space="0" w:color="auto"/>
              <w:bottom w:val="single" w:sz="4" w:space="0" w:color="auto"/>
              <w:right w:val="single" w:sz="4" w:space="0" w:color="auto"/>
            </w:tcBorders>
            <w:noWrap/>
            <w:hideMark/>
          </w:tcPr>
          <w:p w14:paraId="3B91C3BC"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2196" w:type="dxa"/>
            <w:tcBorders>
              <w:top w:val="nil"/>
              <w:left w:val="nil"/>
              <w:bottom w:val="single" w:sz="4" w:space="0" w:color="auto"/>
              <w:right w:val="single" w:sz="4" w:space="0" w:color="auto"/>
            </w:tcBorders>
            <w:noWrap/>
            <w:hideMark/>
          </w:tcPr>
          <w:p w14:paraId="620ED20B" w14:textId="6156936D" w:rsidR="00D475C2" w:rsidRPr="009C4624" w:rsidRDefault="00905EE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807" w:type="dxa"/>
            <w:tcBorders>
              <w:top w:val="nil"/>
              <w:left w:val="nil"/>
              <w:bottom w:val="single" w:sz="4" w:space="0" w:color="auto"/>
              <w:right w:val="single" w:sz="4" w:space="0" w:color="auto"/>
            </w:tcBorders>
            <w:noWrap/>
            <w:hideMark/>
          </w:tcPr>
          <w:p w14:paraId="6D9CEC86" w14:textId="77777777" w:rsidR="00D475C2" w:rsidRPr="009C4624" w:rsidRDefault="00D475C2" w:rsidP="00D475C2">
            <w:pPr>
              <w:rPr>
                <w:rFonts w:ascii="Arial Narrow" w:hAnsi="Arial Narrow"/>
                <w:color w:val="000000"/>
                <w:sz w:val="20"/>
                <w:szCs w:val="20"/>
                <w:lang w:eastAsia="en-GB"/>
              </w:rPr>
            </w:pPr>
            <w:r w:rsidRPr="00A27768">
              <w:rPr>
                <w:rFonts w:ascii="Arial Narrow" w:hAnsi="Arial Narrow"/>
                <w:color w:val="000000"/>
                <w:sz w:val="20"/>
                <w:szCs w:val="20"/>
                <w:lang w:val="es-ES" w:eastAsia="en-GB"/>
              </w:rPr>
              <w:t>1-3 herë në javë (biznese); me kërkesë (institucione)</w:t>
            </w:r>
          </w:p>
        </w:tc>
        <w:tc>
          <w:tcPr>
            <w:tcW w:w="1273" w:type="dxa"/>
            <w:tcBorders>
              <w:top w:val="nil"/>
              <w:left w:val="nil"/>
              <w:bottom w:val="single" w:sz="4" w:space="0" w:color="auto"/>
              <w:right w:val="single" w:sz="4" w:space="0" w:color="auto"/>
            </w:tcBorders>
            <w:noWrap/>
            <w:hideMark/>
          </w:tcPr>
          <w:p w14:paraId="382ACC89" w14:textId="1653707E"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5CF58759" w14:textId="2E112653"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417" w:type="dxa"/>
            <w:tcBorders>
              <w:top w:val="nil"/>
              <w:left w:val="nil"/>
              <w:bottom w:val="single" w:sz="4" w:space="0" w:color="auto"/>
              <w:right w:val="single" w:sz="4" w:space="0" w:color="auto"/>
            </w:tcBorders>
            <w:noWrap/>
            <w:hideMark/>
          </w:tcPr>
          <w:p w14:paraId="52564A88" w14:textId="0261D9C8"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6783F705" w14:textId="77777777" w:rsidTr="00905EE4">
        <w:trPr>
          <w:trHeight w:val="260"/>
        </w:trPr>
        <w:tc>
          <w:tcPr>
            <w:tcW w:w="1129" w:type="dxa"/>
            <w:tcBorders>
              <w:top w:val="single" w:sz="4" w:space="0" w:color="auto"/>
              <w:left w:val="single" w:sz="4" w:space="0" w:color="auto"/>
              <w:right w:val="single" w:sz="4" w:space="0" w:color="auto"/>
            </w:tcBorders>
            <w:noWrap/>
            <w:hideMark/>
          </w:tcPr>
          <w:p w14:paraId="756F4A01"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Junik</w:t>
            </w:r>
          </w:p>
        </w:tc>
        <w:tc>
          <w:tcPr>
            <w:tcW w:w="2196" w:type="dxa"/>
            <w:tcBorders>
              <w:top w:val="nil"/>
              <w:left w:val="nil"/>
              <w:bottom w:val="single" w:sz="4" w:space="0" w:color="auto"/>
              <w:right w:val="single" w:sz="4" w:space="0" w:color="auto"/>
            </w:tcBorders>
            <w:noWrap/>
            <w:hideMark/>
          </w:tcPr>
          <w:p w14:paraId="4976FD07" w14:textId="496CE3DC" w:rsidR="00D475C2" w:rsidRPr="009C4624" w:rsidRDefault="00256B2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numr</w:t>
            </w:r>
            <w:r>
              <w:rPr>
                <w:rFonts w:ascii="Arial Narrow" w:hAnsi="Arial Narrow"/>
                <w:color w:val="000000"/>
                <w:sz w:val="20"/>
                <w:szCs w:val="20"/>
                <w:lang w:eastAsia="en-GB"/>
              </w:rPr>
              <w:t>i</w:t>
            </w:r>
          </w:p>
        </w:tc>
        <w:tc>
          <w:tcPr>
            <w:tcW w:w="1807" w:type="dxa"/>
            <w:tcBorders>
              <w:top w:val="nil"/>
              <w:left w:val="nil"/>
              <w:bottom w:val="single" w:sz="4" w:space="0" w:color="auto"/>
              <w:right w:val="single" w:sz="4" w:space="0" w:color="auto"/>
            </w:tcBorders>
            <w:noWrap/>
            <w:hideMark/>
          </w:tcPr>
          <w:p w14:paraId="74D5C856"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26</w:t>
            </w:r>
          </w:p>
        </w:tc>
        <w:tc>
          <w:tcPr>
            <w:tcW w:w="1273" w:type="dxa"/>
            <w:tcBorders>
              <w:top w:val="nil"/>
              <w:left w:val="nil"/>
              <w:bottom w:val="single" w:sz="4" w:space="0" w:color="auto"/>
              <w:right w:val="single" w:sz="4" w:space="0" w:color="auto"/>
            </w:tcBorders>
            <w:noWrap/>
            <w:hideMark/>
          </w:tcPr>
          <w:p w14:paraId="4873806E" w14:textId="1A0F3FA2"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1212D91A"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6</w:t>
            </w:r>
          </w:p>
        </w:tc>
        <w:tc>
          <w:tcPr>
            <w:tcW w:w="1417" w:type="dxa"/>
            <w:tcBorders>
              <w:top w:val="nil"/>
              <w:left w:val="nil"/>
              <w:bottom w:val="single" w:sz="4" w:space="0" w:color="auto"/>
              <w:right w:val="single" w:sz="4" w:space="0" w:color="auto"/>
            </w:tcBorders>
            <w:noWrap/>
            <w:hideMark/>
          </w:tcPr>
          <w:p w14:paraId="781F6573" w14:textId="7EEC773D"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r w:rsidR="00D475C2" w:rsidRPr="009C4624" w14:paraId="06F9A70D" w14:textId="77777777" w:rsidTr="00905EE4">
        <w:trPr>
          <w:trHeight w:val="260"/>
        </w:trPr>
        <w:tc>
          <w:tcPr>
            <w:tcW w:w="1129" w:type="dxa"/>
            <w:tcBorders>
              <w:left w:val="single" w:sz="4" w:space="0" w:color="auto"/>
              <w:bottom w:val="single" w:sz="4" w:space="0" w:color="auto"/>
              <w:right w:val="single" w:sz="4" w:space="0" w:color="auto"/>
            </w:tcBorders>
            <w:noWrap/>
            <w:hideMark/>
          </w:tcPr>
          <w:p w14:paraId="4CA8599A" w14:textId="77777777"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w:t>
            </w:r>
          </w:p>
        </w:tc>
        <w:tc>
          <w:tcPr>
            <w:tcW w:w="2196" w:type="dxa"/>
            <w:tcBorders>
              <w:top w:val="nil"/>
              <w:left w:val="nil"/>
              <w:bottom w:val="single" w:sz="4" w:space="0" w:color="auto"/>
              <w:right w:val="single" w:sz="4" w:space="0" w:color="auto"/>
            </w:tcBorders>
            <w:noWrap/>
            <w:hideMark/>
          </w:tcPr>
          <w:p w14:paraId="71823A2A" w14:textId="5031C157" w:rsidR="00D475C2" w:rsidRPr="009C4624" w:rsidRDefault="00905EE4"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 xml:space="preserve">frekuenca e </w:t>
            </w:r>
            <w:r>
              <w:rPr>
                <w:rFonts w:ascii="Arial Narrow" w:hAnsi="Arial Narrow"/>
                <w:color w:val="000000"/>
                <w:sz w:val="20"/>
                <w:szCs w:val="20"/>
                <w:lang w:eastAsia="en-GB"/>
              </w:rPr>
              <w:t>grumbullimit</w:t>
            </w:r>
          </w:p>
        </w:tc>
        <w:tc>
          <w:tcPr>
            <w:tcW w:w="1807" w:type="dxa"/>
            <w:tcBorders>
              <w:top w:val="nil"/>
              <w:left w:val="nil"/>
              <w:bottom w:val="single" w:sz="4" w:space="0" w:color="auto"/>
              <w:right w:val="single" w:sz="4" w:space="0" w:color="auto"/>
            </w:tcBorders>
            <w:noWrap/>
            <w:hideMark/>
          </w:tcPr>
          <w:p w14:paraId="2BFE5991" w14:textId="24D94D5B"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1</w:t>
            </w:r>
            <w:r w:rsidR="00D475C2" w:rsidRPr="009C4624">
              <w:rPr>
                <w:rFonts w:ascii="Arial Narrow" w:hAnsi="Arial Narrow"/>
                <w:color w:val="000000"/>
                <w:sz w:val="20"/>
                <w:szCs w:val="20"/>
                <w:lang w:eastAsia="en-GB"/>
              </w:rPr>
              <w:t xml:space="preserve"> herë në javë</w:t>
            </w:r>
          </w:p>
        </w:tc>
        <w:tc>
          <w:tcPr>
            <w:tcW w:w="1273" w:type="dxa"/>
            <w:tcBorders>
              <w:top w:val="nil"/>
              <w:left w:val="nil"/>
              <w:bottom w:val="single" w:sz="4" w:space="0" w:color="auto"/>
              <w:right w:val="single" w:sz="4" w:space="0" w:color="auto"/>
            </w:tcBorders>
            <w:noWrap/>
            <w:hideMark/>
          </w:tcPr>
          <w:p w14:paraId="57BED056" w14:textId="5608E39F"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c>
          <w:tcPr>
            <w:tcW w:w="1387" w:type="dxa"/>
            <w:tcBorders>
              <w:top w:val="nil"/>
              <w:left w:val="nil"/>
              <w:bottom w:val="single" w:sz="4" w:space="0" w:color="auto"/>
              <w:right w:val="single" w:sz="4" w:space="0" w:color="auto"/>
            </w:tcBorders>
            <w:noWrap/>
            <w:hideMark/>
          </w:tcPr>
          <w:p w14:paraId="4E4B6A14" w14:textId="455B0BD5" w:rsidR="00D475C2" w:rsidRPr="009C4624" w:rsidRDefault="00905EE4" w:rsidP="00D475C2">
            <w:pPr>
              <w:rPr>
                <w:rFonts w:ascii="Arial Narrow" w:hAnsi="Arial Narrow"/>
                <w:color w:val="000000"/>
                <w:sz w:val="20"/>
                <w:szCs w:val="20"/>
                <w:lang w:eastAsia="en-GB"/>
              </w:rPr>
            </w:pPr>
            <w:r>
              <w:rPr>
                <w:rFonts w:ascii="Arial Narrow" w:hAnsi="Arial Narrow"/>
                <w:color w:val="000000"/>
                <w:sz w:val="20"/>
                <w:szCs w:val="20"/>
                <w:lang w:eastAsia="en-GB"/>
              </w:rPr>
              <w:t>1</w:t>
            </w:r>
            <w:r w:rsidR="00D475C2" w:rsidRPr="009C4624">
              <w:rPr>
                <w:rFonts w:ascii="Arial Narrow" w:hAnsi="Arial Narrow"/>
                <w:color w:val="000000"/>
                <w:sz w:val="20"/>
                <w:szCs w:val="20"/>
                <w:lang w:eastAsia="en-GB"/>
              </w:rPr>
              <w:t xml:space="preserve"> herë në javë</w:t>
            </w:r>
          </w:p>
        </w:tc>
        <w:tc>
          <w:tcPr>
            <w:tcW w:w="1417" w:type="dxa"/>
            <w:tcBorders>
              <w:top w:val="nil"/>
              <w:left w:val="nil"/>
              <w:bottom w:val="single" w:sz="4" w:space="0" w:color="auto"/>
              <w:right w:val="single" w:sz="4" w:space="0" w:color="auto"/>
            </w:tcBorders>
            <w:noWrap/>
            <w:hideMark/>
          </w:tcPr>
          <w:p w14:paraId="3E315E41" w14:textId="50A75819" w:rsidR="00D475C2" w:rsidRPr="009C4624" w:rsidRDefault="00D475C2" w:rsidP="00D475C2">
            <w:pPr>
              <w:rPr>
                <w:rFonts w:ascii="Arial Narrow" w:hAnsi="Arial Narrow"/>
                <w:color w:val="000000"/>
                <w:sz w:val="20"/>
                <w:szCs w:val="20"/>
                <w:lang w:eastAsia="en-GB"/>
              </w:rPr>
            </w:pPr>
            <w:r w:rsidRPr="009C4624">
              <w:rPr>
                <w:rFonts w:ascii="Arial Narrow" w:hAnsi="Arial Narrow"/>
                <w:color w:val="000000"/>
                <w:sz w:val="20"/>
                <w:szCs w:val="20"/>
                <w:lang w:eastAsia="en-GB"/>
              </w:rPr>
              <w:t>-</w:t>
            </w:r>
          </w:p>
        </w:tc>
      </w:tr>
    </w:tbl>
    <w:p w14:paraId="4ABF7957" w14:textId="03E72F91" w:rsidR="00574634" w:rsidRPr="00574634" w:rsidRDefault="00574634" w:rsidP="00D525B8">
      <w:pPr>
        <w:pStyle w:val="source0"/>
      </w:pPr>
      <w:r w:rsidRPr="00574634">
        <w:t>Burimi: të dhëna</w:t>
      </w:r>
      <w:r w:rsidR="00905EE4">
        <w:t>t</w:t>
      </w:r>
      <w:r w:rsidRPr="00574634">
        <w:t xml:space="preserve"> nga </w:t>
      </w:r>
      <w:r w:rsidR="00905EE4">
        <w:t>komunat</w:t>
      </w:r>
      <w:r w:rsidRPr="00574634">
        <w:t xml:space="preserve"> (2024)</w:t>
      </w:r>
    </w:p>
    <w:p w14:paraId="43AB4DF4" w14:textId="77777777" w:rsidR="00D475C2" w:rsidRDefault="00D475C2" w:rsidP="007175EE">
      <w:pPr>
        <w:rPr>
          <w:rFonts w:eastAsia="Calibri" w:cs="Calibri"/>
          <w:sz w:val="22"/>
          <w:szCs w:val="22"/>
        </w:rPr>
      </w:pPr>
    </w:p>
    <w:p w14:paraId="074AE6F8" w14:textId="136CE952" w:rsidR="00905EE4" w:rsidRPr="003A129D" w:rsidRDefault="00905EE4" w:rsidP="00905EE4">
      <w:pPr>
        <w:pStyle w:val="Paragraph"/>
        <w:rPr>
          <w:rFonts w:eastAsia="Calibri"/>
          <w:lang w:val="sq-AL"/>
        </w:rPr>
      </w:pPr>
      <w:bookmarkStart w:id="199" w:name="_Toc170470830"/>
      <w:r w:rsidRPr="003A129D">
        <w:rPr>
          <w:rFonts w:eastAsia="Calibri"/>
          <w:lang w:val="sq-AL"/>
        </w:rPr>
        <w:t xml:space="preserve">Siç shihet nga </w:t>
      </w:r>
      <w:r>
        <w:rPr>
          <w:rFonts w:eastAsia="Calibri"/>
          <w:lang w:val="sq-AL"/>
        </w:rPr>
        <w:t>t</w:t>
      </w:r>
      <w:r w:rsidRPr="003A129D">
        <w:rPr>
          <w:rFonts w:eastAsia="Calibri"/>
          <w:lang w:val="sq-AL"/>
        </w:rPr>
        <w:t xml:space="preserve">abelat e mësipërme, lloji mbizotërues i </w:t>
      </w:r>
      <w:r>
        <w:rPr>
          <w:rFonts w:eastAsia="Calibri"/>
          <w:lang w:val="sq-AL"/>
        </w:rPr>
        <w:t>kontejnerit</w:t>
      </w:r>
      <w:r w:rsidRPr="003A129D">
        <w:rPr>
          <w:rFonts w:eastAsia="Calibri"/>
          <w:lang w:val="sq-AL"/>
        </w:rPr>
        <w:t xml:space="preserve"> që përdoret për grumbullimin e mbeturinave nga </w:t>
      </w:r>
      <w:r>
        <w:rPr>
          <w:rFonts w:eastAsia="Calibri"/>
          <w:lang w:val="sq-AL"/>
        </w:rPr>
        <w:t>amvisëritë</w:t>
      </w:r>
      <w:r w:rsidRPr="003A129D">
        <w:rPr>
          <w:rFonts w:eastAsia="Calibri"/>
          <w:lang w:val="sq-AL"/>
        </w:rPr>
        <w:t xml:space="preserve"> është 120 litërsh, për shkak të llojit të banimit të përhapur në rajon (shtëpi individuale). Kontejnerët më të mëdhenj 1.1 </w:t>
      </w:r>
      <w:r w:rsidR="000607BF" w:rsidRPr="000607BF">
        <w:rPr>
          <w:color w:val="auto"/>
          <w:lang w:eastAsia="en-GB"/>
        </w:rPr>
        <w:t>m</w:t>
      </w:r>
      <w:r w:rsidR="000607BF" w:rsidRPr="000607BF">
        <w:rPr>
          <w:color w:val="auto"/>
          <w:vertAlign w:val="superscript"/>
          <w:lang w:eastAsia="en-GB"/>
        </w:rPr>
        <w:t>3</w:t>
      </w:r>
      <w:r w:rsidRPr="003A129D">
        <w:rPr>
          <w:rFonts w:eastAsia="Calibri"/>
          <w:lang w:val="sq-AL"/>
        </w:rPr>
        <w:t xml:space="preserve"> janë zgjedhja e preferuar për grumbullimin e mbet</w:t>
      </w:r>
      <w:r>
        <w:rPr>
          <w:rFonts w:eastAsia="Calibri"/>
          <w:lang w:val="sq-AL"/>
        </w:rPr>
        <w:t>urinave</w:t>
      </w:r>
      <w:r w:rsidRPr="003A129D">
        <w:rPr>
          <w:rFonts w:eastAsia="Calibri"/>
          <w:lang w:val="sq-AL"/>
        </w:rPr>
        <w:t xml:space="preserve"> nga bizneset dhe institucionet. Komuna e Pejës përdor</w:t>
      </w:r>
      <w:r>
        <w:rPr>
          <w:rFonts w:eastAsia="Calibri"/>
          <w:lang w:val="sq-AL"/>
        </w:rPr>
        <w:t>ë</w:t>
      </w:r>
      <w:r w:rsidRPr="003A129D">
        <w:rPr>
          <w:rFonts w:eastAsia="Calibri"/>
          <w:lang w:val="sq-AL"/>
        </w:rPr>
        <w:t xml:space="preserve"> edhe një numër të madh të </w:t>
      </w:r>
      <w:r>
        <w:rPr>
          <w:rFonts w:eastAsia="Calibri"/>
          <w:lang w:val="sq-AL"/>
        </w:rPr>
        <w:t>kontejnerëve</w:t>
      </w:r>
      <w:r w:rsidRPr="003A129D">
        <w:rPr>
          <w:rFonts w:eastAsia="Calibri"/>
          <w:lang w:val="sq-AL"/>
        </w:rPr>
        <w:t xml:space="preserve"> 240 litë</w:t>
      </w:r>
      <w:r>
        <w:rPr>
          <w:rFonts w:eastAsia="Calibri"/>
          <w:lang w:val="sq-AL"/>
        </w:rPr>
        <w:t>rsh</w:t>
      </w:r>
      <w:r w:rsidRPr="003A129D">
        <w:rPr>
          <w:rFonts w:eastAsia="Calibri"/>
          <w:lang w:val="sq-AL"/>
        </w:rPr>
        <w:t xml:space="preserve"> për grumbullimin e mbeturinave nga bizneset.</w:t>
      </w:r>
    </w:p>
    <w:p w14:paraId="5F8B71F0" w14:textId="77777777" w:rsidR="00905EE4" w:rsidRPr="008D2D8C" w:rsidRDefault="00905EE4" w:rsidP="00905EE4">
      <w:pPr>
        <w:pStyle w:val="Paragraph"/>
        <w:rPr>
          <w:rFonts w:eastAsia="Calibri"/>
          <w:lang w:val="sq-AL"/>
        </w:rPr>
      </w:pPr>
      <w:r w:rsidRPr="003A129D">
        <w:rPr>
          <w:rFonts w:eastAsia="Calibri"/>
          <w:lang w:val="sq-AL"/>
        </w:rPr>
        <w:t>Shërbimi i grumbullimit të mbet</w:t>
      </w:r>
      <w:r>
        <w:rPr>
          <w:rFonts w:eastAsia="Calibri"/>
          <w:lang w:val="sq-AL"/>
        </w:rPr>
        <w:t>urinave</w:t>
      </w:r>
      <w:r w:rsidRPr="003A129D">
        <w:rPr>
          <w:rFonts w:eastAsia="Calibri"/>
          <w:lang w:val="sq-AL"/>
        </w:rPr>
        <w:t xml:space="preserve"> u ofrohet 100% të banorëve të përhershëm në 4 nga 5 </w:t>
      </w:r>
      <w:r>
        <w:rPr>
          <w:rFonts w:eastAsia="Calibri"/>
          <w:lang w:val="sq-AL"/>
        </w:rPr>
        <w:t>komunat</w:t>
      </w:r>
      <w:r w:rsidRPr="003A129D">
        <w:rPr>
          <w:rFonts w:eastAsia="Calibri"/>
          <w:lang w:val="sq-AL"/>
        </w:rPr>
        <w:t>. Në Klinë raportohet se grumbullimi i mbeturinave i ofrohet 98% të popullsisë me plane për të rritur mbulimin e shërbimeve në 100%.</w:t>
      </w:r>
    </w:p>
    <w:p w14:paraId="38E94507" w14:textId="38A4F15E" w:rsidR="0002535E" w:rsidRDefault="00905EE4" w:rsidP="002254E8">
      <w:pPr>
        <w:pStyle w:val="Heading3"/>
      </w:pPr>
      <w:bookmarkStart w:id="200" w:name="_Toc230254676"/>
      <w:r>
        <w:lastRenderedPageBreak/>
        <w:t>Grumbullimi ndaras</w:t>
      </w:r>
      <w:r w:rsidR="0002535E" w:rsidRPr="0002535E">
        <w:t xml:space="preserve"> </w:t>
      </w:r>
      <w:r>
        <w:t>i</w:t>
      </w:r>
      <w:r w:rsidR="0002535E" w:rsidRPr="0002535E">
        <w:t xml:space="preserve"> mbeturinave</w:t>
      </w:r>
      <w:bookmarkEnd w:id="199"/>
      <w:bookmarkEnd w:id="200"/>
    </w:p>
    <w:p w14:paraId="0D1C3C13" w14:textId="18358A94" w:rsidR="00905EE4" w:rsidRPr="003A129D" w:rsidRDefault="00905EE4" w:rsidP="00905EE4">
      <w:pPr>
        <w:pStyle w:val="Paragraph"/>
        <w:rPr>
          <w:lang w:val="sq-AL"/>
        </w:rPr>
      </w:pPr>
      <w:bookmarkStart w:id="201" w:name="_Toc153872126"/>
      <w:bookmarkStart w:id="202" w:name="_Toc170470831"/>
      <w:r w:rsidRPr="003A129D">
        <w:rPr>
          <w:lang w:val="sq-AL"/>
        </w:rPr>
        <w:t>Grumbullimi ndar</w:t>
      </w:r>
      <w:r>
        <w:rPr>
          <w:lang w:val="sq-AL"/>
        </w:rPr>
        <w:t>as</w:t>
      </w:r>
      <w:r w:rsidRPr="003A129D">
        <w:rPr>
          <w:lang w:val="sq-AL"/>
        </w:rPr>
        <w:t xml:space="preserve"> i mbet</w:t>
      </w:r>
      <w:r>
        <w:rPr>
          <w:lang w:val="sq-AL"/>
        </w:rPr>
        <w:t>urinave</w:t>
      </w:r>
      <w:r w:rsidRPr="003A129D">
        <w:rPr>
          <w:lang w:val="sq-AL"/>
        </w:rPr>
        <w:t xml:space="preserve"> të materialeve të riciklueshme nuk është organizuar në asnjë nga pesë </w:t>
      </w:r>
      <w:r>
        <w:rPr>
          <w:lang w:val="sq-AL"/>
        </w:rPr>
        <w:t>Komunat</w:t>
      </w:r>
      <w:r w:rsidRPr="003A129D">
        <w:rPr>
          <w:lang w:val="sq-AL"/>
        </w:rPr>
        <w:t xml:space="preserve">. Është planifikuar nga </w:t>
      </w:r>
      <w:r>
        <w:rPr>
          <w:lang w:val="sq-AL"/>
        </w:rPr>
        <w:t>Komunat</w:t>
      </w:r>
      <w:r w:rsidRPr="003A129D">
        <w:rPr>
          <w:lang w:val="sq-AL"/>
        </w:rPr>
        <w:t xml:space="preserve"> që </w:t>
      </w:r>
      <w:r>
        <w:rPr>
          <w:lang w:val="sq-AL"/>
        </w:rPr>
        <w:t xml:space="preserve">kjo </w:t>
      </w:r>
      <w:r w:rsidRPr="003A129D">
        <w:rPr>
          <w:lang w:val="sq-AL"/>
        </w:rPr>
        <w:t>të fillojë nga viti 202</w:t>
      </w:r>
      <w:r w:rsidR="00E078FB">
        <w:rPr>
          <w:lang w:val="sq-AL"/>
        </w:rPr>
        <w:t>6</w:t>
      </w:r>
      <w:r w:rsidRPr="003A129D">
        <w:rPr>
          <w:lang w:val="sq-AL"/>
        </w:rPr>
        <w:t xml:space="preserve"> e në vazhdim. Komuna e Pejës ka përvojë të mëparshme me </w:t>
      </w:r>
      <w:r>
        <w:rPr>
          <w:lang w:val="sq-AL"/>
        </w:rPr>
        <w:t xml:space="preserve">nisma </w:t>
      </w:r>
      <w:r w:rsidRPr="003A129D">
        <w:rPr>
          <w:lang w:val="sq-AL"/>
        </w:rPr>
        <w:t>pilot, rezultatet e të cilave treguan se përpjekjet e tilla sporadike nuk janë të suksesshme nëse nuk mbështeten nga kushtet e tjera të nevojshme dhe nëse nuk ekziston infrastruktura e nevojshme.</w:t>
      </w:r>
    </w:p>
    <w:p w14:paraId="0F396186" w14:textId="77777777" w:rsidR="00905EE4" w:rsidRPr="008D2D8C" w:rsidRDefault="00905EE4" w:rsidP="00905EE4">
      <w:pPr>
        <w:pStyle w:val="Paragraph"/>
        <w:rPr>
          <w:lang w:val="sq-AL"/>
        </w:rPr>
      </w:pPr>
      <w:r w:rsidRPr="003A129D">
        <w:rPr>
          <w:lang w:val="sq-AL"/>
        </w:rPr>
        <w:t xml:space="preserve">Të 5 komunat kanë lokacione të caktuara për ngritjen e </w:t>
      </w:r>
      <w:r>
        <w:rPr>
          <w:lang w:val="sq-AL"/>
        </w:rPr>
        <w:t>oborreve të riciklimit</w:t>
      </w:r>
      <w:r w:rsidRPr="003A129D">
        <w:rPr>
          <w:lang w:val="sq-AL"/>
        </w:rPr>
        <w:t xml:space="preserve"> </w:t>
      </w:r>
      <w:r>
        <w:rPr>
          <w:lang w:val="sq-AL"/>
        </w:rPr>
        <w:t>(OR).</w:t>
      </w:r>
    </w:p>
    <w:p w14:paraId="10FF07D1" w14:textId="77777777" w:rsidR="00032CD8" w:rsidRPr="00C21444" w:rsidRDefault="00032CD8" w:rsidP="002254E8">
      <w:pPr>
        <w:pStyle w:val="Heading3"/>
      </w:pPr>
      <w:bookmarkStart w:id="203" w:name="_Toc230254677"/>
      <w:r w:rsidRPr="00C21444">
        <w:t>Transferimi i mbeturinave</w:t>
      </w:r>
      <w:bookmarkEnd w:id="201"/>
      <w:bookmarkEnd w:id="202"/>
      <w:bookmarkEnd w:id="203"/>
    </w:p>
    <w:p w14:paraId="43EE710A" w14:textId="3093B831" w:rsidR="00905EE4" w:rsidRPr="008D2D8C" w:rsidRDefault="00905EE4" w:rsidP="00905EE4">
      <w:pPr>
        <w:pStyle w:val="Paragraph"/>
        <w:rPr>
          <w:rFonts w:eastAsia="Calibri"/>
          <w:lang w:val="sq-AL"/>
        </w:rPr>
      </w:pPr>
      <w:bookmarkStart w:id="204" w:name="_Ref153035983"/>
      <w:bookmarkStart w:id="205" w:name="_Toc153872127"/>
      <w:bookmarkStart w:id="206" w:name="_Toc170470832"/>
      <w:r w:rsidRPr="003A129D">
        <w:rPr>
          <w:rFonts w:eastAsia="Calibri"/>
          <w:lang w:val="sq-AL"/>
        </w:rPr>
        <w:t xml:space="preserve">Asnjë stacion transferi nuk është në përdorim në </w:t>
      </w:r>
      <w:r>
        <w:rPr>
          <w:rFonts w:eastAsia="Calibri"/>
          <w:lang w:val="sq-AL"/>
        </w:rPr>
        <w:t>Zonat e Menaxhimit të Mbeturinave (ZMM)</w:t>
      </w:r>
      <w:r w:rsidRPr="003A129D">
        <w:rPr>
          <w:rFonts w:eastAsia="Calibri"/>
          <w:lang w:val="sq-AL"/>
        </w:rPr>
        <w:t xml:space="preserve">. Një lokacion në Istog fillimisht ishte paraparë të shfrytëzohej si stacion transferi nga ku mbeturinat do të transportoheshin në deponinë rajonale të Pejës. Mirëpo, për shkak të problemeve fillestare të pajisjeve dhe kostove të larta të transportit deri në deponinë e Pejës, lokacioni në Istog përfundoi duke u përdorur si </w:t>
      </w:r>
      <w:r>
        <w:rPr>
          <w:rFonts w:eastAsia="Calibri"/>
          <w:lang w:val="sq-AL"/>
        </w:rPr>
        <w:t>deponi</w:t>
      </w:r>
      <w:r w:rsidRPr="003A129D">
        <w:rPr>
          <w:rFonts w:eastAsia="Calibri"/>
          <w:lang w:val="sq-AL"/>
        </w:rPr>
        <w:t xml:space="preserve">. Ky i fundit tani </w:t>
      </w:r>
      <w:r w:rsidR="0045669E">
        <w:rPr>
          <w:rFonts w:eastAsia="Calibri"/>
          <w:lang w:val="sq-AL"/>
        </w:rPr>
        <w:t xml:space="preserve">nuk </w:t>
      </w:r>
      <w:r w:rsidR="00D17E7C">
        <w:rPr>
          <w:rFonts w:eastAsia="Calibri"/>
          <w:lang w:val="sq-AL"/>
        </w:rPr>
        <w:t>shfrytëzohet</w:t>
      </w:r>
      <w:r w:rsidRPr="003A129D">
        <w:rPr>
          <w:rFonts w:eastAsia="Calibri"/>
          <w:lang w:val="sq-AL"/>
        </w:rPr>
        <w:t xml:space="preserve"> dhe mbeturinat nga Istogu transportohen direkt në deponinë rajonale në Pejë.</w:t>
      </w:r>
    </w:p>
    <w:p w14:paraId="4753764E" w14:textId="77777777" w:rsidR="00032CD8" w:rsidRPr="00C21444" w:rsidRDefault="00032CD8" w:rsidP="002254E8">
      <w:pPr>
        <w:pStyle w:val="Heading3"/>
      </w:pPr>
      <w:bookmarkStart w:id="207" w:name="_Toc230254678"/>
      <w:r w:rsidRPr="00C21444">
        <w:t>Rikuperimi i mbeturinave</w:t>
      </w:r>
      <w:bookmarkEnd w:id="204"/>
      <w:bookmarkEnd w:id="205"/>
      <w:bookmarkEnd w:id="206"/>
      <w:bookmarkEnd w:id="207"/>
    </w:p>
    <w:p w14:paraId="25C5BCDC" w14:textId="77777777" w:rsidR="00905EE4" w:rsidRPr="008D2D8C" w:rsidRDefault="00905EE4" w:rsidP="00905EE4">
      <w:pPr>
        <w:pStyle w:val="Paragraph"/>
        <w:rPr>
          <w:rFonts w:eastAsia="Calibri"/>
          <w:lang w:val="sq-AL"/>
        </w:rPr>
      </w:pPr>
      <w:bookmarkStart w:id="208" w:name="_Hlk197203578"/>
      <w:bookmarkStart w:id="209" w:name="_Toc151378132"/>
      <w:r>
        <w:rPr>
          <w:rFonts w:eastAsia="Calibri"/>
          <w:lang w:val="sq-AL"/>
        </w:rPr>
        <w:t>Në ZMM</w:t>
      </w:r>
      <w:r w:rsidRPr="00DC366D">
        <w:rPr>
          <w:rFonts w:eastAsia="Calibri"/>
          <w:lang w:val="sq-AL"/>
        </w:rPr>
        <w:t>-</w:t>
      </w:r>
      <w:r>
        <w:rPr>
          <w:rFonts w:eastAsia="Calibri"/>
          <w:lang w:val="sq-AL"/>
        </w:rPr>
        <w:t>t</w:t>
      </w:r>
      <w:r w:rsidRPr="00DC366D">
        <w:rPr>
          <w:rFonts w:eastAsia="Calibri"/>
          <w:lang w:val="sq-AL"/>
        </w:rPr>
        <w:t>ë mungojnë objektet formale të trajtimit për fraksionet e ndryshme të mbet</w:t>
      </w:r>
      <w:r>
        <w:rPr>
          <w:rFonts w:eastAsia="Calibri"/>
          <w:lang w:val="sq-AL"/>
        </w:rPr>
        <w:t>urinave</w:t>
      </w:r>
      <w:r w:rsidRPr="00DC366D">
        <w:rPr>
          <w:rFonts w:eastAsia="Calibri"/>
          <w:lang w:val="sq-AL"/>
        </w:rPr>
        <w:t xml:space="preserve"> që </w:t>
      </w:r>
      <w:r>
        <w:rPr>
          <w:rFonts w:eastAsia="Calibri"/>
          <w:lang w:val="sq-AL"/>
        </w:rPr>
        <w:t>gjenerohen</w:t>
      </w:r>
      <w:r w:rsidRPr="00DC366D">
        <w:rPr>
          <w:rFonts w:eastAsia="Calibri"/>
          <w:lang w:val="sq-AL"/>
        </w:rPr>
        <w:t xml:space="preserve"> në rajon. Ky është një nga faktorët kryesorë kufizues për trajtimin e duhur të mbet</w:t>
      </w:r>
      <w:r>
        <w:rPr>
          <w:rFonts w:eastAsia="Calibri"/>
          <w:lang w:val="sq-AL"/>
        </w:rPr>
        <w:t>urinave në ZMM.</w:t>
      </w:r>
      <w:bookmarkEnd w:id="208"/>
    </w:p>
    <w:p w14:paraId="208FEE2E" w14:textId="119E2FE4" w:rsidR="0027522D" w:rsidRDefault="0027522D" w:rsidP="008337EE">
      <w:pPr>
        <w:rPr>
          <w:rFonts w:eastAsia="Calibri" w:cs="Calibri"/>
          <w:sz w:val="22"/>
          <w:szCs w:val="22"/>
        </w:rPr>
      </w:pPr>
    </w:p>
    <w:p w14:paraId="29990B6B" w14:textId="77777777" w:rsidR="00DC3700" w:rsidRPr="008D2D8C" w:rsidRDefault="00DC3700" w:rsidP="00DC3700">
      <w:pPr>
        <w:pStyle w:val="Paragraph"/>
        <w:rPr>
          <w:rFonts w:eastAsia="Calibri"/>
          <w:lang w:val="sq-AL"/>
        </w:rPr>
      </w:pPr>
      <w:r w:rsidRPr="008D2D8C">
        <w:rPr>
          <w:rFonts w:eastAsia="Calibri"/>
          <w:noProof/>
          <w:lang w:val="sq-AL"/>
        </w:rPr>
        <w:drawing>
          <wp:anchor distT="0" distB="0" distL="114300" distR="114300" simplePos="0" relativeHeight="251652096" behindDoc="0" locked="0" layoutInCell="1" allowOverlap="1" wp14:anchorId="6F57D319" wp14:editId="174A4E03">
            <wp:simplePos x="0" y="0"/>
            <wp:positionH relativeFrom="column">
              <wp:posOffset>3035300</wp:posOffset>
            </wp:positionH>
            <wp:positionV relativeFrom="paragraph">
              <wp:posOffset>23495</wp:posOffset>
            </wp:positionV>
            <wp:extent cx="2594610" cy="1226820"/>
            <wp:effectExtent l="0" t="0" r="0" b="0"/>
            <wp:wrapSquare wrapText="bothSides"/>
            <wp:docPr id="2005275146" name="Picture 3" descr="A large pile of garb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75146" name="Picture 3" descr="A large pile of garb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94610" cy="1226820"/>
                    </a:xfrm>
                    <a:prstGeom prst="rect">
                      <a:avLst/>
                    </a:prstGeom>
                  </pic:spPr>
                </pic:pic>
              </a:graphicData>
            </a:graphic>
            <wp14:sizeRelH relativeFrom="page">
              <wp14:pctWidth>0</wp14:pctWidth>
            </wp14:sizeRelH>
            <wp14:sizeRelV relativeFrom="page">
              <wp14:pctHeight>0</wp14:pctHeight>
            </wp14:sizeRelV>
          </wp:anchor>
        </w:drawing>
      </w:r>
      <w:r w:rsidRPr="00DC366D">
        <w:rPr>
          <w:rFonts w:eastAsia="Calibri"/>
          <w:lang w:val="sq-AL"/>
        </w:rPr>
        <w:t>Një rol aktiv në grumbullimin e veçantë të shumëllojshmërisë së materialeve të riciklueshme ka Euro Steel Nushi Ltd</w:t>
      </w:r>
      <w:r>
        <w:rPr>
          <w:rFonts w:eastAsia="Calibri"/>
          <w:lang w:val="sq-AL"/>
        </w:rPr>
        <w:t>,</w:t>
      </w:r>
      <w:r w:rsidRPr="00DC366D">
        <w:rPr>
          <w:rFonts w:eastAsia="Calibri"/>
          <w:lang w:val="sq-AL"/>
        </w:rPr>
        <w:t xml:space="preserve"> </w:t>
      </w:r>
      <w:r>
        <w:rPr>
          <w:rFonts w:eastAsia="Calibri"/>
          <w:lang w:val="sq-AL"/>
        </w:rPr>
        <w:t>k</w:t>
      </w:r>
      <w:r w:rsidRPr="00DC366D">
        <w:rPr>
          <w:rFonts w:eastAsia="Calibri"/>
          <w:lang w:val="sq-AL"/>
        </w:rPr>
        <w:t xml:space="preserve">ompania </w:t>
      </w:r>
      <w:r w:rsidRPr="00F41CB3">
        <w:rPr>
          <w:rFonts w:eastAsia="Calibri"/>
          <w:lang w:val="sq-AL"/>
        </w:rPr>
        <w:t>për ndërtim dhe riciklim</w:t>
      </w:r>
      <w:r>
        <w:rPr>
          <w:rFonts w:eastAsia="Calibri"/>
          <w:lang w:val="sq-AL"/>
        </w:rPr>
        <w:t xml:space="preserve">, </w:t>
      </w:r>
      <w:r w:rsidRPr="00DC366D">
        <w:rPr>
          <w:rFonts w:eastAsia="Calibri"/>
          <w:lang w:val="sq-AL"/>
        </w:rPr>
        <w:t>me seli në qytetin e Pejës. Kompania mbledh materiale të riciklueshme kryesisht nga bizneset në të gjithë rajonin dhe ka vendosur kontakte me ricikluesit në tregun ndërkombëtar. Kompania aktualisht është duke ofruar shërbimin e grumbullimit të mbeturinave edhe për Komunën e Junikut.</w:t>
      </w:r>
    </w:p>
    <w:p w14:paraId="19AFED31" w14:textId="77777777" w:rsidR="008337EE" w:rsidRPr="00AF0235" w:rsidRDefault="008337EE" w:rsidP="008337EE">
      <w:pPr>
        <w:rPr>
          <w:rFonts w:eastAsia="Calibri" w:cs="Calibri"/>
          <w:sz w:val="22"/>
          <w:szCs w:val="22"/>
        </w:rPr>
      </w:pPr>
    </w:p>
    <w:p w14:paraId="0D2B3A02" w14:textId="427C13E5" w:rsidR="008337EE" w:rsidRPr="00AF0235" w:rsidRDefault="00A81FC4" w:rsidP="001D3489">
      <w:pPr>
        <w:pStyle w:val="Paragraph"/>
        <w:rPr>
          <w:rFonts w:eastAsia="Calibri"/>
        </w:rPr>
      </w:pPr>
      <w:r>
        <w:rPr>
          <w:rFonts w:eastAsia="Calibri"/>
        </w:rPr>
        <w:t>SMIMK</w:t>
      </w:r>
      <w:r w:rsidR="008337EE" w:rsidRPr="00AF0235">
        <w:rPr>
          <w:rFonts w:eastAsia="Calibri"/>
        </w:rPr>
        <w:t xml:space="preserve"> </w:t>
      </w:r>
      <w:r w:rsidR="00DC3700">
        <w:rPr>
          <w:rFonts w:eastAsia="Calibri"/>
        </w:rPr>
        <w:t>e</w:t>
      </w:r>
      <w:r w:rsidR="008337EE" w:rsidRPr="00AF0235">
        <w:rPr>
          <w:rFonts w:eastAsia="Calibri"/>
        </w:rPr>
        <w:t xml:space="preserve"> përditësuar parashikon infrastrukturën e mëposhtme të riciklimit dhe rikuperimit të mbeturinave për të gjith</w:t>
      </w:r>
      <w:r w:rsidR="00D76233">
        <w:rPr>
          <w:rFonts w:eastAsia="Calibri"/>
        </w:rPr>
        <w:t>a</w:t>
      </w:r>
      <w:r w:rsidR="008337EE" w:rsidRPr="00AF0235">
        <w:rPr>
          <w:rFonts w:eastAsia="Calibri"/>
        </w:rPr>
        <w:t xml:space="preserve"> ZM</w:t>
      </w:r>
      <w:r w:rsidR="00DC3700">
        <w:rPr>
          <w:rFonts w:eastAsia="Calibri"/>
        </w:rPr>
        <w:t>M</w:t>
      </w:r>
      <w:r w:rsidR="008337EE" w:rsidRPr="00AF0235">
        <w:rPr>
          <w:rFonts w:eastAsia="Calibri"/>
        </w:rPr>
        <w:t>-</w:t>
      </w:r>
      <w:r w:rsidR="00D76233">
        <w:rPr>
          <w:rFonts w:eastAsia="Calibri"/>
        </w:rPr>
        <w:t>t</w:t>
      </w:r>
      <w:r w:rsidR="008337EE" w:rsidRPr="00AF0235">
        <w:rPr>
          <w:rFonts w:eastAsia="Calibri"/>
        </w:rPr>
        <w:t>ë:</w:t>
      </w:r>
    </w:p>
    <w:p w14:paraId="2668F75B" w14:textId="266380FE" w:rsidR="00DC3700" w:rsidRDefault="00DC3700" w:rsidP="001D3489">
      <w:pPr>
        <w:pStyle w:val="Bullet"/>
      </w:pPr>
      <w:r>
        <w:rPr>
          <w:lang w:val="sq-AL"/>
        </w:rPr>
        <w:t>O</w:t>
      </w:r>
      <w:r w:rsidRPr="00DC366D">
        <w:rPr>
          <w:lang w:val="sq-AL"/>
        </w:rPr>
        <w:t>bjekt</w:t>
      </w:r>
      <w:r>
        <w:rPr>
          <w:lang w:val="sq-AL"/>
        </w:rPr>
        <w:t>i</w:t>
      </w:r>
      <w:r w:rsidRPr="00DC366D">
        <w:rPr>
          <w:lang w:val="sq-AL"/>
        </w:rPr>
        <w:t xml:space="preserve"> për rikuperimin e material</w:t>
      </w:r>
      <w:r>
        <w:rPr>
          <w:lang w:val="sq-AL"/>
        </w:rPr>
        <w:t>eve</w:t>
      </w:r>
      <w:r w:rsidRPr="00DC366D">
        <w:rPr>
          <w:lang w:val="sq-AL"/>
        </w:rPr>
        <w:t xml:space="preserve"> </w:t>
      </w:r>
      <w:r>
        <w:rPr>
          <w:lang w:val="sq-AL"/>
        </w:rPr>
        <w:t>(ORM/MRF)</w:t>
      </w:r>
      <w:r w:rsidRPr="00DC366D">
        <w:rPr>
          <w:lang w:val="sq-AL"/>
        </w:rPr>
        <w:t xml:space="preserve"> në Pejë për materialet e riciklueshme të grumbulluara </w:t>
      </w:r>
      <w:r>
        <w:rPr>
          <w:lang w:val="sq-AL"/>
        </w:rPr>
        <w:t>ndaras</w:t>
      </w:r>
      <w:r w:rsidRPr="00AF0235">
        <w:t xml:space="preserve"> </w:t>
      </w:r>
    </w:p>
    <w:p w14:paraId="663967E9" w14:textId="1D4FF8A1" w:rsidR="008337EE" w:rsidRPr="00AF0235" w:rsidRDefault="00DC3700" w:rsidP="001D3489">
      <w:pPr>
        <w:pStyle w:val="Bullet"/>
      </w:pPr>
      <w:r>
        <w:t>I</w:t>
      </w:r>
      <w:r w:rsidR="008337EE" w:rsidRPr="00AF0235">
        <w:t xml:space="preserve">mpianti i kompostimit për mbeturinat e gjelbra të </w:t>
      </w:r>
      <w:r>
        <w:t>grumbulluara ndaras</w:t>
      </w:r>
      <w:r w:rsidR="008337EE" w:rsidRPr="00AF0235">
        <w:t xml:space="preserve"> në Z</w:t>
      </w:r>
      <w:r>
        <w:t>MM.</w:t>
      </w:r>
    </w:p>
    <w:p w14:paraId="435443CA" w14:textId="4C50DC93" w:rsidR="008337EE" w:rsidRPr="00AF0235" w:rsidRDefault="008337EE" w:rsidP="001D3489">
      <w:pPr>
        <w:pStyle w:val="Bullet"/>
      </w:pPr>
      <w:r w:rsidRPr="00AF0235">
        <w:t>Impiant</w:t>
      </w:r>
      <w:r w:rsidR="00DC3700">
        <w:t>i i</w:t>
      </w:r>
      <w:r w:rsidRPr="00AF0235">
        <w:t xml:space="preserve"> trajtimi mekaniko-biologjik (</w:t>
      </w:r>
      <w:r w:rsidR="00DC3700">
        <w:t>TMB/</w:t>
      </w:r>
      <w:r w:rsidRPr="00AF0235">
        <w:t xml:space="preserve">MBT) për mbeturinat e përziera komunale </w:t>
      </w:r>
      <w:r w:rsidR="00DC3700">
        <w:t>për</w:t>
      </w:r>
      <w:r w:rsidRPr="00AF0235">
        <w:t xml:space="preserve"> prodhimin e karburantit të </w:t>
      </w:r>
      <w:r w:rsidR="00DC3700">
        <w:t>derivuar</w:t>
      </w:r>
      <w:r w:rsidRPr="00AF0235">
        <w:t xml:space="preserve"> nga mbeturinat (</w:t>
      </w:r>
      <w:r w:rsidR="00DC3700">
        <w:t>KDM/</w:t>
      </w:r>
      <w:r w:rsidRPr="00AF0235">
        <w:t>RDF) për të gjithë Z</w:t>
      </w:r>
      <w:r w:rsidR="006B0998">
        <w:t>MM</w:t>
      </w:r>
      <w:r w:rsidRPr="00AF0235">
        <w:t>-në</w:t>
      </w:r>
    </w:p>
    <w:p w14:paraId="12B976AD" w14:textId="453BCE80" w:rsidR="008337EE" w:rsidRPr="00AF0235" w:rsidRDefault="00DC3700" w:rsidP="001D3489">
      <w:pPr>
        <w:pStyle w:val="Bullet"/>
      </w:pPr>
      <w:r>
        <w:t>T</w:t>
      </w:r>
      <w:r w:rsidR="008337EE" w:rsidRPr="00AF0235">
        <w:t xml:space="preserve">retje anaerobe për mbeturinat ushqimore të </w:t>
      </w:r>
      <w:r>
        <w:t>grumbulluara ndaras</w:t>
      </w:r>
      <w:r w:rsidR="008337EE" w:rsidRPr="00AF0235">
        <w:t xml:space="preserve"> n</w:t>
      </w:r>
      <w:r>
        <w:t>ë</w:t>
      </w:r>
      <w:r w:rsidR="008337EE" w:rsidRPr="00AF0235">
        <w:t xml:space="preserve"> zonat urbane për të gjithë Z</w:t>
      </w:r>
      <w:r>
        <w:t>MM</w:t>
      </w:r>
      <w:r w:rsidR="008337EE" w:rsidRPr="00AF0235">
        <w:t>-në</w:t>
      </w:r>
      <w:r>
        <w:t>.</w:t>
      </w:r>
    </w:p>
    <w:p w14:paraId="700A799A" w14:textId="77777777" w:rsidR="008337EE" w:rsidRPr="00AF0235" w:rsidRDefault="008337EE" w:rsidP="008337EE">
      <w:pPr>
        <w:rPr>
          <w:rFonts w:eastAsia="Calibri" w:cs="Calibri"/>
          <w:sz w:val="22"/>
          <w:szCs w:val="22"/>
        </w:rPr>
      </w:pPr>
    </w:p>
    <w:p w14:paraId="090F5581" w14:textId="343A4B19" w:rsidR="00DC3700" w:rsidRPr="00DC366D" w:rsidRDefault="00DC3700" w:rsidP="00DC3700">
      <w:pPr>
        <w:pStyle w:val="Paragraph"/>
        <w:rPr>
          <w:rFonts w:eastAsia="Calibri"/>
          <w:lang w:val="sq-AL"/>
        </w:rPr>
      </w:pPr>
      <w:r>
        <w:rPr>
          <w:rFonts w:eastAsia="Calibri"/>
          <w:lang w:val="sq-AL"/>
        </w:rPr>
        <w:t>KDM</w:t>
      </w:r>
      <w:r w:rsidRPr="00DC366D">
        <w:rPr>
          <w:rFonts w:eastAsia="Calibri"/>
          <w:lang w:val="sq-AL"/>
        </w:rPr>
        <w:t>-ja e prodhuar nga të gjitha</w:t>
      </w:r>
      <w:r>
        <w:rPr>
          <w:rFonts w:eastAsia="Calibri"/>
          <w:lang w:val="sq-AL"/>
        </w:rPr>
        <w:t xml:space="preserve"> ZMM</w:t>
      </w:r>
      <w:r w:rsidRPr="00DC366D">
        <w:rPr>
          <w:rFonts w:eastAsia="Calibri"/>
          <w:lang w:val="sq-AL"/>
        </w:rPr>
        <w:t xml:space="preserve">-të në vend do të trajtohet në një objekt </w:t>
      </w:r>
      <w:r>
        <w:rPr>
          <w:rFonts w:eastAsia="Calibri"/>
          <w:lang w:val="sq-AL"/>
        </w:rPr>
        <w:t>qendror nacional</w:t>
      </w:r>
      <w:r w:rsidRPr="00DC366D">
        <w:rPr>
          <w:rFonts w:eastAsia="Calibri"/>
          <w:lang w:val="sq-AL"/>
        </w:rPr>
        <w:t xml:space="preserve"> të caktuar për djegien e </w:t>
      </w:r>
      <w:r>
        <w:rPr>
          <w:rFonts w:eastAsia="Calibri"/>
          <w:lang w:val="sq-AL"/>
        </w:rPr>
        <w:t>KDM</w:t>
      </w:r>
      <w:r w:rsidRPr="00DC366D">
        <w:rPr>
          <w:rFonts w:eastAsia="Calibri"/>
          <w:lang w:val="sq-AL"/>
        </w:rPr>
        <w:t>-së me rikuperim energjie.</w:t>
      </w:r>
    </w:p>
    <w:p w14:paraId="67EE76C9" w14:textId="0CDD61C6" w:rsidR="00032CD8" w:rsidRPr="00AF0235" w:rsidRDefault="0027522D" w:rsidP="001D3489">
      <w:pPr>
        <w:pStyle w:val="Paragraph"/>
        <w:rPr>
          <w:rFonts w:eastAsia="Calibri"/>
          <w:b/>
          <w:bCs/>
        </w:rPr>
      </w:pPr>
      <w:r>
        <w:rPr>
          <w:rFonts w:eastAsia="Calibri"/>
        </w:rPr>
        <w:t xml:space="preserve">Një studim fizibiliteti për krijimin e një </w:t>
      </w:r>
      <w:r w:rsidR="00DC3700">
        <w:rPr>
          <w:rFonts w:eastAsia="Calibri"/>
        </w:rPr>
        <w:t>ORM</w:t>
      </w:r>
      <w:r>
        <w:rPr>
          <w:rFonts w:eastAsia="Calibri"/>
        </w:rPr>
        <w:t>-je në Pejë është kryer tashmë.</w:t>
      </w:r>
    </w:p>
    <w:p w14:paraId="7F61664F" w14:textId="22B1055F" w:rsidR="00032CD8" w:rsidRPr="00C21444" w:rsidRDefault="00DC3700" w:rsidP="002254E8">
      <w:pPr>
        <w:pStyle w:val="Heading3"/>
      </w:pPr>
      <w:bookmarkStart w:id="210" w:name="_Toc153872128"/>
      <w:bookmarkStart w:id="211" w:name="_Toc170470833"/>
      <w:bookmarkStart w:id="212" w:name="_Toc230254679"/>
      <w:bookmarkEnd w:id="209"/>
      <w:r>
        <w:t>Deponimi</w:t>
      </w:r>
      <w:r w:rsidR="00032CD8" w:rsidRPr="00C21444">
        <w:t xml:space="preserve"> i mbeturinave</w:t>
      </w:r>
      <w:bookmarkEnd w:id="210"/>
      <w:bookmarkEnd w:id="211"/>
      <w:bookmarkEnd w:id="212"/>
    </w:p>
    <w:p w14:paraId="7DD71AD0" w14:textId="6DD158EA" w:rsidR="00853812" w:rsidRPr="00853812" w:rsidRDefault="00DD073A" w:rsidP="001D3489">
      <w:pPr>
        <w:pStyle w:val="High"/>
      </w:pPr>
      <w:r>
        <w:t>3.</w:t>
      </w:r>
      <w:r w:rsidR="00017036">
        <w:t xml:space="preserve">3.5.1. </w:t>
      </w:r>
      <w:r w:rsidR="00853812" w:rsidRPr="00853812">
        <w:t>Deponia e Pejës</w:t>
      </w:r>
    </w:p>
    <w:p w14:paraId="1F1A5971" w14:textId="2D14049F" w:rsidR="00DC3700" w:rsidRPr="008D2D8C" w:rsidRDefault="00DC3700" w:rsidP="00DC3700">
      <w:pPr>
        <w:pStyle w:val="Paragraph"/>
        <w:rPr>
          <w:rFonts w:eastAsia="Calibri"/>
          <w:lang w:val="sq-AL"/>
        </w:rPr>
      </w:pPr>
      <w:r w:rsidRPr="00DC366D">
        <w:rPr>
          <w:rFonts w:eastAsia="Calibri"/>
          <w:lang w:val="sq-AL"/>
        </w:rPr>
        <w:t xml:space="preserve">Të gjitha komunat e rajonit i deponojnë mbeturinat e tyre komunale në deponinë e Pejës. Deponia e Pejës është ndërtuar në vitin 2001. Është projektuar në sipërfaqe prej 3.6 ha, me gjeomembranë të vendosur në sipërfaqe prej 3 ha. Është projektuar me një kapacitet prej 1.5 milion </w:t>
      </w:r>
      <w:r w:rsidR="000607BF" w:rsidRPr="000607BF">
        <w:rPr>
          <w:color w:val="auto"/>
          <w:lang w:eastAsia="en-GB"/>
        </w:rPr>
        <w:t>m</w:t>
      </w:r>
      <w:r w:rsidR="000607BF" w:rsidRPr="000607BF">
        <w:rPr>
          <w:color w:val="auto"/>
          <w:vertAlign w:val="superscript"/>
          <w:lang w:eastAsia="en-GB"/>
        </w:rPr>
        <w:t>3</w:t>
      </w:r>
      <w:r w:rsidRPr="00DC366D">
        <w:rPr>
          <w:rFonts w:eastAsia="Calibri"/>
          <w:lang w:val="sq-AL"/>
        </w:rPr>
        <w:t xml:space="preserve">. </w:t>
      </w:r>
      <w:r w:rsidR="000607BF">
        <w:rPr>
          <w:rFonts w:eastAsia="Calibri"/>
          <w:lang w:val="sq-AL"/>
        </w:rPr>
        <w:t>Fillimisht, s</w:t>
      </w:r>
      <w:r w:rsidRPr="00DC366D">
        <w:rPr>
          <w:rFonts w:eastAsia="Calibri"/>
          <w:lang w:val="sq-AL"/>
        </w:rPr>
        <w:t xml:space="preserve">tacioni i pompës së riqarkullimit të kullimit </w:t>
      </w:r>
      <w:r w:rsidRPr="00DC366D">
        <w:rPr>
          <w:rFonts w:eastAsia="Calibri"/>
          <w:lang w:val="sq-AL"/>
        </w:rPr>
        <w:lastRenderedPageBreak/>
        <w:t xml:space="preserve">është jashtë funksionit duke çuar në rrjedhjet dhe ujërat sipërfaqësore të kontaminuara që rrjedhin nga zona e </w:t>
      </w:r>
      <w:r>
        <w:rPr>
          <w:rFonts w:eastAsia="Calibri"/>
          <w:lang w:val="sq-AL"/>
        </w:rPr>
        <w:t>deponisë</w:t>
      </w:r>
      <w:r w:rsidRPr="00DC366D">
        <w:rPr>
          <w:rFonts w:eastAsia="Calibri"/>
          <w:lang w:val="sq-AL"/>
        </w:rPr>
        <w:t>. Vetëm procedura të kufizuara operacionale zbatoheshin në baza ditore – profilizimi dhe ngjeshja e mbet</w:t>
      </w:r>
      <w:r>
        <w:rPr>
          <w:rFonts w:eastAsia="Calibri"/>
          <w:lang w:val="sq-AL"/>
        </w:rPr>
        <w:t>urinave</w:t>
      </w:r>
      <w:r w:rsidRPr="00DC366D">
        <w:rPr>
          <w:rFonts w:eastAsia="Calibri"/>
          <w:lang w:val="sq-AL"/>
        </w:rPr>
        <w:t xml:space="preserve">. Aktualisht, trupi i </w:t>
      </w:r>
      <w:r>
        <w:rPr>
          <w:rFonts w:eastAsia="Calibri"/>
          <w:lang w:val="sq-AL"/>
        </w:rPr>
        <w:t>deponisë</w:t>
      </w:r>
      <w:r w:rsidRPr="00DC366D">
        <w:rPr>
          <w:rFonts w:eastAsia="Calibri"/>
          <w:lang w:val="sq-AL"/>
        </w:rPr>
        <w:t xml:space="preserve"> është shumë i lartë dhe pothuajse nuk zbatohen procedura opera</w:t>
      </w:r>
      <w:r w:rsidR="000607BF">
        <w:rPr>
          <w:rFonts w:eastAsia="Calibri"/>
          <w:lang w:val="sq-AL"/>
        </w:rPr>
        <w:t>cionale</w:t>
      </w:r>
      <w:r w:rsidRPr="00DC366D">
        <w:rPr>
          <w:rFonts w:eastAsia="Calibri"/>
          <w:lang w:val="sq-AL"/>
        </w:rPr>
        <w:t xml:space="preserve">. Kapaciteti i </w:t>
      </w:r>
      <w:r>
        <w:rPr>
          <w:rFonts w:eastAsia="Calibri"/>
          <w:lang w:val="sq-AL"/>
        </w:rPr>
        <w:t>deponisë</w:t>
      </w:r>
      <w:r w:rsidRPr="00DC366D">
        <w:rPr>
          <w:rFonts w:eastAsia="Calibri"/>
          <w:lang w:val="sq-AL"/>
        </w:rPr>
        <w:t xml:space="preserve"> është varfëruar për një kohë të gjatë.</w:t>
      </w:r>
    </w:p>
    <w:p w14:paraId="4C009E0B" w14:textId="77777777" w:rsidR="00853812" w:rsidRDefault="00853812" w:rsidP="00032CD8">
      <w:pPr>
        <w:rPr>
          <w:rFonts w:eastAsia="Calibri" w:cs="Calibri"/>
          <w:color w:val="FF0000"/>
          <w:sz w:val="22"/>
          <w:szCs w:val="22"/>
        </w:rPr>
      </w:pPr>
    </w:p>
    <w:p w14:paraId="591CB02C" w14:textId="48F75325" w:rsidR="00DD2BDD" w:rsidRDefault="00DD2BDD" w:rsidP="00032CD8">
      <w:pPr>
        <w:rPr>
          <w:rFonts w:eastAsia="Calibri" w:cs="Calibri"/>
          <w:color w:val="FF0000"/>
          <w:sz w:val="22"/>
          <w:szCs w:val="22"/>
        </w:rPr>
      </w:pPr>
      <w:r>
        <w:rPr>
          <w:rFonts w:eastAsia="Calibri" w:cs="Calibri"/>
          <w:noProof/>
          <w:color w:val="FF0000"/>
          <w:sz w:val="22"/>
          <w:szCs w:val="22"/>
        </w:rPr>
        <w:drawing>
          <wp:inline distT="0" distB="0" distL="0" distR="0" wp14:anchorId="533D8576" wp14:editId="6BC868EC">
            <wp:extent cx="5731510" cy="2710180"/>
            <wp:effectExtent l="0" t="0" r="2540" b="0"/>
            <wp:docPr id="1297870467" name="Picture 3" descr="A hill with bushes and a blu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70467" name="Picture 3" descr="A hill with bushes and a blue sky&#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31510" cy="2710180"/>
                    </a:xfrm>
                    <a:prstGeom prst="rect">
                      <a:avLst/>
                    </a:prstGeom>
                  </pic:spPr>
                </pic:pic>
              </a:graphicData>
            </a:graphic>
          </wp:inline>
        </w:drawing>
      </w:r>
    </w:p>
    <w:p w14:paraId="57E13B7B" w14:textId="7D9466E9" w:rsidR="00DD2BDD" w:rsidRPr="00853812" w:rsidRDefault="00853812" w:rsidP="009E4794">
      <w:pPr>
        <w:pStyle w:val="Figure"/>
        <w:rPr>
          <w:rFonts w:eastAsia="Calibri"/>
        </w:rPr>
      </w:pPr>
      <w:bookmarkStart w:id="213" w:name="_Toc197472317"/>
      <w:r w:rsidRPr="006347D6">
        <w:rPr>
          <w:rFonts w:eastAsia="Calibri" w:cs="Calibri"/>
          <w:sz w:val="20"/>
          <w:szCs w:val="20"/>
        </w:rPr>
        <w:t xml:space="preserve">Figura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sidR="00C97DF3">
        <w:rPr>
          <w:rFonts w:eastAsia="Calibri" w:cs="Calibri"/>
          <w:noProof/>
          <w:sz w:val="20"/>
          <w:szCs w:val="20"/>
        </w:rPr>
        <w:t xml:space="preserve">15. </w:t>
      </w:r>
      <w:r w:rsidRPr="006347D6">
        <w:rPr>
          <w:rFonts w:eastAsia="Calibri" w:cs="Calibri"/>
          <w:sz w:val="20"/>
          <w:szCs w:val="20"/>
        </w:rPr>
        <w:fldChar w:fldCharType="end"/>
      </w:r>
      <w:r w:rsidRPr="006347D6">
        <w:rPr>
          <w:rFonts w:eastAsia="Calibri" w:cs="Calibri"/>
          <w:sz w:val="20"/>
          <w:szCs w:val="20"/>
        </w:rPr>
        <w:t xml:space="preserve">Pamje e deponisë </w:t>
      </w:r>
      <w:r w:rsidR="006B0998">
        <w:rPr>
          <w:rFonts w:eastAsia="Calibri" w:cs="Calibri"/>
          <w:sz w:val="20"/>
          <w:szCs w:val="20"/>
        </w:rPr>
        <w:t>n</w:t>
      </w:r>
      <w:r w:rsidRPr="006347D6">
        <w:rPr>
          <w:rFonts w:eastAsia="Calibri" w:cs="Calibri"/>
          <w:sz w:val="20"/>
          <w:szCs w:val="20"/>
        </w:rPr>
        <w:t>ë Sverk</w:t>
      </w:r>
      <w:r w:rsidR="000607BF">
        <w:rPr>
          <w:rFonts w:eastAsia="Calibri" w:cs="Calibri"/>
          <w:sz w:val="20"/>
          <w:szCs w:val="20"/>
        </w:rPr>
        <w:t>ë</w:t>
      </w:r>
      <w:bookmarkEnd w:id="213"/>
    </w:p>
    <w:p w14:paraId="1C06B8FF" w14:textId="16AD8FCA" w:rsidR="006A4B75" w:rsidRPr="008D2D8C" w:rsidRDefault="006A4B75" w:rsidP="006A4B75">
      <w:pPr>
        <w:pStyle w:val="Paragraph"/>
        <w:rPr>
          <w:rFonts w:eastAsia="Calibri"/>
          <w:lang w:val="sq-AL"/>
        </w:rPr>
      </w:pPr>
      <w:r w:rsidRPr="00DC366D">
        <w:rPr>
          <w:rFonts w:eastAsia="Calibri"/>
          <w:lang w:val="sq-AL"/>
        </w:rPr>
        <w:t xml:space="preserve">Projektimi i detajuar dhe dokumentet e tenderit për mbylljen e lokacionit ekzistues dhe ndërtimin e </w:t>
      </w:r>
      <w:r>
        <w:rPr>
          <w:rFonts w:eastAsia="Calibri"/>
          <w:lang w:val="sq-AL"/>
        </w:rPr>
        <w:t>deponisë</w:t>
      </w:r>
      <w:r w:rsidRPr="00DC366D">
        <w:rPr>
          <w:rFonts w:eastAsia="Calibri"/>
          <w:lang w:val="sq-AL"/>
        </w:rPr>
        <w:t xml:space="preserve"> të r</w:t>
      </w:r>
      <w:r>
        <w:rPr>
          <w:rFonts w:eastAsia="Calibri"/>
          <w:lang w:val="sq-AL"/>
        </w:rPr>
        <w:t xml:space="preserve">e </w:t>
      </w:r>
      <w:r w:rsidRPr="00DC366D">
        <w:rPr>
          <w:rFonts w:eastAsia="Calibri"/>
          <w:lang w:val="sq-AL"/>
        </w:rPr>
        <w:t xml:space="preserve">janë në përgatitje dhe rishikim tash e disa vite. Plani parashikon mbylljen dhe rehabilitimin e zonës ekzistuese të depozitimit; dhe ndërtimi i një qelie </w:t>
      </w:r>
      <w:r>
        <w:rPr>
          <w:rFonts w:eastAsia="Calibri"/>
          <w:lang w:val="sq-AL"/>
        </w:rPr>
        <w:t>deponie</w:t>
      </w:r>
      <w:r w:rsidRPr="00DC366D">
        <w:rPr>
          <w:rFonts w:eastAsia="Calibri"/>
          <w:lang w:val="sq-AL"/>
        </w:rPr>
        <w:t xml:space="preserve">, si një zgjatim i </w:t>
      </w:r>
      <w:r>
        <w:rPr>
          <w:rFonts w:eastAsia="Calibri"/>
          <w:lang w:val="sq-AL"/>
        </w:rPr>
        <w:t>deponisë</w:t>
      </w:r>
      <w:r w:rsidRPr="00DC366D">
        <w:rPr>
          <w:rFonts w:eastAsia="Calibri"/>
          <w:lang w:val="sq-AL"/>
        </w:rPr>
        <w:t xml:space="preserve"> aktual</w:t>
      </w:r>
      <w:r>
        <w:rPr>
          <w:rFonts w:eastAsia="Calibri"/>
          <w:lang w:val="sq-AL"/>
        </w:rPr>
        <w:t>e</w:t>
      </w:r>
      <w:r w:rsidRPr="00DC366D">
        <w:rPr>
          <w:rFonts w:eastAsia="Calibri"/>
          <w:lang w:val="sq-AL"/>
        </w:rPr>
        <w:t xml:space="preserve">, </w:t>
      </w:r>
      <w:r>
        <w:rPr>
          <w:rFonts w:eastAsia="Calibri"/>
          <w:lang w:val="sq-AL"/>
        </w:rPr>
        <w:t xml:space="preserve">e </w:t>
      </w:r>
      <w:r w:rsidRPr="00DC366D">
        <w:rPr>
          <w:rFonts w:eastAsia="Calibri"/>
          <w:lang w:val="sq-AL"/>
        </w:rPr>
        <w:t>cil</w:t>
      </w:r>
      <w:r>
        <w:rPr>
          <w:rFonts w:eastAsia="Calibri"/>
          <w:lang w:val="sq-AL"/>
        </w:rPr>
        <w:t>a</w:t>
      </w:r>
      <w:r w:rsidRPr="00DC366D">
        <w:rPr>
          <w:rFonts w:eastAsia="Calibri"/>
          <w:lang w:val="sq-AL"/>
        </w:rPr>
        <w:t xml:space="preserve"> do të plotësojë kriteret e përcaktuara </w:t>
      </w:r>
      <w:r w:rsidR="00065FEF">
        <w:rPr>
          <w:rFonts w:eastAsia="Calibri"/>
          <w:lang w:val="sq-AL"/>
        </w:rPr>
        <w:t xml:space="preserve">ligjore. </w:t>
      </w:r>
    </w:p>
    <w:p w14:paraId="5797A8A2" w14:textId="0D93DFEE" w:rsidR="005871F6" w:rsidRPr="00AF0235" w:rsidRDefault="00017036" w:rsidP="009E4794">
      <w:pPr>
        <w:pStyle w:val="High"/>
      </w:pPr>
      <w:r>
        <w:t xml:space="preserve">3.3.5.2. </w:t>
      </w:r>
      <w:r w:rsidR="006A4B75">
        <w:t xml:space="preserve">Deponitë </w:t>
      </w:r>
      <w:r w:rsidR="0017501D">
        <w:t>ilegale</w:t>
      </w:r>
    </w:p>
    <w:p w14:paraId="293A39ED" w14:textId="5CED9463" w:rsidR="006A4B75" w:rsidRPr="00C62B8E" w:rsidRDefault="006A4B75" w:rsidP="006A4B75">
      <w:pPr>
        <w:pStyle w:val="Paragraph"/>
        <w:rPr>
          <w:rFonts w:eastAsia="Calibri"/>
          <w:lang w:val="sq-AL"/>
        </w:rPr>
      </w:pPr>
      <w:r w:rsidRPr="00DC366D">
        <w:rPr>
          <w:rFonts w:eastAsia="Calibri"/>
          <w:lang w:val="sq-AL"/>
        </w:rPr>
        <w:t xml:space="preserve">Numri i </w:t>
      </w:r>
      <w:r>
        <w:rPr>
          <w:rFonts w:eastAsia="Calibri"/>
          <w:lang w:val="sq-AL"/>
        </w:rPr>
        <w:t>deponive</w:t>
      </w:r>
      <w:r w:rsidRPr="00DC366D">
        <w:rPr>
          <w:rFonts w:eastAsia="Calibri"/>
          <w:lang w:val="sq-AL"/>
        </w:rPr>
        <w:t xml:space="preserve"> </w:t>
      </w:r>
      <w:r w:rsidR="0017501D">
        <w:rPr>
          <w:rFonts w:eastAsia="Calibri"/>
          <w:lang w:val="sq-AL"/>
        </w:rPr>
        <w:t>ilegale</w:t>
      </w:r>
      <w:r w:rsidRPr="00DC366D">
        <w:rPr>
          <w:rFonts w:eastAsia="Calibri"/>
          <w:lang w:val="sq-AL"/>
        </w:rPr>
        <w:t xml:space="preserve"> u rrit ndjeshëm në vitin 2019 krahasuar me vitin 2017. Pas kësaj</w:t>
      </w:r>
      <w:r>
        <w:rPr>
          <w:rFonts w:eastAsia="Calibri"/>
          <w:lang w:val="sq-AL"/>
        </w:rPr>
        <w:t>,</w:t>
      </w:r>
      <w:r w:rsidRPr="00DC366D">
        <w:rPr>
          <w:rFonts w:eastAsia="Calibri"/>
          <w:lang w:val="sq-AL"/>
        </w:rPr>
        <w:t xml:space="preserve"> numri i tyre ka shënuar rënie të ndjeshme, siç paraqitet në </w:t>
      </w:r>
      <w:r>
        <w:rPr>
          <w:rFonts w:eastAsia="Calibri"/>
          <w:lang w:val="sq-AL"/>
        </w:rPr>
        <w:t>tabelën</w:t>
      </w:r>
      <w:r w:rsidRPr="00DC366D">
        <w:rPr>
          <w:rFonts w:eastAsia="Calibri"/>
          <w:lang w:val="sq-AL"/>
        </w:rPr>
        <w:t xml:space="preserve"> më poshtë. Në përgjithësi, numri i përgjithshëm </w:t>
      </w:r>
      <w:r w:rsidRPr="00C62B8E">
        <w:rPr>
          <w:rFonts w:eastAsia="Calibri"/>
          <w:lang w:val="sq-AL"/>
        </w:rPr>
        <w:t>i deponive</w:t>
      </w:r>
      <w:r w:rsidR="00384C43">
        <w:rPr>
          <w:rFonts w:eastAsia="Calibri"/>
          <w:lang w:val="sq-AL"/>
        </w:rPr>
        <w:t xml:space="preserve"> ilegale</w:t>
      </w:r>
      <w:r w:rsidRPr="00C62B8E">
        <w:rPr>
          <w:rFonts w:eastAsia="Calibri"/>
          <w:lang w:val="sq-AL"/>
        </w:rPr>
        <w:t xml:space="preserve"> është ulur me 57% nga 162 në 2019 në 70 deponi </w:t>
      </w:r>
      <w:r w:rsidR="00466277">
        <w:rPr>
          <w:rFonts w:eastAsia="Calibri"/>
          <w:lang w:val="sq-AL"/>
        </w:rPr>
        <w:t>ilegale</w:t>
      </w:r>
      <w:r w:rsidRPr="00C62B8E">
        <w:rPr>
          <w:rFonts w:eastAsia="Calibri"/>
          <w:lang w:val="sq-AL"/>
        </w:rPr>
        <w:t xml:space="preserve"> në 202</w:t>
      </w:r>
      <w:r w:rsidR="00466277">
        <w:rPr>
          <w:rFonts w:eastAsia="Calibri"/>
          <w:lang w:val="sq-AL"/>
        </w:rPr>
        <w:t>2</w:t>
      </w:r>
      <w:r w:rsidRPr="00C62B8E">
        <w:rPr>
          <w:rFonts w:eastAsia="Calibri"/>
          <w:lang w:val="sq-AL"/>
        </w:rPr>
        <w:t>.</w:t>
      </w:r>
    </w:p>
    <w:p w14:paraId="783924E2" w14:textId="265E1CE5" w:rsidR="005871F6" w:rsidRPr="007F50ED" w:rsidRDefault="005871F6" w:rsidP="007F50ED">
      <w:pPr>
        <w:suppressAutoHyphens/>
        <w:rPr>
          <w:rFonts w:ascii="Arial Narrow" w:eastAsia="Calibri" w:hAnsi="Arial Narrow" w:cs="Calibri"/>
          <w:color w:val="1F497D"/>
          <w:sz w:val="20"/>
          <w:szCs w:val="20"/>
        </w:rPr>
      </w:pPr>
      <w:bookmarkStart w:id="214" w:name="_Toc206505802"/>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28.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Trendi i numrit të deponive të egra</w:t>
      </w:r>
      <w:bookmarkEnd w:id="214"/>
    </w:p>
    <w:tbl>
      <w:tblPr>
        <w:tblStyle w:val="TableGrid"/>
        <w:tblW w:w="0" w:type="auto"/>
        <w:jc w:val="center"/>
        <w:tblLook w:val="04A0" w:firstRow="1" w:lastRow="0" w:firstColumn="1" w:lastColumn="0" w:noHBand="0" w:noVBand="1"/>
      </w:tblPr>
      <w:tblGrid>
        <w:gridCol w:w="1975"/>
        <w:gridCol w:w="1545"/>
        <w:gridCol w:w="1545"/>
        <w:gridCol w:w="1546"/>
      </w:tblGrid>
      <w:tr w:rsidR="009F7CDF" w:rsidRPr="009F7CDF" w14:paraId="026F3A93" w14:textId="77777777" w:rsidTr="006347D6">
        <w:trPr>
          <w:trHeight w:val="20"/>
          <w:tblHeader/>
          <w:jc w:val="center"/>
        </w:trPr>
        <w:tc>
          <w:tcPr>
            <w:tcW w:w="1975" w:type="dxa"/>
            <w:vMerge w:val="restart"/>
            <w:shd w:val="clear" w:color="auto" w:fill="365F91"/>
            <w:hideMark/>
          </w:tcPr>
          <w:p w14:paraId="62EB91F0" w14:textId="0BCF870D" w:rsidR="005871F6" w:rsidRPr="009F7CDF" w:rsidRDefault="006A4B75" w:rsidP="009E4794">
            <w:pP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Komuna</w:t>
            </w:r>
          </w:p>
        </w:tc>
        <w:tc>
          <w:tcPr>
            <w:tcW w:w="4636" w:type="dxa"/>
            <w:gridSpan w:val="3"/>
            <w:shd w:val="clear" w:color="auto" w:fill="365F91"/>
            <w:hideMark/>
          </w:tcPr>
          <w:p w14:paraId="024A9628" w14:textId="46B3D423" w:rsidR="005871F6" w:rsidRPr="009F7CDF" w:rsidRDefault="005871F6" w:rsidP="009E4794">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 xml:space="preserve">Numri i deponive </w:t>
            </w:r>
            <w:r w:rsidR="00466277">
              <w:rPr>
                <w:rFonts w:ascii="Arial Narrow" w:eastAsia="Calibri" w:hAnsi="Arial Narrow" w:cs="Calibri"/>
                <w:b/>
                <w:bCs/>
                <w:color w:val="FFFFFF" w:themeColor="background1"/>
                <w:sz w:val="20"/>
                <w:szCs w:val="20"/>
              </w:rPr>
              <w:t>ilegale</w:t>
            </w:r>
          </w:p>
        </w:tc>
      </w:tr>
      <w:tr w:rsidR="005871F6" w:rsidRPr="009E4794" w14:paraId="57B4A6FF" w14:textId="77777777" w:rsidTr="006347D6">
        <w:trPr>
          <w:trHeight w:val="20"/>
          <w:tblHeader/>
          <w:jc w:val="center"/>
        </w:trPr>
        <w:tc>
          <w:tcPr>
            <w:tcW w:w="1975" w:type="dxa"/>
            <w:vMerge/>
            <w:shd w:val="clear" w:color="auto" w:fill="365F91"/>
            <w:hideMark/>
          </w:tcPr>
          <w:p w14:paraId="0026DC2C" w14:textId="77777777" w:rsidR="005871F6" w:rsidRPr="009E4794" w:rsidRDefault="005871F6" w:rsidP="009E4794">
            <w:pPr>
              <w:rPr>
                <w:rFonts w:ascii="Arial Narrow" w:eastAsia="Calibri" w:hAnsi="Arial Narrow" w:cs="Calibri"/>
                <w:b/>
                <w:bCs/>
                <w:sz w:val="20"/>
                <w:szCs w:val="20"/>
              </w:rPr>
            </w:pPr>
          </w:p>
        </w:tc>
        <w:tc>
          <w:tcPr>
            <w:tcW w:w="1545" w:type="dxa"/>
            <w:shd w:val="clear" w:color="auto" w:fill="365F91"/>
            <w:hideMark/>
          </w:tcPr>
          <w:p w14:paraId="6DD92206" w14:textId="77777777" w:rsidR="005871F6" w:rsidRPr="009F7CDF" w:rsidRDefault="005871F6" w:rsidP="009E4794">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2017</w:t>
            </w:r>
          </w:p>
        </w:tc>
        <w:tc>
          <w:tcPr>
            <w:tcW w:w="1545" w:type="dxa"/>
            <w:shd w:val="clear" w:color="auto" w:fill="365F91"/>
            <w:hideMark/>
          </w:tcPr>
          <w:p w14:paraId="3DFB3289" w14:textId="77777777" w:rsidR="005871F6" w:rsidRPr="009F7CDF" w:rsidRDefault="005871F6" w:rsidP="009E4794">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2019</w:t>
            </w:r>
          </w:p>
        </w:tc>
        <w:tc>
          <w:tcPr>
            <w:tcW w:w="1546" w:type="dxa"/>
            <w:shd w:val="clear" w:color="auto" w:fill="365F91"/>
            <w:hideMark/>
          </w:tcPr>
          <w:p w14:paraId="68CE919A" w14:textId="104ECE6B" w:rsidR="005871F6" w:rsidRPr="009F7CDF" w:rsidRDefault="005871F6" w:rsidP="009E4794">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202</w:t>
            </w:r>
            <w:r w:rsidR="00466277">
              <w:rPr>
                <w:rFonts w:ascii="Arial Narrow" w:eastAsia="Calibri" w:hAnsi="Arial Narrow" w:cs="Calibri"/>
                <w:b/>
                <w:bCs/>
                <w:color w:val="FFFFFF" w:themeColor="background1"/>
                <w:sz w:val="20"/>
                <w:szCs w:val="20"/>
              </w:rPr>
              <w:t>2</w:t>
            </w:r>
          </w:p>
        </w:tc>
      </w:tr>
      <w:tr w:rsidR="005871F6" w:rsidRPr="009E4794" w14:paraId="07F576D7" w14:textId="77777777" w:rsidTr="00B52EAB">
        <w:trPr>
          <w:trHeight w:val="20"/>
          <w:jc w:val="center"/>
        </w:trPr>
        <w:tc>
          <w:tcPr>
            <w:tcW w:w="1975" w:type="dxa"/>
            <w:hideMark/>
          </w:tcPr>
          <w:p w14:paraId="48776D9C" w14:textId="77777777" w:rsidR="005871F6" w:rsidRPr="009E4794" w:rsidRDefault="005871F6" w:rsidP="009E4794">
            <w:pPr>
              <w:rPr>
                <w:rFonts w:ascii="Arial Narrow" w:eastAsia="Calibri" w:hAnsi="Arial Narrow" w:cs="Calibri"/>
                <w:sz w:val="20"/>
                <w:szCs w:val="20"/>
              </w:rPr>
            </w:pPr>
            <w:r w:rsidRPr="009E4794">
              <w:rPr>
                <w:rFonts w:ascii="Arial Narrow" w:eastAsia="Calibri" w:hAnsi="Arial Narrow" w:cs="Calibri"/>
                <w:sz w:val="20"/>
                <w:szCs w:val="20"/>
              </w:rPr>
              <w:t>Pejë</w:t>
            </w:r>
          </w:p>
        </w:tc>
        <w:tc>
          <w:tcPr>
            <w:tcW w:w="1545" w:type="dxa"/>
            <w:hideMark/>
          </w:tcPr>
          <w:p w14:paraId="28B4E5DF"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19</w:t>
            </w:r>
          </w:p>
        </w:tc>
        <w:tc>
          <w:tcPr>
            <w:tcW w:w="1545" w:type="dxa"/>
            <w:hideMark/>
          </w:tcPr>
          <w:p w14:paraId="3EE35A94"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73</w:t>
            </w:r>
          </w:p>
        </w:tc>
        <w:tc>
          <w:tcPr>
            <w:tcW w:w="1546" w:type="dxa"/>
            <w:hideMark/>
          </w:tcPr>
          <w:p w14:paraId="3316ACF1" w14:textId="5D36D684" w:rsidR="005871F6" w:rsidRPr="009E4794" w:rsidRDefault="00466277" w:rsidP="009E4794">
            <w:pPr>
              <w:jc w:val="center"/>
              <w:rPr>
                <w:rFonts w:ascii="Arial Narrow" w:eastAsia="Calibri" w:hAnsi="Arial Narrow" w:cs="Calibri"/>
                <w:sz w:val="20"/>
                <w:szCs w:val="20"/>
              </w:rPr>
            </w:pPr>
            <w:r>
              <w:rPr>
                <w:rFonts w:ascii="Arial Narrow" w:eastAsia="Calibri" w:hAnsi="Arial Narrow" w:cs="Calibri"/>
                <w:sz w:val="20"/>
                <w:szCs w:val="20"/>
              </w:rPr>
              <w:t>13</w:t>
            </w:r>
          </w:p>
        </w:tc>
      </w:tr>
      <w:tr w:rsidR="005871F6" w:rsidRPr="009E4794" w14:paraId="3EF3A82C" w14:textId="77777777" w:rsidTr="00B52EAB">
        <w:trPr>
          <w:trHeight w:val="20"/>
          <w:jc w:val="center"/>
        </w:trPr>
        <w:tc>
          <w:tcPr>
            <w:tcW w:w="1975" w:type="dxa"/>
            <w:hideMark/>
          </w:tcPr>
          <w:p w14:paraId="6EDCCF0C" w14:textId="77777777" w:rsidR="005871F6" w:rsidRPr="009E4794" w:rsidRDefault="005871F6" w:rsidP="009E4794">
            <w:pPr>
              <w:rPr>
                <w:rFonts w:ascii="Arial Narrow" w:eastAsia="Calibri" w:hAnsi="Arial Narrow" w:cs="Calibri"/>
                <w:sz w:val="20"/>
                <w:szCs w:val="20"/>
              </w:rPr>
            </w:pPr>
            <w:r w:rsidRPr="009E4794">
              <w:rPr>
                <w:rFonts w:ascii="Arial Narrow" w:eastAsia="Calibri" w:hAnsi="Arial Narrow" w:cs="Calibri"/>
                <w:sz w:val="20"/>
                <w:szCs w:val="20"/>
              </w:rPr>
              <w:t>Istog</w:t>
            </w:r>
          </w:p>
        </w:tc>
        <w:tc>
          <w:tcPr>
            <w:tcW w:w="1545" w:type="dxa"/>
            <w:hideMark/>
          </w:tcPr>
          <w:p w14:paraId="2800015D"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22</w:t>
            </w:r>
          </w:p>
        </w:tc>
        <w:tc>
          <w:tcPr>
            <w:tcW w:w="1545" w:type="dxa"/>
            <w:hideMark/>
          </w:tcPr>
          <w:p w14:paraId="234105F5"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22</w:t>
            </w:r>
          </w:p>
        </w:tc>
        <w:tc>
          <w:tcPr>
            <w:tcW w:w="1546" w:type="dxa"/>
            <w:hideMark/>
          </w:tcPr>
          <w:p w14:paraId="108E5230" w14:textId="75691806"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1</w:t>
            </w:r>
            <w:r w:rsidR="00466277">
              <w:rPr>
                <w:rFonts w:ascii="Arial Narrow" w:eastAsia="Calibri" w:hAnsi="Arial Narrow" w:cs="Calibri"/>
                <w:sz w:val="20"/>
                <w:szCs w:val="20"/>
              </w:rPr>
              <w:t>0</w:t>
            </w:r>
          </w:p>
        </w:tc>
      </w:tr>
      <w:tr w:rsidR="005871F6" w:rsidRPr="009E4794" w14:paraId="7286F5DF" w14:textId="77777777" w:rsidTr="00B52EAB">
        <w:trPr>
          <w:trHeight w:val="20"/>
          <w:jc w:val="center"/>
        </w:trPr>
        <w:tc>
          <w:tcPr>
            <w:tcW w:w="1975" w:type="dxa"/>
            <w:hideMark/>
          </w:tcPr>
          <w:p w14:paraId="24876452" w14:textId="77777777" w:rsidR="005871F6" w:rsidRPr="009E4794" w:rsidRDefault="005871F6" w:rsidP="009E4794">
            <w:pPr>
              <w:rPr>
                <w:rFonts w:ascii="Arial Narrow" w:eastAsia="Calibri" w:hAnsi="Arial Narrow" w:cs="Calibri"/>
                <w:sz w:val="20"/>
                <w:szCs w:val="20"/>
              </w:rPr>
            </w:pPr>
            <w:r w:rsidRPr="009E4794">
              <w:rPr>
                <w:rFonts w:ascii="Arial Narrow" w:eastAsia="Calibri" w:hAnsi="Arial Narrow" w:cs="Calibri"/>
                <w:sz w:val="20"/>
                <w:szCs w:val="20"/>
              </w:rPr>
              <w:t>Klinë</w:t>
            </w:r>
          </w:p>
        </w:tc>
        <w:tc>
          <w:tcPr>
            <w:tcW w:w="1545" w:type="dxa"/>
            <w:hideMark/>
          </w:tcPr>
          <w:p w14:paraId="79206A70"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9</w:t>
            </w:r>
          </w:p>
        </w:tc>
        <w:tc>
          <w:tcPr>
            <w:tcW w:w="1545" w:type="dxa"/>
            <w:hideMark/>
          </w:tcPr>
          <w:p w14:paraId="6BA043EB"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46</w:t>
            </w:r>
          </w:p>
        </w:tc>
        <w:tc>
          <w:tcPr>
            <w:tcW w:w="1546" w:type="dxa"/>
            <w:hideMark/>
          </w:tcPr>
          <w:p w14:paraId="7E5A8AAC" w14:textId="7A51311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3</w:t>
            </w:r>
            <w:r w:rsidR="00466277">
              <w:rPr>
                <w:rFonts w:ascii="Arial Narrow" w:eastAsia="Calibri" w:hAnsi="Arial Narrow" w:cs="Calibri"/>
                <w:sz w:val="20"/>
                <w:szCs w:val="20"/>
              </w:rPr>
              <w:t>3</w:t>
            </w:r>
          </w:p>
        </w:tc>
      </w:tr>
      <w:tr w:rsidR="005871F6" w:rsidRPr="009E4794" w14:paraId="1EFDC70D" w14:textId="77777777" w:rsidTr="00B52EAB">
        <w:trPr>
          <w:trHeight w:val="20"/>
          <w:jc w:val="center"/>
        </w:trPr>
        <w:tc>
          <w:tcPr>
            <w:tcW w:w="1975" w:type="dxa"/>
            <w:hideMark/>
          </w:tcPr>
          <w:p w14:paraId="3E9362EC" w14:textId="77777777" w:rsidR="005871F6" w:rsidRPr="009E4794" w:rsidRDefault="005871F6" w:rsidP="009E4794">
            <w:pPr>
              <w:rPr>
                <w:rFonts w:ascii="Arial Narrow" w:eastAsia="Calibri" w:hAnsi="Arial Narrow" w:cs="Calibri"/>
                <w:sz w:val="20"/>
                <w:szCs w:val="20"/>
              </w:rPr>
            </w:pPr>
            <w:r w:rsidRPr="009E4794">
              <w:rPr>
                <w:rFonts w:ascii="Arial Narrow" w:eastAsia="Calibri" w:hAnsi="Arial Narrow" w:cs="Calibri"/>
                <w:sz w:val="20"/>
                <w:szCs w:val="20"/>
              </w:rPr>
              <w:t>Deçan</w:t>
            </w:r>
          </w:p>
        </w:tc>
        <w:tc>
          <w:tcPr>
            <w:tcW w:w="1545" w:type="dxa"/>
            <w:hideMark/>
          </w:tcPr>
          <w:p w14:paraId="3746DBC4"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31</w:t>
            </w:r>
          </w:p>
        </w:tc>
        <w:tc>
          <w:tcPr>
            <w:tcW w:w="1545" w:type="dxa"/>
            <w:hideMark/>
          </w:tcPr>
          <w:p w14:paraId="3469B47D"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21</w:t>
            </w:r>
          </w:p>
        </w:tc>
        <w:tc>
          <w:tcPr>
            <w:tcW w:w="1546" w:type="dxa"/>
            <w:hideMark/>
          </w:tcPr>
          <w:p w14:paraId="563DE16C" w14:textId="330D1154" w:rsidR="005871F6" w:rsidRPr="009E4794" w:rsidRDefault="00466277" w:rsidP="009E4794">
            <w:pPr>
              <w:jc w:val="center"/>
              <w:rPr>
                <w:rFonts w:ascii="Arial Narrow" w:eastAsia="Calibri" w:hAnsi="Arial Narrow" w:cs="Calibri"/>
                <w:sz w:val="20"/>
                <w:szCs w:val="20"/>
              </w:rPr>
            </w:pPr>
            <w:r>
              <w:rPr>
                <w:rFonts w:ascii="Arial Narrow" w:eastAsia="Calibri" w:hAnsi="Arial Narrow" w:cs="Calibri"/>
                <w:sz w:val="20"/>
                <w:szCs w:val="20"/>
              </w:rPr>
              <w:t>8</w:t>
            </w:r>
          </w:p>
        </w:tc>
      </w:tr>
      <w:tr w:rsidR="005871F6" w:rsidRPr="009E4794" w14:paraId="0CDDAE62" w14:textId="77777777" w:rsidTr="00B52EAB">
        <w:trPr>
          <w:trHeight w:val="20"/>
          <w:jc w:val="center"/>
        </w:trPr>
        <w:tc>
          <w:tcPr>
            <w:tcW w:w="1975" w:type="dxa"/>
            <w:hideMark/>
          </w:tcPr>
          <w:p w14:paraId="08C9F6E6" w14:textId="77777777" w:rsidR="005871F6" w:rsidRPr="009E4794" w:rsidRDefault="005871F6" w:rsidP="009E4794">
            <w:pPr>
              <w:rPr>
                <w:rFonts w:ascii="Arial Narrow" w:eastAsia="Calibri" w:hAnsi="Arial Narrow" w:cs="Calibri"/>
                <w:sz w:val="20"/>
                <w:szCs w:val="20"/>
              </w:rPr>
            </w:pPr>
            <w:r w:rsidRPr="009E4794">
              <w:rPr>
                <w:rFonts w:ascii="Arial Narrow" w:eastAsia="Calibri" w:hAnsi="Arial Narrow" w:cs="Calibri"/>
                <w:sz w:val="20"/>
                <w:szCs w:val="20"/>
              </w:rPr>
              <w:t>Junik</w:t>
            </w:r>
          </w:p>
        </w:tc>
        <w:tc>
          <w:tcPr>
            <w:tcW w:w="1545" w:type="dxa"/>
            <w:hideMark/>
          </w:tcPr>
          <w:p w14:paraId="4711795F"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22</w:t>
            </w:r>
          </w:p>
        </w:tc>
        <w:tc>
          <w:tcPr>
            <w:tcW w:w="1545" w:type="dxa"/>
            <w:hideMark/>
          </w:tcPr>
          <w:p w14:paraId="046A049C" w14:textId="77777777" w:rsidR="005871F6" w:rsidRPr="009E4794" w:rsidRDefault="005871F6" w:rsidP="009E4794">
            <w:pPr>
              <w:jc w:val="center"/>
              <w:rPr>
                <w:rFonts w:ascii="Arial Narrow" w:eastAsia="Calibri" w:hAnsi="Arial Narrow" w:cs="Calibri"/>
                <w:sz w:val="20"/>
                <w:szCs w:val="20"/>
              </w:rPr>
            </w:pPr>
            <w:r w:rsidRPr="009E4794">
              <w:rPr>
                <w:rFonts w:ascii="Arial Narrow" w:eastAsia="Calibri" w:hAnsi="Arial Narrow" w:cs="Calibri"/>
                <w:sz w:val="20"/>
                <w:szCs w:val="20"/>
              </w:rPr>
              <w:t>0</w:t>
            </w:r>
          </w:p>
        </w:tc>
        <w:tc>
          <w:tcPr>
            <w:tcW w:w="1546" w:type="dxa"/>
            <w:hideMark/>
          </w:tcPr>
          <w:p w14:paraId="723F9901" w14:textId="223088A4" w:rsidR="005871F6" w:rsidRPr="009E4794" w:rsidRDefault="00466277" w:rsidP="009E4794">
            <w:pPr>
              <w:jc w:val="center"/>
              <w:rPr>
                <w:rFonts w:ascii="Arial Narrow" w:eastAsia="Calibri" w:hAnsi="Arial Narrow" w:cs="Calibri"/>
                <w:sz w:val="20"/>
                <w:szCs w:val="20"/>
              </w:rPr>
            </w:pPr>
            <w:r>
              <w:rPr>
                <w:rFonts w:ascii="Arial Narrow" w:eastAsia="Calibri" w:hAnsi="Arial Narrow" w:cs="Calibri"/>
                <w:sz w:val="20"/>
                <w:szCs w:val="20"/>
              </w:rPr>
              <w:t>3</w:t>
            </w:r>
          </w:p>
        </w:tc>
      </w:tr>
      <w:tr w:rsidR="005871F6" w:rsidRPr="009E4794" w14:paraId="2A41EE14" w14:textId="77777777" w:rsidTr="00B52EAB">
        <w:trPr>
          <w:trHeight w:val="20"/>
          <w:jc w:val="center"/>
        </w:trPr>
        <w:tc>
          <w:tcPr>
            <w:tcW w:w="1975" w:type="dxa"/>
            <w:hideMark/>
          </w:tcPr>
          <w:p w14:paraId="2F77922F" w14:textId="77777777" w:rsidR="005871F6" w:rsidRPr="009E4794" w:rsidRDefault="005871F6" w:rsidP="009E4794">
            <w:pPr>
              <w:rPr>
                <w:rFonts w:ascii="Arial Narrow" w:eastAsia="Calibri" w:hAnsi="Arial Narrow" w:cs="Calibri"/>
                <w:b/>
                <w:bCs/>
                <w:sz w:val="20"/>
                <w:szCs w:val="20"/>
              </w:rPr>
            </w:pPr>
            <w:r w:rsidRPr="009E4794">
              <w:rPr>
                <w:rFonts w:ascii="Arial Narrow" w:eastAsia="Calibri" w:hAnsi="Arial Narrow" w:cs="Calibri"/>
                <w:b/>
                <w:bCs/>
                <w:sz w:val="20"/>
                <w:szCs w:val="20"/>
              </w:rPr>
              <w:t>Totali</w:t>
            </w:r>
          </w:p>
        </w:tc>
        <w:tc>
          <w:tcPr>
            <w:tcW w:w="1545" w:type="dxa"/>
            <w:hideMark/>
          </w:tcPr>
          <w:p w14:paraId="192FF1D7" w14:textId="77777777" w:rsidR="005871F6" w:rsidRPr="009E4794" w:rsidRDefault="005871F6" w:rsidP="009E4794">
            <w:pPr>
              <w:jc w:val="center"/>
              <w:rPr>
                <w:rFonts w:ascii="Arial Narrow" w:eastAsia="Calibri" w:hAnsi="Arial Narrow" w:cs="Calibri"/>
                <w:b/>
                <w:bCs/>
                <w:sz w:val="20"/>
                <w:szCs w:val="20"/>
              </w:rPr>
            </w:pPr>
            <w:r w:rsidRPr="009E4794">
              <w:rPr>
                <w:rFonts w:ascii="Arial Narrow" w:eastAsia="Calibri" w:hAnsi="Arial Narrow" w:cs="Calibri"/>
                <w:b/>
                <w:bCs/>
                <w:sz w:val="20"/>
                <w:szCs w:val="20"/>
              </w:rPr>
              <w:t>103</w:t>
            </w:r>
          </w:p>
        </w:tc>
        <w:tc>
          <w:tcPr>
            <w:tcW w:w="1545" w:type="dxa"/>
            <w:hideMark/>
          </w:tcPr>
          <w:p w14:paraId="5F5D73A2" w14:textId="77777777" w:rsidR="005871F6" w:rsidRPr="009E4794" w:rsidRDefault="005871F6" w:rsidP="009E4794">
            <w:pPr>
              <w:jc w:val="center"/>
              <w:rPr>
                <w:rFonts w:ascii="Arial Narrow" w:eastAsia="Calibri" w:hAnsi="Arial Narrow" w:cs="Calibri"/>
                <w:b/>
                <w:bCs/>
                <w:sz w:val="20"/>
                <w:szCs w:val="20"/>
              </w:rPr>
            </w:pPr>
            <w:r w:rsidRPr="009E4794">
              <w:rPr>
                <w:rFonts w:ascii="Arial Narrow" w:eastAsia="Calibri" w:hAnsi="Arial Narrow" w:cs="Calibri"/>
                <w:b/>
                <w:bCs/>
                <w:sz w:val="20"/>
                <w:szCs w:val="20"/>
              </w:rPr>
              <w:t>162</w:t>
            </w:r>
          </w:p>
        </w:tc>
        <w:tc>
          <w:tcPr>
            <w:tcW w:w="1546" w:type="dxa"/>
            <w:hideMark/>
          </w:tcPr>
          <w:p w14:paraId="1F2A0657" w14:textId="297476FD" w:rsidR="005871F6" w:rsidRPr="009E4794" w:rsidRDefault="00466277" w:rsidP="009E4794">
            <w:pPr>
              <w:jc w:val="center"/>
              <w:rPr>
                <w:rFonts w:ascii="Arial Narrow" w:eastAsia="Calibri" w:hAnsi="Arial Narrow" w:cs="Calibri"/>
                <w:b/>
                <w:bCs/>
                <w:sz w:val="20"/>
                <w:szCs w:val="20"/>
              </w:rPr>
            </w:pPr>
            <w:r>
              <w:rPr>
                <w:rFonts w:ascii="Arial Narrow" w:eastAsia="Calibri" w:hAnsi="Arial Narrow" w:cs="Calibri"/>
                <w:b/>
                <w:bCs/>
                <w:sz w:val="20"/>
                <w:szCs w:val="20"/>
              </w:rPr>
              <w:t>67</w:t>
            </w:r>
          </w:p>
        </w:tc>
      </w:tr>
    </w:tbl>
    <w:p w14:paraId="7E7229AF" w14:textId="2FC17099" w:rsidR="005871F6" w:rsidRPr="00AF0235" w:rsidRDefault="005871F6" w:rsidP="009E4794">
      <w:pPr>
        <w:pStyle w:val="source0"/>
      </w:pPr>
      <w:r w:rsidRPr="00AF0235">
        <w:t xml:space="preserve">Burimi: </w:t>
      </w:r>
      <w:r w:rsidR="006A4B75">
        <w:t>AMMK</w:t>
      </w:r>
    </w:p>
    <w:p w14:paraId="6EB4C8F7" w14:textId="77777777" w:rsidR="005871F6" w:rsidRDefault="005871F6" w:rsidP="005871F6">
      <w:pPr>
        <w:rPr>
          <w:rFonts w:eastAsia="Calibri" w:cs="Calibri"/>
          <w:sz w:val="22"/>
          <w:szCs w:val="22"/>
        </w:rPr>
      </w:pPr>
    </w:p>
    <w:p w14:paraId="4CC796B3" w14:textId="3DD654C1" w:rsidR="006A4B75" w:rsidRPr="008D2D8C" w:rsidRDefault="006A4B75" w:rsidP="006A4B75">
      <w:pPr>
        <w:pStyle w:val="Paragraph"/>
        <w:rPr>
          <w:rFonts w:eastAsia="Calibri"/>
          <w:lang w:val="sq-AL"/>
        </w:rPr>
      </w:pPr>
      <w:bookmarkStart w:id="215" w:name="_Ref175063487"/>
      <w:r w:rsidRPr="00CF615F">
        <w:rPr>
          <w:rFonts w:eastAsia="Calibri"/>
          <w:lang w:val="sq-AL"/>
        </w:rPr>
        <w:t xml:space="preserve">35% </w:t>
      </w:r>
      <w:r w:rsidRPr="00A636BE">
        <w:rPr>
          <w:rFonts w:eastAsia="Calibri"/>
          <w:lang w:val="sq-AL"/>
        </w:rPr>
        <w:t xml:space="preserve">e deponive </w:t>
      </w:r>
      <w:r w:rsidR="00466277">
        <w:rPr>
          <w:rFonts w:eastAsia="Calibri"/>
          <w:lang w:val="sq-AL"/>
        </w:rPr>
        <w:t>ilegale</w:t>
      </w:r>
      <w:r w:rsidRPr="00A636BE">
        <w:rPr>
          <w:rFonts w:eastAsia="Calibri"/>
          <w:lang w:val="sq-AL"/>
        </w:rPr>
        <w:t xml:space="preserve"> klasifikohen si mbet</w:t>
      </w:r>
      <w:r>
        <w:rPr>
          <w:rFonts w:eastAsia="Calibri"/>
          <w:lang w:val="sq-AL"/>
        </w:rPr>
        <w:t>urina</w:t>
      </w:r>
      <w:r w:rsidRPr="00A636BE">
        <w:rPr>
          <w:rFonts w:eastAsia="Calibri"/>
          <w:lang w:val="sq-AL"/>
        </w:rPr>
        <w:t xml:space="preserve"> komunale të përziera</w:t>
      </w:r>
      <w:r w:rsidRPr="00CF615F">
        <w:rPr>
          <w:rFonts w:eastAsia="Calibri"/>
          <w:lang w:val="sq-AL"/>
        </w:rPr>
        <w:t xml:space="preserve"> </w:t>
      </w:r>
      <w:r>
        <w:rPr>
          <w:rFonts w:eastAsia="Calibri"/>
          <w:lang w:val="sq-AL"/>
        </w:rPr>
        <w:t>(MKP)</w:t>
      </w:r>
      <w:r w:rsidRPr="00CF615F">
        <w:rPr>
          <w:rFonts w:eastAsia="Calibri"/>
          <w:lang w:val="sq-AL"/>
        </w:rPr>
        <w:t>, 28% si mbet</w:t>
      </w:r>
      <w:r>
        <w:rPr>
          <w:rFonts w:eastAsia="Calibri"/>
          <w:lang w:val="sq-AL"/>
        </w:rPr>
        <w:t>urina nga</w:t>
      </w:r>
      <w:r w:rsidRPr="00CF615F">
        <w:rPr>
          <w:rFonts w:eastAsia="Calibri"/>
          <w:lang w:val="sq-AL"/>
        </w:rPr>
        <w:t xml:space="preserve"> ndërtimi dhe </w:t>
      </w:r>
      <w:r>
        <w:rPr>
          <w:rFonts w:eastAsia="Calibri"/>
          <w:lang w:val="sq-AL"/>
        </w:rPr>
        <w:t>rrënimi</w:t>
      </w:r>
      <w:r w:rsidRPr="00CF615F">
        <w:rPr>
          <w:rFonts w:eastAsia="Calibri"/>
          <w:lang w:val="sq-AL"/>
        </w:rPr>
        <w:t xml:space="preserve"> </w:t>
      </w:r>
      <w:r>
        <w:rPr>
          <w:rFonts w:eastAsia="Calibri"/>
          <w:lang w:val="sq-AL"/>
        </w:rPr>
        <w:t>(MNRr)</w:t>
      </w:r>
      <w:r w:rsidRPr="00CF615F">
        <w:rPr>
          <w:rFonts w:eastAsia="Calibri"/>
          <w:lang w:val="sq-AL"/>
        </w:rPr>
        <w:t xml:space="preserve"> dhe 38% si mbet</w:t>
      </w:r>
      <w:r>
        <w:rPr>
          <w:rFonts w:eastAsia="Calibri"/>
          <w:lang w:val="sq-AL"/>
        </w:rPr>
        <w:t>urina</w:t>
      </w:r>
      <w:r w:rsidRPr="00CF615F">
        <w:rPr>
          <w:rFonts w:eastAsia="Calibri"/>
          <w:lang w:val="sq-AL"/>
        </w:rPr>
        <w:t xml:space="preserve"> tjera. Në Pejë, 1% e deponive </w:t>
      </w:r>
      <w:r w:rsidR="00466277">
        <w:rPr>
          <w:rFonts w:eastAsia="Calibri"/>
          <w:lang w:val="sq-AL"/>
        </w:rPr>
        <w:t>ilegale</w:t>
      </w:r>
      <w:r w:rsidRPr="00CF615F">
        <w:rPr>
          <w:rFonts w:eastAsia="Calibri"/>
          <w:lang w:val="sq-AL"/>
        </w:rPr>
        <w:t xml:space="preserve"> janë klasifikuar Mbet</w:t>
      </w:r>
      <w:r>
        <w:rPr>
          <w:rFonts w:eastAsia="Calibri"/>
          <w:lang w:val="sq-AL"/>
        </w:rPr>
        <w:t>urina</w:t>
      </w:r>
      <w:r w:rsidRPr="00CF615F">
        <w:rPr>
          <w:rFonts w:eastAsia="Calibri"/>
          <w:lang w:val="sq-AL"/>
        </w:rPr>
        <w:t xml:space="preserve"> të Rrezikshme Industriale </w:t>
      </w:r>
      <w:r>
        <w:rPr>
          <w:rFonts w:eastAsia="Calibri"/>
          <w:lang w:val="sq-AL"/>
        </w:rPr>
        <w:t>(MRrI).</w:t>
      </w:r>
      <w:r w:rsidRPr="00CF615F">
        <w:rPr>
          <w:rFonts w:eastAsia="Calibri"/>
          <w:lang w:val="sq-AL"/>
        </w:rPr>
        <w:t xml:space="preserve"> Asnjë nga vend</w:t>
      </w:r>
      <w:r>
        <w:rPr>
          <w:rFonts w:eastAsia="Calibri"/>
          <w:lang w:val="sq-AL"/>
        </w:rPr>
        <w:t>deponitë</w:t>
      </w:r>
      <w:r w:rsidRPr="00CF615F">
        <w:rPr>
          <w:rFonts w:eastAsia="Calibri"/>
          <w:lang w:val="sq-AL"/>
        </w:rPr>
        <w:t xml:space="preserve"> nuk u klasifikua </w:t>
      </w:r>
      <w:r>
        <w:rPr>
          <w:rFonts w:eastAsia="Calibri"/>
          <w:lang w:val="sq-AL"/>
        </w:rPr>
        <w:t>për</w:t>
      </w:r>
      <w:r w:rsidRPr="00CF615F">
        <w:rPr>
          <w:rFonts w:eastAsia="Calibri"/>
          <w:lang w:val="sq-AL"/>
        </w:rPr>
        <w:t xml:space="preserve"> mbet</w:t>
      </w:r>
      <w:r>
        <w:rPr>
          <w:rFonts w:eastAsia="Calibri"/>
          <w:lang w:val="sq-AL"/>
        </w:rPr>
        <w:t>urinat e vëllimshme(MV).</w:t>
      </w:r>
    </w:p>
    <w:p w14:paraId="7D9027AD" w14:textId="57B1F7B4" w:rsidR="005871F6" w:rsidRPr="007F50ED" w:rsidRDefault="005871F6" w:rsidP="007F50ED">
      <w:pPr>
        <w:suppressAutoHyphens/>
        <w:rPr>
          <w:rFonts w:ascii="Arial Narrow" w:eastAsia="Calibri" w:hAnsi="Arial Narrow" w:cs="Calibri"/>
          <w:color w:val="1F497D"/>
          <w:sz w:val="20"/>
          <w:szCs w:val="20"/>
        </w:rPr>
      </w:pPr>
      <w:bookmarkStart w:id="216" w:name="_Toc206505803"/>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29. </w:t>
      </w:r>
      <w:r w:rsidRPr="007F50ED">
        <w:rPr>
          <w:rFonts w:ascii="Arial Narrow" w:eastAsia="Calibri" w:hAnsi="Arial Narrow" w:cs="Calibri"/>
          <w:color w:val="1F497D"/>
          <w:sz w:val="20"/>
          <w:szCs w:val="20"/>
        </w:rPr>
        <w:fldChar w:fldCharType="end"/>
      </w:r>
      <w:bookmarkEnd w:id="215"/>
      <w:r w:rsidRPr="007F50ED">
        <w:rPr>
          <w:rFonts w:ascii="Arial Narrow" w:eastAsia="Calibri" w:hAnsi="Arial Narrow" w:cs="Calibri"/>
          <w:color w:val="1F497D"/>
          <w:sz w:val="20"/>
          <w:szCs w:val="20"/>
        </w:rPr>
        <w:t>Numri dhe Karakteristikat e Vend</w:t>
      </w:r>
      <w:r w:rsidR="006A4B75">
        <w:rPr>
          <w:rFonts w:ascii="Arial Narrow" w:eastAsia="Calibri" w:hAnsi="Arial Narrow" w:cs="Calibri"/>
          <w:color w:val="1F497D"/>
          <w:sz w:val="20"/>
          <w:szCs w:val="20"/>
        </w:rPr>
        <w:t>deponive</w:t>
      </w:r>
      <w:r w:rsidRPr="007F50ED">
        <w:rPr>
          <w:rFonts w:ascii="Arial Narrow" w:eastAsia="Calibri" w:hAnsi="Arial Narrow" w:cs="Calibri"/>
          <w:color w:val="1F497D"/>
          <w:sz w:val="20"/>
          <w:szCs w:val="20"/>
        </w:rPr>
        <w:t xml:space="preserve"> të Paligjshme, 2021</w:t>
      </w:r>
      <w:bookmarkEnd w:id="216"/>
    </w:p>
    <w:tbl>
      <w:tblPr>
        <w:tblStyle w:val="TableGrid"/>
        <w:tblW w:w="5000" w:type="pct"/>
        <w:tblLook w:val="04A0" w:firstRow="1" w:lastRow="0" w:firstColumn="1" w:lastColumn="0" w:noHBand="0" w:noVBand="1"/>
      </w:tblPr>
      <w:tblGrid>
        <w:gridCol w:w="1638"/>
        <w:gridCol w:w="1230"/>
        <w:gridCol w:w="1230"/>
        <w:gridCol w:w="1230"/>
        <w:gridCol w:w="1230"/>
        <w:gridCol w:w="1230"/>
        <w:gridCol w:w="1228"/>
      </w:tblGrid>
      <w:tr w:rsidR="009F7CDF" w:rsidRPr="009F7CDF" w14:paraId="18D7CD83" w14:textId="77777777" w:rsidTr="006347D6">
        <w:trPr>
          <w:trHeight w:val="188"/>
          <w:tblHeader/>
        </w:trPr>
        <w:tc>
          <w:tcPr>
            <w:tcW w:w="908" w:type="pct"/>
            <w:vMerge w:val="restart"/>
            <w:shd w:val="clear" w:color="auto" w:fill="365F91"/>
            <w:hideMark/>
          </w:tcPr>
          <w:p w14:paraId="79F6D27E" w14:textId="19766E67" w:rsidR="005871F6" w:rsidRPr="009F7CDF" w:rsidRDefault="006A4B75" w:rsidP="005871F6">
            <w:pPr>
              <w:rPr>
                <w:rFonts w:ascii="Arial Narrow" w:eastAsia="Calibri" w:hAnsi="Arial Narrow" w:cs="Calibri"/>
                <w:b/>
                <w:bCs/>
                <w:color w:val="FFFFFF" w:themeColor="background1"/>
                <w:sz w:val="20"/>
                <w:szCs w:val="20"/>
              </w:rPr>
            </w:pPr>
            <w:bookmarkStart w:id="217" w:name="_Hlk152865625" w:colFirst="1" w:colLast="6"/>
            <w:r>
              <w:rPr>
                <w:rFonts w:ascii="Arial Narrow" w:eastAsia="Calibri" w:hAnsi="Arial Narrow" w:cs="Calibri"/>
                <w:b/>
                <w:bCs/>
                <w:color w:val="FFFFFF" w:themeColor="background1"/>
                <w:sz w:val="20"/>
                <w:szCs w:val="20"/>
              </w:rPr>
              <w:t>Komuna</w:t>
            </w:r>
          </w:p>
        </w:tc>
        <w:tc>
          <w:tcPr>
            <w:tcW w:w="682" w:type="pct"/>
            <w:shd w:val="clear" w:color="auto" w:fill="365F91"/>
            <w:hideMark/>
          </w:tcPr>
          <w:p w14:paraId="0CF61FEA" w14:textId="77777777" w:rsidR="005871F6" w:rsidRPr="009F7CDF" w:rsidRDefault="005871F6">
            <w:pP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 </w:t>
            </w:r>
          </w:p>
        </w:tc>
        <w:tc>
          <w:tcPr>
            <w:tcW w:w="3409" w:type="pct"/>
            <w:gridSpan w:val="5"/>
            <w:shd w:val="clear" w:color="auto" w:fill="365F91"/>
            <w:hideMark/>
          </w:tcPr>
          <w:p w14:paraId="59331C76" w14:textId="77777777" w:rsidR="005871F6" w:rsidRPr="009F7CDF" w:rsidRDefault="005871F6" w:rsidP="005871F6">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Shpërndarja e mbeturinave</w:t>
            </w:r>
          </w:p>
        </w:tc>
      </w:tr>
      <w:tr w:rsidR="005871F6" w:rsidRPr="009F7CDF" w14:paraId="4C364156" w14:textId="77777777" w:rsidTr="006347D6">
        <w:trPr>
          <w:trHeight w:val="134"/>
          <w:tblHeader/>
        </w:trPr>
        <w:tc>
          <w:tcPr>
            <w:tcW w:w="908" w:type="pct"/>
            <w:vMerge/>
            <w:shd w:val="clear" w:color="auto" w:fill="365F91"/>
            <w:hideMark/>
          </w:tcPr>
          <w:p w14:paraId="29F3CA9F" w14:textId="77777777" w:rsidR="005871F6" w:rsidRPr="009F7CDF" w:rsidRDefault="005871F6">
            <w:pPr>
              <w:rPr>
                <w:rFonts w:ascii="Arial Narrow" w:eastAsia="Calibri" w:hAnsi="Arial Narrow" w:cs="Calibri"/>
                <w:b/>
                <w:bCs/>
                <w:sz w:val="20"/>
                <w:szCs w:val="20"/>
              </w:rPr>
            </w:pPr>
          </w:p>
        </w:tc>
        <w:tc>
          <w:tcPr>
            <w:tcW w:w="682" w:type="pct"/>
            <w:shd w:val="clear" w:color="auto" w:fill="365F91"/>
            <w:hideMark/>
          </w:tcPr>
          <w:p w14:paraId="08B0F9CD" w14:textId="77777777" w:rsidR="005871F6" w:rsidRPr="009F7CDF" w:rsidRDefault="005871F6" w:rsidP="00B559E1">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Totali</w:t>
            </w:r>
          </w:p>
        </w:tc>
        <w:tc>
          <w:tcPr>
            <w:tcW w:w="682" w:type="pct"/>
            <w:shd w:val="clear" w:color="auto" w:fill="365F91"/>
            <w:hideMark/>
          </w:tcPr>
          <w:p w14:paraId="086BDE41" w14:textId="24BC39FE" w:rsidR="005871F6" w:rsidRPr="009F7CDF" w:rsidRDefault="005871F6" w:rsidP="005871F6">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M</w:t>
            </w:r>
            <w:r w:rsidR="006A4B75">
              <w:rPr>
                <w:rFonts w:ascii="Arial Narrow" w:eastAsia="Calibri" w:hAnsi="Arial Narrow" w:cs="Calibri"/>
                <w:b/>
                <w:bCs/>
                <w:color w:val="FFFFFF" w:themeColor="background1"/>
                <w:sz w:val="20"/>
                <w:szCs w:val="20"/>
              </w:rPr>
              <w:t>KP</w:t>
            </w:r>
          </w:p>
        </w:tc>
        <w:tc>
          <w:tcPr>
            <w:tcW w:w="682" w:type="pct"/>
            <w:shd w:val="clear" w:color="auto" w:fill="365F91"/>
            <w:hideMark/>
          </w:tcPr>
          <w:p w14:paraId="2D3A209B" w14:textId="12603DCB" w:rsidR="005871F6" w:rsidRPr="009F7CDF" w:rsidRDefault="006A4B75" w:rsidP="005871F6">
            <w:pPr>
              <w:jc w:val="cente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MNRr</w:t>
            </w:r>
          </w:p>
        </w:tc>
        <w:tc>
          <w:tcPr>
            <w:tcW w:w="682" w:type="pct"/>
            <w:shd w:val="clear" w:color="auto" w:fill="365F91"/>
            <w:hideMark/>
          </w:tcPr>
          <w:p w14:paraId="2A01AE9B" w14:textId="06EFA833" w:rsidR="005871F6" w:rsidRPr="009F7CDF" w:rsidRDefault="006A4B75" w:rsidP="005871F6">
            <w:pPr>
              <w:jc w:val="cente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MRrI</w:t>
            </w:r>
          </w:p>
        </w:tc>
        <w:tc>
          <w:tcPr>
            <w:tcW w:w="682" w:type="pct"/>
            <w:shd w:val="clear" w:color="auto" w:fill="365F91"/>
            <w:hideMark/>
          </w:tcPr>
          <w:p w14:paraId="1D94310D" w14:textId="1138AA9A" w:rsidR="005871F6" w:rsidRPr="009F7CDF" w:rsidRDefault="006A4B75" w:rsidP="005871F6">
            <w:pPr>
              <w:jc w:val="cente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MV</w:t>
            </w:r>
          </w:p>
        </w:tc>
        <w:tc>
          <w:tcPr>
            <w:tcW w:w="681" w:type="pct"/>
            <w:shd w:val="clear" w:color="auto" w:fill="365F91"/>
            <w:hideMark/>
          </w:tcPr>
          <w:p w14:paraId="592A70CD" w14:textId="77777777" w:rsidR="005871F6" w:rsidRPr="009F7CDF" w:rsidRDefault="005871F6" w:rsidP="005871F6">
            <w:pPr>
              <w:jc w:val="center"/>
              <w:rPr>
                <w:rFonts w:ascii="Arial Narrow" w:eastAsia="Calibri" w:hAnsi="Arial Narrow" w:cs="Calibri"/>
                <w:b/>
                <w:bCs/>
                <w:color w:val="FFFFFF" w:themeColor="background1"/>
                <w:sz w:val="20"/>
                <w:szCs w:val="20"/>
              </w:rPr>
            </w:pPr>
            <w:r w:rsidRPr="009F7CDF">
              <w:rPr>
                <w:rFonts w:ascii="Arial Narrow" w:eastAsia="Calibri" w:hAnsi="Arial Narrow" w:cs="Calibri"/>
                <w:b/>
                <w:bCs/>
                <w:color w:val="FFFFFF" w:themeColor="background1"/>
                <w:sz w:val="20"/>
                <w:szCs w:val="20"/>
              </w:rPr>
              <w:t>Të tjera</w:t>
            </w:r>
          </w:p>
        </w:tc>
      </w:tr>
      <w:tr w:rsidR="005871F6" w:rsidRPr="009F7CDF" w14:paraId="2BD4AD83" w14:textId="77777777" w:rsidTr="005871F6">
        <w:trPr>
          <w:trHeight w:val="300"/>
        </w:trPr>
        <w:tc>
          <w:tcPr>
            <w:tcW w:w="908" w:type="pct"/>
            <w:hideMark/>
          </w:tcPr>
          <w:p w14:paraId="58756A6A" w14:textId="77777777" w:rsidR="005871F6" w:rsidRPr="009F7CDF" w:rsidRDefault="005871F6" w:rsidP="005871F6">
            <w:pPr>
              <w:rPr>
                <w:rFonts w:ascii="Arial Narrow" w:eastAsia="Calibri" w:hAnsi="Arial Narrow" w:cs="Calibri"/>
                <w:sz w:val="20"/>
                <w:szCs w:val="20"/>
              </w:rPr>
            </w:pPr>
            <w:r w:rsidRPr="009F7CDF">
              <w:rPr>
                <w:rFonts w:ascii="Arial Narrow" w:eastAsia="Calibri" w:hAnsi="Arial Narrow" w:cs="Calibri"/>
                <w:sz w:val="20"/>
                <w:szCs w:val="20"/>
              </w:rPr>
              <w:t>Pejë</w:t>
            </w:r>
          </w:p>
        </w:tc>
        <w:tc>
          <w:tcPr>
            <w:tcW w:w="682" w:type="pct"/>
            <w:hideMark/>
          </w:tcPr>
          <w:p w14:paraId="2B804D1C" w14:textId="77777777" w:rsidR="005871F6" w:rsidRPr="009F7CDF" w:rsidRDefault="005871F6" w:rsidP="00B559E1">
            <w:pPr>
              <w:jc w:val="center"/>
              <w:rPr>
                <w:rFonts w:ascii="Arial Narrow" w:eastAsia="Calibri" w:hAnsi="Arial Narrow" w:cs="Calibri"/>
                <w:sz w:val="20"/>
                <w:szCs w:val="20"/>
              </w:rPr>
            </w:pPr>
            <w:r w:rsidRPr="009F7CDF">
              <w:rPr>
                <w:rFonts w:ascii="Arial Narrow" w:eastAsia="Calibri" w:hAnsi="Arial Narrow" w:cs="Calibri"/>
                <w:sz w:val="20"/>
                <w:szCs w:val="20"/>
              </w:rPr>
              <w:t>21</w:t>
            </w:r>
          </w:p>
        </w:tc>
        <w:tc>
          <w:tcPr>
            <w:tcW w:w="682" w:type="pct"/>
            <w:hideMark/>
          </w:tcPr>
          <w:p w14:paraId="741AF486"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41.0%</w:t>
            </w:r>
          </w:p>
        </w:tc>
        <w:tc>
          <w:tcPr>
            <w:tcW w:w="682" w:type="pct"/>
            <w:hideMark/>
          </w:tcPr>
          <w:p w14:paraId="4923B237"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5.0%</w:t>
            </w:r>
          </w:p>
        </w:tc>
        <w:tc>
          <w:tcPr>
            <w:tcW w:w="682" w:type="pct"/>
            <w:hideMark/>
          </w:tcPr>
          <w:p w14:paraId="7978B36E"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1.0%</w:t>
            </w:r>
          </w:p>
        </w:tc>
        <w:tc>
          <w:tcPr>
            <w:tcW w:w="682" w:type="pct"/>
            <w:hideMark/>
          </w:tcPr>
          <w:p w14:paraId="26887FCB"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1" w:type="pct"/>
            <w:hideMark/>
          </w:tcPr>
          <w:p w14:paraId="5D9B59E6"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53.0%</w:t>
            </w:r>
          </w:p>
        </w:tc>
      </w:tr>
      <w:tr w:rsidR="005871F6" w:rsidRPr="009F7CDF" w14:paraId="105B8925" w14:textId="77777777" w:rsidTr="005871F6">
        <w:trPr>
          <w:trHeight w:val="300"/>
        </w:trPr>
        <w:tc>
          <w:tcPr>
            <w:tcW w:w="908" w:type="pct"/>
            <w:hideMark/>
          </w:tcPr>
          <w:p w14:paraId="19115614" w14:textId="77777777" w:rsidR="005871F6" w:rsidRPr="009F7CDF" w:rsidRDefault="005871F6" w:rsidP="005871F6">
            <w:pPr>
              <w:rPr>
                <w:rFonts w:ascii="Arial Narrow" w:eastAsia="Calibri" w:hAnsi="Arial Narrow" w:cs="Calibri"/>
                <w:sz w:val="20"/>
                <w:szCs w:val="20"/>
              </w:rPr>
            </w:pPr>
            <w:r w:rsidRPr="009F7CDF">
              <w:rPr>
                <w:rFonts w:ascii="Arial Narrow" w:eastAsia="Calibri" w:hAnsi="Arial Narrow" w:cs="Calibri"/>
                <w:sz w:val="20"/>
                <w:szCs w:val="20"/>
              </w:rPr>
              <w:lastRenderedPageBreak/>
              <w:t>Istog</w:t>
            </w:r>
          </w:p>
        </w:tc>
        <w:tc>
          <w:tcPr>
            <w:tcW w:w="682" w:type="pct"/>
            <w:hideMark/>
          </w:tcPr>
          <w:p w14:paraId="49200ECA" w14:textId="77777777" w:rsidR="005871F6" w:rsidRPr="009F7CDF" w:rsidRDefault="005871F6" w:rsidP="00B559E1">
            <w:pPr>
              <w:jc w:val="center"/>
              <w:rPr>
                <w:rFonts w:ascii="Arial Narrow" w:eastAsia="Calibri" w:hAnsi="Arial Narrow" w:cs="Calibri"/>
                <w:sz w:val="20"/>
                <w:szCs w:val="20"/>
              </w:rPr>
            </w:pPr>
            <w:r w:rsidRPr="009F7CDF">
              <w:rPr>
                <w:rFonts w:ascii="Arial Narrow" w:eastAsia="Calibri" w:hAnsi="Arial Narrow" w:cs="Calibri"/>
                <w:sz w:val="20"/>
                <w:szCs w:val="20"/>
              </w:rPr>
              <w:t>16</w:t>
            </w:r>
          </w:p>
        </w:tc>
        <w:tc>
          <w:tcPr>
            <w:tcW w:w="682" w:type="pct"/>
            <w:hideMark/>
          </w:tcPr>
          <w:p w14:paraId="6DE426D5"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55.0%</w:t>
            </w:r>
          </w:p>
        </w:tc>
        <w:tc>
          <w:tcPr>
            <w:tcW w:w="682" w:type="pct"/>
            <w:hideMark/>
          </w:tcPr>
          <w:p w14:paraId="64B2B635"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18.0%</w:t>
            </w:r>
          </w:p>
        </w:tc>
        <w:tc>
          <w:tcPr>
            <w:tcW w:w="682" w:type="pct"/>
            <w:hideMark/>
          </w:tcPr>
          <w:p w14:paraId="370500C5"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55FB6686"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1" w:type="pct"/>
            <w:hideMark/>
          </w:tcPr>
          <w:p w14:paraId="2898FE2B"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27.0%</w:t>
            </w:r>
          </w:p>
        </w:tc>
      </w:tr>
      <w:tr w:rsidR="005871F6" w:rsidRPr="009F7CDF" w14:paraId="346195F8" w14:textId="77777777" w:rsidTr="005871F6">
        <w:trPr>
          <w:trHeight w:val="300"/>
        </w:trPr>
        <w:tc>
          <w:tcPr>
            <w:tcW w:w="908" w:type="pct"/>
            <w:hideMark/>
          </w:tcPr>
          <w:p w14:paraId="22A91BE5" w14:textId="77777777" w:rsidR="005871F6" w:rsidRPr="009F7CDF" w:rsidRDefault="005871F6" w:rsidP="005871F6">
            <w:pPr>
              <w:rPr>
                <w:rFonts w:ascii="Arial Narrow" w:eastAsia="Calibri" w:hAnsi="Arial Narrow" w:cs="Calibri"/>
                <w:sz w:val="20"/>
                <w:szCs w:val="20"/>
              </w:rPr>
            </w:pPr>
            <w:r w:rsidRPr="009F7CDF">
              <w:rPr>
                <w:rFonts w:ascii="Arial Narrow" w:eastAsia="Calibri" w:hAnsi="Arial Narrow" w:cs="Calibri"/>
                <w:sz w:val="20"/>
                <w:szCs w:val="20"/>
              </w:rPr>
              <w:t>Klinë</w:t>
            </w:r>
          </w:p>
        </w:tc>
        <w:tc>
          <w:tcPr>
            <w:tcW w:w="682" w:type="pct"/>
            <w:hideMark/>
          </w:tcPr>
          <w:p w14:paraId="4C9FF6A9" w14:textId="77777777" w:rsidR="005871F6" w:rsidRPr="009F7CDF" w:rsidRDefault="005871F6" w:rsidP="00B559E1">
            <w:pPr>
              <w:jc w:val="center"/>
              <w:rPr>
                <w:rFonts w:ascii="Arial Narrow" w:eastAsia="Calibri" w:hAnsi="Arial Narrow" w:cs="Calibri"/>
                <w:sz w:val="20"/>
                <w:szCs w:val="20"/>
              </w:rPr>
            </w:pPr>
            <w:r w:rsidRPr="009F7CDF">
              <w:rPr>
                <w:rFonts w:ascii="Arial Narrow" w:eastAsia="Calibri" w:hAnsi="Arial Narrow" w:cs="Calibri"/>
                <w:sz w:val="20"/>
                <w:szCs w:val="20"/>
              </w:rPr>
              <w:t>31</w:t>
            </w:r>
          </w:p>
        </w:tc>
        <w:tc>
          <w:tcPr>
            <w:tcW w:w="682" w:type="pct"/>
            <w:hideMark/>
          </w:tcPr>
          <w:p w14:paraId="2FC67C66"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43.0%</w:t>
            </w:r>
          </w:p>
        </w:tc>
        <w:tc>
          <w:tcPr>
            <w:tcW w:w="682" w:type="pct"/>
            <w:hideMark/>
          </w:tcPr>
          <w:p w14:paraId="6C9F2813"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35.0%</w:t>
            </w:r>
          </w:p>
        </w:tc>
        <w:tc>
          <w:tcPr>
            <w:tcW w:w="682" w:type="pct"/>
            <w:hideMark/>
          </w:tcPr>
          <w:p w14:paraId="30D144A2"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6742CBB2"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1" w:type="pct"/>
            <w:hideMark/>
          </w:tcPr>
          <w:p w14:paraId="088D6B7F"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22.0%</w:t>
            </w:r>
          </w:p>
        </w:tc>
      </w:tr>
      <w:tr w:rsidR="005871F6" w:rsidRPr="009F7CDF" w14:paraId="16F9B192" w14:textId="77777777" w:rsidTr="005871F6">
        <w:trPr>
          <w:trHeight w:val="300"/>
        </w:trPr>
        <w:tc>
          <w:tcPr>
            <w:tcW w:w="908" w:type="pct"/>
            <w:hideMark/>
          </w:tcPr>
          <w:p w14:paraId="1EC312BA" w14:textId="77777777" w:rsidR="005871F6" w:rsidRPr="009F7CDF" w:rsidRDefault="005871F6" w:rsidP="005871F6">
            <w:pPr>
              <w:rPr>
                <w:rFonts w:ascii="Arial Narrow" w:eastAsia="Calibri" w:hAnsi="Arial Narrow" w:cs="Calibri"/>
                <w:sz w:val="20"/>
                <w:szCs w:val="20"/>
              </w:rPr>
            </w:pPr>
            <w:r w:rsidRPr="009F7CDF">
              <w:rPr>
                <w:rFonts w:ascii="Arial Narrow" w:eastAsia="Calibri" w:hAnsi="Arial Narrow" w:cs="Calibri"/>
                <w:sz w:val="20"/>
                <w:szCs w:val="20"/>
              </w:rPr>
              <w:t>Deçan</w:t>
            </w:r>
          </w:p>
        </w:tc>
        <w:tc>
          <w:tcPr>
            <w:tcW w:w="682" w:type="pct"/>
            <w:hideMark/>
          </w:tcPr>
          <w:p w14:paraId="3CB235EC" w14:textId="77777777" w:rsidR="005871F6" w:rsidRPr="009F7CDF" w:rsidRDefault="005871F6" w:rsidP="00B559E1">
            <w:pPr>
              <w:jc w:val="center"/>
              <w:rPr>
                <w:rFonts w:ascii="Arial Narrow" w:eastAsia="Calibri" w:hAnsi="Arial Narrow" w:cs="Calibri"/>
                <w:sz w:val="20"/>
                <w:szCs w:val="20"/>
              </w:rPr>
            </w:pPr>
            <w:r w:rsidRPr="009F7CDF">
              <w:rPr>
                <w:rFonts w:ascii="Arial Narrow" w:eastAsia="Calibri" w:hAnsi="Arial Narrow" w:cs="Calibri"/>
                <w:sz w:val="20"/>
                <w:szCs w:val="20"/>
              </w:rPr>
              <w:t>2</w:t>
            </w:r>
          </w:p>
        </w:tc>
        <w:tc>
          <w:tcPr>
            <w:tcW w:w="682" w:type="pct"/>
            <w:hideMark/>
          </w:tcPr>
          <w:p w14:paraId="1BCB7C19"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68648AFE"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52.0%</w:t>
            </w:r>
          </w:p>
        </w:tc>
        <w:tc>
          <w:tcPr>
            <w:tcW w:w="682" w:type="pct"/>
            <w:hideMark/>
          </w:tcPr>
          <w:p w14:paraId="74353026"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37852801"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1" w:type="pct"/>
            <w:hideMark/>
          </w:tcPr>
          <w:p w14:paraId="0A5C6E22"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48.0%</w:t>
            </w:r>
          </w:p>
        </w:tc>
      </w:tr>
      <w:tr w:rsidR="005871F6" w:rsidRPr="009F7CDF" w14:paraId="049DC0A1" w14:textId="77777777" w:rsidTr="005871F6">
        <w:trPr>
          <w:trHeight w:val="300"/>
        </w:trPr>
        <w:tc>
          <w:tcPr>
            <w:tcW w:w="908" w:type="pct"/>
            <w:hideMark/>
          </w:tcPr>
          <w:p w14:paraId="041DEFC1" w14:textId="77777777" w:rsidR="005871F6" w:rsidRPr="009F7CDF" w:rsidRDefault="005871F6" w:rsidP="005871F6">
            <w:pPr>
              <w:rPr>
                <w:rFonts w:ascii="Arial Narrow" w:eastAsia="Calibri" w:hAnsi="Arial Narrow" w:cs="Calibri"/>
                <w:sz w:val="20"/>
                <w:szCs w:val="20"/>
              </w:rPr>
            </w:pPr>
            <w:r w:rsidRPr="009F7CDF">
              <w:rPr>
                <w:rFonts w:ascii="Arial Narrow" w:eastAsia="Calibri" w:hAnsi="Arial Narrow" w:cs="Calibri"/>
                <w:sz w:val="20"/>
                <w:szCs w:val="20"/>
              </w:rPr>
              <w:t>Junik</w:t>
            </w:r>
          </w:p>
        </w:tc>
        <w:tc>
          <w:tcPr>
            <w:tcW w:w="682" w:type="pct"/>
            <w:hideMark/>
          </w:tcPr>
          <w:p w14:paraId="0B837E0E" w14:textId="77777777" w:rsidR="005871F6" w:rsidRPr="009F7CDF" w:rsidRDefault="005871F6" w:rsidP="00B559E1">
            <w:pPr>
              <w:jc w:val="center"/>
              <w:rPr>
                <w:rFonts w:ascii="Arial Narrow" w:eastAsia="Calibri" w:hAnsi="Arial Narrow" w:cs="Calibri"/>
                <w:sz w:val="20"/>
                <w:szCs w:val="20"/>
              </w:rPr>
            </w:pPr>
            <w:r w:rsidRPr="009F7CDF">
              <w:rPr>
                <w:rFonts w:ascii="Arial Narrow" w:eastAsia="Calibri" w:hAnsi="Arial Narrow" w:cs="Calibri"/>
                <w:sz w:val="20"/>
                <w:szCs w:val="20"/>
              </w:rPr>
              <w:t>0</w:t>
            </w:r>
          </w:p>
        </w:tc>
        <w:tc>
          <w:tcPr>
            <w:tcW w:w="682" w:type="pct"/>
            <w:hideMark/>
          </w:tcPr>
          <w:p w14:paraId="4E87A8BD"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456149B4"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40555F93"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2" w:type="pct"/>
            <w:hideMark/>
          </w:tcPr>
          <w:p w14:paraId="2640546F"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c>
          <w:tcPr>
            <w:tcW w:w="681" w:type="pct"/>
            <w:hideMark/>
          </w:tcPr>
          <w:p w14:paraId="0CF3EB7D" w14:textId="77777777" w:rsidR="005871F6" w:rsidRPr="009F7CDF" w:rsidRDefault="005871F6" w:rsidP="005871F6">
            <w:pPr>
              <w:jc w:val="center"/>
              <w:rPr>
                <w:rFonts w:ascii="Arial Narrow" w:eastAsia="Calibri" w:hAnsi="Arial Narrow" w:cs="Calibri"/>
                <w:sz w:val="20"/>
                <w:szCs w:val="20"/>
              </w:rPr>
            </w:pPr>
            <w:r w:rsidRPr="009F7CDF">
              <w:rPr>
                <w:rFonts w:ascii="Arial Narrow" w:eastAsia="Calibri" w:hAnsi="Arial Narrow" w:cs="Calibri"/>
                <w:sz w:val="20"/>
                <w:szCs w:val="20"/>
              </w:rPr>
              <w:t>0.0%</w:t>
            </w:r>
          </w:p>
        </w:tc>
      </w:tr>
      <w:tr w:rsidR="005871F6" w:rsidRPr="009F7CDF" w14:paraId="33B0E5F9" w14:textId="77777777" w:rsidTr="005871F6">
        <w:trPr>
          <w:trHeight w:val="300"/>
        </w:trPr>
        <w:tc>
          <w:tcPr>
            <w:tcW w:w="908" w:type="pct"/>
            <w:hideMark/>
          </w:tcPr>
          <w:p w14:paraId="32F38607" w14:textId="77777777" w:rsidR="005871F6" w:rsidRPr="009F7CDF" w:rsidRDefault="005871F6" w:rsidP="005871F6">
            <w:pPr>
              <w:rPr>
                <w:rFonts w:ascii="Arial Narrow" w:eastAsia="Calibri" w:hAnsi="Arial Narrow" w:cs="Calibri"/>
                <w:b/>
                <w:bCs/>
                <w:sz w:val="20"/>
                <w:szCs w:val="20"/>
              </w:rPr>
            </w:pPr>
            <w:r w:rsidRPr="009F7CDF">
              <w:rPr>
                <w:rFonts w:ascii="Arial Narrow" w:eastAsia="Calibri" w:hAnsi="Arial Narrow" w:cs="Calibri"/>
                <w:b/>
                <w:bCs/>
                <w:sz w:val="20"/>
                <w:szCs w:val="20"/>
              </w:rPr>
              <w:t>Totali</w:t>
            </w:r>
          </w:p>
        </w:tc>
        <w:tc>
          <w:tcPr>
            <w:tcW w:w="682" w:type="pct"/>
            <w:hideMark/>
          </w:tcPr>
          <w:p w14:paraId="43699475" w14:textId="77777777" w:rsidR="005871F6" w:rsidRPr="009F7CDF" w:rsidRDefault="005871F6" w:rsidP="00B559E1">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70</w:t>
            </w:r>
          </w:p>
        </w:tc>
        <w:tc>
          <w:tcPr>
            <w:tcW w:w="682" w:type="pct"/>
            <w:hideMark/>
          </w:tcPr>
          <w:p w14:paraId="44712525" w14:textId="77777777" w:rsidR="005871F6" w:rsidRPr="009F7CDF" w:rsidRDefault="005871F6" w:rsidP="005871F6">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34.8%</w:t>
            </w:r>
          </w:p>
        </w:tc>
        <w:tc>
          <w:tcPr>
            <w:tcW w:w="682" w:type="pct"/>
            <w:hideMark/>
          </w:tcPr>
          <w:p w14:paraId="43AAD1B6" w14:textId="77777777" w:rsidR="005871F6" w:rsidRPr="009F7CDF" w:rsidRDefault="005871F6" w:rsidP="005871F6">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27.5%</w:t>
            </w:r>
          </w:p>
        </w:tc>
        <w:tc>
          <w:tcPr>
            <w:tcW w:w="682" w:type="pct"/>
            <w:hideMark/>
          </w:tcPr>
          <w:p w14:paraId="0B3C01B8" w14:textId="77777777" w:rsidR="005871F6" w:rsidRPr="009F7CDF" w:rsidRDefault="005871F6" w:rsidP="005871F6">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0.3%</w:t>
            </w:r>
          </w:p>
        </w:tc>
        <w:tc>
          <w:tcPr>
            <w:tcW w:w="682" w:type="pct"/>
            <w:hideMark/>
          </w:tcPr>
          <w:p w14:paraId="181AB814" w14:textId="77777777" w:rsidR="005871F6" w:rsidRPr="009F7CDF" w:rsidRDefault="005871F6" w:rsidP="005871F6">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0.0%</w:t>
            </w:r>
          </w:p>
        </w:tc>
        <w:tc>
          <w:tcPr>
            <w:tcW w:w="681" w:type="pct"/>
            <w:hideMark/>
          </w:tcPr>
          <w:p w14:paraId="54148EA3" w14:textId="77777777" w:rsidR="005871F6" w:rsidRPr="009F7CDF" w:rsidRDefault="005871F6" w:rsidP="005871F6">
            <w:pPr>
              <w:jc w:val="center"/>
              <w:rPr>
                <w:rFonts w:ascii="Arial Narrow" w:eastAsia="Calibri" w:hAnsi="Arial Narrow" w:cs="Calibri"/>
                <w:b/>
                <w:bCs/>
                <w:sz w:val="20"/>
                <w:szCs w:val="20"/>
              </w:rPr>
            </w:pPr>
            <w:r w:rsidRPr="009F7CDF">
              <w:rPr>
                <w:rFonts w:ascii="Arial Narrow" w:eastAsia="Calibri" w:hAnsi="Arial Narrow" w:cs="Calibri"/>
                <w:b/>
                <w:bCs/>
                <w:sz w:val="20"/>
                <w:szCs w:val="20"/>
              </w:rPr>
              <w:t>37.5%</w:t>
            </w:r>
          </w:p>
        </w:tc>
      </w:tr>
    </w:tbl>
    <w:bookmarkEnd w:id="217"/>
    <w:p w14:paraId="4D3A4D70" w14:textId="799B387B" w:rsidR="005871F6" w:rsidRPr="00AF0235" w:rsidRDefault="005871F6" w:rsidP="009E4794">
      <w:pPr>
        <w:pStyle w:val="source0"/>
      </w:pPr>
      <w:r w:rsidRPr="00AF0235">
        <w:t xml:space="preserve">Burimi: </w:t>
      </w:r>
      <w:r w:rsidR="006A4B75">
        <w:t>AMMK</w:t>
      </w:r>
    </w:p>
    <w:p w14:paraId="553BEEAA" w14:textId="77777777" w:rsidR="00032CD8" w:rsidRPr="00C21444" w:rsidRDefault="00032CD8" w:rsidP="002254E8">
      <w:pPr>
        <w:pStyle w:val="Heading3"/>
      </w:pPr>
      <w:bookmarkStart w:id="218" w:name="_Toc153872129"/>
      <w:bookmarkStart w:id="219" w:name="_Toc170470834"/>
      <w:bookmarkStart w:id="220" w:name="_Toc230254680"/>
      <w:r w:rsidRPr="00C21444">
        <w:t>Lëvizja e mbeturinave</w:t>
      </w:r>
      <w:bookmarkEnd w:id="218"/>
      <w:bookmarkEnd w:id="219"/>
      <w:bookmarkEnd w:id="220"/>
    </w:p>
    <w:p w14:paraId="7958D8E7" w14:textId="63250D01" w:rsidR="006A4B75" w:rsidRPr="008D2D8C" w:rsidRDefault="006A4B75" w:rsidP="006A4B75">
      <w:pPr>
        <w:pStyle w:val="Paragraph"/>
        <w:rPr>
          <w:lang w:val="sq-AL"/>
        </w:rPr>
      </w:pPr>
      <w:bookmarkStart w:id="221" w:name="_Toc153872130"/>
      <w:bookmarkStart w:id="222" w:name="_Toc170470835"/>
      <w:bookmarkStart w:id="223" w:name="_Hlk152670128"/>
      <w:r w:rsidRPr="00CF615F">
        <w:rPr>
          <w:lang w:val="sq-AL"/>
        </w:rPr>
        <w:t>Informacioni i kufizuar është i disponueshëm për lëvizjen e mbet</w:t>
      </w:r>
      <w:r>
        <w:rPr>
          <w:lang w:val="sq-AL"/>
        </w:rPr>
        <w:t>urinave</w:t>
      </w:r>
      <w:r w:rsidRPr="00CF615F">
        <w:rPr>
          <w:lang w:val="sq-AL"/>
        </w:rPr>
        <w:t xml:space="preserve"> brenda dhe jashtë </w:t>
      </w:r>
      <w:r>
        <w:rPr>
          <w:lang w:val="sq-AL"/>
        </w:rPr>
        <w:t>ZMM-ve</w:t>
      </w:r>
      <w:r w:rsidRPr="00CF615F">
        <w:rPr>
          <w:lang w:val="sq-AL"/>
        </w:rPr>
        <w:t>. Komuna e Pejës ka vlerësuar se 12,176 ton</w:t>
      </w:r>
      <w:r>
        <w:rPr>
          <w:lang w:val="sq-AL"/>
        </w:rPr>
        <w:t>ë</w:t>
      </w:r>
      <w:r w:rsidRPr="00CF615F">
        <w:rPr>
          <w:lang w:val="sq-AL"/>
        </w:rPr>
        <w:t xml:space="preserve"> mbeturina të riciklueshme janë eksportuar në vitin 2023. </w:t>
      </w:r>
      <w:r>
        <w:rPr>
          <w:lang w:val="sq-AL"/>
        </w:rPr>
        <w:t>Fraksionet e mbeturinave</w:t>
      </w:r>
      <w:r w:rsidRPr="00CF615F">
        <w:rPr>
          <w:lang w:val="sq-AL"/>
        </w:rPr>
        <w:t xml:space="preserve"> të riciklueshme transportohen brenda dhe jashtë rajonit në varësi të vendndodhjes së objekteve të licencuara të grumbullimit, magazinimit, përpunimit/riciklimit/trajtimit. Siç është përmendur tashmë në Seksionin </w:t>
      </w:r>
      <w:r w:rsidRPr="008D2D8C">
        <w:rPr>
          <w:lang w:val="sq-AL"/>
        </w:rPr>
        <w:fldChar w:fldCharType="begin"/>
      </w:r>
      <w:r w:rsidRPr="008D2D8C">
        <w:rPr>
          <w:lang w:val="sq-AL"/>
        </w:rPr>
        <w:instrText xml:space="preserve"> REF _Ref153035983 \r \h  \* MERGEFORMAT </w:instrText>
      </w:r>
      <w:r w:rsidRPr="008D2D8C">
        <w:rPr>
          <w:lang w:val="sq-AL"/>
        </w:rPr>
      </w:r>
      <w:r w:rsidRPr="008D2D8C">
        <w:rPr>
          <w:lang w:val="sq-AL"/>
        </w:rPr>
        <w:fldChar w:fldCharType="separate"/>
      </w:r>
      <w:r w:rsidRPr="008D2D8C">
        <w:rPr>
          <w:lang w:val="sq-AL"/>
        </w:rPr>
        <w:t>3.3.4</w:t>
      </w:r>
      <w:r w:rsidRPr="008D2D8C">
        <w:rPr>
          <w:lang w:val="sq-AL"/>
        </w:rPr>
        <w:fldChar w:fldCharType="end"/>
      </w:r>
      <w:r w:rsidRPr="00CF615F">
        <w:rPr>
          <w:lang w:val="sq-AL"/>
        </w:rPr>
        <w:t>, rol udhëheqës në eksportin e materialeve të riciklueshme ka kompania Euro Steel, me seli në Pejë.</w:t>
      </w:r>
    </w:p>
    <w:p w14:paraId="5F07829E" w14:textId="22AC1B3F" w:rsidR="00032CD8" w:rsidRPr="00C21444" w:rsidRDefault="00032CD8" w:rsidP="002254E8">
      <w:pPr>
        <w:pStyle w:val="Heading3"/>
      </w:pPr>
      <w:bookmarkStart w:id="224" w:name="_Toc230254681"/>
      <w:r w:rsidRPr="00C21444">
        <w:t xml:space="preserve">Stafi </w:t>
      </w:r>
      <w:r w:rsidR="006A4B75">
        <w:t>për</w:t>
      </w:r>
      <w:r w:rsidRPr="00C21444">
        <w:t xml:space="preserve"> menaxhimi</w:t>
      </w:r>
      <w:r w:rsidR="006A4B75">
        <w:t>n e</w:t>
      </w:r>
      <w:r w:rsidRPr="00C21444">
        <w:t xml:space="preserve"> mbeturinave</w:t>
      </w:r>
      <w:bookmarkEnd w:id="221"/>
      <w:bookmarkEnd w:id="222"/>
      <w:bookmarkEnd w:id="224"/>
    </w:p>
    <w:bookmarkEnd w:id="223"/>
    <w:p w14:paraId="2D737B95" w14:textId="01888791" w:rsidR="006A4B75" w:rsidRPr="008D2D8C" w:rsidRDefault="006A4B75" w:rsidP="006A4B75">
      <w:pPr>
        <w:pStyle w:val="Paragraph"/>
        <w:rPr>
          <w:rFonts w:eastAsia="Calibri"/>
          <w:lang w:val="sq-AL"/>
        </w:rPr>
      </w:pPr>
      <w:r w:rsidRPr="00CF615F">
        <w:rPr>
          <w:rFonts w:eastAsia="Calibri"/>
          <w:lang w:val="sq-AL"/>
        </w:rPr>
        <w:t>Situata ekzistuese e punonjësve në menaxhimin e mbet</w:t>
      </w:r>
      <w:r>
        <w:rPr>
          <w:rFonts w:eastAsia="Calibri"/>
          <w:lang w:val="sq-AL"/>
        </w:rPr>
        <w:t>urinave</w:t>
      </w:r>
      <w:r w:rsidRPr="00CF615F">
        <w:rPr>
          <w:rFonts w:eastAsia="Calibri"/>
          <w:lang w:val="sq-AL"/>
        </w:rPr>
        <w:t xml:space="preserve"> në </w:t>
      </w:r>
      <w:r>
        <w:rPr>
          <w:rFonts w:eastAsia="Calibri"/>
          <w:lang w:val="sq-AL"/>
        </w:rPr>
        <w:t>ZMM</w:t>
      </w:r>
      <w:r w:rsidRPr="00CF615F">
        <w:rPr>
          <w:rFonts w:eastAsia="Calibri"/>
          <w:lang w:val="sq-AL"/>
        </w:rPr>
        <w:t xml:space="preserve"> është renditur në </w:t>
      </w:r>
      <w:r>
        <w:rPr>
          <w:rFonts w:eastAsia="Calibri"/>
          <w:lang w:val="sq-AL"/>
        </w:rPr>
        <w:t>tabelën vijuese</w:t>
      </w:r>
      <w:r w:rsidRPr="00CF615F">
        <w:rPr>
          <w:rFonts w:eastAsia="Calibri"/>
          <w:lang w:val="sq-AL"/>
        </w:rPr>
        <w:t>. Ndryshimet e stafit për klient janë mjaft të ngjashme ndërmjet komunave. Përjashtim bën vetëm Komuna e Junikut, ku efikasiteti i stafit për 1</w:t>
      </w:r>
      <w:r>
        <w:rPr>
          <w:rFonts w:eastAsia="Calibri"/>
          <w:lang w:val="sq-AL"/>
        </w:rPr>
        <w:t>,</w:t>
      </w:r>
      <w:r w:rsidRPr="00CF615F">
        <w:rPr>
          <w:rFonts w:eastAsia="Calibri"/>
          <w:lang w:val="sq-AL"/>
        </w:rPr>
        <w:t>000 konsumatorë të shërbyer është më i lartë në krahasim me 4 komunat tjera.</w:t>
      </w:r>
    </w:p>
    <w:p w14:paraId="6412F232" w14:textId="706514DA" w:rsidR="00AB2A52" w:rsidRPr="007F50ED" w:rsidRDefault="00AB2A52" w:rsidP="007F50ED">
      <w:pPr>
        <w:suppressAutoHyphens/>
        <w:rPr>
          <w:rFonts w:ascii="Arial Narrow" w:eastAsia="Calibri" w:hAnsi="Arial Narrow" w:cs="Calibri"/>
          <w:color w:val="1F497D"/>
          <w:sz w:val="20"/>
          <w:szCs w:val="20"/>
        </w:rPr>
      </w:pPr>
      <w:bookmarkStart w:id="225" w:name="_Toc206505804"/>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30.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Efikasiteti i stafit </w:t>
      </w:r>
      <w:r w:rsidR="006A4B75">
        <w:rPr>
          <w:rFonts w:ascii="Arial Narrow" w:eastAsia="Calibri" w:hAnsi="Arial Narrow" w:cs="Calibri"/>
          <w:color w:val="1F497D"/>
          <w:sz w:val="20"/>
          <w:szCs w:val="20"/>
        </w:rPr>
        <w:t>për</w:t>
      </w:r>
      <w:r w:rsidRPr="007F50ED">
        <w:rPr>
          <w:rFonts w:ascii="Arial Narrow" w:eastAsia="Calibri" w:hAnsi="Arial Narrow" w:cs="Calibri"/>
          <w:color w:val="1F497D"/>
          <w:sz w:val="20"/>
          <w:szCs w:val="20"/>
        </w:rPr>
        <w:t xml:space="preserve"> menaxhimit të mbeturinave, 2021</w:t>
      </w:r>
      <w:bookmarkEnd w:id="225"/>
    </w:p>
    <w:tbl>
      <w:tblPr>
        <w:tblStyle w:val="TableGrid"/>
        <w:tblW w:w="0" w:type="auto"/>
        <w:tblLook w:val="04A0" w:firstRow="1" w:lastRow="0" w:firstColumn="1" w:lastColumn="0" w:noHBand="0" w:noVBand="1"/>
      </w:tblPr>
      <w:tblGrid>
        <w:gridCol w:w="2254"/>
        <w:gridCol w:w="2254"/>
        <w:gridCol w:w="2254"/>
        <w:gridCol w:w="2254"/>
      </w:tblGrid>
      <w:tr w:rsidR="000D110F" w:rsidRPr="000D110F" w14:paraId="2582BCC2" w14:textId="77777777" w:rsidTr="006347D6">
        <w:trPr>
          <w:tblHeader/>
        </w:trPr>
        <w:tc>
          <w:tcPr>
            <w:tcW w:w="2254" w:type="dxa"/>
            <w:shd w:val="clear" w:color="auto" w:fill="365F91"/>
          </w:tcPr>
          <w:p w14:paraId="4DD8521B" w14:textId="24DEDF80" w:rsidR="00E92133" w:rsidRPr="000D110F" w:rsidRDefault="006A4B75" w:rsidP="00032CD8">
            <w:pPr>
              <w:rPr>
                <w:rFonts w:ascii="Arial Narrow" w:eastAsia="Calibri" w:hAnsi="Arial Narrow" w:cs="Calibri"/>
                <w:b/>
                <w:bCs/>
                <w:color w:val="FFFFFF" w:themeColor="background1"/>
                <w:sz w:val="20"/>
                <w:szCs w:val="20"/>
              </w:rPr>
            </w:pPr>
            <w:r>
              <w:rPr>
                <w:rFonts w:ascii="Arial Narrow" w:eastAsia="Calibri" w:hAnsi="Arial Narrow" w:cs="Calibri"/>
                <w:b/>
                <w:bCs/>
                <w:color w:val="FFFFFF" w:themeColor="background1"/>
                <w:sz w:val="20"/>
                <w:szCs w:val="20"/>
              </w:rPr>
              <w:t>Komuna</w:t>
            </w:r>
          </w:p>
        </w:tc>
        <w:tc>
          <w:tcPr>
            <w:tcW w:w="2254" w:type="dxa"/>
            <w:shd w:val="clear" w:color="auto" w:fill="365F91"/>
          </w:tcPr>
          <w:p w14:paraId="7ED2B0B1" w14:textId="31AB051D" w:rsidR="00E92133" w:rsidRPr="000D110F" w:rsidRDefault="00E92133" w:rsidP="00AB2A52">
            <w:pPr>
              <w:jc w:val="center"/>
              <w:rPr>
                <w:rFonts w:ascii="Arial Narrow" w:eastAsia="Calibri" w:hAnsi="Arial Narrow" w:cs="Calibri"/>
                <w:b/>
                <w:bCs/>
                <w:color w:val="FFFFFF" w:themeColor="background1"/>
                <w:sz w:val="20"/>
                <w:szCs w:val="20"/>
              </w:rPr>
            </w:pPr>
            <w:r w:rsidRPr="000D110F">
              <w:rPr>
                <w:rFonts w:ascii="Arial Narrow" w:eastAsia="Calibri" w:hAnsi="Arial Narrow" w:cs="Calibri"/>
                <w:b/>
                <w:bCs/>
                <w:color w:val="FFFFFF" w:themeColor="background1"/>
                <w:sz w:val="20"/>
                <w:szCs w:val="20"/>
              </w:rPr>
              <w:t>Stafi i Ofruesit të Shërbimeve</w:t>
            </w:r>
          </w:p>
        </w:tc>
        <w:tc>
          <w:tcPr>
            <w:tcW w:w="2254" w:type="dxa"/>
            <w:shd w:val="clear" w:color="auto" w:fill="365F91"/>
          </w:tcPr>
          <w:p w14:paraId="73D1832A" w14:textId="375DB9D6" w:rsidR="00E92133" w:rsidRPr="000D110F" w:rsidRDefault="00E92133" w:rsidP="00AB2A52">
            <w:pPr>
              <w:jc w:val="center"/>
              <w:rPr>
                <w:rFonts w:ascii="Arial Narrow" w:eastAsia="Calibri" w:hAnsi="Arial Narrow" w:cs="Calibri"/>
                <w:b/>
                <w:bCs/>
                <w:color w:val="FFFFFF" w:themeColor="background1"/>
                <w:sz w:val="20"/>
                <w:szCs w:val="20"/>
              </w:rPr>
            </w:pPr>
            <w:r w:rsidRPr="000D110F">
              <w:rPr>
                <w:rFonts w:ascii="Arial Narrow" w:eastAsia="Calibri" w:hAnsi="Arial Narrow" w:cs="Calibri"/>
                <w:b/>
                <w:bCs/>
                <w:color w:val="FFFFFF" w:themeColor="background1"/>
                <w:sz w:val="20"/>
                <w:szCs w:val="20"/>
              </w:rPr>
              <w:t>Klientët e shërbyer</w:t>
            </w:r>
          </w:p>
        </w:tc>
        <w:tc>
          <w:tcPr>
            <w:tcW w:w="2254" w:type="dxa"/>
            <w:shd w:val="clear" w:color="auto" w:fill="365F91"/>
          </w:tcPr>
          <w:p w14:paraId="2229B561" w14:textId="77777777" w:rsidR="00E92133" w:rsidRPr="000D110F" w:rsidRDefault="00E92133" w:rsidP="00AB2A52">
            <w:pPr>
              <w:jc w:val="center"/>
              <w:rPr>
                <w:rFonts w:ascii="Arial Narrow" w:eastAsia="Calibri" w:hAnsi="Arial Narrow" w:cs="Calibri"/>
                <w:b/>
                <w:bCs/>
                <w:color w:val="FFFFFF" w:themeColor="background1"/>
                <w:sz w:val="20"/>
                <w:szCs w:val="20"/>
              </w:rPr>
            </w:pPr>
            <w:r w:rsidRPr="000D110F">
              <w:rPr>
                <w:rFonts w:ascii="Arial Narrow" w:eastAsia="Calibri" w:hAnsi="Arial Narrow" w:cs="Calibri"/>
                <w:b/>
                <w:bCs/>
                <w:color w:val="FFFFFF" w:themeColor="background1"/>
                <w:sz w:val="20"/>
                <w:szCs w:val="20"/>
              </w:rPr>
              <w:t>Efikasiteti i stafit për 1,000</w:t>
            </w:r>
          </w:p>
          <w:p w14:paraId="47A1CEAE" w14:textId="3520067B" w:rsidR="00E92133" w:rsidRPr="000D110F" w:rsidRDefault="00E92133" w:rsidP="00AB2A52">
            <w:pPr>
              <w:jc w:val="center"/>
              <w:rPr>
                <w:rFonts w:ascii="Arial Narrow" w:eastAsia="Calibri" w:hAnsi="Arial Narrow" w:cs="Calibri"/>
                <w:b/>
                <w:bCs/>
                <w:color w:val="FFFFFF" w:themeColor="background1"/>
                <w:sz w:val="20"/>
                <w:szCs w:val="20"/>
              </w:rPr>
            </w:pPr>
            <w:r w:rsidRPr="000D110F">
              <w:rPr>
                <w:rFonts w:ascii="Arial Narrow" w:eastAsia="Calibri" w:hAnsi="Arial Narrow" w:cs="Calibri"/>
                <w:b/>
                <w:bCs/>
                <w:color w:val="FFFFFF" w:themeColor="background1"/>
                <w:sz w:val="20"/>
                <w:szCs w:val="20"/>
              </w:rPr>
              <w:t>klientët e shërbyer</w:t>
            </w:r>
          </w:p>
        </w:tc>
      </w:tr>
      <w:tr w:rsidR="00AB2A52" w:rsidRPr="005F3D57" w14:paraId="3CF01FE6" w14:textId="77777777" w:rsidTr="00E92133">
        <w:tc>
          <w:tcPr>
            <w:tcW w:w="2254" w:type="dxa"/>
          </w:tcPr>
          <w:p w14:paraId="23902643" w14:textId="7824A197" w:rsidR="00AB2A52" w:rsidRPr="005F3D57" w:rsidRDefault="00AB2A52" w:rsidP="00AB2A52">
            <w:pPr>
              <w:rPr>
                <w:rFonts w:ascii="Arial Narrow" w:eastAsia="Calibri" w:hAnsi="Arial Narrow" w:cs="Calibri"/>
                <w:sz w:val="20"/>
                <w:szCs w:val="20"/>
              </w:rPr>
            </w:pPr>
            <w:r w:rsidRPr="005F3D57">
              <w:rPr>
                <w:rFonts w:ascii="Arial Narrow" w:eastAsia="Calibri" w:hAnsi="Arial Narrow" w:cs="Calibri"/>
                <w:sz w:val="20"/>
                <w:szCs w:val="20"/>
              </w:rPr>
              <w:t>Pejë</w:t>
            </w:r>
          </w:p>
        </w:tc>
        <w:tc>
          <w:tcPr>
            <w:tcW w:w="2254" w:type="dxa"/>
          </w:tcPr>
          <w:p w14:paraId="6C188C43" w14:textId="0DCCB34F"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110</w:t>
            </w:r>
          </w:p>
        </w:tc>
        <w:tc>
          <w:tcPr>
            <w:tcW w:w="2254" w:type="dxa"/>
          </w:tcPr>
          <w:p w14:paraId="04C9E1D3" w14:textId="3EA26893"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20,455</w:t>
            </w:r>
          </w:p>
        </w:tc>
        <w:tc>
          <w:tcPr>
            <w:tcW w:w="2254" w:type="dxa"/>
          </w:tcPr>
          <w:p w14:paraId="4FE91C51" w14:textId="72B0CE8C"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5</w:t>
            </w:r>
          </w:p>
        </w:tc>
      </w:tr>
      <w:tr w:rsidR="00AB2A52" w:rsidRPr="005F3D57" w14:paraId="1C496DA8" w14:textId="77777777" w:rsidTr="00E92133">
        <w:tc>
          <w:tcPr>
            <w:tcW w:w="2254" w:type="dxa"/>
          </w:tcPr>
          <w:p w14:paraId="6304978A" w14:textId="30581E82" w:rsidR="00AB2A52" w:rsidRPr="005F3D57" w:rsidRDefault="00AB2A52" w:rsidP="00AB2A52">
            <w:pPr>
              <w:rPr>
                <w:rFonts w:ascii="Arial Narrow" w:eastAsia="Calibri" w:hAnsi="Arial Narrow" w:cs="Calibri"/>
                <w:sz w:val="20"/>
                <w:szCs w:val="20"/>
              </w:rPr>
            </w:pPr>
            <w:r w:rsidRPr="005F3D57">
              <w:rPr>
                <w:rFonts w:ascii="Arial Narrow" w:eastAsia="Calibri" w:hAnsi="Arial Narrow" w:cs="Calibri"/>
                <w:sz w:val="20"/>
                <w:szCs w:val="20"/>
              </w:rPr>
              <w:t>Istog</w:t>
            </w:r>
          </w:p>
        </w:tc>
        <w:tc>
          <w:tcPr>
            <w:tcW w:w="2254" w:type="dxa"/>
          </w:tcPr>
          <w:p w14:paraId="423672EF" w14:textId="10BF2456"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3</w:t>
            </w:r>
            <w:r w:rsidR="00466277">
              <w:rPr>
                <w:rFonts w:ascii="Arial Narrow" w:eastAsia="Calibri" w:hAnsi="Arial Narrow" w:cs="Calibri"/>
                <w:sz w:val="20"/>
                <w:szCs w:val="20"/>
              </w:rPr>
              <w:t>3</w:t>
            </w:r>
          </w:p>
        </w:tc>
        <w:tc>
          <w:tcPr>
            <w:tcW w:w="2254" w:type="dxa"/>
          </w:tcPr>
          <w:p w14:paraId="3DE40095" w14:textId="767CC9E3"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7.746</w:t>
            </w:r>
          </w:p>
        </w:tc>
        <w:tc>
          <w:tcPr>
            <w:tcW w:w="2254" w:type="dxa"/>
          </w:tcPr>
          <w:p w14:paraId="6EF73216" w14:textId="075E9567"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4</w:t>
            </w:r>
          </w:p>
        </w:tc>
      </w:tr>
      <w:tr w:rsidR="00AB2A52" w:rsidRPr="005F3D57" w14:paraId="513E2554" w14:textId="77777777" w:rsidTr="00E92133">
        <w:tc>
          <w:tcPr>
            <w:tcW w:w="2254" w:type="dxa"/>
          </w:tcPr>
          <w:p w14:paraId="48007CA7" w14:textId="3F97366C" w:rsidR="00AB2A52" w:rsidRPr="005F3D57" w:rsidRDefault="00AB2A52" w:rsidP="00AB2A52">
            <w:pPr>
              <w:rPr>
                <w:rFonts w:ascii="Arial Narrow" w:eastAsia="Calibri" w:hAnsi="Arial Narrow" w:cs="Calibri"/>
                <w:sz w:val="20"/>
                <w:szCs w:val="20"/>
              </w:rPr>
            </w:pPr>
            <w:r w:rsidRPr="005F3D57">
              <w:rPr>
                <w:rFonts w:ascii="Arial Narrow" w:eastAsia="Calibri" w:hAnsi="Arial Narrow" w:cs="Calibri"/>
                <w:sz w:val="20"/>
                <w:szCs w:val="20"/>
              </w:rPr>
              <w:t>Klinë</w:t>
            </w:r>
          </w:p>
        </w:tc>
        <w:tc>
          <w:tcPr>
            <w:tcW w:w="2254" w:type="dxa"/>
          </w:tcPr>
          <w:p w14:paraId="55BAFC77" w14:textId="14A994EA"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46</w:t>
            </w:r>
          </w:p>
        </w:tc>
        <w:tc>
          <w:tcPr>
            <w:tcW w:w="2254" w:type="dxa"/>
          </w:tcPr>
          <w:p w14:paraId="01744D5B" w14:textId="7AF65CB3"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7.219</w:t>
            </w:r>
          </w:p>
        </w:tc>
        <w:tc>
          <w:tcPr>
            <w:tcW w:w="2254" w:type="dxa"/>
          </w:tcPr>
          <w:p w14:paraId="65C853A7" w14:textId="6A36EC50"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6</w:t>
            </w:r>
          </w:p>
        </w:tc>
      </w:tr>
      <w:tr w:rsidR="00AB2A52" w:rsidRPr="005F3D57" w14:paraId="42C53394" w14:textId="77777777" w:rsidTr="00E92133">
        <w:tc>
          <w:tcPr>
            <w:tcW w:w="2254" w:type="dxa"/>
          </w:tcPr>
          <w:p w14:paraId="582AEFE4" w14:textId="270F94DE" w:rsidR="00AB2A52" w:rsidRPr="005F3D57" w:rsidRDefault="00AB2A52" w:rsidP="00AB2A52">
            <w:pPr>
              <w:rPr>
                <w:rFonts w:ascii="Arial Narrow" w:eastAsia="Calibri" w:hAnsi="Arial Narrow" w:cs="Calibri"/>
                <w:sz w:val="20"/>
                <w:szCs w:val="20"/>
              </w:rPr>
            </w:pPr>
            <w:r w:rsidRPr="005F3D57">
              <w:rPr>
                <w:rFonts w:ascii="Arial Narrow" w:eastAsia="Calibri" w:hAnsi="Arial Narrow" w:cs="Calibri"/>
                <w:sz w:val="20"/>
                <w:szCs w:val="20"/>
              </w:rPr>
              <w:t>Deçan</w:t>
            </w:r>
          </w:p>
        </w:tc>
        <w:tc>
          <w:tcPr>
            <w:tcW w:w="2254" w:type="dxa"/>
          </w:tcPr>
          <w:p w14:paraId="0241D8A5" w14:textId="24FE7259" w:rsidR="00AB2A52" w:rsidRPr="005F3D57" w:rsidRDefault="00466277" w:rsidP="00AB2A52">
            <w:pPr>
              <w:jc w:val="center"/>
              <w:rPr>
                <w:rFonts w:ascii="Arial Narrow" w:eastAsia="Calibri" w:hAnsi="Arial Narrow" w:cs="Calibri"/>
                <w:sz w:val="20"/>
                <w:szCs w:val="20"/>
              </w:rPr>
            </w:pPr>
            <w:r>
              <w:rPr>
                <w:rFonts w:ascii="Arial Narrow" w:eastAsia="Calibri" w:hAnsi="Arial Narrow" w:cs="Calibri"/>
                <w:sz w:val="20"/>
                <w:szCs w:val="20"/>
              </w:rPr>
              <w:t>55</w:t>
            </w:r>
          </w:p>
        </w:tc>
        <w:tc>
          <w:tcPr>
            <w:tcW w:w="2254" w:type="dxa"/>
          </w:tcPr>
          <w:p w14:paraId="3320EB1D" w14:textId="03590244"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8,</w:t>
            </w:r>
            <w:r w:rsidR="00466277">
              <w:rPr>
                <w:rFonts w:ascii="Arial Narrow" w:eastAsia="Calibri" w:hAnsi="Arial Narrow" w:cs="Calibri"/>
                <w:sz w:val="20"/>
                <w:szCs w:val="20"/>
              </w:rPr>
              <w:t>242</w:t>
            </w:r>
          </w:p>
        </w:tc>
        <w:tc>
          <w:tcPr>
            <w:tcW w:w="2254" w:type="dxa"/>
          </w:tcPr>
          <w:p w14:paraId="10E881B8" w14:textId="30316D58"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6</w:t>
            </w:r>
          </w:p>
        </w:tc>
      </w:tr>
      <w:tr w:rsidR="00AB2A52" w:rsidRPr="005F3D57" w14:paraId="2638969E" w14:textId="77777777" w:rsidTr="00E92133">
        <w:tc>
          <w:tcPr>
            <w:tcW w:w="2254" w:type="dxa"/>
          </w:tcPr>
          <w:p w14:paraId="22589666" w14:textId="1BCED501" w:rsidR="00AB2A52" w:rsidRPr="005F3D57" w:rsidRDefault="00AB2A52" w:rsidP="00AB2A52">
            <w:pPr>
              <w:rPr>
                <w:rFonts w:ascii="Arial Narrow" w:eastAsia="Calibri" w:hAnsi="Arial Narrow" w:cs="Calibri"/>
                <w:sz w:val="20"/>
                <w:szCs w:val="20"/>
              </w:rPr>
            </w:pPr>
            <w:r w:rsidRPr="005F3D57">
              <w:rPr>
                <w:rFonts w:ascii="Arial Narrow" w:eastAsia="Calibri" w:hAnsi="Arial Narrow" w:cs="Calibri"/>
                <w:sz w:val="20"/>
                <w:szCs w:val="20"/>
              </w:rPr>
              <w:t>Junik</w:t>
            </w:r>
          </w:p>
        </w:tc>
        <w:tc>
          <w:tcPr>
            <w:tcW w:w="2254" w:type="dxa"/>
          </w:tcPr>
          <w:p w14:paraId="3B8E9488" w14:textId="2911F003"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11</w:t>
            </w:r>
          </w:p>
        </w:tc>
        <w:tc>
          <w:tcPr>
            <w:tcW w:w="2254" w:type="dxa"/>
          </w:tcPr>
          <w:p w14:paraId="67E4F833" w14:textId="31684276"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1,0</w:t>
            </w:r>
            <w:r w:rsidR="00466277">
              <w:rPr>
                <w:rFonts w:ascii="Arial Narrow" w:eastAsia="Calibri" w:hAnsi="Arial Narrow" w:cs="Calibri"/>
                <w:sz w:val="20"/>
                <w:szCs w:val="20"/>
              </w:rPr>
              <w:t>3</w:t>
            </w:r>
            <w:r w:rsidRPr="005F3D57">
              <w:rPr>
                <w:rFonts w:ascii="Arial Narrow" w:eastAsia="Calibri" w:hAnsi="Arial Narrow" w:cs="Calibri"/>
                <w:sz w:val="20"/>
                <w:szCs w:val="20"/>
              </w:rPr>
              <w:t>3</w:t>
            </w:r>
          </w:p>
        </w:tc>
        <w:tc>
          <w:tcPr>
            <w:tcW w:w="2254" w:type="dxa"/>
          </w:tcPr>
          <w:p w14:paraId="5612B1B7" w14:textId="7847507B" w:rsidR="00AB2A52" w:rsidRPr="005F3D57" w:rsidRDefault="00AB2A52" w:rsidP="00AB2A52">
            <w:pPr>
              <w:jc w:val="center"/>
              <w:rPr>
                <w:rFonts w:ascii="Arial Narrow" w:eastAsia="Calibri" w:hAnsi="Arial Narrow" w:cs="Calibri"/>
                <w:sz w:val="20"/>
                <w:szCs w:val="20"/>
              </w:rPr>
            </w:pPr>
            <w:r w:rsidRPr="005F3D57">
              <w:rPr>
                <w:rFonts w:ascii="Arial Narrow" w:eastAsia="Calibri" w:hAnsi="Arial Narrow" w:cs="Calibri"/>
                <w:sz w:val="20"/>
                <w:szCs w:val="20"/>
              </w:rPr>
              <w:t>10</w:t>
            </w:r>
          </w:p>
        </w:tc>
      </w:tr>
    </w:tbl>
    <w:p w14:paraId="1E14C196" w14:textId="388DAFF9" w:rsidR="00E92133" w:rsidRPr="00E92133" w:rsidRDefault="00E92133" w:rsidP="00032CD8">
      <w:pPr>
        <w:rPr>
          <w:rFonts w:eastAsia="Calibri" w:cs="Calibri"/>
          <w:i/>
          <w:iCs/>
          <w:sz w:val="20"/>
          <w:szCs w:val="20"/>
        </w:rPr>
      </w:pPr>
      <w:r w:rsidRPr="00E92133">
        <w:rPr>
          <w:rFonts w:eastAsia="Calibri" w:cs="Calibri"/>
          <w:i/>
          <w:iCs/>
          <w:sz w:val="20"/>
          <w:szCs w:val="20"/>
        </w:rPr>
        <w:t xml:space="preserve">Burimi: </w:t>
      </w:r>
      <w:r w:rsidR="00FB4355">
        <w:rPr>
          <w:rFonts w:eastAsia="Calibri" w:cs="Calibri"/>
          <w:i/>
          <w:iCs/>
          <w:sz w:val="20"/>
          <w:szCs w:val="20"/>
        </w:rPr>
        <w:t>AMMK</w:t>
      </w:r>
      <w:r w:rsidRPr="00E92133">
        <w:rPr>
          <w:rFonts w:eastAsia="Calibri" w:cs="Calibri"/>
          <w:i/>
          <w:iCs/>
          <w:sz w:val="20"/>
          <w:szCs w:val="20"/>
        </w:rPr>
        <w:t xml:space="preserve"> 2021</w:t>
      </w:r>
    </w:p>
    <w:p w14:paraId="07357E40" w14:textId="77777777" w:rsidR="00032CD8" w:rsidRPr="00C21444" w:rsidRDefault="00032CD8" w:rsidP="002254E8">
      <w:pPr>
        <w:pStyle w:val="Heading3"/>
      </w:pPr>
      <w:bookmarkStart w:id="226" w:name="_Toc153872131"/>
      <w:bookmarkStart w:id="227" w:name="_Toc170470836"/>
      <w:bookmarkStart w:id="228" w:name="_Hlk152670257"/>
      <w:bookmarkStart w:id="229" w:name="_Toc230254682"/>
      <w:r w:rsidRPr="00C21444">
        <w:t>Tarifat e mbeturinave</w:t>
      </w:r>
      <w:bookmarkEnd w:id="226"/>
      <w:bookmarkEnd w:id="227"/>
      <w:bookmarkEnd w:id="229"/>
    </w:p>
    <w:bookmarkEnd w:id="228"/>
    <w:p w14:paraId="20C52CBE" w14:textId="411C5C26" w:rsidR="00FF5EA5" w:rsidRDefault="003818AD" w:rsidP="00D73B8B">
      <w:pPr>
        <w:pStyle w:val="Paragraph"/>
        <w:rPr>
          <w:lang w:val="bg-BG"/>
        </w:rPr>
      </w:pPr>
      <w:r>
        <w:t xml:space="preserve">Të dhënat mbi tarifat e fundit të mbeturinave për </w:t>
      </w:r>
      <w:r w:rsidR="00FB4355">
        <w:t>amvisëritë</w:t>
      </w:r>
      <w:r>
        <w:t xml:space="preserve"> janë përmbledhur në tabelën e mëposhtme:</w:t>
      </w:r>
    </w:p>
    <w:p w14:paraId="47522DF8" w14:textId="5C1388D5" w:rsidR="00FF5EA5" w:rsidRPr="007F50ED" w:rsidRDefault="00FF5EA5" w:rsidP="007F50ED">
      <w:pPr>
        <w:suppressAutoHyphens/>
        <w:rPr>
          <w:rFonts w:ascii="Arial Narrow" w:eastAsia="Calibri" w:hAnsi="Arial Narrow" w:cs="Calibri"/>
          <w:color w:val="1F497D"/>
          <w:sz w:val="20"/>
          <w:szCs w:val="20"/>
        </w:rPr>
      </w:pPr>
      <w:bookmarkStart w:id="230" w:name="_Toc206505805"/>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31.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Tarifa mujore e mbeturinave </w:t>
      </w:r>
      <w:r w:rsidR="00FB4355">
        <w:rPr>
          <w:rFonts w:ascii="Arial Narrow" w:eastAsia="Calibri" w:hAnsi="Arial Narrow" w:cs="Calibri"/>
          <w:color w:val="1F497D"/>
          <w:sz w:val="20"/>
          <w:szCs w:val="20"/>
        </w:rPr>
        <w:t>të amvisërisë</w:t>
      </w:r>
      <w:r w:rsidRPr="007F50ED">
        <w:rPr>
          <w:rFonts w:ascii="Arial Narrow" w:eastAsia="Calibri" w:hAnsi="Arial Narrow" w:cs="Calibri"/>
          <w:color w:val="1F497D"/>
          <w:sz w:val="20"/>
          <w:szCs w:val="20"/>
        </w:rPr>
        <w:t>, EUR</w:t>
      </w:r>
      <w:bookmarkEnd w:id="2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00"/>
        <w:gridCol w:w="1819"/>
        <w:gridCol w:w="1302"/>
        <w:gridCol w:w="1250"/>
        <w:gridCol w:w="1248"/>
      </w:tblGrid>
      <w:tr w:rsidR="000D110F" w:rsidRPr="000D110F" w14:paraId="35A54F4B" w14:textId="77777777" w:rsidTr="006347D6">
        <w:trPr>
          <w:trHeight w:val="290"/>
          <w:tblHeader/>
        </w:trPr>
        <w:tc>
          <w:tcPr>
            <w:tcW w:w="941" w:type="pct"/>
            <w:shd w:val="clear" w:color="auto" w:fill="365F91"/>
            <w:noWrap/>
            <w:vAlign w:val="bottom"/>
            <w:hideMark/>
          </w:tcPr>
          <w:p w14:paraId="36BA5EBB" w14:textId="77777777" w:rsidR="00FF5EA5" w:rsidRPr="000D110F" w:rsidRDefault="00FF5EA5" w:rsidP="004A40AC">
            <w:pP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Viti</w:t>
            </w:r>
          </w:p>
        </w:tc>
        <w:tc>
          <w:tcPr>
            <w:tcW w:w="943" w:type="pct"/>
            <w:shd w:val="clear" w:color="auto" w:fill="365F91"/>
            <w:noWrap/>
            <w:vAlign w:val="bottom"/>
            <w:hideMark/>
          </w:tcPr>
          <w:p w14:paraId="26D10B65" w14:textId="66D02B50" w:rsidR="00FF5EA5" w:rsidRPr="000D110F" w:rsidRDefault="00826494"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Deçan</w:t>
            </w:r>
          </w:p>
        </w:tc>
        <w:tc>
          <w:tcPr>
            <w:tcW w:w="1009" w:type="pct"/>
            <w:shd w:val="clear" w:color="auto" w:fill="365F91"/>
            <w:noWrap/>
            <w:vAlign w:val="bottom"/>
            <w:hideMark/>
          </w:tcPr>
          <w:p w14:paraId="3CAEE4E7"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Istog</w:t>
            </w:r>
          </w:p>
        </w:tc>
        <w:tc>
          <w:tcPr>
            <w:tcW w:w="722" w:type="pct"/>
            <w:shd w:val="clear" w:color="auto" w:fill="365F91"/>
            <w:noWrap/>
            <w:vAlign w:val="bottom"/>
            <w:hideMark/>
          </w:tcPr>
          <w:p w14:paraId="1C904923" w14:textId="53313704"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Klin</w:t>
            </w:r>
            <w:r w:rsidR="00FB4355">
              <w:rPr>
                <w:rFonts w:ascii="Arial Narrow" w:hAnsi="Arial Narrow"/>
                <w:b/>
                <w:bCs/>
                <w:color w:val="FFFFFF" w:themeColor="background1"/>
                <w:sz w:val="20"/>
                <w:szCs w:val="20"/>
                <w:lang w:eastAsia="en-GB"/>
              </w:rPr>
              <w:t>ë</w:t>
            </w:r>
          </w:p>
        </w:tc>
        <w:tc>
          <w:tcPr>
            <w:tcW w:w="693" w:type="pct"/>
            <w:shd w:val="clear" w:color="auto" w:fill="365F91"/>
            <w:noWrap/>
            <w:vAlign w:val="bottom"/>
            <w:hideMark/>
          </w:tcPr>
          <w:p w14:paraId="665287AC" w14:textId="430B35D8" w:rsidR="00FF5EA5" w:rsidRPr="000D110F" w:rsidRDefault="00D56660"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Pejë</w:t>
            </w:r>
          </w:p>
        </w:tc>
        <w:tc>
          <w:tcPr>
            <w:tcW w:w="692" w:type="pct"/>
            <w:shd w:val="clear" w:color="auto" w:fill="365F91"/>
            <w:noWrap/>
            <w:vAlign w:val="bottom"/>
            <w:hideMark/>
          </w:tcPr>
          <w:p w14:paraId="072BC806"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Junik</w:t>
            </w:r>
          </w:p>
        </w:tc>
      </w:tr>
      <w:tr w:rsidR="00FF5EA5" w:rsidRPr="005F3D57" w14:paraId="58E65831" w14:textId="77777777" w:rsidTr="004A40AC">
        <w:trPr>
          <w:trHeight w:val="290"/>
        </w:trPr>
        <w:tc>
          <w:tcPr>
            <w:tcW w:w="941" w:type="pct"/>
            <w:noWrap/>
            <w:vAlign w:val="bottom"/>
            <w:hideMark/>
          </w:tcPr>
          <w:p w14:paraId="21DFC42B" w14:textId="77777777" w:rsidR="00FF5EA5" w:rsidRPr="005F3D57" w:rsidRDefault="00FF5EA5" w:rsidP="00FF5EA5">
            <w:pPr>
              <w:rPr>
                <w:rFonts w:ascii="Arial Narrow" w:hAnsi="Arial Narrow"/>
                <w:color w:val="000000"/>
                <w:sz w:val="20"/>
                <w:szCs w:val="20"/>
                <w:lang w:eastAsia="en-GB"/>
              </w:rPr>
            </w:pPr>
            <w:r w:rsidRPr="005F3D57">
              <w:rPr>
                <w:rFonts w:ascii="Arial Narrow" w:hAnsi="Arial Narrow"/>
                <w:color w:val="000000"/>
                <w:sz w:val="20"/>
                <w:szCs w:val="20"/>
                <w:lang w:eastAsia="en-GB"/>
              </w:rPr>
              <w:t>2023</w:t>
            </w:r>
          </w:p>
        </w:tc>
        <w:tc>
          <w:tcPr>
            <w:tcW w:w="943" w:type="pct"/>
            <w:noWrap/>
            <w:vAlign w:val="bottom"/>
            <w:hideMark/>
          </w:tcPr>
          <w:p w14:paraId="207569E2"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6.85</w:t>
            </w:r>
          </w:p>
        </w:tc>
        <w:tc>
          <w:tcPr>
            <w:tcW w:w="1009" w:type="pct"/>
            <w:noWrap/>
            <w:vAlign w:val="bottom"/>
            <w:hideMark/>
          </w:tcPr>
          <w:p w14:paraId="536BC8C9"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c>
          <w:tcPr>
            <w:tcW w:w="722" w:type="pct"/>
            <w:noWrap/>
            <w:vAlign w:val="bottom"/>
            <w:hideMark/>
          </w:tcPr>
          <w:p w14:paraId="69029E02"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c>
          <w:tcPr>
            <w:tcW w:w="693" w:type="pct"/>
            <w:noWrap/>
            <w:vAlign w:val="bottom"/>
            <w:hideMark/>
          </w:tcPr>
          <w:p w14:paraId="2474AE83"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c>
          <w:tcPr>
            <w:tcW w:w="692" w:type="pct"/>
            <w:noWrap/>
            <w:vAlign w:val="bottom"/>
            <w:hideMark/>
          </w:tcPr>
          <w:p w14:paraId="2B578DC4"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r>
      <w:tr w:rsidR="00FF5EA5" w:rsidRPr="005F3D57" w14:paraId="65B5330A" w14:textId="77777777" w:rsidTr="004A40AC">
        <w:trPr>
          <w:trHeight w:val="290"/>
        </w:trPr>
        <w:tc>
          <w:tcPr>
            <w:tcW w:w="941" w:type="pct"/>
            <w:noWrap/>
            <w:vAlign w:val="bottom"/>
            <w:hideMark/>
          </w:tcPr>
          <w:p w14:paraId="17D22E4A" w14:textId="77777777" w:rsidR="00FF5EA5" w:rsidRPr="005F3D57" w:rsidRDefault="00FF5EA5" w:rsidP="00FF5EA5">
            <w:pPr>
              <w:rPr>
                <w:rFonts w:ascii="Arial Narrow" w:hAnsi="Arial Narrow"/>
                <w:color w:val="000000"/>
                <w:sz w:val="20"/>
                <w:szCs w:val="20"/>
                <w:lang w:eastAsia="en-GB"/>
              </w:rPr>
            </w:pPr>
            <w:r w:rsidRPr="005F3D57">
              <w:rPr>
                <w:rFonts w:ascii="Arial Narrow" w:hAnsi="Arial Narrow"/>
                <w:color w:val="000000"/>
                <w:sz w:val="20"/>
                <w:szCs w:val="20"/>
                <w:lang w:eastAsia="en-GB"/>
              </w:rPr>
              <w:t>2024</w:t>
            </w:r>
          </w:p>
        </w:tc>
        <w:tc>
          <w:tcPr>
            <w:tcW w:w="943" w:type="pct"/>
            <w:noWrap/>
            <w:vAlign w:val="bottom"/>
            <w:hideMark/>
          </w:tcPr>
          <w:p w14:paraId="7546823B"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6.85</w:t>
            </w:r>
          </w:p>
        </w:tc>
        <w:tc>
          <w:tcPr>
            <w:tcW w:w="1009" w:type="pct"/>
            <w:noWrap/>
            <w:vAlign w:val="bottom"/>
            <w:hideMark/>
          </w:tcPr>
          <w:p w14:paraId="2CFEF7DD"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7</w:t>
            </w:r>
          </w:p>
        </w:tc>
        <w:tc>
          <w:tcPr>
            <w:tcW w:w="722" w:type="pct"/>
            <w:noWrap/>
            <w:vAlign w:val="bottom"/>
            <w:hideMark/>
          </w:tcPr>
          <w:p w14:paraId="4C779873"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c>
          <w:tcPr>
            <w:tcW w:w="693" w:type="pct"/>
            <w:noWrap/>
            <w:vAlign w:val="bottom"/>
            <w:hideMark/>
          </w:tcPr>
          <w:p w14:paraId="23205257"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c>
          <w:tcPr>
            <w:tcW w:w="692" w:type="pct"/>
            <w:noWrap/>
            <w:vAlign w:val="bottom"/>
            <w:hideMark/>
          </w:tcPr>
          <w:p w14:paraId="2A038FED"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6</w:t>
            </w:r>
          </w:p>
        </w:tc>
      </w:tr>
    </w:tbl>
    <w:p w14:paraId="7373EC75" w14:textId="43B2AACE" w:rsidR="00FF5EA5" w:rsidRPr="00E92133" w:rsidRDefault="00E92133" w:rsidP="00D73B8B">
      <w:pPr>
        <w:pStyle w:val="Source"/>
      </w:pPr>
      <w:bookmarkStart w:id="231" w:name="_Hlk174620083"/>
      <w:r w:rsidRPr="00E92133">
        <w:t xml:space="preserve">Burimi: të dhëna </w:t>
      </w:r>
      <w:r w:rsidR="00FB4355">
        <w:t>komunale</w:t>
      </w:r>
      <w:r w:rsidRPr="00E92133">
        <w:t>, 2024</w:t>
      </w:r>
    </w:p>
    <w:bookmarkEnd w:id="231"/>
    <w:p w14:paraId="1319F590" w14:textId="77777777" w:rsidR="00E92133" w:rsidRPr="00817F23" w:rsidRDefault="00E92133" w:rsidP="00FF5EA5">
      <w:pPr>
        <w:rPr>
          <w:sz w:val="22"/>
          <w:szCs w:val="22"/>
        </w:rPr>
      </w:pPr>
    </w:p>
    <w:p w14:paraId="41433EF0" w14:textId="62E174A2" w:rsidR="00FF5EA5" w:rsidRDefault="00FF5EA5" w:rsidP="00D73B8B">
      <w:pPr>
        <w:pStyle w:val="Paragraph"/>
        <w:rPr>
          <w:lang w:val="bg-BG"/>
        </w:rPr>
      </w:pPr>
      <w:r w:rsidRPr="00817F23">
        <w:t>Tabela më poshtë përmbledh gamën e tarifave të mbet</w:t>
      </w:r>
      <w:r w:rsidR="00FB4355">
        <w:t>urinave</w:t>
      </w:r>
      <w:r w:rsidRPr="00817F23">
        <w:t xml:space="preserve"> të aplikuara për personat juridikë:</w:t>
      </w:r>
    </w:p>
    <w:p w14:paraId="4BD24F89" w14:textId="4587BEFD" w:rsidR="00FF5EA5" w:rsidRPr="007F50ED" w:rsidRDefault="00FF5EA5" w:rsidP="007F50ED">
      <w:pPr>
        <w:suppressAutoHyphens/>
        <w:rPr>
          <w:rFonts w:ascii="Arial Narrow" w:eastAsia="Calibri" w:hAnsi="Arial Narrow" w:cs="Calibri"/>
          <w:color w:val="1F497D"/>
          <w:sz w:val="20"/>
          <w:szCs w:val="20"/>
        </w:rPr>
      </w:pPr>
      <w:bookmarkStart w:id="232" w:name="_Toc206505806"/>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32.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Tarifat mujore të mbeturinave për personat juridikë, EUR</w:t>
      </w:r>
      <w:bookmarkEnd w:id="232"/>
    </w:p>
    <w:tbl>
      <w:tblPr>
        <w:tblW w:w="5000" w:type="pct"/>
        <w:jc w:val="center"/>
        <w:tblLook w:val="04A0" w:firstRow="1" w:lastRow="0" w:firstColumn="1" w:lastColumn="0" w:noHBand="0" w:noVBand="1"/>
      </w:tblPr>
      <w:tblGrid>
        <w:gridCol w:w="1837"/>
        <w:gridCol w:w="2128"/>
        <w:gridCol w:w="1700"/>
        <w:gridCol w:w="1908"/>
        <w:gridCol w:w="1443"/>
      </w:tblGrid>
      <w:tr w:rsidR="000D110F" w:rsidRPr="000D110F" w14:paraId="309B287C" w14:textId="77777777" w:rsidTr="006347D6">
        <w:trPr>
          <w:trHeight w:val="290"/>
          <w:tblHeader/>
          <w:jc w:val="center"/>
        </w:trPr>
        <w:tc>
          <w:tcPr>
            <w:tcW w:w="1019"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5E420625" w14:textId="66121C7A" w:rsidR="00FF5EA5" w:rsidRPr="000D110F" w:rsidRDefault="00FF5EA5" w:rsidP="004A40AC">
            <w:pP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Viti</w:t>
            </w:r>
          </w:p>
        </w:tc>
        <w:tc>
          <w:tcPr>
            <w:tcW w:w="1180" w:type="pct"/>
            <w:tcBorders>
              <w:top w:val="single" w:sz="4" w:space="0" w:color="auto"/>
              <w:left w:val="nil"/>
              <w:bottom w:val="single" w:sz="4" w:space="0" w:color="auto"/>
              <w:right w:val="single" w:sz="4" w:space="0" w:color="auto"/>
            </w:tcBorders>
            <w:shd w:val="clear" w:color="auto" w:fill="365F91"/>
            <w:noWrap/>
            <w:vAlign w:val="bottom"/>
            <w:hideMark/>
          </w:tcPr>
          <w:p w14:paraId="25F2AF4E" w14:textId="25B8FC16" w:rsidR="00FF5EA5" w:rsidRPr="000D110F" w:rsidRDefault="00826494"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Deçan</w:t>
            </w:r>
          </w:p>
        </w:tc>
        <w:tc>
          <w:tcPr>
            <w:tcW w:w="943" w:type="pct"/>
            <w:tcBorders>
              <w:top w:val="single" w:sz="4" w:space="0" w:color="auto"/>
              <w:left w:val="nil"/>
              <w:bottom w:val="single" w:sz="4" w:space="0" w:color="auto"/>
              <w:right w:val="single" w:sz="4" w:space="0" w:color="auto"/>
            </w:tcBorders>
            <w:shd w:val="clear" w:color="auto" w:fill="365F91"/>
            <w:noWrap/>
            <w:vAlign w:val="bottom"/>
            <w:hideMark/>
          </w:tcPr>
          <w:p w14:paraId="6A3C1275"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Istog</w:t>
            </w:r>
          </w:p>
        </w:tc>
        <w:tc>
          <w:tcPr>
            <w:tcW w:w="1058" w:type="pct"/>
            <w:tcBorders>
              <w:top w:val="single" w:sz="4" w:space="0" w:color="auto"/>
              <w:left w:val="nil"/>
              <w:bottom w:val="single" w:sz="4" w:space="0" w:color="auto"/>
              <w:right w:val="single" w:sz="4" w:space="0" w:color="auto"/>
            </w:tcBorders>
            <w:shd w:val="clear" w:color="auto" w:fill="365F91"/>
            <w:noWrap/>
            <w:vAlign w:val="bottom"/>
            <w:hideMark/>
          </w:tcPr>
          <w:p w14:paraId="1D9D0B84" w14:textId="1F36A781"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Klin</w:t>
            </w:r>
            <w:r w:rsidR="00FB4355">
              <w:rPr>
                <w:rFonts w:ascii="Arial Narrow" w:hAnsi="Arial Narrow"/>
                <w:b/>
                <w:bCs/>
                <w:color w:val="FFFFFF" w:themeColor="background1"/>
                <w:sz w:val="20"/>
                <w:szCs w:val="20"/>
                <w:lang w:eastAsia="en-GB"/>
              </w:rPr>
              <w:t>ë</w:t>
            </w:r>
          </w:p>
        </w:tc>
        <w:tc>
          <w:tcPr>
            <w:tcW w:w="800" w:type="pct"/>
            <w:tcBorders>
              <w:top w:val="single" w:sz="4" w:space="0" w:color="auto"/>
              <w:left w:val="nil"/>
              <w:bottom w:val="single" w:sz="4" w:space="0" w:color="auto"/>
              <w:right w:val="single" w:sz="4" w:space="0" w:color="auto"/>
            </w:tcBorders>
            <w:shd w:val="clear" w:color="auto" w:fill="365F91"/>
            <w:noWrap/>
            <w:vAlign w:val="bottom"/>
            <w:hideMark/>
          </w:tcPr>
          <w:p w14:paraId="2CCF87D8" w14:textId="23873B19" w:rsidR="00FF5EA5" w:rsidRPr="000D110F" w:rsidRDefault="00D56660"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Pejë</w:t>
            </w:r>
          </w:p>
        </w:tc>
      </w:tr>
      <w:tr w:rsidR="00FF5EA5" w:rsidRPr="005F3D57" w14:paraId="5EB313AA" w14:textId="77777777" w:rsidTr="004A40AC">
        <w:trPr>
          <w:trHeight w:val="290"/>
          <w:jc w:val="center"/>
        </w:trPr>
        <w:tc>
          <w:tcPr>
            <w:tcW w:w="1019" w:type="pct"/>
            <w:tcBorders>
              <w:top w:val="nil"/>
              <w:left w:val="single" w:sz="4" w:space="0" w:color="auto"/>
              <w:bottom w:val="single" w:sz="4" w:space="0" w:color="auto"/>
              <w:right w:val="single" w:sz="4" w:space="0" w:color="auto"/>
            </w:tcBorders>
            <w:noWrap/>
            <w:vAlign w:val="bottom"/>
            <w:hideMark/>
          </w:tcPr>
          <w:p w14:paraId="4B6CEDAB" w14:textId="77777777" w:rsidR="00FF5EA5" w:rsidRPr="005F3D57" w:rsidRDefault="00FF5EA5" w:rsidP="00FF5EA5">
            <w:pPr>
              <w:rPr>
                <w:rFonts w:ascii="Arial Narrow" w:hAnsi="Arial Narrow"/>
                <w:sz w:val="20"/>
                <w:szCs w:val="20"/>
                <w:lang w:eastAsia="en-GB"/>
              </w:rPr>
            </w:pPr>
            <w:r w:rsidRPr="005F3D57">
              <w:rPr>
                <w:rFonts w:ascii="Arial Narrow" w:hAnsi="Arial Narrow"/>
                <w:sz w:val="20"/>
                <w:szCs w:val="20"/>
                <w:lang w:eastAsia="en-GB"/>
              </w:rPr>
              <w:t>2023</w:t>
            </w:r>
          </w:p>
        </w:tc>
        <w:tc>
          <w:tcPr>
            <w:tcW w:w="1180" w:type="pct"/>
            <w:tcBorders>
              <w:top w:val="nil"/>
              <w:left w:val="nil"/>
              <w:bottom w:val="single" w:sz="4" w:space="0" w:color="auto"/>
              <w:right w:val="single" w:sz="4" w:space="0" w:color="auto"/>
            </w:tcBorders>
            <w:noWrap/>
            <w:vAlign w:val="center"/>
            <w:hideMark/>
          </w:tcPr>
          <w:p w14:paraId="2CE6A40C" w14:textId="77777777" w:rsidR="00FF5EA5" w:rsidRPr="005F3D57" w:rsidRDefault="00FF5EA5" w:rsidP="00FF5EA5">
            <w:pPr>
              <w:jc w:val="center"/>
              <w:rPr>
                <w:rFonts w:ascii="Arial Narrow" w:hAnsi="Arial Narrow"/>
                <w:sz w:val="20"/>
                <w:szCs w:val="20"/>
                <w:lang w:eastAsia="en-GB"/>
              </w:rPr>
            </w:pPr>
            <w:r w:rsidRPr="005F3D57">
              <w:rPr>
                <w:rFonts w:ascii="Arial Narrow" w:hAnsi="Arial Narrow"/>
                <w:sz w:val="20"/>
                <w:szCs w:val="20"/>
                <w:lang w:eastAsia="en-GB"/>
              </w:rPr>
              <w:t>11.95</w:t>
            </w:r>
          </w:p>
        </w:tc>
        <w:tc>
          <w:tcPr>
            <w:tcW w:w="943" w:type="pct"/>
            <w:tcBorders>
              <w:top w:val="nil"/>
              <w:left w:val="nil"/>
              <w:bottom w:val="single" w:sz="4" w:space="0" w:color="auto"/>
              <w:right w:val="single" w:sz="4" w:space="0" w:color="auto"/>
            </w:tcBorders>
            <w:vAlign w:val="center"/>
            <w:hideMark/>
          </w:tcPr>
          <w:p w14:paraId="27301B8E" w14:textId="77777777" w:rsidR="00FF5EA5" w:rsidRPr="005F3D57" w:rsidRDefault="00FF5EA5" w:rsidP="00FF5EA5">
            <w:pPr>
              <w:jc w:val="center"/>
              <w:rPr>
                <w:rFonts w:ascii="Arial Narrow" w:hAnsi="Arial Narrow" w:cs="Calibri"/>
                <w:sz w:val="20"/>
                <w:szCs w:val="20"/>
                <w:lang w:eastAsia="en-GB"/>
              </w:rPr>
            </w:pPr>
            <w:r w:rsidRPr="005F3D57">
              <w:rPr>
                <w:rFonts w:ascii="Arial Narrow" w:hAnsi="Arial Narrow" w:cs="Calibri"/>
                <w:sz w:val="20"/>
                <w:szCs w:val="20"/>
                <w:lang w:val="en" w:eastAsia="en-GB"/>
              </w:rPr>
              <w:t>5.40 -50</w:t>
            </w:r>
          </w:p>
        </w:tc>
        <w:tc>
          <w:tcPr>
            <w:tcW w:w="1058" w:type="pct"/>
            <w:tcBorders>
              <w:top w:val="nil"/>
              <w:left w:val="nil"/>
              <w:bottom w:val="single" w:sz="4" w:space="0" w:color="auto"/>
              <w:right w:val="single" w:sz="4" w:space="0" w:color="auto"/>
            </w:tcBorders>
            <w:noWrap/>
            <w:vAlign w:val="center"/>
            <w:hideMark/>
          </w:tcPr>
          <w:p w14:paraId="7B9DDD17" w14:textId="77777777" w:rsidR="00FF5EA5" w:rsidRPr="005F3D57" w:rsidRDefault="00FF5EA5" w:rsidP="00FF5EA5">
            <w:pPr>
              <w:jc w:val="center"/>
              <w:rPr>
                <w:rFonts w:ascii="Arial Narrow" w:hAnsi="Arial Narrow"/>
                <w:sz w:val="20"/>
                <w:szCs w:val="20"/>
                <w:lang w:eastAsia="en-GB"/>
              </w:rPr>
            </w:pPr>
            <w:r w:rsidRPr="005F3D57">
              <w:rPr>
                <w:rFonts w:ascii="Arial Narrow" w:hAnsi="Arial Narrow"/>
                <w:sz w:val="20"/>
                <w:szCs w:val="20"/>
                <w:lang w:eastAsia="en-GB"/>
              </w:rPr>
              <w:t>7.5-40</w:t>
            </w:r>
          </w:p>
        </w:tc>
        <w:tc>
          <w:tcPr>
            <w:tcW w:w="800" w:type="pct"/>
            <w:tcBorders>
              <w:top w:val="nil"/>
              <w:left w:val="nil"/>
              <w:bottom w:val="single" w:sz="4" w:space="0" w:color="auto"/>
              <w:right w:val="single" w:sz="4" w:space="0" w:color="auto"/>
            </w:tcBorders>
            <w:noWrap/>
            <w:vAlign w:val="center"/>
            <w:hideMark/>
          </w:tcPr>
          <w:p w14:paraId="7237B8A2" w14:textId="77777777" w:rsidR="00FF5EA5" w:rsidRPr="005F3D57" w:rsidRDefault="00FF5EA5" w:rsidP="00FF5EA5">
            <w:pPr>
              <w:jc w:val="center"/>
              <w:rPr>
                <w:rFonts w:ascii="Arial Narrow" w:hAnsi="Arial Narrow"/>
                <w:sz w:val="20"/>
                <w:szCs w:val="20"/>
                <w:lang w:eastAsia="en-GB"/>
              </w:rPr>
            </w:pPr>
            <w:r w:rsidRPr="005F3D57">
              <w:rPr>
                <w:rFonts w:ascii="Arial Narrow" w:hAnsi="Arial Narrow"/>
                <w:sz w:val="20"/>
                <w:szCs w:val="20"/>
                <w:lang w:eastAsia="en-GB"/>
              </w:rPr>
              <w:t>5.4-24</w:t>
            </w:r>
          </w:p>
        </w:tc>
      </w:tr>
      <w:tr w:rsidR="00FF5EA5" w:rsidRPr="005F3D57" w14:paraId="72E69C0A" w14:textId="77777777" w:rsidTr="00FF5EA5">
        <w:trPr>
          <w:trHeight w:val="278"/>
          <w:jc w:val="center"/>
        </w:trPr>
        <w:tc>
          <w:tcPr>
            <w:tcW w:w="1019" w:type="pct"/>
            <w:tcBorders>
              <w:top w:val="nil"/>
              <w:left w:val="single" w:sz="4" w:space="0" w:color="auto"/>
              <w:bottom w:val="single" w:sz="4" w:space="0" w:color="auto"/>
              <w:right w:val="single" w:sz="4" w:space="0" w:color="auto"/>
            </w:tcBorders>
            <w:noWrap/>
            <w:vAlign w:val="bottom"/>
            <w:hideMark/>
          </w:tcPr>
          <w:p w14:paraId="1706417E" w14:textId="77777777" w:rsidR="00FF5EA5" w:rsidRPr="005F3D57" w:rsidRDefault="00FF5EA5" w:rsidP="00FF5EA5">
            <w:pPr>
              <w:rPr>
                <w:rFonts w:ascii="Arial Narrow" w:hAnsi="Arial Narrow"/>
                <w:sz w:val="20"/>
                <w:szCs w:val="20"/>
                <w:lang w:eastAsia="en-GB"/>
              </w:rPr>
            </w:pPr>
            <w:r w:rsidRPr="005F3D57">
              <w:rPr>
                <w:rFonts w:ascii="Arial Narrow" w:hAnsi="Arial Narrow"/>
                <w:sz w:val="20"/>
                <w:szCs w:val="20"/>
                <w:lang w:eastAsia="en-GB"/>
              </w:rPr>
              <w:t>2024</w:t>
            </w:r>
          </w:p>
        </w:tc>
        <w:tc>
          <w:tcPr>
            <w:tcW w:w="1180" w:type="pct"/>
            <w:tcBorders>
              <w:top w:val="nil"/>
              <w:left w:val="nil"/>
              <w:bottom w:val="single" w:sz="4" w:space="0" w:color="auto"/>
              <w:right w:val="single" w:sz="4" w:space="0" w:color="auto"/>
            </w:tcBorders>
            <w:noWrap/>
            <w:vAlign w:val="center"/>
            <w:hideMark/>
          </w:tcPr>
          <w:p w14:paraId="660B455B" w14:textId="77777777" w:rsidR="00FF5EA5" w:rsidRPr="005F3D57" w:rsidRDefault="00FF5EA5" w:rsidP="00FF5EA5">
            <w:pPr>
              <w:jc w:val="center"/>
              <w:rPr>
                <w:rFonts w:ascii="Arial Narrow" w:hAnsi="Arial Narrow"/>
                <w:sz w:val="20"/>
                <w:szCs w:val="20"/>
                <w:lang w:eastAsia="en-GB"/>
              </w:rPr>
            </w:pPr>
            <w:r w:rsidRPr="005F3D57">
              <w:rPr>
                <w:rFonts w:ascii="Arial Narrow" w:hAnsi="Arial Narrow"/>
                <w:sz w:val="20"/>
                <w:szCs w:val="20"/>
                <w:lang w:eastAsia="en-GB"/>
              </w:rPr>
              <w:t>14.52</w:t>
            </w:r>
          </w:p>
        </w:tc>
        <w:tc>
          <w:tcPr>
            <w:tcW w:w="943" w:type="pct"/>
            <w:tcBorders>
              <w:top w:val="nil"/>
              <w:left w:val="nil"/>
              <w:bottom w:val="single" w:sz="4" w:space="0" w:color="auto"/>
              <w:right w:val="single" w:sz="4" w:space="0" w:color="auto"/>
            </w:tcBorders>
            <w:vAlign w:val="center"/>
            <w:hideMark/>
          </w:tcPr>
          <w:p w14:paraId="597091F1" w14:textId="77777777" w:rsidR="00FF5EA5" w:rsidRPr="005F3D57" w:rsidRDefault="00FF5EA5" w:rsidP="00FF5EA5">
            <w:pPr>
              <w:jc w:val="center"/>
              <w:rPr>
                <w:rFonts w:ascii="Arial Narrow" w:hAnsi="Arial Narrow" w:cs="Calibri"/>
                <w:sz w:val="20"/>
                <w:szCs w:val="20"/>
                <w:lang w:eastAsia="en-GB"/>
              </w:rPr>
            </w:pPr>
            <w:r w:rsidRPr="005F3D57">
              <w:rPr>
                <w:rFonts w:ascii="Arial Narrow" w:hAnsi="Arial Narrow" w:cs="Calibri"/>
                <w:sz w:val="20"/>
                <w:szCs w:val="20"/>
                <w:lang w:val="en" w:eastAsia="en-GB"/>
              </w:rPr>
              <w:t>5.94 – 100</w:t>
            </w:r>
          </w:p>
        </w:tc>
        <w:tc>
          <w:tcPr>
            <w:tcW w:w="1058" w:type="pct"/>
            <w:tcBorders>
              <w:top w:val="nil"/>
              <w:left w:val="nil"/>
              <w:bottom w:val="single" w:sz="4" w:space="0" w:color="auto"/>
              <w:right w:val="single" w:sz="4" w:space="0" w:color="auto"/>
            </w:tcBorders>
            <w:vAlign w:val="center"/>
            <w:hideMark/>
          </w:tcPr>
          <w:p w14:paraId="4E9BBB3E" w14:textId="77777777" w:rsidR="00FF5EA5" w:rsidRPr="005F3D57" w:rsidRDefault="00FF5EA5" w:rsidP="00FF5EA5">
            <w:pPr>
              <w:jc w:val="center"/>
              <w:rPr>
                <w:rFonts w:ascii="Arial Narrow" w:hAnsi="Arial Narrow" w:cs="Calibri"/>
                <w:sz w:val="20"/>
                <w:szCs w:val="20"/>
                <w:lang w:eastAsia="en-GB"/>
              </w:rPr>
            </w:pPr>
            <w:r w:rsidRPr="005F3D57">
              <w:rPr>
                <w:rFonts w:ascii="Arial Narrow" w:hAnsi="Arial Narrow" w:cs="Calibri"/>
                <w:sz w:val="20"/>
                <w:szCs w:val="20"/>
                <w:lang w:eastAsia="en-GB"/>
              </w:rPr>
              <w:t>14</w:t>
            </w:r>
          </w:p>
        </w:tc>
        <w:tc>
          <w:tcPr>
            <w:tcW w:w="800" w:type="pct"/>
            <w:tcBorders>
              <w:top w:val="nil"/>
              <w:left w:val="nil"/>
              <w:bottom w:val="single" w:sz="4" w:space="0" w:color="auto"/>
              <w:right w:val="single" w:sz="4" w:space="0" w:color="auto"/>
            </w:tcBorders>
            <w:vAlign w:val="center"/>
            <w:hideMark/>
          </w:tcPr>
          <w:p w14:paraId="476B1A8E" w14:textId="77777777" w:rsidR="00FF5EA5" w:rsidRPr="005F3D57" w:rsidRDefault="00FF5EA5" w:rsidP="00FF5EA5">
            <w:pPr>
              <w:jc w:val="center"/>
              <w:rPr>
                <w:rFonts w:ascii="Arial Narrow" w:hAnsi="Arial Narrow" w:cs="Calibri"/>
                <w:sz w:val="20"/>
                <w:szCs w:val="20"/>
                <w:lang w:eastAsia="en-GB"/>
              </w:rPr>
            </w:pPr>
            <w:r w:rsidRPr="005F3D57">
              <w:rPr>
                <w:rFonts w:ascii="Arial Narrow" w:hAnsi="Arial Narrow" w:cs="Calibri"/>
                <w:sz w:val="20"/>
                <w:szCs w:val="20"/>
                <w:lang w:eastAsia="en-GB"/>
              </w:rPr>
              <w:t>7.6-26</w:t>
            </w:r>
          </w:p>
        </w:tc>
      </w:tr>
    </w:tbl>
    <w:p w14:paraId="0B875F19" w14:textId="10E0256B" w:rsidR="00E92133" w:rsidRPr="00E92133" w:rsidRDefault="00E92133" w:rsidP="00D73B8B">
      <w:pPr>
        <w:pStyle w:val="source0"/>
      </w:pPr>
      <w:r w:rsidRPr="00E92133">
        <w:t xml:space="preserve">Burimi: të dhëna </w:t>
      </w:r>
      <w:r w:rsidR="00FB4355">
        <w:t>komunale</w:t>
      </w:r>
      <w:r w:rsidRPr="00E92133">
        <w:t>, 2024</w:t>
      </w:r>
    </w:p>
    <w:p w14:paraId="70AA57F4" w14:textId="2FEE5B54" w:rsidR="00FF5EA5" w:rsidRDefault="00835A80" w:rsidP="00D73B8B">
      <w:pPr>
        <w:pStyle w:val="Paragraph"/>
        <w:rPr>
          <w:lang w:val="bg-BG"/>
        </w:rPr>
      </w:pPr>
      <w:r w:rsidRPr="00CF615F">
        <w:rPr>
          <w:lang w:val="sq-AL"/>
        </w:rPr>
        <w:t xml:space="preserve">Tarifat </w:t>
      </w:r>
      <w:r>
        <w:rPr>
          <w:lang w:val="sq-AL"/>
        </w:rPr>
        <w:t xml:space="preserve">e </w:t>
      </w:r>
      <w:r w:rsidRPr="00CF615F">
        <w:rPr>
          <w:lang w:val="sq-AL"/>
        </w:rPr>
        <w:t xml:space="preserve">portës së </w:t>
      </w:r>
      <w:r>
        <w:rPr>
          <w:lang w:val="sq-AL"/>
        </w:rPr>
        <w:t>deponisë</w:t>
      </w:r>
      <w:r w:rsidRPr="00CF615F">
        <w:rPr>
          <w:lang w:val="sq-AL"/>
        </w:rPr>
        <w:t xml:space="preserve"> për ton mbet</w:t>
      </w:r>
      <w:r>
        <w:rPr>
          <w:lang w:val="sq-AL"/>
        </w:rPr>
        <w:t>urina</w:t>
      </w:r>
      <w:r w:rsidRPr="00CF615F">
        <w:rPr>
          <w:lang w:val="sq-AL"/>
        </w:rPr>
        <w:t xml:space="preserve"> të aplikuara për personat juridikë janë paraqitur në </w:t>
      </w:r>
      <w:r>
        <w:rPr>
          <w:lang w:val="sq-AL"/>
        </w:rPr>
        <w:t>t</w:t>
      </w:r>
      <w:r w:rsidRPr="00CF615F">
        <w:rPr>
          <w:lang w:val="sq-AL"/>
        </w:rPr>
        <w:t>abel</w:t>
      </w:r>
      <w:r>
        <w:rPr>
          <w:lang w:val="sq-AL"/>
        </w:rPr>
        <w:t>ën</w:t>
      </w:r>
      <w:r w:rsidRPr="00CF615F">
        <w:rPr>
          <w:lang w:val="sq-AL"/>
        </w:rPr>
        <w:t xml:space="preserve"> më poshtë</w:t>
      </w:r>
      <w:r w:rsidR="003818AD">
        <w:t>:</w:t>
      </w:r>
    </w:p>
    <w:p w14:paraId="51FD2BEB" w14:textId="177ECE58" w:rsidR="00FF5EA5" w:rsidRPr="007F50ED" w:rsidRDefault="00FF5EA5" w:rsidP="007F50ED">
      <w:pPr>
        <w:suppressAutoHyphens/>
        <w:rPr>
          <w:rFonts w:ascii="Arial Narrow" w:eastAsia="Calibri" w:hAnsi="Arial Narrow" w:cs="Calibri"/>
          <w:color w:val="1F497D"/>
          <w:sz w:val="20"/>
          <w:szCs w:val="20"/>
        </w:rPr>
      </w:pPr>
      <w:bookmarkStart w:id="233" w:name="_Toc206505807"/>
      <w:r w:rsidRPr="007F50ED">
        <w:rPr>
          <w:rFonts w:ascii="Arial Narrow" w:eastAsia="Calibri" w:hAnsi="Arial Narrow" w:cs="Calibri"/>
          <w:color w:val="1F497D"/>
          <w:sz w:val="20"/>
          <w:szCs w:val="20"/>
        </w:rPr>
        <w:lastRenderedPageBreak/>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33.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Tarifat e hyrjes në deponi, EUR</w:t>
      </w:r>
      <w:bookmarkEnd w:id="2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5"/>
        <w:gridCol w:w="1684"/>
        <w:gridCol w:w="1298"/>
        <w:gridCol w:w="1248"/>
        <w:gridCol w:w="1246"/>
      </w:tblGrid>
      <w:tr w:rsidR="000D110F" w:rsidRPr="000D110F" w14:paraId="15935641" w14:textId="77777777" w:rsidTr="006347D6">
        <w:trPr>
          <w:trHeight w:val="290"/>
          <w:tblHeader/>
        </w:trPr>
        <w:tc>
          <w:tcPr>
            <w:tcW w:w="862" w:type="pct"/>
            <w:shd w:val="clear" w:color="auto" w:fill="365F91"/>
            <w:noWrap/>
            <w:vAlign w:val="bottom"/>
            <w:hideMark/>
          </w:tcPr>
          <w:p w14:paraId="788AAF02" w14:textId="77777777" w:rsidR="00FF5EA5" w:rsidRPr="000D110F" w:rsidRDefault="00FF5EA5" w:rsidP="004A40AC">
            <w:pP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Viti</w:t>
            </w:r>
          </w:p>
        </w:tc>
        <w:tc>
          <w:tcPr>
            <w:tcW w:w="1101" w:type="pct"/>
            <w:shd w:val="clear" w:color="auto" w:fill="365F91"/>
            <w:noWrap/>
            <w:vAlign w:val="bottom"/>
            <w:hideMark/>
          </w:tcPr>
          <w:p w14:paraId="7B68DB5B" w14:textId="063A3370" w:rsidR="00FF5EA5" w:rsidRPr="000D110F" w:rsidRDefault="00826494"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Deçan</w:t>
            </w:r>
          </w:p>
        </w:tc>
        <w:tc>
          <w:tcPr>
            <w:tcW w:w="934" w:type="pct"/>
            <w:shd w:val="clear" w:color="auto" w:fill="365F91"/>
            <w:noWrap/>
            <w:vAlign w:val="bottom"/>
            <w:hideMark/>
          </w:tcPr>
          <w:p w14:paraId="00B4272D"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Istog</w:t>
            </w:r>
          </w:p>
        </w:tc>
        <w:tc>
          <w:tcPr>
            <w:tcW w:w="720" w:type="pct"/>
            <w:shd w:val="clear" w:color="auto" w:fill="365F91"/>
            <w:noWrap/>
            <w:vAlign w:val="bottom"/>
            <w:hideMark/>
          </w:tcPr>
          <w:p w14:paraId="1A4F993B" w14:textId="67EE0D69"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Klin</w:t>
            </w:r>
            <w:r w:rsidR="00835A80">
              <w:rPr>
                <w:rFonts w:ascii="Arial Narrow" w:hAnsi="Arial Narrow"/>
                <w:b/>
                <w:bCs/>
                <w:color w:val="FFFFFF" w:themeColor="background1"/>
                <w:sz w:val="20"/>
                <w:szCs w:val="20"/>
                <w:lang w:eastAsia="en-GB"/>
              </w:rPr>
              <w:t>ë</w:t>
            </w:r>
          </w:p>
        </w:tc>
        <w:tc>
          <w:tcPr>
            <w:tcW w:w="692" w:type="pct"/>
            <w:shd w:val="clear" w:color="auto" w:fill="365F91"/>
            <w:noWrap/>
            <w:vAlign w:val="bottom"/>
            <w:hideMark/>
          </w:tcPr>
          <w:p w14:paraId="7AB62288" w14:textId="238D080F" w:rsidR="00FF5EA5" w:rsidRPr="000D110F" w:rsidRDefault="00D56660"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Pejë</w:t>
            </w:r>
          </w:p>
        </w:tc>
        <w:tc>
          <w:tcPr>
            <w:tcW w:w="691" w:type="pct"/>
            <w:shd w:val="clear" w:color="auto" w:fill="365F91"/>
            <w:noWrap/>
            <w:vAlign w:val="bottom"/>
            <w:hideMark/>
          </w:tcPr>
          <w:p w14:paraId="3857A64B"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Junik</w:t>
            </w:r>
          </w:p>
        </w:tc>
      </w:tr>
      <w:tr w:rsidR="00FF5EA5" w:rsidRPr="005F3D57" w14:paraId="1E198370" w14:textId="77777777" w:rsidTr="00E92133">
        <w:trPr>
          <w:trHeight w:val="290"/>
        </w:trPr>
        <w:tc>
          <w:tcPr>
            <w:tcW w:w="862" w:type="pct"/>
            <w:noWrap/>
            <w:vAlign w:val="bottom"/>
            <w:hideMark/>
          </w:tcPr>
          <w:p w14:paraId="5060A845" w14:textId="77777777" w:rsidR="00FF5EA5" w:rsidRPr="005F3D57" w:rsidRDefault="00FF5EA5" w:rsidP="00FF5EA5">
            <w:pPr>
              <w:rPr>
                <w:rFonts w:ascii="Arial Narrow" w:hAnsi="Arial Narrow"/>
                <w:color w:val="000000"/>
                <w:sz w:val="20"/>
                <w:szCs w:val="20"/>
                <w:lang w:eastAsia="en-GB"/>
              </w:rPr>
            </w:pPr>
            <w:r w:rsidRPr="005F3D57">
              <w:rPr>
                <w:rFonts w:ascii="Arial Narrow" w:hAnsi="Arial Narrow"/>
                <w:color w:val="000000"/>
                <w:sz w:val="20"/>
                <w:szCs w:val="20"/>
                <w:lang w:eastAsia="en-GB"/>
              </w:rPr>
              <w:t>2023</w:t>
            </w:r>
          </w:p>
        </w:tc>
        <w:tc>
          <w:tcPr>
            <w:tcW w:w="1101" w:type="pct"/>
            <w:noWrap/>
            <w:vAlign w:val="bottom"/>
            <w:hideMark/>
          </w:tcPr>
          <w:p w14:paraId="272442CC"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8</w:t>
            </w:r>
          </w:p>
        </w:tc>
        <w:tc>
          <w:tcPr>
            <w:tcW w:w="934" w:type="pct"/>
            <w:noWrap/>
            <w:vAlign w:val="bottom"/>
            <w:hideMark/>
          </w:tcPr>
          <w:p w14:paraId="35235CE2"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9</w:t>
            </w:r>
          </w:p>
        </w:tc>
        <w:tc>
          <w:tcPr>
            <w:tcW w:w="720" w:type="pct"/>
            <w:noWrap/>
            <w:vAlign w:val="bottom"/>
            <w:hideMark/>
          </w:tcPr>
          <w:p w14:paraId="28AF1C99"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9</w:t>
            </w:r>
          </w:p>
        </w:tc>
        <w:tc>
          <w:tcPr>
            <w:tcW w:w="692" w:type="pct"/>
            <w:noWrap/>
            <w:vAlign w:val="bottom"/>
            <w:hideMark/>
          </w:tcPr>
          <w:p w14:paraId="60E8F2E5"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5</w:t>
            </w:r>
          </w:p>
        </w:tc>
        <w:tc>
          <w:tcPr>
            <w:tcW w:w="691" w:type="pct"/>
            <w:noWrap/>
            <w:vAlign w:val="bottom"/>
            <w:hideMark/>
          </w:tcPr>
          <w:p w14:paraId="63BB28CF"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14</w:t>
            </w:r>
          </w:p>
        </w:tc>
      </w:tr>
      <w:tr w:rsidR="00FF5EA5" w:rsidRPr="005F3D57" w14:paraId="6806B915" w14:textId="77777777" w:rsidTr="00E92133">
        <w:trPr>
          <w:trHeight w:val="290"/>
        </w:trPr>
        <w:tc>
          <w:tcPr>
            <w:tcW w:w="862" w:type="pct"/>
            <w:noWrap/>
            <w:vAlign w:val="bottom"/>
            <w:hideMark/>
          </w:tcPr>
          <w:p w14:paraId="53D42B4A" w14:textId="77777777" w:rsidR="00FF5EA5" w:rsidRPr="005F3D57" w:rsidRDefault="00FF5EA5" w:rsidP="00FF5EA5">
            <w:pPr>
              <w:rPr>
                <w:rFonts w:ascii="Arial Narrow" w:hAnsi="Arial Narrow"/>
                <w:color w:val="000000"/>
                <w:sz w:val="20"/>
                <w:szCs w:val="20"/>
                <w:lang w:eastAsia="en-GB"/>
              </w:rPr>
            </w:pPr>
            <w:r w:rsidRPr="005F3D57">
              <w:rPr>
                <w:rFonts w:ascii="Arial Narrow" w:hAnsi="Arial Narrow"/>
                <w:color w:val="000000"/>
                <w:sz w:val="20"/>
                <w:szCs w:val="20"/>
                <w:lang w:eastAsia="en-GB"/>
              </w:rPr>
              <w:t>2024</w:t>
            </w:r>
          </w:p>
        </w:tc>
        <w:tc>
          <w:tcPr>
            <w:tcW w:w="1101" w:type="pct"/>
            <w:noWrap/>
            <w:vAlign w:val="bottom"/>
            <w:hideMark/>
          </w:tcPr>
          <w:p w14:paraId="0D8D9A4A"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9</w:t>
            </w:r>
          </w:p>
        </w:tc>
        <w:tc>
          <w:tcPr>
            <w:tcW w:w="934" w:type="pct"/>
            <w:noWrap/>
            <w:vAlign w:val="bottom"/>
            <w:hideMark/>
          </w:tcPr>
          <w:p w14:paraId="0C64CBA6"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9</w:t>
            </w:r>
          </w:p>
        </w:tc>
        <w:tc>
          <w:tcPr>
            <w:tcW w:w="720" w:type="pct"/>
            <w:noWrap/>
            <w:vAlign w:val="bottom"/>
            <w:hideMark/>
          </w:tcPr>
          <w:p w14:paraId="11E54CB7"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9</w:t>
            </w:r>
          </w:p>
        </w:tc>
        <w:tc>
          <w:tcPr>
            <w:tcW w:w="692" w:type="pct"/>
            <w:noWrap/>
            <w:vAlign w:val="bottom"/>
            <w:hideMark/>
          </w:tcPr>
          <w:p w14:paraId="24BCBECE"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5</w:t>
            </w:r>
          </w:p>
        </w:tc>
        <w:tc>
          <w:tcPr>
            <w:tcW w:w="691" w:type="pct"/>
            <w:noWrap/>
            <w:vAlign w:val="bottom"/>
            <w:hideMark/>
          </w:tcPr>
          <w:p w14:paraId="77F0B2C2" w14:textId="77777777" w:rsidR="00FF5EA5" w:rsidRPr="005F3D57" w:rsidRDefault="00FF5EA5" w:rsidP="004A40AC">
            <w:pPr>
              <w:jc w:val="right"/>
              <w:rPr>
                <w:rFonts w:ascii="Arial Narrow" w:hAnsi="Arial Narrow"/>
                <w:color w:val="000000"/>
                <w:sz w:val="20"/>
                <w:szCs w:val="20"/>
                <w:lang w:eastAsia="en-GB"/>
              </w:rPr>
            </w:pPr>
            <w:r w:rsidRPr="005F3D57">
              <w:rPr>
                <w:rFonts w:ascii="Arial Narrow" w:hAnsi="Arial Narrow"/>
                <w:color w:val="000000"/>
                <w:sz w:val="20"/>
                <w:szCs w:val="20"/>
                <w:lang w:eastAsia="en-GB"/>
              </w:rPr>
              <w:t>15</w:t>
            </w:r>
          </w:p>
        </w:tc>
      </w:tr>
    </w:tbl>
    <w:p w14:paraId="35DD7E1E" w14:textId="5EAFC4C5" w:rsidR="00E92133" w:rsidRPr="00E92133" w:rsidRDefault="00E92133" w:rsidP="00D73B8B">
      <w:pPr>
        <w:pStyle w:val="source0"/>
      </w:pPr>
      <w:r w:rsidRPr="00E92133">
        <w:t>Burimi: të dhëna</w:t>
      </w:r>
      <w:r w:rsidR="00835A80">
        <w:t>t komunale</w:t>
      </w:r>
      <w:r w:rsidRPr="00E92133">
        <w:t>, 2024</w:t>
      </w:r>
    </w:p>
    <w:p w14:paraId="64F7372A" w14:textId="77777777" w:rsidR="00FF5EA5" w:rsidRPr="00817F23" w:rsidRDefault="00FF5EA5" w:rsidP="00FF5EA5">
      <w:pPr>
        <w:rPr>
          <w:sz w:val="22"/>
          <w:szCs w:val="22"/>
        </w:rPr>
      </w:pPr>
    </w:p>
    <w:p w14:paraId="7B0C2C9B" w14:textId="493F0B54" w:rsidR="00FF5EA5" w:rsidRDefault="00835A80" w:rsidP="00D73B8B">
      <w:pPr>
        <w:pStyle w:val="Paragraph"/>
        <w:rPr>
          <w:lang w:val="bg-BG"/>
        </w:rPr>
      </w:pPr>
      <w:r w:rsidRPr="00CF615F">
        <w:rPr>
          <w:lang w:val="sq-AL"/>
        </w:rPr>
        <w:t xml:space="preserve">Të dhënat për të </w:t>
      </w:r>
      <w:r>
        <w:rPr>
          <w:lang w:val="sq-AL"/>
        </w:rPr>
        <w:t>hyrat</w:t>
      </w:r>
      <w:r w:rsidRPr="00CF615F">
        <w:rPr>
          <w:lang w:val="sq-AL"/>
        </w:rPr>
        <w:t xml:space="preserve"> aktuale nga tarifat e mbet</w:t>
      </w:r>
      <w:r>
        <w:rPr>
          <w:lang w:val="sq-AL"/>
        </w:rPr>
        <w:t>urinave</w:t>
      </w:r>
      <w:r w:rsidRPr="00CF615F">
        <w:rPr>
          <w:lang w:val="sq-AL"/>
        </w:rPr>
        <w:t xml:space="preserve"> janë paraqitur në </w:t>
      </w:r>
      <w:r>
        <w:rPr>
          <w:lang w:val="sq-AL"/>
        </w:rPr>
        <w:t>t</w:t>
      </w:r>
      <w:r w:rsidRPr="00CF615F">
        <w:rPr>
          <w:lang w:val="sq-AL"/>
        </w:rPr>
        <w:t>abel</w:t>
      </w:r>
      <w:r>
        <w:rPr>
          <w:lang w:val="sq-AL"/>
        </w:rPr>
        <w:t>ën</w:t>
      </w:r>
      <w:r w:rsidRPr="00CF615F">
        <w:rPr>
          <w:lang w:val="sq-AL"/>
        </w:rPr>
        <w:t xml:space="preserve"> në vijim. Tarifa për kokë banori </w:t>
      </w:r>
      <w:r>
        <w:rPr>
          <w:lang w:val="sq-AL"/>
        </w:rPr>
        <w:t>paraqet</w:t>
      </w:r>
      <w:r w:rsidRPr="00CF615F">
        <w:rPr>
          <w:lang w:val="sq-AL"/>
        </w:rPr>
        <w:t xml:space="preserve"> </w:t>
      </w:r>
      <w:r>
        <w:rPr>
          <w:lang w:val="sq-AL"/>
        </w:rPr>
        <w:t xml:space="preserve">matjet e </w:t>
      </w:r>
      <w:r w:rsidRPr="00CF615F">
        <w:rPr>
          <w:lang w:val="sq-AL"/>
        </w:rPr>
        <w:t xml:space="preserve">popullsisë </w:t>
      </w:r>
      <w:r>
        <w:rPr>
          <w:lang w:val="sq-AL"/>
        </w:rPr>
        <w:t>nga</w:t>
      </w:r>
      <w:r w:rsidRPr="00CF615F">
        <w:rPr>
          <w:lang w:val="sq-AL"/>
        </w:rPr>
        <w:t xml:space="preserve"> ASK për vitin 2022</w:t>
      </w:r>
      <w:r w:rsidR="003818AD">
        <w:t>.</w:t>
      </w:r>
    </w:p>
    <w:p w14:paraId="1D183B29" w14:textId="22E63319" w:rsidR="00FF5EA5" w:rsidRPr="007F50ED" w:rsidRDefault="00FF5EA5" w:rsidP="007F50ED">
      <w:pPr>
        <w:suppressAutoHyphens/>
        <w:rPr>
          <w:rFonts w:ascii="Arial Narrow" w:eastAsia="Calibri" w:hAnsi="Arial Narrow" w:cs="Calibri"/>
          <w:color w:val="1F497D"/>
          <w:sz w:val="20"/>
          <w:szCs w:val="20"/>
        </w:rPr>
      </w:pPr>
      <w:bookmarkStart w:id="234" w:name="_Toc206505808"/>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34.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Të </w:t>
      </w:r>
      <w:r w:rsidR="00835A80">
        <w:rPr>
          <w:rFonts w:ascii="Arial Narrow" w:eastAsia="Calibri" w:hAnsi="Arial Narrow" w:cs="Calibri"/>
          <w:color w:val="1F497D"/>
          <w:sz w:val="20"/>
          <w:szCs w:val="20"/>
        </w:rPr>
        <w:t>hyrat</w:t>
      </w:r>
      <w:r w:rsidRPr="007F50ED">
        <w:rPr>
          <w:rFonts w:ascii="Arial Narrow" w:eastAsia="Calibri" w:hAnsi="Arial Narrow" w:cs="Calibri"/>
          <w:color w:val="1F497D"/>
          <w:sz w:val="20"/>
          <w:szCs w:val="20"/>
        </w:rPr>
        <w:t xml:space="preserve"> aktuale vjetore nga tarifa e mbeturinave nga </w:t>
      </w:r>
      <w:r w:rsidR="00835A80">
        <w:rPr>
          <w:rFonts w:ascii="Arial Narrow" w:eastAsia="Calibri" w:hAnsi="Arial Narrow" w:cs="Calibri"/>
          <w:color w:val="1F497D"/>
          <w:sz w:val="20"/>
          <w:szCs w:val="20"/>
        </w:rPr>
        <w:t>amvisëritë</w:t>
      </w:r>
      <w:r w:rsidRPr="007F50ED">
        <w:rPr>
          <w:rFonts w:ascii="Arial Narrow" w:eastAsia="Calibri" w:hAnsi="Arial Narrow" w:cs="Calibri"/>
          <w:color w:val="1F497D"/>
          <w:sz w:val="20"/>
          <w:szCs w:val="20"/>
        </w:rPr>
        <w:t>, EUR</w:t>
      </w:r>
      <w:bookmarkEnd w:id="234"/>
    </w:p>
    <w:tbl>
      <w:tblPr>
        <w:tblW w:w="5000" w:type="pct"/>
        <w:tblLook w:val="04A0" w:firstRow="1" w:lastRow="0" w:firstColumn="1" w:lastColumn="0" w:noHBand="0" w:noVBand="1"/>
      </w:tblPr>
      <w:tblGrid>
        <w:gridCol w:w="1935"/>
        <w:gridCol w:w="1652"/>
        <w:gridCol w:w="1369"/>
        <w:gridCol w:w="1665"/>
        <w:gridCol w:w="1198"/>
        <w:gridCol w:w="1197"/>
      </w:tblGrid>
      <w:tr w:rsidR="000D110F" w:rsidRPr="000D110F" w14:paraId="1E6C04D2" w14:textId="77777777" w:rsidTr="00466277">
        <w:trPr>
          <w:trHeight w:val="290"/>
          <w:tblHeader/>
        </w:trPr>
        <w:tc>
          <w:tcPr>
            <w:tcW w:w="975"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45A24952" w14:textId="202FD52F" w:rsidR="00FF5EA5" w:rsidRPr="000D110F" w:rsidRDefault="00FF5EA5" w:rsidP="004A40AC">
            <w:pP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Viti</w:t>
            </w:r>
          </w:p>
        </w:tc>
        <w:tc>
          <w:tcPr>
            <w:tcW w:w="936" w:type="pct"/>
            <w:tcBorders>
              <w:top w:val="single" w:sz="4" w:space="0" w:color="auto"/>
              <w:left w:val="nil"/>
              <w:bottom w:val="single" w:sz="4" w:space="0" w:color="auto"/>
              <w:right w:val="single" w:sz="4" w:space="0" w:color="auto"/>
            </w:tcBorders>
            <w:shd w:val="clear" w:color="auto" w:fill="365F91"/>
            <w:noWrap/>
            <w:vAlign w:val="bottom"/>
            <w:hideMark/>
          </w:tcPr>
          <w:p w14:paraId="7DE395D1" w14:textId="3FA0DBE0" w:rsidR="00FF5EA5" w:rsidRPr="000D110F" w:rsidRDefault="00826494"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Deçan</w:t>
            </w:r>
          </w:p>
        </w:tc>
        <w:tc>
          <w:tcPr>
            <w:tcW w:w="779" w:type="pct"/>
            <w:tcBorders>
              <w:top w:val="single" w:sz="4" w:space="0" w:color="auto"/>
              <w:left w:val="nil"/>
              <w:bottom w:val="single" w:sz="4" w:space="0" w:color="auto"/>
              <w:right w:val="single" w:sz="4" w:space="0" w:color="auto"/>
            </w:tcBorders>
            <w:shd w:val="clear" w:color="auto" w:fill="365F91"/>
            <w:noWrap/>
            <w:vAlign w:val="bottom"/>
            <w:hideMark/>
          </w:tcPr>
          <w:p w14:paraId="1EF77AA0"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Istog</w:t>
            </w:r>
          </w:p>
        </w:tc>
        <w:tc>
          <w:tcPr>
            <w:tcW w:w="943" w:type="pct"/>
            <w:tcBorders>
              <w:top w:val="single" w:sz="4" w:space="0" w:color="auto"/>
              <w:left w:val="nil"/>
              <w:bottom w:val="single" w:sz="4" w:space="0" w:color="auto"/>
              <w:right w:val="single" w:sz="4" w:space="0" w:color="auto"/>
            </w:tcBorders>
            <w:shd w:val="clear" w:color="auto" w:fill="365F91"/>
            <w:noWrap/>
            <w:vAlign w:val="bottom"/>
            <w:hideMark/>
          </w:tcPr>
          <w:p w14:paraId="1727FDCE" w14:textId="4B49B3A5"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Klin</w:t>
            </w:r>
            <w:r w:rsidR="00835A80">
              <w:rPr>
                <w:rFonts w:ascii="Arial Narrow" w:hAnsi="Arial Narrow"/>
                <w:b/>
                <w:bCs/>
                <w:color w:val="FFFFFF" w:themeColor="background1"/>
                <w:sz w:val="20"/>
                <w:szCs w:val="20"/>
                <w:lang w:eastAsia="en-GB"/>
              </w:rPr>
              <w:t>ë</w:t>
            </w:r>
          </w:p>
        </w:tc>
        <w:tc>
          <w:tcPr>
            <w:tcW w:w="684" w:type="pct"/>
            <w:tcBorders>
              <w:top w:val="single" w:sz="4" w:space="0" w:color="auto"/>
              <w:left w:val="nil"/>
              <w:bottom w:val="single" w:sz="4" w:space="0" w:color="auto"/>
              <w:right w:val="single" w:sz="4" w:space="0" w:color="auto"/>
            </w:tcBorders>
            <w:shd w:val="clear" w:color="auto" w:fill="365F91"/>
            <w:noWrap/>
            <w:vAlign w:val="bottom"/>
            <w:hideMark/>
          </w:tcPr>
          <w:p w14:paraId="74408BB8" w14:textId="2D662BA2" w:rsidR="00FF5EA5" w:rsidRPr="000D110F" w:rsidRDefault="00D56660"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Pejë</w:t>
            </w:r>
          </w:p>
        </w:tc>
        <w:tc>
          <w:tcPr>
            <w:tcW w:w="683" w:type="pct"/>
            <w:tcBorders>
              <w:top w:val="single" w:sz="4" w:space="0" w:color="auto"/>
              <w:left w:val="nil"/>
              <w:bottom w:val="single" w:sz="4" w:space="0" w:color="auto"/>
              <w:right w:val="single" w:sz="4" w:space="0" w:color="auto"/>
            </w:tcBorders>
            <w:shd w:val="clear" w:color="auto" w:fill="365F91"/>
            <w:noWrap/>
            <w:vAlign w:val="bottom"/>
            <w:hideMark/>
          </w:tcPr>
          <w:p w14:paraId="6B3D0169" w14:textId="3860A864"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Junik</w:t>
            </w:r>
          </w:p>
        </w:tc>
      </w:tr>
      <w:tr w:rsidR="00FF5EA5" w:rsidRPr="005F3D57" w14:paraId="466E63EE" w14:textId="77777777" w:rsidTr="00466277">
        <w:trPr>
          <w:trHeight w:val="290"/>
        </w:trPr>
        <w:tc>
          <w:tcPr>
            <w:tcW w:w="975" w:type="pct"/>
            <w:tcBorders>
              <w:top w:val="single" w:sz="4" w:space="0" w:color="auto"/>
              <w:left w:val="single" w:sz="4" w:space="0" w:color="auto"/>
              <w:bottom w:val="single" w:sz="4" w:space="0" w:color="auto"/>
              <w:right w:val="single" w:sz="4" w:space="0" w:color="auto"/>
            </w:tcBorders>
            <w:noWrap/>
            <w:vAlign w:val="bottom"/>
            <w:hideMark/>
          </w:tcPr>
          <w:p w14:paraId="3101A084" w14:textId="77777777" w:rsidR="00FF5EA5" w:rsidRPr="005F3D57" w:rsidRDefault="00FF5EA5" w:rsidP="004A40AC">
            <w:pPr>
              <w:rPr>
                <w:rFonts w:ascii="Arial Narrow" w:hAnsi="Arial Narrow"/>
                <w:color w:val="000000"/>
                <w:sz w:val="20"/>
                <w:szCs w:val="20"/>
                <w:lang w:eastAsia="en-GB"/>
              </w:rPr>
            </w:pPr>
            <w:r w:rsidRPr="005F3D57">
              <w:rPr>
                <w:rFonts w:ascii="Arial Narrow" w:hAnsi="Arial Narrow"/>
                <w:color w:val="000000"/>
                <w:sz w:val="20"/>
                <w:szCs w:val="20"/>
                <w:lang w:eastAsia="en-GB"/>
              </w:rPr>
              <w:t>2021</w:t>
            </w:r>
          </w:p>
        </w:tc>
        <w:tc>
          <w:tcPr>
            <w:tcW w:w="936" w:type="pct"/>
            <w:tcBorders>
              <w:top w:val="single" w:sz="4" w:space="0" w:color="auto"/>
              <w:left w:val="nil"/>
              <w:bottom w:val="single" w:sz="4" w:space="0" w:color="auto"/>
              <w:right w:val="single" w:sz="4" w:space="0" w:color="auto"/>
            </w:tcBorders>
            <w:noWrap/>
            <w:vAlign w:val="bottom"/>
            <w:hideMark/>
          </w:tcPr>
          <w:p w14:paraId="2677B295" w14:textId="711AB8F1"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322</w:t>
            </w:r>
            <w:r w:rsidR="00FF5EA5" w:rsidRPr="005F3D57">
              <w:rPr>
                <w:rFonts w:ascii="Arial Narrow" w:hAnsi="Arial Narrow"/>
                <w:color w:val="000000"/>
                <w:sz w:val="20"/>
                <w:szCs w:val="20"/>
                <w:lang w:eastAsia="en-GB"/>
              </w:rPr>
              <w:t>,</w:t>
            </w:r>
            <w:r>
              <w:rPr>
                <w:rFonts w:ascii="Arial Narrow" w:hAnsi="Arial Narrow"/>
                <w:color w:val="000000"/>
                <w:sz w:val="20"/>
                <w:szCs w:val="20"/>
                <w:lang w:eastAsia="en-GB"/>
              </w:rPr>
              <w:t>086</w:t>
            </w:r>
          </w:p>
        </w:tc>
        <w:tc>
          <w:tcPr>
            <w:tcW w:w="779" w:type="pct"/>
            <w:tcBorders>
              <w:top w:val="single" w:sz="4" w:space="0" w:color="auto"/>
              <w:left w:val="nil"/>
              <w:bottom w:val="single" w:sz="4" w:space="0" w:color="auto"/>
              <w:right w:val="single" w:sz="4" w:space="0" w:color="auto"/>
            </w:tcBorders>
            <w:noWrap/>
            <w:vAlign w:val="bottom"/>
            <w:hideMark/>
          </w:tcPr>
          <w:p w14:paraId="590AD4AB" w14:textId="7777777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324,264</w:t>
            </w:r>
          </w:p>
        </w:tc>
        <w:tc>
          <w:tcPr>
            <w:tcW w:w="943" w:type="pct"/>
            <w:tcBorders>
              <w:top w:val="single" w:sz="4" w:space="0" w:color="auto"/>
              <w:left w:val="nil"/>
              <w:bottom w:val="single" w:sz="4" w:space="0" w:color="auto"/>
              <w:right w:val="single" w:sz="4" w:space="0" w:color="auto"/>
            </w:tcBorders>
            <w:noWrap/>
            <w:vAlign w:val="bottom"/>
            <w:hideMark/>
          </w:tcPr>
          <w:p w14:paraId="0F8D9C76" w14:textId="7ABC8A5B"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266</w:t>
            </w:r>
            <w:r w:rsidR="00466277">
              <w:rPr>
                <w:rFonts w:ascii="Arial Narrow" w:hAnsi="Arial Narrow"/>
                <w:color w:val="000000"/>
                <w:sz w:val="20"/>
                <w:szCs w:val="20"/>
                <w:lang w:eastAsia="en-GB"/>
              </w:rPr>
              <w:t>,360</w:t>
            </w:r>
          </w:p>
        </w:tc>
        <w:tc>
          <w:tcPr>
            <w:tcW w:w="684" w:type="pct"/>
            <w:tcBorders>
              <w:top w:val="single" w:sz="4" w:space="0" w:color="auto"/>
              <w:left w:val="nil"/>
              <w:bottom w:val="single" w:sz="4" w:space="0" w:color="auto"/>
              <w:right w:val="single" w:sz="4" w:space="0" w:color="auto"/>
            </w:tcBorders>
            <w:noWrap/>
            <w:vAlign w:val="bottom"/>
            <w:hideMark/>
          </w:tcPr>
          <w:p w14:paraId="46B80367" w14:textId="7777777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893,282</w:t>
            </w:r>
          </w:p>
        </w:tc>
        <w:tc>
          <w:tcPr>
            <w:tcW w:w="683" w:type="pct"/>
            <w:tcBorders>
              <w:top w:val="single" w:sz="4" w:space="0" w:color="auto"/>
              <w:left w:val="nil"/>
              <w:bottom w:val="single" w:sz="4" w:space="0" w:color="auto"/>
              <w:right w:val="single" w:sz="4" w:space="0" w:color="auto"/>
            </w:tcBorders>
            <w:noWrap/>
            <w:vAlign w:val="bottom"/>
            <w:hideMark/>
          </w:tcPr>
          <w:p w14:paraId="1C676A86" w14:textId="7777777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54,720</w:t>
            </w:r>
          </w:p>
        </w:tc>
      </w:tr>
      <w:tr w:rsidR="00FF5EA5" w:rsidRPr="005F3D57" w14:paraId="02EF03B4" w14:textId="77777777" w:rsidTr="00466277">
        <w:trPr>
          <w:trHeight w:val="290"/>
        </w:trPr>
        <w:tc>
          <w:tcPr>
            <w:tcW w:w="975" w:type="pct"/>
            <w:tcBorders>
              <w:top w:val="single" w:sz="4" w:space="0" w:color="auto"/>
              <w:left w:val="single" w:sz="4" w:space="0" w:color="auto"/>
              <w:bottom w:val="single" w:sz="4" w:space="0" w:color="auto"/>
              <w:right w:val="single" w:sz="4" w:space="0" w:color="auto"/>
            </w:tcBorders>
            <w:noWrap/>
            <w:vAlign w:val="bottom"/>
            <w:hideMark/>
          </w:tcPr>
          <w:p w14:paraId="13FC85B8" w14:textId="77777777" w:rsidR="00FF5EA5" w:rsidRPr="005F3D57" w:rsidRDefault="00FF5EA5" w:rsidP="004A40AC">
            <w:pPr>
              <w:rPr>
                <w:rFonts w:ascii="Arial Narrow" w:hAnsi="Arial Narrow"/>
                <w:color w:val="000000"/>
                <w:sz w:val="20"/>
                <w:szCs w:val="20"/>
                <w:lang w:eastAsia="en-GB"/>
              </w:rPr>
            </w:pPr>
            <w:r w:rsidRPr="005F3D57">
              <w:rPr>
                <w:rFonts w:ascii="Arial Narrow" w:hAnsi="Arial Narrow"/>
                <w:color w:val="000000"/>
                <w:sz w:val="20"/>
                <w:szCs w:val="20"/>
                <w:lang w:eastAsia="en-GB"/>
              </w:rPr>
              <w:t>2022</w:t>
            </w:r>
          </w:p>
        </w:tc>
        <w:tc>
          <w:tcPr>
            <w:tcW w:w="936" w:type="pct"/>
            <w:tcBorders>
              <w:top w:val="single" w:sz="4" w:space="0" w:color="auto"/>
              <w:left w:val="nil"/>
              <w:bottom w:val="single" w:sz="4" w:space="0" w:color="auto"/>
              <w:right w:val="single" w:sz="4" w:space="0" w:color="auto"/>
            </w:tcBorders>
            <w:noWrap/>
            <w:vAlign w:val="bottom"/>
            <w:hideMark/>
          </w:tcPr>
          <w:p w14:paraId="59A298AB" w14:textId="234AFC59"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294</w:t>
            </w:r>
            <w:r w:rsidR="00FF5EA5" w:rsidRPr="005F3D57">
              <w:rPr>
                <w:rFonts w:ascii="Arial Narrow" w:hAnsi="Arial Narrow"/>
                <w:color w:val="000000"/>
                <w:sz w:val="20"/>
                <w:szCs w:val="20"/>
                <w:lang w:eastAsia="en-GB"/>
              </w:rPr>
              <w:t>,</w:t>
            </w:r>
            <w:r>
              <w:rPr>
                <w:rFonts w:ascii="Arial Narrow" w:hAnsi="Arial Narrow"/>
                <w:color w:val="000000"/>
                <w:sz w:val="20"/>
                <w:szCs w:val="20"/>
                <w:lang w:eastAsia="en-GB"/>
              </w:rPr>
              <w:t>457</w:t>
            </w:r>
          </w:p>
        </w:tc>
        <w:tc>
          <w:tcPr>
            <w:tcW w:w="779" w:type="pct"/>
            <w:tcBorders>
              <w:top w:val="single" w:sz="4" w:space="0" w:color="auto"/>
              <w:left w:val="nil"/>
              <w:bottom w:val="single" w:sz="4" w:space="0" w:color="auto"/>
              <w:right w:val="single" w:sz="4" w:space="0" w:color="auto"/>
            </w:tcBorders>
            <w:noWrap/>
            <w:vAlign w:val="bottom"/>
            <w:hideMark/>
          </w:tcPr>
          <w:p w14:paraId="4DC7B422" w14:textId="229EF9DE"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351,</w:t>
            </w:r>
            <w:r w:rsidR="00466277">
              <w:rPr>
                <w:rFonts w:ascii="Arial Narrow" w:hAnsi="Arial Narrow"/>
                <w:color w:val="000000"/>
                <w:sz w:val="20"/>
                <w:szCs w:val="20"/>
                <w:lang w:eastAsia="en-GB"/>
              </w:rPr>
              <w:t>352</w:t>
            </w:r>
          </w:p>
        </w:tc>
        <w:tc>
          <w:tcPr>
            <w:tcW w:w="943" w:type="pct"/>
            <w:tcBorders>
              <w:top w:val="single" w:sz="4" w:space="0" w:color="auto"/>
              <w:left w:val="nil"/>
              <w:bottom w:val="single" w:sz="4" w:space="0" w:color="auto"/>
              <w:right w:val="single" w:sz="4" w:space="0" w:color="auto"/>
            </w:tcBorders>
            <w:noWrap/>
            <w:vAlign w:val="bottom"/>
            <w:hideMark/>
          </w:tcPr>
          <w:p w14:paraId="0156584B" w14:textId="1E20F529"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316,</w:t>
            </w:r>
            <w:r w:rsidR="00466277">
              <w:rPr>
                <w:rFonts w:ascii="Arial Narrow" w:hAnsi="Arial Narrow"/>
                <w:color w:val="000000"/>
                <w:sz w:val="20"/>
                <w:szCs w:val="20"/>
                <w:lang w:eastAsia="en-GB"/>
              </w:rPr>
              <w:t>528</w:t>
            </w:r>
          </w:p>
        </w:tc>
        <w:tc>
          <w:tcPr>
            <w:tcW w:w="684" w:type="pct"/>
            <w:tcBorders>
              <w:top w:val="single" w:sz="4" w:space="0" w:color="auto"/>
              <w:left w:val="nil"/>
              <w:bottom w:val="single" w:sz="4" w:space="0" w:color="auto"/>
              <w:right w:val="single" w:sz="4" w:space="0" w:color="auto"/>
            </w:tcBorders>
            <w:noWrap/>
            <w:vAlign w:val="bottom"/>
            <w:hideMark/>
          </w:tcPr>
          <w:p w14:paraId="6885E3D9" w14:textId="7777777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875,587</w:t>
            </w:r>
          </w:p>
        </w:tc>
        <w:tc>
          <w:tcPr>
            <w:tcW w:w="683" w:type="pct"/>
            <w:tcBorders>
              <w:top w:val="single" w:sz="4" w:space="0" w:color="auto"/>
              <w:left w:val="nil"/>
              <w:bottom w:val="single" w:sz="4" w:space="0" w:color="auto"/>
              <w:right w:val="single" w:sz="4" w:space="0" w:color="auto"/>
            </w:tcBorders>
            <w:noWrap/>
            <w:vAlign w:val="bottom"/>
            <w:hideMark/>
          </w:tcPr>
          <w:p w14:paraId="7382FB49" w14:textId="7777777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41,100</w:t>
            </w:r>
          </w:p>
        </w:tc>
      </w:tr>
      <w:tr w:rsidR="00FF5EA5" w:rsidRPr="005F3D57" w14:paraId="62EEE99C" w14:textId="77777777" w:rsidTr="00466277">
        <w:trPr>
          <w:trHeight w:val="290"/>
        </w:trPr>
        <w:tc>
          <w:tcPr>
            <w:tcW w:w="975" w:type="pct"/>
            <w:tcBorders>
              <w:top w:val="single" w:sz="4" w:space="0" w:color="auto"/>
              <w:left w:val="single" w:sz="4" w:space="0" w:color="auto"/>
              <w:bottom w:val="single" w:sz="4" w:space="0" w:color="auto"/>
              <w:right w:val="single" w:sz="4" w:space="0" w:color="auto"/>
            </w:tcBorders>
            <w:noWrap/>
            <w:vAlign w:val="bottom"/>
            <w:hideMark/>
          </w:tcPr>
          <w:p w14:paraId="7D7D0095" w14:textId="262888C1" w:rsidR="00FF5EA5" w:rsidRPr="005F3D57" w:rsidRDefault="00FF5EA5" w:rsidP="004A40AC">
            <w:pPr>
              <w:rPr>
                <w:rFonts w:ascii="Arial Narrow" w:hAnsi="Arial Narrow"/>
                <w:color w:val="000000"/>
                <w:sz w:val="20"/>
                <w:szCs w:val="20"/>
                <w:lang w:eastAsia="en-GB"/>
              </w:rPr>
            </w:pPr>
            <w:r w:rsidRPr="005F3D57">
              <w:rPr>
                <w:rFonts w:ascii="Arial Narrow" w:hAnsi="Arial Narrow"/>
                <w:color w:val="000000"/>
                <w:sz w:val="20"/>
                <w:szCs w:val="20"/>
                <w:lang w:eastAsia="en-GB"/>
              </w:rPr>
              <w:t xml:space="preserve">2022 për </w:t>
            </w:r>
            <w:r w:rsidR="00835A80">
              <w:rPr>
                <w:rFonts w:ascii="Arial Narrow" w:hAnsi="Arial Narrow"/>
                <w:color w:val="000000"/>
                <w:sz w:val="20"/>
                <w:szCs w:val="20"/>
                <w:lang w:eastAsia="en-GB"/>
              </w:rPr>
              <w:t>kokë banori</w:t>
            </w:r>
            <w:r w:rsidR="008735EF">
              <w:rPr>
                <w:rStyle w:val="FootnoteReference"/>
                <w:szCs w:val="20"/>
                <w:lang w:eastAsia="en-GB"/>
              </w:rPr>
              <w:footnoteReference w:id="11"/>
            </w:r>
          </w:p>
        </w:tc>
        <w:tc>
          <w:tcPr>
            <w:tcW w:w="936" w:type="pct"/>
            <w:tcBorders>
              <w:top w:val="single" w:sz="4" w:space="0" w:color="auto"/>
              <w:left w:val="nil"/>
              <w:bottom w:val="single" w:sz="4" w:space="0" w:color="auto"/>
              <w:right w:val="single" w:sz="4" w:space="0" w:color="auto"/>
            </w:tcBorders>
            <w:noWrap/>
            <w:vAlign w:val="bottom"/>
            <w:hideMark/>
          </w:tcPr>
          <w:p w14:paraId="3F8C456C" w14:textId="52E24B37" w:rsidR="00FF5EA5" w:rsidRPr="005F3D57" w:rsidRDefault="00FF5EA5" w:rsidP="00FF5EA5">
            <w:pPr>
              <w:jc w:val="center"/>
              <w:rPr>
                <w:rFonts w:ascii="Arial Narrow" w:hAnsi="Arial Narrow"/>
                <w:color w:val="000000"/>
                <w:sz w:val="20"/>
                <w:szCs w:val="20"/>
                <w:lang w:eastAsia="en-GB"/>
              </w:rPr>
            </w:pPr>
            <w:r w:rsidRPr="005F3D57">
              <w:rPr>
                <w:rFonts w:ascii="Arial Narrow" w:hAnsi="Arial Narrow"/>
                <w:color w:val="000000"/>
                <w:sz w:val="20"/>
                <w:szCs w:val="20"/>
                <w:lang w:eastAsia="en-GB"/>
              </w:rPr>
              <w:t>1</w:t>
            </w:r>
            <w:r w:rsidR="00466277">
              <w:rPr>
                <w:rFonts w:ascii="Arial Narrow" w:hAnsi="Arial Narrow"/>
                <w:color w:val="000000"/>
                <w:sz w:val="20"/>
                <w:szCs w:val="20"/>
                <w:lang w:eastAsia="en-GB"/>
              </w:rPr>
              <w:t>0</w:t>
            </w:r>
            <w:r w:rsidRPr="005F3D57">
              <w:rPr>
                <w:rFonts w:ascii="Arial Narrow" w:hAnsi="Arial Narrow"/>
                <w:color w:val="000000"/>
                <w:sz w:val="20"/>
                <w:szCs w:val="20"/>
                <w:lang w:eastAsia="en-GB"/>
              </w:rPr>
              <w:t>.</w:t>
            </w:r>
            <w:r w:rsidR="00466277">
              <w:rPr>
                <w:rFonts w:ascii="Arial Narrow" w:hAnsi="Arial Narrow"/>
                <w:color w:val="000000"/>
                <w:sz w:val="20"/>
                <w:szCs w:val="20"/>
                <w:lang w:eastAsia="en-GB"/>
              </w:rPr>
              <w:t>6</w:t>
            </w:r>
          </w:p>
        </w:tc>
        <w:tc>
          <w:tcPr>
            <w:tcW w:w="779" w:type="pct"/>
            <w:tcBorders>
              <w:top w:val="single" w:sz="4" w:space="0" w:color="auto"/>
              <w:left w:val="nil"/>
              <w:bottom w:val="single" w:sz="4" w:space="0" w:color="auto"/>
              <w:right w:val="single" w:sz="4" w:space="0" w:color="auto"/>
            </w:tcBorders>
            <w:noWrap/>
            <w:vAlign w:val="bottom"/>
            <w:hideMark/>
          </w:tcPr>
          <w:p w14:paraId="03500C4A" w14:textId="0ACB26C2"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10</w:t>
            </w:r>
            <w:r w:rsidR="00FF5EA5" w:rsidRPr="005F3D57">
              <w:rPr>
                <w:rFonts w:ascii="Arial Narrow" w:hAnsi="Arial Narrow"/>
                <w:color w:val="000000"/>
                <w:sz w:val="20"/>
                <w:szCs w:val="20"/>
                <w:lang w:eastAsia="en-GB"/>
              </w:rPr>
              <w:t>.</w:t>
            </w:r>
            <w:r>
              <w:rPr>
                <w:rFonts w:ascii="Arial Narrow" w:hAnsi="Arial Narrow"/>
                <w:color w:val="000000"/>
                <w:sz w:val="20"/>
                <w:szCs w:val="20"/>
                <w:lang w:eastAsia="en-GB"/>
              </w:rPr>
              <w:t>6</w:t>
            </w:r>
          </w:p>
        </w:tc>
        <w:tc>
          <w:tcPr>
            <w:tcW w:w="943" w:type="pct"/>
            <w:tcBorders>
              <w:top w:val="single" w:sz="4" w:space="0" w:color="auto"/>
              <w:left w:val="nil"/>
              <w:bottom w:val="single" w:sz="4" w:space="0" w:color="auto"/>
              <w:right w:val="single" w:sz="4" w:space="0" w:color="auto"/>
            </w:tcBorders>
            <w:noWrap/>
            <w:vAlign w:val="bottom"/>
            <w:hideMark/>
          </w:tcPr>
          <w:p w14:paraId="30F4345F" w14:textId="69C78ED1"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10</w:t>
            </w:r>
            <w:r w:rsidR="00FF5EA5" w:rsidRPr="005F3D57">
              <w:rPr>
                <w:rFonts w:ascii="Arial Narrow" w:hAnsi="Arial Narrow"/>
                <w:color w:val="000000"/>
                <w:sz w:val="20"/>
                <w:szCs w:val="20"/>
                <w:lang w:eastAsia="en-GB"/>
              </w:rPr>
              <w:t>.</w:t>
            </w:r>
            <w:r>
              <w:rPr>
                <w:rFonts w:ascii="Arial Narrow" w:hAnsi="Arial Narrow"/>
                <w:color w:val="000000"/>
                <w:sz w:val="20"/>
                <w:szCs w:val="20"/>
                <w:lang w:eastAsia="en-GB"/>
              </w:rPr>
              <w:t>4</w:t>
            </w:r>
          </w:p>
        </w:tc>
        <w:tc>
          <w:tcPr>
            <w:tcW w:w="684" w:type="pct"/>
            <w:tcBorders>
              <w:top w:val="single" w:sz="4" w:space="0" w:color="auto"/>
              <w:left w:val="nil"/>
              <w:bottom w:val="single" w:sz="4" w:space="0" w:color="auto"/>
              <w:right w:val="single" w:sz="4" w:space="0" w:color="auto"/>
            </w:tcBorders>
            <w:noWrap/>
            <w:vAlign w:val="bottom"/>
            <w:hideMark/>
          </w:tcPr>
          <w:p w14:paraId="2389F0EA" w14:textId="6BD99DD9"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10.6</w:t>
            </w:r>
          </w:p>
        </w:tc>
        <w:tc>
          <w:tcPr>
            <w:tcW w:w="683" w:type="pct"/>
            <w:tcBorders>
              <w:top w:val="single" w:sz="4" w:space="0" w:color="auto"/>
              <w:left w:val="nil"/>
              <w:bottom w:val="single" w:sz="4" w:space="0" w:color="auto"/>
              <w:right w:val="single" w:sz="4" w:space="0" w:color="auto"/>
            </w:tcBorders>
            <w:noWrap/>
            <w:vAlign w:val="bottom"/>
            <w:hideMark/>
          </w:tcPr>
          <w:p w14:paraId="7DEC07A9" w14:textId="72952DA0" w:rsidR="00FF5EA5" w:rsidRPr="005F3D57" w:rsidRDefault="00466277" w:rsidP="00FF5EA5">
            <w:pPr>
              <w:jc w:val="center"/>
              <w:rPr>
                <w:rFonts w:ascii="Arial Narrow" w:hAnsi="Arial Narrow"/>
                <w:color w:val="000000"/>
                <w:sz w:val="20"/>
                <w:szCs w:val="20"/>
                <w:lang w:eastAsia="en-GB"/>
              </w:rPr>
            </w:pPr>
            <w:r>
              <w:rPr>
                <w:rFonts w:ascii="Arial Narrow" w:hAnsi="Arial Narrow"/>
                <w:color w:val="000000"/>
                <w:sz w:val="20"/>
                <w:szCs w:val="20"/>
                <w:lang w:eastAsia="en-GB"/>
              </w:rPr>
              <w:t>10.4</w:t>
            </w:r>
          </w:p>
        </w:tc>
      </w:tr>
    </w:tbl>
    <w:p w14:paraId="0D3C02F1" w14:textId="6347B9EB" w:rsidR="00E92133" w:rsidRPr="00E92133" w:rsidRDefault="00E92133" w:rsidP="00D73B8B">
      <w:pPr>
        <w:pStyle w:val="source0"/>
      </w:pPr>
      <w:r w:rsidRPr="00E92133">
        <w:t xml:space="preserve">Burimi: </w:t>
      </w:r>
      <w:r w:rsidR="00466277">
        <w:t>AMMK, 2021 dhe 2022</w:t>
      </w:r>
    </w:p>
    <w:p w14:paraId="0284F266" w14:textId="77777777" w:rsidR="00FF5EA5" w:rsidRPr="00817F23" w:rsidRDefault="00FF5EA5" w:rsidP="00FF5EA5">
      <w:pPr>
        <w:rPr>
          <w:sz w:val="22"/>
          <w:szCs w:val="22"/>
        </w:rPr>
      </w:pPr>
    </w:p>
    <w:p w14:paraId="4153D5AC" w14:textId="26718BB8" w:rsidR="00FF5EA5" w:rsidRDefault="00FF5EA5" w:rsidP="00D73B8B">
      <w:pPr>
        <w:pStyle w:val="Paragraph"/>
        <w:rPr>
          <w:lang w:val="bg-BG"/>
        </w:rPr>
      </w:pPr>
      <w:r w:rsidRPr="00817F23">
        <w:t xml:space="preserve">Tabela e mëposhtme përmbledh të </w:t>
      </w:r>
      <w:r w:rsidR="00835A80">
        <w:t>hyrat</w:t>
      </w:r>
      <w:r w:rsidRPr="00817F23">
        <w:t xml:space="preserve"> aktuale nga tarifat e mbeturinave nga personat juridikë:</w:t>
      </w:r>
    </w:p>
    <w:p w14:paraId="4838FE2E" w14:textId="08D48824" w:rsidR="00FF5EA5" w:rsidRPr="007F50ED" w:rsidRDefault="00FF5EA5" w:rsidP="007F50ED">
      <w:pPr>
        <w:suppressAutoHyphens/>
        <w:rPr>
          <w:rFonts w:ascii="Arial Narrow" w:eastAsia="Calibri" w:hAnsi="Arial Narrow" w:cs="Calibri"/>
          <w:color w:val="1F497D"/>
          <w:sz w:val="20"/>
          <w:szCs w:val="20"/>
        </w:rPr>
      </w:pPr>
      <w:bookmarkStart w:id="235" w:name="_Toc206505809"/>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35.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Të </w:t>
      </w:r>
      <w:r w:rsidR="00835A80">
        <w:rPr>
          <w:rFonts w:ascii="Arial Narrow" w:eastAsia="Calibri" w:hAnsi="Arial Narrow" w:cs="Calibri"/>
          <w:color w:val="1F497D"/>
          <w:sz w:val="20"/>
          <w:szCs w:val="20"/>
        </w:rPr>
        <w:t>hyrat</w:t>
      </w:r>
      <w:r w:rsidRPr="007F50ED">
        <w:rPr>
          <w:rFonts w:ascii="Arial Narrow" w:eastAsia="Calibri" w:hAnsi="Arial Narrow" w:cs="Calibri"/>
          <w:color w:val="1F497D"/>
          <w:sz w:val="20"/>
          <w:szCs w:val="20"/>
        </w:rPr>
        <w:t xml:space="preserve"> aktuale nga tarifa e mbeturinave nga personat juridikë</w:t>
      </w:r>
      <w:bookmarkEnd w:id="235"/>
    </w:p>
    <w:tbl>
      <w:tblPr>
        <w:tblW w:w="5000" w:type="pct"/>
        <w:tblLook w:val="04A0" w:firstRow="1" w:lastRow="0" w:firstColumn="1" w:lastColumn="0" w:noHBand="0" w:noVBand="1"/>
      </w:tblPr>
      <w:tblGrid>
        <w:gridCol w:w="1837"/>
        <w:gridCol w:w="2101"/>
        <w:gridCol w:w="1295"/>
        <w:gridCol w:w="1295"/>
        <w:gridCol w:w="1244"/>
        <w:gridCol w:w="1244"/>
      </w:tblGrid>
      <w:tr w:rsidR="000D110F" w:rsidRPr="000D110F" w14:paraId="1BD60540" w14:textId="77777777" w:rsidTr="006347D6">
        <w:trPr>
          <w:trHeight w:val="197"/>
          <w:tblHeader/>
        </w:trPr>
        <w:tc>
          <w:tcPr>
            <w:tcW w:w="1019"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4D7BFB42" w14:textId="53F965E0" w:rsidR="00FF5EA5" w:rsidRPr="000D110F" w:rsidRDefault="00FF5EA5" w:rsidP="000D110F">
            <w:pP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Viti</w:t>
            </w:r>
          </w:p>
        </w:tc>
        <w:tc>
          <w:tcPr>
            <w:tcW w:w="1165" w:type="pct"/>
            <w:tcBorders>
              <w:top w:val="single" w:sz="4" w:space="0" w:color="auto"/>
              <w:left w:val="nil"/>
              <w:bottom w:val="single" w:sz="4" w:space="0" w:color="auto"/>
              <w:right w:val="single" w:sz="4" w:space="0" w:color="auto"/>
            </w:tcBorders>
            <w:shd w:val="clear" w:color="auto" w:fill="365F91"/>
            <w:noWrap/>
            <w:vAlign w:val="bottom"/>
            <w:hideMark/>
          </w:tcPr>
          <w:p w14:paraId="2862F6EF" w14:textId="7ADA7822" w:rsidR="00FF5EA5" w:rsidRPr="000D110F" w:rsidRDefault="00826494"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Deçan</w:t>
            </w:r>
          </w:p>
        </w:tc>
        <w:tc>
          <w:tcPr>
            <w:tcW w:w="718" w:type="pct"/>
            <w:tcBorders>
              <w:top w:val="single" w:sz="4" w:space="0" w:color="auto"/>
              <w:left w:val="nil"/>
              <w:bottom w:val="single" w:sz="4" w:space="0" w:color="auto"/>
              <w:right w:val="single" w:sz="4" w:space="0" w:color="auto"/>
            </w:tcBorders>
            <w:shd w:val="clear" w:color="auto" w:fill="365F91"/>
            <w:noWrap/>
            <w:vAlign w:val="bottom"/>
            <w:hideMark/>
          </w:tcPr>
          <w:p w14:paraId="77A7EE23"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Istog</w:t>
            </w:r>
          </w:p>
        </w:tc>
        <w:tc>
          <w:tcPr>
            <w:tcW w:w="718" w:type="pct"/>
            <w:tcBorders>
              <w:top w:val="single" w:sz="4" w:space="0" w:color="auto"/>
              <w:left w:val="nil"/>
              <w:bottom w:val="single" w:sz="4" w:space="0" w:color="auto"/>
              <w:right w:val="single" w:sz="4" w:space="0" w:color="auto"/>
            </w:tcBorders>
            <w:shd w:val="clear" w:color="auto" w:fill="365F91"/>
            <w:noWrap/>
            <w:vAlign w:val="bottom"/>
            <w:hideMark/>
          </w:tcPr>
          <w:p w14:paraId="0067A137" w14:textId="6FBC770F"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Klin</w:t>
            </w:r>
            <w:r w:rsidR="00835A80">
              <w:rPr>
                <w:rFonts w:ascii="Arial Narrow" w:hAnsi="Arial Narrow"/>
                <w:b/>
                <w:bCs/>
                <w:color w:val="FFFFFF" w:themeColor="background1"/>
                <w:sz w:val="20"/>
                <w:szCs w:val="20"/>
                <w:lang w:eastAsia="en-GB"/>
              </w:rPr>
              <w:t>ë</w:t>
            </w:r>
          </w:p>
        </w:tc>
        <w:tc>
          <w:tcPr>
            <w:tcW w:w="690" w:type="pct"/>
            <w:tcBorders>
              <w:top w:val="single" w:sz="4" w:space="0" w:color="auto"/>
              <w:left w:val="nil"/>
              <w:bottom w:val="single" w:sz="4" w:space="0" w:color="auto"/>
              <w:right w:val="single" w:sz="4" w:space="0" w:color="auto"/>
            </w:tcBorders>
            <w:shd w:val="clear" w:color="auto" w:fill="365F91"/>
            <w:noWrap/>
            <w:vAlign w:val="bottom"/>
            <w:hideMark/>
          </w:tcPr>
          <w:p w14:paraId="22A06F0F" w14:textId="22943863" w:rsidR="00FF5EA5" w:rsidRPr="000D110F" w:rsidRDefault="00D56660"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Pejë</w:t>
            </w:r>
          </w:p>
        </w:tc>
        <w:tc>
          <w:tcPr>
            <w:tcW w:w="690" w:type="pct"/>
            <w:tcBorders>
              <w:top w:val="single" w:sz="4" w:space="0" w:color="auto"/>
              <w:left w:val="nil"/>
              <w:bottom w:val="single" w:sz="4" w:space="0" w:color="auto"/>
              <w:right w:val="single" w:sz="4" w:space="0" w:color="auto"/>
            </w:tcBorders>
            <w:shd w:val="clear" w:color="auto" w:fill="365F91"/>
            <w:noWrap/>
            <w:vAlign w:val="bottom"/>
            <w:hideMark/>
          </w:tcPr>
          <w:p w14:paraId="7FD14F24" w14:textId="77777777" w:rsidR="00FF5EA5" w:rsidRPr="000D110F" w:rsidRDefault="00FF5EA5" w:rsidP="00FF5EA5">
            <w:pPr>
              <w:jc w:val="center"/>
              <w:rPr>
                <w:rFonts w:ascii="Arial Narrow" w:hAnsi="Arial Narrow"/>
                <w:b/>
                <w:bCs/>
                <w:color w:val="FFFFFF" w:themeColor="background1"/>
                <w:sz w:val="20"/>
                <w:szCs w:val="20"/>
                <w:lang w:eastAsia="en-GB"/>
              </w:rPr>
            </w:pPr>
            <w:r w:rsidRPr="000D110F">
              <w:rPr>
                <w:rFonts w:ascii="Arial Narrow" w:hAnsi="Arial Narrow"/>
                <w:b/>
                <w:bCs/>
                <w:color w:val="FFFFFF" w:themeColor="background1"/>
                <w:sz w:val="20"/>
                <w:szCs w:val="20"/>
                <w:lang w:eastAsia="en-GB"/>
              </w:rPr>
              <w:t>Junik</w:t>
            </w:r>
          </w:p>
        </w:tc>
      </w:tr>
      <w:tr w:rsidR="00FF5EA5" w:rsidRPr="005F3D57" w14:paraId="618590FF" w14:textId="77777777" w:rsidTr="004A40AC">
        <w:trPr>
          <w:trHeight w:val="290"/>
        </w:trPr>
        <w:tc>
          <w:tcPr>
            <w:tcW w:w="1019" w:type="pct"/>
            <w:tcBorders>
              <w:top w:val="nil"/>
              <w:left w:val="single" w:sz="4" w:space="0" w:color="auto"/>
              <w:bottom w:val="single" w:sz="4" w:space="0" w:color="auto"/>
              <w:right w:val="single" w:sz="4" w:space="0" w:color="auto"/>
            </w:tcBorders>
            <w:noWrap/>
            <w:vAlign w:val="bottom"/>
            <w:hideMark/>
          </w:tcPr>
          <w:p w14:paraId="7C9434C0" w14:textId="77777777" w:rsidR="00FF5EA5" w:rsidRPr="005F3D57" w:rsidRDefault="00FF5EA5" w:rsidP="004A40AC">
            <w:pPr>
              <w:rPr>
                <w:rFonts w:ascii="Arial Narrow" w:hAnsi="Arial Narrow"/>
                <w:color w:val="000000"/>
                <w:sz w:val="20"/>
                <w:szCs w:val="20"/>
                <w:lang w:eastAsia="en-GB"/>
              </w:rPr>
            </w:pPr>
            <w:r w:rsidRPr="005F3D57">
              <w:rPr>
                <w:rFonts w:ascii="Arial Narrow" w:hAnsi="Arial Narrow"/>
                <w:color w:val="000000"/>
                <w:sz w:val="20"/>
                <w:szCs w:val="20"/>
                <w:lang w:eastAsia="en-GB"/>
              </w:rPr>
              <w:t>2021</w:t>
            </w:r>
          </w:p>
        </w:tc>
        <w:tc>
          <w:tcPr>
            <w:tcW w:w="1165" w:type="pct"/>
            <w:tcBorders>
              <w:top w:val="nil"/>
              <w:left w:val="nil"/>
              <w:bottom w:val="single" w:sz="4" w:space="0" w:color="auto"/>
              <w:right w:val="single" w:sz="4" w:space="0" w:color="auto"/>
            </w:tcBorders>
            <w:vAlign w:val="center"/>
            <w:hideMark/>
          </w:tcPr>
          <w:p w14:paraId="5CB8950C" w14:textId="2DDA5E9A" w:rsidR="00FF5EA5" w:rsidRPr="005F3D57" w:rsidRDefault="008735EF" w:rsidP="004A40AC">
            <w:pPr>
              <w:jc w:val="center"/>
              <w:rPr>
                <w:rFonts w:ascii="Arial Narrow" w:hAnsi="Arial Narrow" w:cs="Calibri"/>
                <w:sz w:val="20"/>
                <w:szCs w:val="20"/>
                <w:lang w:eastAsia="en-GB"/>
              </w:rPr>
            </w:pPr>
            <w:r>
              <w:rPr>
                <w:rFonts w:ascii="Arial Narrow" w:hAnsi="Arial Narrow" w:cs="Calibri"/>
                <w:sz w:val="20"/>
                <w:szCs w:val="20"/>
                <w:lang w:val="en" w:eastAsia="en-GB"/>
              </w:rPr>
              <w:t>123</w:t>
            </w:r>
            <w:r w:rsidR="00FF5EA5" w:rsidRPr="005F3D57">
              <w:rPr>
                <w:rFonts w:ascii="Arial Narrow" w:hAnsi="Arial Narrow" w:cs="Calibri"/>
                <w:sz w:val="20"/>
                <w:szCs w:val="20"/>
                <w:lang w:val="en" w:eastAsia="en-GB"/>
              </w:rPr>
              <w:t>,</w:t>
            </w:r>
            <w:r>
              <w:rPr>
                <w:rFonts w:ascii="Arial Narrow" w:hAnsi="Arial Narrow" w:cs="Calibri"/>
                <w:sz w:val="20"/>
                <w:szCs w:val="20"/>
                <w:lang w:val="en" w:eastAsia="en-GB"/>
              </w:rPr>
              <w:t>588</w:t>
            </w:r>
          </w:p>
        </w:tc>
        <w:tc>
          <w:tcPr>
            <w:tcW w:w="718" w:type="pct"/>
            <w:tcBorders>
              <w:top w:val="nil"/>
              <w:left w:val="nil"/>
              <w:bottom w:val="single" w:sz="4" w:space="0" w:color="auto"/>
              <w:right w:val="single" w:sz="4" w:space="0" w:color="auto"/>
            </w:tcBorders>
            <w:vAlign w:val="center"/>
            <w:hideMark/>
          </w:tcPr>
          <w:p w14:paraId="303ACB65" w14:textId="21FDBB5C"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val="en" w:eastAsia="en-GB"/>
              </w:rPr>
              <w:t>1</w:t>
            </w:r>
            <w:r w:rsidR="008735EF">
              <w:rPr>
                <w:rFonts w:ascii="Arial Narrow" w:hAnsi="Arial Narrow" w:cs="Calibri"/>
                <w:sz w:val="20"/>
                <w:szCs w:val="20"/>
                <w:lang w:val="en" w:eastAsia="en-GB"/>
              </w:rPr>
              <w:t>54</w:t>
            </w:r>
            <w:r w:rsidRPr="005F3D57">
              <w:rPr>
                <w:rFonts w:ascii="Arial Narrow" w:hAnsi="Arial Narrow" w:cs="Calibri"/>
                <w:sz w:val="20"/>
                <w:szCs w:val="20"/>
                <w:lang w:val="en" w:eastAsia="en-GB"/>
              </w:rPr>
              <w:t>,</w:t>
            </w:r>
            <w:r w:rsidR="008735EF">
              <w:rPr>
                <w:rFonts w:ascii="Arial Narrow" w:hAnsi="Arial Narrow" w:cs="Calibri"/>
                <w:sz w:val="20"/>
                <w:szCs w:val="20"/>
                <w:lang w:val="en" w:eastAsia="en-GB"/>
              </w:rPr>
              <w:t>710</w:t>
            </w:r>
          </w:p>
        </w:tc>
        <w:tc>
          <w:tcPr>
            <w:tcW w:w="718" w:type="pct"/>
            <w:tcBorders>
              <w:top w:val="nil"/>
              <w:left w:val="nil"/>
              <w:bottom w:val="single" w:sz="4" w:space="0" w:color="auto"/>
              <w:right w:val="single" w:sz="4" w:space="0" w:color="auto"/>
            </w:tcBorders>
            <w:vAlign w:val="center"/>
            <w:hideMark/>
          </w:tcPr>
          <w:p w14:paraId="5A99B9F5" w14:textId="21712717" w:rsidR="00FF5EA5" w:rsidRPr="005F3D57" w:rsidRDefault="008735EF" w:rsidP="004A40AC">
            <w:pPr>
              <w:jc w:val="center"/>
              <w:rPr>
                <w:rFonts w:ascii="Arial Narrow" w:hAnsi="Arial Narrow" w:cs="Calibri"/>
                <w:sz w:val="20"/>
                <w:szCs w:val="20"/>
                <w:lang w:eastAsia="en-GB"/>
              </w:rPr>
            </w:pPr>
            <w:r>
              <w:rPr>
                <w:rFonts w:ascii="Arial Narrow" w:hAnsi="Arial Narrow" w:cs="Calibri"/>
                <w:sz w:val="20"/>
                <w:szCs w:val="20"/>
                <w:lang w:val="en" w:eastAsia="en-GB"/>
              </w:rPr>
              <w:t>122</w:t>
            </w:r>
            <w:r w:rsidR="00FF5EA5" w:rsidRPr="005F3D57">
              <w:rPr>
                <w:rFonts w:ascii="Arial Narrow" w:hAnsi="Arial Narrow" w:cs="Calibri"/>
                <w:sz w:val="20"/>
                <w:szCs w:val="20"/>
                <w:lang w:val="en" w:eastAsia="en-GB"/>
              </w:rPr>
              <w:t>,</w:t>
            </w:r>
            <w:r>
              <w:rPr>
                <w:rFonts w:ascii="Arial Narrow" w:hAnsi="Arial Narrow" w:cs="Calibri"/>
                <w:sz w:val="20"/>
                <w:szCs w:val="20"/>
                <w:lang w:val="en" w:eastAsia="en-GB"/>
              </w:rPr>
              <w:t>286</w:t>
            </w:r>
          </w:p>
        </w:tc>
        <w:tc>
          <w:tcPr>
            <w:tcW w:w="690" w:type="pct"/>
            <w:tcBorders>
              <w:top w:val="nil"/>
              <w:left w:val="nil"/>
              <w:bottom w:val="single" w:sz="4" w:space="0" w:color="auto"/>
              <w:right w:val="single" w:sz="4" w:space="0" w:color="auto"/>
            </w:tcBorders>
            <w:vAlign w:val="center"/>
            <w:hideMark/>
          </w:tcPr>
          <w:p w14:paraId="567FC4CB" w14:textId="06353541"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val="en" w:eastAsia="en-GB"/>
              </w:rPr>
              <w:t>3</w:t>
            </w:r>
            <w:r w:rsidR="008735EF">
              <w:rPr>
                <w:rFonts w:ascii="Arial Narrow" w:hAnsi="Arial Narrow" w:cs="Calibri"/>
                <w:sz w:val="20"/>
                <w:szCs w:val="20"/>
                <w:lang w:val="en" w:eastAsia="en-GB"/>
              </w:rPr>
              <w:t>81</w:t>
            </w:r>
            <w:r w:rsidRPr="005F3D57">
              <w:rPr>
                <w:rFonts w:ascii="Arial Narrow" w:hAnsi="Arial Narrow" w:cs="Calibri"/>
                <w:sz w:val="20"/>
                <w:szCs w:val="20"/>
                <w:lang w:val="en" w:eastAsia="en-GB"/>
              </w:rPr>
              <w:t>,</w:t>
            </w:r>
            <w:r w:rsidR="008735EF">
              <w:rPr>
                <w:rFonts w:ascii="Arial Narrow" w:hAnsi="Arial Narrow" w:cs="Calibri"/>
                <w:sz w:val="20"/>
                <w:szCs w:val="20"/>
                <w:lang w:val="en" w:eastAsia="en-GB"/>
              </w:rPr>
              <w:t>654</w:t>
            </w:r>
          </w:p>
        </w:tc>
        <w:tc>
          <w:tcPr>
            <w:tcW w:w="690" w:type="pct"/>
            <w:tcBorders>
              <w:top w:val="nil"/>
              <w:left w:val="nil"/>
              <w:bottom w:val="single" w:sz="4" w:space="0" w:color="auto"/>
              <w:right w:val="single" w:sz="4" w:space="0" w:color="auto"/>
            </w:tcBorders>
            <w:vAlign w:val="center"/>
            <w:hideMark/>
          </w:tcPr>
          <w:p w14:paraId="7EAD82F3" w14:textId="77777777"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eastAsia="en-GB"/>
              </w:rPr>
              <w:t>15,767</w:t>
            </w:r>
          </w:p>
        </w:tc>
      </w:tr>
      <w:tr w:rsidR="00FF5EA5" w:rsidRPr="005F3D57" w14:paraId="4751C0A5" w14:textId="77777777" w:rsidTr="004A40AC">
        <w:trPr>
          <w:trHeight w:val="290"/>
        </w:trPr>
        <w:tc>
          <w:tcPr>
            <w:tcW w:w="1019" w:type="pct"/>
            <w:tcBorders>
              <w:top w:val="nil"/>
              <w:left w:val="single" w:sz="4" w:space="0" w:color="auto"/>
              <w:bottom w:val="single" w:sz="4" w:space="0" w:color="auto"/>
              <w:right w:val="single" w:sz="4" w:space="0" w:color="auto"/>
            </w:tcBorders>
            <w:noWrap/>
            <w:vAlign w:val="bottom"/>
            <w:hideMark/>
          </w:tcPr>
          <w:p w14:paraId="5C18760E" w14:textId="77777777" w:rsidR="00FF5EA5" w:rsidRPr="005F3D57" w:rsidRDefault="00FF5EA5" w:rsidP="004A40AC">
            <w:pPr>
              <w:rPr>
                <w:rFonts w:ascii="Arial Narrow" w:hAnsi="Arial Narrow"/>
                <w:color w:val="000000"/>
                <w:sz w:val="20"/>
                <w:szCs w:val="20"/>
                <w:lang w:eastAsia="en-GB"/>
              </w:rPr>
            </w:pPr>
            <w:r w:rsidRPr="005F3D57">
              <w:rPr>
                <w:rFonts w:ascii="Arial Narrow" w:hAnsi="Arial Narrow"/>
                <w:color w:val="000000"/>
                <w:sz w:val="20"/>
                <w:szCs w:val="20"/>
                <w:lang w:eastAsia="en-GB"/>
              </w:rPr>
              <w:t>2022</w:t>
            </w:r>
          </w:p>
        </w:tc>
        <w:tc>
          <w:tcPr>
            <w:tcW w:w="1165" w:type="pct"/>
            <w:tcBorders>
              <w:top w:val="nil"/>
              <w:left w:val="nil"/>
              <w:bottom w:val="single" w:sz="4" w:space="0" w:color="auto"/>
              <w:right w:val="single" w:sz="4" w:space="0" w:color="auto"/>
            </w:tcBorders>
            <w:vAlign w:val="center"/>
            <w:hideMark/>
          </w:tcPr>
          <w:p w14:paraId="3175D4BF" w14:textId="38A65956"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val="en" w:eastAsia="en-GB"/>
              </w:rPr>
              <w:t>2</w:t>
            </w:r>
            <w:r w:rsidR="008735EF">
              <w:rPr>
                <w:rFonts w:ascii="Arial Narrow" w:hAnsi="Arial Narrow" w:cs="Calibri"/>
                <w:sz w:val="20"/>
                <w:szCs w:val="20"/>
                <w:lang w:val="en" w:eastAsia="en-GB"/>
              </w:rPr>
              <w:t>81</w:t>
            </w:r>
            <w:r w:rsidRPr="005F3D57">
              <w:rPr>
                <w:rFonts w:ascii="Arial Narrow" w:hAnsi="Arial Narrow" w:cs="Calibri"/>
                <w:sz w:val="20"/>
                <w:szCs w:val="20"/>
                <w:lang w:val="en" w:eastAsia="en-GB"/>
              </w:rPr>
              <w:t>,</w:t>
            </w:r>
            <w:r w:rsidR="008735EF">
              <w:rPr>
                <w:rFonts w:ascii="Arial Narrow" w:hAnsi="Arial Narrow" w:cs="Calibri"/>
                <w:sz w:val="20"/>
                <w:szCs w:val="20"/>
                <w:lang w:val="en" w:eastAsia="en-GB"/>
              </w:rPr>
              <w:t>585</w:t>
            </w:r>
          </w:p>
        </w:tc>
        <w:tc>
          <w:tcPr>
            <w:tcW w:w="718" w:type="pct"/>
            <w:tcBorders>
              <w:top w:val="nil"/>
              <w:left w:val="nil"/>
              <w:bottom w:val="single" w:sz="4" w:space="0" w:color="auto"/>
              <w:right w:val="single" w:sz="4" w:space="0" w:color="auto"/>
            </w:tcBorders>
            <w:vAlign w:val="center"/>
            <w:hideMark/>
          </w:tcPr>
          <w:p w14:paraId="106F7F2D" w14:textId="77777777"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val="en" w:eastAsia="en-GB"/>
              </w:rPr>
              <w:t>169,957</w:t>
            </w:r>
          </w:p>
        </w:tc>
        <w:tc>
          <w:tcPr>
            <w:tcW w:w="718" w:type="pct"/>
            <w:tcBorders>
              <w:top w:val="nil"/>
              <w:left w:val="nil"/>
              <w:bottom w:val="single" w:sz="4" w:space="0" w:color="auto"/>
              <w:right w:val="single" w:sz="4" w:space="0" w:color="auto"/>
            </w:tcBorders>
            <w:vAlign w:val="center"/>
            <w:hideMark/>
          </w:tcPr>
          <w:p w14:paraId="206EA862" w14:textId="6101C1C0" w:rsidR="00FF5EA5" w:rsidRPr="005F3D57" w:rsidRDefault="008735EF" w:rsidP="004A40AC">
            <w:pPr>
              <w:jc w:val="center"/>
              <w:rPr>
                <w:rFonts w:ascii="Arial Narrow" w:hAnsi="Arial Narrow" w:cs="Calibri"/>
                <w:sz w:val="20"/>
                <w:szCs w:val="20"/>
                <w:lang w:eastAsia="en-GB"/>
              </w:rPr>
            </w:pPr>
            <w:r>
              <w:rPr>
                <w:rFonts w:ascii="Arial Narrow" w:hAnsi="Arial Narrow" w:cs="Calibri"/>
                <w:sz w:val="20"/>
                <w:szCs w:val="20"/>
                <w:lang w:val="en" w:eastAsia="en-GB"/>
              </w:rPr>
              <w:t>115</w:t>
            </w:r>
            <w:r w:rsidR="00FF5EA5" w:rsidRPr="005F3D57">
              <w:rPr>
                <w:rFonts w:ascii="Arial Narrow" w:hAnsi="Arial Narrow" w:cs="Calibri"/>
                <w:sz w:val="20"/>
                <w:szCs w:val="20"/>
                <w:lang w:val="en" w:eastAsia="en-GB"/>
              </w:rPr>
              <w:t>,</w:t>
            </w:r>
            <w:r>
              <w:rPr>
                <w:rFonts w:ascii="Arial Narrow" w:hAnsi="Arial Narrow" w:cs="Calibri"/>
                <w:sz w:val="20"/>
                <w:szCs w:val="20"/>
                <w:lang w:val="en" w:eastAsia="en-GB"/>
              </w:rPr>
              <w:t>196</w:t>
            </w:r>
          </w:p>
        </w:tc>
        <w:tc>
          <w:tcPr>
            <w:tcW w:w="690" w:type="pct"/>
            <w:tcBorders>
              <w:top w:val="nil"/>
              <w:left w:val="nil"/>
              <w:bottom w:val="single" w:sz="4" w:space="0" w:color="auto"/>
              <w:right w:val="single" w:sz="4" w:space="0" w:color="auto"/>
            </w:tcBorders>
            <w:vAlign w:val="center"/>
            <w:hideMark/>
          </w:tcPr>
          <w:p w14:paraId="503E7292" w14:textId="4AEFAADD" w:rsidR="00FF5EA5" w:rsidRPr="005F3D57" w:rsidRDefault="008735EF" w:rsidP="004A40AC">
            <w:pPr>
              <w:jc w:val="center"/>
              <w:rPr>
                <w:rFonts w:ascii="Arial Narrow" w:hAnsi="Arial Narrow" w:cs="Calibri"/>
                <w:sz w:val="20"/>
                <w:szCs w:val="20"/>
                <w:lang w:eastAsia="en-GB"/>
              </w:rPr>
            </w:pPr>
            <w:r>
              <w:rPr>
                <w:rFonts w:ascii="Arial Narrow" w:hAnsi="Arial Narrow" w:cs="Calibri"/>
                <w:sz w:val="20"/>
                <w:szCs w:val="20"/>
                <w:lang w:val="en" w:eastAsia="en-GB"/>
              </w:rPr>
              <w:t>372</w:t>
            </w:r>
            <w:r w:rsidR="00FF5EA5" w:rsidRPr="005F3D57">
              <w:rPr>
                <w:rFonts w:ascii="Arial Narrow" w:hAnsi="Arial Narrow" w:cs="Calibri"/>
                <w:sz w:val="20"/>
                <w:szCs w:val="20"/>
                <w:lang w:val="en" w:eastAsia="en-GB"/>
              </w:rPr>
              <w:t>,</w:t>
            </w:r>
            <w:r>
              <w:rPr>
                <w:rFonts w:ascii="Arial Narrow" w:hAnsi="Arial Narrow" w:cs="Calibri"/>
                <w:sz w:val="20"/>
                <w:szCs w:val="20"/>
                <w:lang w:val="en" w:eastAsia="en-GB"/>
              </w:rPr>
              <w:t>018</w:t>
            </w:r>
          </w:p>
        </w:tc>
        <w:tc>
          <w:tcPr>
            <w:tcW w:w="690" w:type="pct"/>
            <w:tcBorders>
              <w:top w:val="nil"/>
              <w:left w:val="nil"/>
              <w:bottom w:val="single" w:sz="4" w:space="0" w:color="auto"/>
              <w:right w:val="single" w:sz="4" w:space="0" w:color="auto"/>
            </w:tcBorders>
            <w:vAlign w:val="center"/>
            <w:hideMark/>
          </w:tcPr>
          <w:p w14:paraId="06BE2302" w14:textId="05B7BC50" w:rsidR="00FF5EA5" w:rsidRPr="005F3D57" w:rsidRDefault="00FF5EA5" w:rsidP="004A40AC">
            <w:pPr>
              <w:jc w:val="center"/>
              <w:rPr>
                <w:rFonts w:ascii="Arial Narrow" w:hAnsi="Arial Narrow" w:cs="Calibri"/>
                <w:sz w:val="20"/>
                <w:szCs w:val="20"/>
                <w:lang w:eastAsia="en-GB"/>
              </w:rPr>
            </w:pPr>
            <w:r w:rsidRPr="005F3D57">
              <w:rPr>
                <w:rFonts w:ascii="Arial Narrow" w:hAnsi="Arial Narrow" w:cs="Calibri"/>
                <w:sz w:val="20"/>
                <w:szCs w:val="20"/>
                <w:lang w:eastAsia="en-GB"/>
              </w:rPr>
              <w:t>15,5</w:t>
            </w:r>
            <w:r w:rsidR="008735EF">
              <w:rPr>
                <w:rFonts w:ascii="Arial Narrow" w:hAnsi="Arial Narrow" w:cs="Calibri"/>
                <w:sz w:val="20"/>
                <w:szCs w:val="20"/>
                <w:lang w:eastAsia="en-GB"/>
              </w:rPr>
              <w:t>60</w:t>
            </w:r>
          </w:p>
        </w:tc>
      </w:tr>
    </w:tbl>
    <w:p w14:paraId="52499A50" w14:textId="3B3A5121" w:rsidR="00E92133" w:rsidRPr="00E92133" w:rsidRDefault="00E92133" w:rsidP="00D73B8B">
      <w:pPr>
        <w:pStyle w:val="source0"/>
      </w:pPr>
      <w:r w:rsidRPr="00E92133">
        <w:t>Burimi:</w:t>
      </w:r>
      <w:r w:rsidR="00466277">
        <w:t>AMMK, 2021 dhe 2022</w:t>
      </w:r>
    </w:p>
    <w:p w14:paraId="1DA1D0EB" w14:textId="77777777" w:rsidR="00FF5EA5" w:rsidRDefault="00FF5EA5" w:rsidP="00FF5EA5">
      <w:pPr>
        <w:rPr>
          <w:sz w:val="22"/>
          <w:szCs w:val="22"/>
          <w:lang w:val="bg-BG"/>
        </w:rPr>
      </w:pPr>
    </w:p>
    <w:p w14:paraId="6EF68C6B" w14:textId="77777777" w:rsidR="00835A80" w:rsidRPr="008D2D8C" w:rsidRDefault="00835A80" w:rsidP="00835A80">
      <w:pPr>
        <w:pStyle w:val="Paragraph"/>
        <w:rPr>
          <w:lang w:val="sq-AL"/>
        </w:rPr>
      </w:pPr>
      <w:bookmarkStart w:id="236" w:name="_Toc153872132"/>
      <w:bookmarkStart w:id="237" w:name="_Toc170470837"/>
      <w:r w:rsidRPr="00561EA5">
        <w:rPr>
          <w:lang w:val="sq-AL"/>
        </w:rPr>
        <w:t>Shkalla e grumbullimit të tarifave të mbet</w:t>
      </w:r>
      <w:r>
        <w:rPr>
          <w:lang w:val="sq-AL"/>
        </w:rPr>
        <w:t>urinave</w:t>
      </w:r>
      <w:r w:rsidRPr="00561EA5">
        <w:rPr>
          <w:lang w:val="sq-AL"/>
        </w:rPr>
        <w:t xml:space="preserve"> (pagesat e faturuara/arkëtuara) është më e lartë se 90% si për </w:t>
      </w:r>
      <w:r>
        <w:rPr>
          <w:lang w:val="sq-AL"/>
        </w:rPr>
        <w:t>amvisëritë</w:t>
      </w:r>
      <w:r w:rsidRPr="00561EA5">
        <w:rPr>
          <w:lang w:val="sq-AL"/>
        </w:rPr>
        <w:t xml:space="preserve"> ashtu edhe për personat juridikë. Pagesat e </w:t>
      </w:r>
      <w:r>
        <w:rPr>
          <w:lang w:val="sq-AL"/>
        </w:rPr>
        <w:t>amvisëritë</w:t>
      </w:r>
      <w:r w:rsidRPr="00561EA5">
        <w:rPr>
          <w:lang w:val="sq-AL"/>
        </w:rPr>
        <w:t xml:space="preserve"> përfaqësojnë 50 deri në 72% të të </w:t>
      </w:r>
      <w:r>
        <w:rPr>
          <w:lang w:val="sq-AL"/>
        </w:rPr>
        <w:t>hyrave</w:t>
      </w:r>
      <w:r w:rsidRPr="00561EA5">
        <w:rPr>
          <w:lang w:val="sq-AL"/>
        </w:rPr>
        <w:t xml:space="preserve"> totale nga tarifa e mbeturinave. Pjesa tjetër mbulohet nga persona juridikë.</w:t>
      </w:r>
    </w:p>
    <w:p w14:paraId="0FC3E796" w14:textId="1D59961E" w:rsidR="00032CD8" w:rsidRPr="00C21444" w:rsidRDefault="00032CD8" w:rsidP="002254E8">
      <w:pPr>
        <w:pStyle w:val="Heading3"/>
      </w:pPr>
      <w:bookmarkStart w:id="238" w:name="_Toc230254683"/>
      <w:r w:rsidRPr="00C21444">
        <w:t xml:space="preserve">Roli i sektorit </w:t>
      </w:r>
      <w:r w:rsidR="00897230">
        <w:t>jo-formal</w:t>
      </w:r>
      <w:bookmarkEnd w:id="236"/>
      <w:bookmarkEnd w:id="237"/>
      <w:bookmarkEnd w:id="238"/>
    </w:p>
    <w:p w14:paraId="1CADE026" w14:textId="77777777" w:rsidR="00897230" w:rsidRPr="00561EA5" w:rsidRDefault="00897230" w:rsidP="00897230">
      <w:pPr>
        <w:pStyle w:val="Paragraph"/>
        <w:rPr>
          <w:lang w:val="sq-AL"/>
        </w:rPr>
      </w:pPr>
      <w:r w:rsidRPr="00561EA5">
        <w:rPr>
          <w:lang w:val="sq-AL"/>
        </w:rPr>
        <w:t xml:space="preserve">Sektori </w:t>
      </w:r>
      <w:r>
        <w:rPr>
          <w:lang w:val="sq-AL"/>
        </w:rPr>
        <w:t>jo-</w:t>
      </w:r>
      <w:r w:rsidRPr="00561EA5">
        <w:rPr>
          <w:lang w:val="sq-AL"/>
        </w:rPr>
        <w:t xml:space="preserve">formal është i përfshirë në mënyrë aktive në aktivitetet e riciklimit në të gjithë vendin si dhe në </w:t>
      </w:r>
      <w:r>
        <w:rPr>
          <w:lang w:val="sq-AL"/>
        </w:rPr>
        <w:t>ZMM</w:t>
      </w:r>
      <w:r w:rsidRPr="00561EA5">
        <w:rPr>
          <w:lang w:val="sq-AL"/>
        </w:rPr>
        <w:t xml:space="preserve"> kryesisht në ndarjen e materialeve të riciklueshme. Sektori </w:t>
      </w:r>
      <w:r>
        <w:rPr>
          <w:lang w:val="sq-AL"/>
        </w:rPr>
        <w:t>jo-</w:t>
      </w:r>
      <w:r w:rsidRPr="00561EA5">
        <w:rPr>
          <w:lang w:val="sq-AL"/>
        </w:rPr>
        <w:t>formal mbledh të gjitha llojet e materialeve të riciklueshme me vlerë pozitive tregu, të cilat më pas u dërgohen operatorëve të riciklimit.</w:t>
      </w:r>
    </w:p>
    <w:p w14:paraId="51DBA0AD" w14:textId="705291C4" w:rsidR="003B540D" w:rsidRPr="003B540D" w:rsidRDefault="00897230" w:rsidP="00897230">
      <w:pPr>
        <w:pStyle w:val="Paragraph"/>
      </w:pPr>
      <w:r w:rsidRPr="00561EA5">
        <w:rPr>
          <w:lang w:val="sq-AL"/>
        </w:rPr>
        <w:t xml:space="preserve">Nuk ka të dhëna të disponueshme për sasitë e materialeve të riciklueshme të mbledhura veçmas në </w:t>
      </w:r>
      <w:r>
        <w:rPr>
          <w:lang w:val="sq-AL"/>
        </w:rPr>
        <w:t>ZMM</w:t>
      </w:r>
      <w:r w:rsidRPr="00561EA5">
        <w:rPr>
          <w:lang w:val="sq-AL"/>
        </w:rPr>
        <w:t>.</w:t>
      </w:r>
    </w:p>
    <w:p w14:paraId="3BBB3397" w14:textId="1B71E591" w:rsidR="00032CD8" w:rsidRPr="00AF0235" w:rsidRDefault="00032CD8" w:rsidP="002254E8">
      <w:pPr>
        <w:pStyle w:val="Heading2"/>
      </w:pPr>
      <w:bookmarkStart w:id="239" w:name="_Toc153872133"/>
      <w:bookmarkStart w:id="240" w:name="_Toc170470838"/>
      <w:bookmarkStart w:id="241" w:name="_Toc230254684"/>
      <w:r w:rsidRPr="00AF0235">
        <w:t xml:space="preserve">Menaxhimi </w:t>
      </w:r>
      <w:r w:rsidR="005432F7">
        <w:t>aktual</w:t>
      </w:r>
      <w:r w:rsidRPr="00AF0235">
        <w:t xml:space="preserve"> i mbet</w:t>
      </w:r>
      <w:r w:rsidR="00897230">
        <w:t>urinave</w:t>
      </w:r>
      <w:r w:rsidRPr="00AF0235">
        <w:t xml:space="preserve"> t</w:t>
      </w:r>
      <w:r w:rsidR="00AF2C1C">
        <w:t>jera</w:t>
      </w:r>
      <w:bookmarkEnd w:id="239"/>
      <w:bookmarkEnd w:id="240"/>
      <w:bookmarkEnd w:id="241"/>
    </w:p>
    <w:p w14:paraId="17B70DFC" w14:textId="5394BC3D" w:rsidR="00032CD8" w:rsidRPr="00C21444" w:rsidRDefault="00897230" w:rsidP="002254E8">
      <w:pPr>
        <w:pStyle w:val="Heading3"/>
      </w:pPr>
      <w:bookmarkStart w:id="242" w:name="_Toc153872134"/>
      <w:bookmarkStart w:id="243" w:name="_Toc170470839"/>
      <w:bookmarkStart w:id="244" w:name="_Toc230254685"/>
      <w:r>
        <w:t>Fraksionet</w:t>
      </w:r>
      <w:r w:rsidR="00032CD8" w:rsidRPr="00C21444">
        <w:t xml:space="preserve"> e veçanta të mbeturinave</w:t>
      </w:r>
      <w:bookmarkEnd w:id="242"/>
      <w:bookmarkEnd w:id="243"/>
      <w:bookmarkEnd w:id="244"/>
    </w:p>
    <w:p w14:paraId="7E3CCC53" w14:textId="137169CC" w:rsidR="00603FAC" w:rsidRPr="00733B5D" w:rsidRDefault="00A009E3" w:rsidP="00603FAC">
      <w:pPr>
        <w:pStyle w:val="Paragraph"/>
        <w:rPr>
          <w:rFonts w:eastAsia="Calibri"/>
          <w:lang w:val="sq-AL"/>
        </w:rPr>
      </w:pPr>
      <w:r w:rsidRPr="00733B5D">
        <w:rPr>
          <w:rFonts w:eastAsia="Calibri"/>
          <w:lang w:val="sq-AL"/>
        </w:rPr>
        <w:t xml:space="preserve">Koncept Dokumenti për Menaxhimin e Integruar të Mbeturinave i miratuar nga Qeveria në </w:t>
      </w:r>
      <w:r w:rsidR="008B0455" w:rsidRPr="00733B5D">
        <w:rPr>
          <w:rFonts w:eastAsia="Calibri"/>
          <w:lang w:val="sq-AL"/>
        </w:rPr>
        <w:t>tetor të vitit 2024, ka paraqitur nevojën e hartimit të Ligjit të ri për Mbeturina</w:t>
      </w:r>
      <w:r w:rsidR="007C5B00" w:rsidRPr="00733B5D">
        <w:rPr>
          <w:rFonts w:eastAsia="Calibri"/>
          <w:lang w:val="sq-AL"/>
        </w:rPr>
        <w:t>,</w:t>
      </w:r>
      <w:r w:rsidR="008B0455" w:rsidRPr="00733B5D">
        <w:rPr>
          <w:rFonts w:eastAsia="Calibri"/>
          <w:lang w:val="sq-AL"/>
        </w:rPr>
        <w:t xml:space="preserve"> ku </w:t>
      </w:r>
      <w:r w:rsidR="00333EA0" w:rsidRPr="00733B5D">
        <w:rPr>
          <w:rFonts w:eastAsia="Calibri"/>
          <w:lang w:val="sq-AL"/>
        </w:rPr>
        <w:t xml:space="preserve">në kuadër të </w:t>
      </w:r>
      <w:r w:rsidR="004B702D">
        <w:rPr>
          <w:rFonts w:eastAsia="Calibri"/>
          <w:lang w:val="sq-AL"/>
        </w:rPr>
        <w:t>l</w:t>
      </w:r>
      <w:r w:rsidR="00333EA0" w:rsidRPr="00733B5D">
        <w:rPr>
          <w:rFonts w:eastAsia="Calibri"/>
          <w:lang w:val="sq-AL"/>
        </w:rPr>
        <w:t xml:space="preserve">igjit do të adresohet edhe </w:t>
      </w:r>
      <w:r w:rsidR="00603FAC" w:rsidRPr="00733B5D">
        <w:rPr>
          <w:rFonts w:eastAsia="Calibri"/>
          <w:lang w:val="sq-AL"/>
        </w:rPr>
        <w:t>P</w:t>
      </w:r>
      <w:r w:rsidR="00333EA0" w:rsidRPr="00733B5D">
        <w:rPr>
          <w:rFonts w:eastAsia="Calibri"/>
          <w:lang w:val="sq-AL"/>
        </w:rPr>
        <w:t xml:space="preserve">ërgjegjësia e </w:t>
      </w:r>
      <w:r w:rsidR="00603FAC" w:rsidRPr="00733B5D">
        <w:rPr>
          <w:rFonts w:eastAsia="Calibri"/>
          <w:lang w:val="sq-AL"/>
        </w:rPr>
        <w:t>Z</w:t>
      </w:r>
      <w:r w:rsidR="003E61D3" w:rsidRPr="00733B5D">
        <w:rPr>
          <w:rFonts w:eastAsia="Calibri"/>
          <w:lang w:val="sq-AL"/>
        </w:rPr>
        <w:t xml:space="preserve">gjeruar e </w:t>
      </w:r>
      <w:r w:rsidR="00603FAC" w:rsidRPr="00733B5D">
        <w:rPr>
          <w:rFonts w:eastAsia="Calibri"/>
          <w:lang w:val="sq-AL"/>
        </w:rPr>
        <w:t>P</w:t>
      </w:r>
      <w:r w:rsidR="003E61D3" w:rsidRPr="00733B5D">
        <w:rPr>
          <w:rFonts w:eastAsia="Calibri"/>
          <w:lang w:val="sq-AL"/>
        </w:rPr>
        <w:t xml:space="preserve">rodhuesit për fraksione të veçanta të mbeturinave. </w:t>
      </w:r>
    </w:p>
    <w:p w14:paraId="7D779891" w14:textId="5874B20E" w:rsidR="00603FAC" w:rsidRPr="00B80851" w:rsidRDefault="001D0F36" w:rsidP="00603FAC">
      <w:pPr>
        <w:pStyle w:val="Paragraph"/>
        <w:rPr>
          <w:rFonts w:eastAsia="Calibri"/>
          <w:lang w:val="sq-AL"/>
        </w:rPr>
      </w:pPr>
      <w:r>
        <w:rPr>
          <w:rFonts w:eastAsia="Calibri"/>
          <w:lang w:val="sq-AL"/>
        </w:rPr>
        <w:t>Paralelisht me hartimin e Koncept Dokumentit</w:t>
      </w:r>
      <w:r w:rsidR="003E61D3" w:rsidRPr="00733B5D">
        <w:rPr>
          <w:rFonts w:eastAsia="Calibri"/>
          <w:lang w:val="sq-AL"/>
        </w:rPr>
        <w:t xml:space="preserve">, </w:t>
      </w:r>
      <w:r w:rsidR="00603FAC" w:rsidRPr="00733B5D">
        <w:rPr>
          <w:rFonts w:eastAsia="Calibri"/>
          <w:lang w:val="sq-AL"/>
        </w:rPr>
        <w:t>MMPH gjat</w:t>
      </w:r>
      <w:r w:rsidR="00603FAC" w:rsidRPr="00733B5D">
        <w:t>ë</w:t>
      </w:r>
      <w:r w:rsidR="00603FAC" w:rsidRPr="00733B5D">
        <w:rPr>
          <w:rFonts w:eastAsia="Calibri"/>
          <w:lang w:val="sq-AL"/>
        </w:rPr>
        <w:t xml:space="preserve"> viteve 2022-2023 ka </w:t>
      </w:r>
      <w:r w:rsidR="00C43B98" w:rsidRPr="00733B5D">
        <w:rPr>
          <w:rFonts w:eastAsia="Calibri"/>
          <w:lang w:val="sq-AL"/>
        </w:rPr>
        <w:t>zhvilluar</w:t>
      </w:r>
      <w:r w:rsidR="000555EC">
        <w:rPr>
          <w:rFonts w:eastAsia="Calibri"/>
          <w:lang w:val="sq-AL"/>
        </w:rPr>
        <w:t xml:space="preserve"> gjithashtu</w:t>
      </w:r>
      <w:r w:rsidR="00C43B98" w:rsidRPr="00733B5D">
        <w:rPr>
          <w:rFonts w:eastAsia="Calibri"/>
          <w:lang w:val="sq-AL"/>
        </w:rPr>
        <w:t xml:space="preserve"> analiza</w:t>
      </w:r>
      <w:r w:rsidR="003240C0" w:rsidRPr="00733B5D">
        <w:rPr>
          <w:rFonts w:eastAsia="Calibri"/>
          <w:lang w:val="sq-AL"/>
        </w:rPr>
        <w:t xml:space="preserve"> </w:t>
      </w:r>
      <w:r w:rsidR="00603FAC" w:rsidRPr="00733B5D">
        <w:rPr>
          <w:rFonts w:eastAsia="Calibri"/>
          <w:lang w:val="sq-AL"/>
        </w:rPr>
        <w:t>p</w:t>
      </w:r>
      <w:r w:rsidR="00603FAC" w:rsidRPr="00733B5D">
        <w:t>ë</w:t>
      </w:r>
      <w:r w:rsidR="00603FAC" w:rsidRPr="00733B5D">
        <w:rPr>
          <w:rFonts w:eastAsia="Calibri"/>
          <w:lang w:val="sq-AL"/>
        </w:rPr>
        <w:t>r MPEE, AM, baterit</w:t>
      </w:r>
      <w:r w:rsidR="00603FAC" w:rsidRPr="00733B5D">
        <w:t>ë</w:t>
      </w:r>
      <w:r w:rsidR="00603FAC" w:rsidRPr="00733B5D">
        <w:rPr>
          <w:rFonts w:eastAsia="Calibri"/>
          <w:lang w:val="sq-AL"/>
        </w:rPr>
        <w:t xml:space="preserve"> mbeturin</w:t>
      </w:r>
      <w:r w:rsidR="00603FAC" w:rsidRPr="00733B5D">
        <w:t>ë</w:t>
      </w:r>
      <w:r w:rsidR="00603FAC" w:rsidRPr="00733B5D">
        <w:rPr>
          <w:rFonts w:eastAsia="Calibri"/>
          <w:lang w:val="sq-AL"/>
        </w:rPr>
        <w:t xml:space="preserve"> dhe vajrat e p</w:t>
      </w:r>
      <w:r w:rsidR="00603FAC" w:rsidRPr="00733B5D">
        <w:t>ë</w:t>
      </w:r>
      <w:r w:rsidR="00603FAC" w:rsidRPr="00733B5D">
        <w:rPr>
          <w:rFonts w:eastAsia="Calibri"/>
          <w:lang w:val="sq-AL"/>
        </w:rPr>
        <w:t xml:space="preserve">rdorura dhe aktualisht </w:t>
      </w:r>
      <w:r w:rsidR="00603FAC" w:rsidRPr="00733B5D">
        <w:t>është duke punuar në dizajnimin e modelit për PZP-në për ambalazhin dhe gomant mbeturinë</w:t>
      </w:r>
      <w:r w:rsidR="003240C0" w:rsidRPr="00733B5D">
        <w:t xml:space="preserve"> me qëllim </w:t>
      </w:r>
      <w:r w:rsidR="005546FE" w:rsidRPr="00733B5D">
        <w:t>të ndërmarrjes së veprimeve përgatitore drejtë krijimit</w:t>
      </w:r>
      <w:r w:rsidR="000555EC">
        <w:t xml:space="preserve"> të kornizës ligjore dhe</w:t>
      </w:r>
      <w:r w:rsidR="005546FE" w:rsidRPr="00733B5D">
        <w:t xml:space="preserve"> të </w:t>
      </w:r>
      <w:r w:rsidR="003240C0" w:rsidRPr="00733B5D">
        <w:rPr>
          <w:rFonts w:eastAsia="Calibri"/>
          <w:lang w:val="sq-AL"/>
        </w:rPr>
        <w:t xml:space="preserve">skemave </w:t>
      </w:r>
      <w:r w:rsidR="00FE448F">
        <w:rPr>
          <w:rFonts w:eastAsia="Calibri"/>
          <w:lang w:val="sq-AL"/>
        </w:rPr>
        <w:t>t</w:t>
      </w:r>
      <w:r w:rsidR="003240C0" w:rsidRPr="00733B5D">
        <w:t>ë</w:t>
      </w:r>
      <w:r w:rsidR="003240C0" w:rsidRPr="00733B5D">
        <w:rPr>
          <w:rFonts w:eastAsia="Calibri"/>
          <w:lang w:val="sq-AL"/>
        </w:rPr>
        <w:t xml:space="preserve"> PZP-</w:t>
      </w:r>
      <w:r w:rsidR="00FE448F">
        <w:rPr>
          <w:rFonts w:eastAsia="Calibri"/>
          <w:lang w:val="sq-AL"/>
        </w:rPr>
        <w:t>s</w:t>
      </w:r>
      <w:r w:rsidR="003240C0" w:rsidRPr="00733B5D">
        <w:t>ë</w:t>
      </w:r>
      <w:r w:rsidR="005546FE" w:rsidRPr="007C5B00">
        <w:t>.</w:t>
      </w:r>
      <w:r w:rsidR="00603FAC">
        <w:t xml:space="preserve"> </w:t>
      </w:r>
    </w:p>
    <w:p w14:paraId="4B25C546" w14:textId="72D45F23" w:rsidR="006C396A" w:rsidRPr="00E77063" w:rsidRDefault="00B80851" w:rsidP="00897230">
      <w:pPr>
        <w:pStyle w:val="Paragraph"/>
        <w:rPr>
          <w:rFonts w:eastAsia="Calibri"/>
          <w:lang w:val="sq-AL"/>
        </w:rPr>
      </w:pPr>
      <w:r w:rsidRPr="003F41E3">
        <w:t>Për të forcuar parandalimin, ripërdorimin, riciklimin dhe rikuperimin e mbeturinave</w:t>
      </w:r>
      <w:r w:rsidR="00C16C22">
        <w:t>, legjislacioni i ardhshëm do të krijoj mundësi të zbatimit të skemave</w:t>
      </w:r>
      <w:r w:rsidRPr="003F41E3">
        <w:t xml:space="preserve"> të </w:t>
      </w:r>
      <w:r w:rsidR="004B32B8">
        <w:t>PZP-së</w:t>
      </w:r>
      <w:r w:rsidR="00C16C22">
        <w:t xml:space="preserve">, të </w:t>
      </w:r>
      <w:r w:rsidR="00EC7EF9">
        <w:t xml:space="preserve">cilat këtë </w:t>
      </w:r>
      <w:r w:rsidRPr="003F41E3">
        <w:t>përgjegjësi financiare dhe organizative</w:t>
      </w:r>
      <w:r w:rsidR="00EC7EF9">
        <w:t xml:space="preserve"> e </w:t>
      </w:r>
      <w:r w:rsidR="00EC7EF9" w:rsidRPr="003F41E3">
        <w:t xml:space="preserve">vendosin </w:t>
      </w:r>
      <w:r w:rsidRPr="003F41E3">
        <w:t xml:space="preserve"> </w:t>
      </w:r>
      <w:r w:rsidR="00F846CB">
        <w:lastRenderedPageBreak/>
        <w:t>tek</w:t>
      </w:r>
      <w:r w:rsidRPr="003F41E3">
        <w:t xml:space="preserve"> prodhuesit, importuesit dhe shitësit për menaxhimin e produkteve dhe mbeturinave të tyre pas përdorimit. </w:t>
      </w:r>
      <w:r w:rsidR="00F846CB">
        <w:t xml:space="preserve">Zbatimi i </w:t>
      </w:r>
      <w:r w:rsidR="007C5B00">
        <w:t xml:space="preserve">PZP-së, </w:t>
      </w:r>
      <w:r w:rsidRPr="003F41E3">
        <w:t>nxi</w:t>
      </w:r>
      <w:r w:rsidR="007C5B00">
        <w:t>t gjithashtu</w:t>
      </w:r>
      <w:r w:rsidRPr="003F41E3">
        <w:t xml:space="preserve"> projektimin dhe prodhimin e produkteve më të qëndrueshme, të ripërdorshme dhe të riciklueshme, duke reduktuar ndikimet mjedisore dhe gjenerimin e mbeturinave gjatë gjithë ciklit jetësor të produktit.</w:t>
      </w:r>
    </w:p>
    <w:p w14:paraId="31763722" w14:textId="1FA41C4E" w:rsidR="001C17BF" w:rsidRPr="00AC42B7" w:rsidRDefault="00897230" w:rsidP="00897230">
      <w:pPr>
        <w:pStyle w:val="Paragraph"/>
        <w:rPr>
          <w:rFonts w:eastAsia="Calibri"/>
        </w:rPr>
      </w:pPr>
      <w:r w:rsidRPr="00B80851">
        <w:rPr>
          <w:rFonts w:eastAsia="Calibri"/>
          <w:lang w:val="sq-AL"/>
        </w:rPr>
        <w:t xml:space="preserve">Në </w:t>
      </w:r>
      <w:r w:rsidR="00BD165C" w:rsidRPr="00B80851">
        <w:rPr>
          <w:rFonts w:eastAsia="Calibri"/>
          <w:lang w:val="sq-AL"/>
        </w:rPr>
        <w:t>mungesë</w:t>
      </w:r>
      <w:r w:rsidR="00BD165C" w:rsidRPr="00CF1B4F">
        <w:rPr>
          <w:rFonts w:eastAsia="Calibri"/>
          <w:lang w:val="sq-AL"/>
        </w:rPr>
        <w:t xml:space="preserve"> të skemave PZP, në rajon</w:t>
      </w:r>
      <w:r w:rsidR="00F37A10" w:rsidRPr="00E77063">
        <w:rPr>
          <w:rFonts w:eastAsia="Calibri"/>
          <w:lang w:val="sq-AL"/>
        </w:rPr>
        <w:t xml:space="preserve"> </w:t>
      </w:r>
      <w:r w:rsidRPr="00CF1B4F">
        <w:rPr>
          <w:rFonts w:eastAsia="Calibri"/>
          <w:lang w:val="sq-AL"/>
        </w:rPr>
        <w:t xml:space="preserve">ka operatorë të cilët </w:t>
      </w:r>
      <w:r w:rsidR="00250BA0" w:rsidRPr="00E77063">
        <w:rPr>
          <w:rFonts w:eastAsia="Calibri"/>
          <w:lang w:val="sq-AL"/>
        </w:rPr>
        <w:t>merren me</w:t>
      </w:r>
      <w:r w:rsidRPr="00AC42B7">
        <w:rPr>
          <w:rFonts w:eastAsia="Calibri"/>
          <w:lang w:val="sq-AL"/>
        </w:rPr>
        <w:t xml:space="preserve"> grumbullimin</w:t>
      </w:r>
      <w:r w:rsidR="00F37A10" w:rsidRPr="00E77063">
        <w:rPr>
          <w:rFonts w:eastAsia="Calibri"/>
          <w:lang w:val="sq-AL"/>
        </w:rPr>
        <w:t xml:space="preserve">, </w:t>
      </w:r>
      <w:r w:rsidR="000E0753" w:rsidRPr="00AC42B7">
        <w:rPr>
          <w:rFonts w:eastAsia="Calibri"/>
          <w:lang w:val="sq-AL"/>
        </w:rPr>
        <w:t>përpunimin, trajtimin, presimin dhe riciklimin e automjeteve skrap, grumbullimin e plastikës dhe metalit</w:t>
      </w:r>
      <w:r w:rsidR="00EB6953" w:rsidRPr="00AC42B7">
        <w:rPr>
          <w:rFonts w:eastAsia="Calibri"/>
          <w:lang w:val="sq-AL"/>
        </w:rPr>
        <w:t>, jashtë një kuadri të strukturuar formal</w:t>
      </w:r>
      <w:r w:rsidR="000E0753" w:rsidRPr="00AC42B7">
        <w:rPr>
          <w:rFonts w:eastAsia="Calibri"/>
          <w:lang w:val="sq-AL"/>
        </w:rPr>
        <w:t>.</w:t>
      </w:r>
    </w:p>
    <w:p w14:paraId="160711B9" w14:textId="5E2E04D0" w:rsidR="00032CD8" w:rsidRPr="00AC42B7" w:rsidRDefault="00032CD8" w:rsidP="002254E8">
      <w:pPr>
        <w:pStyle w:val="Heading3"/>
      </w:pPr>
      <w:bookmarkStart w:id="245" w:name="_Toc227836743"/>
      <w:bookmarkStart w:id="246" w:name="_Toc227842829"/>
      <w:bookmarkStart w:id="247" w:name="_Toc230251434"/>
      <w:bookmarkStart w:id="248" w:name="_Toc153872135"/>
      <w:bookmarkStart w:id="249" w:name="_Toc170470840"/>
      <w:bookmarkStart w:id="250" w:name="_Toc230254686"/>
      <w:bookmarkEnd w:id="245"/>
      <w:bookmarkEnd w:id="246"/>
      <w:bookmarkEnd w:id="247"/>
      <w:r w:rsidRPr="00AC42B7">
        <w:t>Mbet</w:t>
      </w:r>
      <w:r w:rsidR="00897230" w:rsidRPr="00AC42B7">
        <w:t xml:space="preserve">urinat </w:t>
      </w:r>
      <w:r w:rsidRPr="00AC42B7">
        <w:t xml:space="preserve">e rrezikshme </w:t>
      </w:r>
      <w:r w:rsidR="00897230" w:rsidRPr="00AC42B7">
        <w:t>të amvisërisë</w:t>
      </w:r>
      <w:bookmarkEnd w:id="248"/>
      <w:bookmarkEnd w:id="249"/>
      <w:bookmarkEnd w:id="250"/>
    </w:p>
    <w:p w14:paraId="283FAEAA" w14:textId="716282AD" w:rsidR="00032CD8" w:rsidRPr="00AF0235" w:rsidRDefault="00AA18FC" w:rsidP="000A28BC">
      <w:pPr>
        <w:pStyle w:val="Paragraph"/>
        <w:rPr>
          <w:rFonts w:eastAsia="Calibri"/>
        </w:rPr>
      </w:pPr>
      <w:r w:rsidRPr="00AA18FC">
        <w:rPr>
          <w:rFonts w:eastAsia="Calibri"/>
        </w:rPr>
        <w:t xml:space="preserve">Asnjë nga komunat në </w:t>
      </w:r>
      <w:r w:rsidR="00B56A4A">
        <w:rPr>
          <w:rFonts w:eastAsia="Calibri"/>
        </w:rPr>
        <w:t>Zonën e Menaxhimit të Mbeturinave 3</w:t>
      </w:r>
      <w:r w:rsidR="00F43D78">
        <w:rPr>
          <w:rFonts w:eastAsia="Calibri"/>
        </w:rPr>
        <w:t xml:space="preserve"> Pejë (përfshihet Peja, Istogu, Klina, Deçani dhe Juniku)</w:t>
      </w:r>
      <w:r w:rsidRPr="00AA18FC">
        <w:rPr>
          <w:rFonts w:eastAsia="Calibri"/>
        </w:rPr>
        <w:t xml:space="preserve"> nuk zbaton një sistem për </w:t>
      </w:r>
      <w:r w:rsidR="00897230">
        <w:rPr>
          <w:rFonts w:eastAsia="Calibri"/>
        </w:rPr>
        <w:t>grumbullimin ndaras</w:t>
      </w:r>
      <w:r w:rsidRPr="00AA18FC">
        <w:rPr>
          <w:rFonts w:eastAsia="Calibri"/>
        </w:rPr>
        <w:t xml:space="preserve"> të mbeturinave të rrezikshme </w:t>
      </w:r>
      <w:r w:rsidR="00496136">
        <w:rPr>
          <w:rFonts w:eastAsia="Calibri"/>
        </w:rPr>
        <w:t>amvisërisë</w:t>
      </w:r>
      <w:r w:rsidRPr="00AA18FC">
        <w:rPr>
          <w:rFonts w:eastAsia="Calibri"/>
        </w:rPr>
        <w:t xml:space="preserve"> (MR</w:t>
      </w:r>
      <w:r w:rsidR="00496136">
        <w:rPr>
          <w:rFonts w:eastAsia="Calibri"/>
        </w:rPr>
        <w:t>rA</w:t>
      </w:r>
      <w:r w:rsidRPr="00AA18FC">
        <w:rPr>
          <w:rFonts w:eastAsia="Calibri"/>
        </w:rPr>
        <w:t>).</w:t>
      </w:r>
    </w:p>
    <w:p w14:paraId="4A30ACCB" w14:textId="1EA939B1" w:rsidR="00032CD8" w:rsidRPr="00C21444" w:rsidRDefault="00032CD8" w:rsidP="002254E8">
      <w:pPr>
        <w:pStyle w:val="Heading3"/>
      </w:pPr>
      <w:bookmarkStart w:id="251" w:name="_Toc153872136"/>
      <w:bookmarkStart w:id="252" w:name="_Toc170470841"/>
      <w:bookmarkStart w:id="253" w:name="_Toc230254687"/>
      <w:r w:rsidRPr="00C21444">
        <w:t>Mbet</w:t>
      </w:r>
      <w:r w:rsidR="00496136">
        <w:t>urinat</w:t>
      </w:r>
      <w:r w:rsidRPr="00C21444">
        <w:t xml:space="preserve"> </w:t>
      </w:r>
      <w:r w:rsidR="00496136">
        <w:t>medicinale</w:t>
      </w:r>
      <w:bookmarkEnd w:id="251"/>
      <w:bookmarkEnd w:id="252"/>
      <w:bookmarkEnd w:id="253"/>
    </w:p>
    <w:p w14:paraId="217BB36D" w14:textId="713BFEEE" w:rsidR="00496136" w:rsidRPr="00561EA5" w:rsidRDefault="00496136" w:rsidP="00496136">
      <w:pPr>
        <w:pStyle w:val="Paragraph"/>
        <w:rPr>
          <w:rFonts w:eastAsia="Calibri"/>
          <w:lang w:val="sq-AL"/>
        </w:rPr>
      </w:pPr>
      <w:r w:rsidRPr="00561EA5">
        <w:rPr>
          <w:rFonts w:eastAsia="Calibri"/>
          <w:lang w:val="sq-AL"/>
        </w:rPr>
        <w:t xml:space="preserve">Ligji </w:t>
      </w:r>
      <w:r w:rsidR="00D43813">
        <w:rPr>
          <w:rFonts w:eastAsia="Calibri"/>
          <w:lang w:val="sq-AL"/>
        </w:rPr>
        <w:t>N</w:t>
      </w:r>
      <w:r w:rsidR="00D43813" w:rsidRPr="00561EA5">
        <w:rPr>
          <w:rFonts w:eastAsia="Calibri"/>
          <w:lang w:val="sq-AL"/>
        </w:rPr>
        <w:t>r</w:t>
      </w:r>
      <w:r w:rsidRPr="00561EA5">
        <w:rPr>
          <w:rFonts w:eastAsia="Calibri"/>
          <w:lang w:val="sq-AL"/>
        </w:rPr>
        <w:t>. 04/L-125 për Shëndetësinë organizon shërbimet shëndetësore për institucionet shëndetësore të tr</w:t>
      </w:r>
      <w:r w:rsidR="00D43813">
        <w:rPr>
          <w:rFonts w:eastAsia="Calibri"/>
          <w:lang w:val="sq-AL"/>
        </w:rPr>
        <w:t>e</w:t>
      </w:r>
      <w:r w:rsidRPr="00561EA5">
        <w:rPr>
          <w:rFonts w:eastAsia="Calibri"/>
          <w:lang w:val="sq-AL"/>
        </w:rPr>
        <w:t xml:space="preserve"> niveleve: primar, sekondar dhe terciar, dhe bën dallimin ndërmjet shërbimeve shëndetësore të ofruara nga institucionet publike, private dhe publike-private.</w:t>
      </w:r>
    </w:p>
    <w:p w14:paraId="5EBA546C" w14:textId="77085C77" w:rsidR="008735EF" w:rsidRDefault="00496136" w:rsidP="00496136">
      <w:pPr>
        <w:pStyle w:val="Paragraph"/>
        <w:rPr>
          <w:rFonts w:eastAsia="Calibri"/>
        </w:rPr>
      </w:pPr>
      <w:r w:rsidRPr="00561EA5">
        <w:rPr>
          <w:rFonts w:eastAsia="Calibri"/>
          <w:lang w:val="sq-AL"/>
        </w:rPr>
        <w:t>Sa i përket institucioneve të kujdesit parësor shëndetësor (IK</w:t>
      </w:r>
      <w:r>
        <w:rPr>
          <w:rFonts w:eastAsia="Calibri"/>
          <w:lang w:val="sq-AL"/>
        </w:rPr>
        <w:t>P</w:t>
      </w:r>
      <w:r w:rsidRPr="00561EA5">
        <w:rPr>
          <w:rFonts w:eastAsia="Calibri"/>
          <w:lang w:val="sq-AL"/>
        </w:rPr>
        <w:t xml:space="preserve">SH), në çdo komunë ekziston Qendra Kryesore e </w:t>
      </w:r>
      <w:r>
        <w:rPr>
          <w:rFonts w:eastAsia="Calibri"/>
          <w:lang w:val="sq-AL"/>
        </w:rPr>
        <w:t xml:space="preserve">Mjekësisë </w:t>
      </w:r>
      <w:r w:rsidRPr="00561EA5">
        <w:rPr>
          <w:rFonts w:eastAsia="Calibri"/>
          <w:lang w:val="sq-AL"/>
        </w:rPr>
        <w:t>Familjar</w:t>
      </w:r>
      <w:r>
        <w:rPr>
          <w:rFonts w:eastAsia="Calibri"/>
          <w:lang w:val="sq-AL"/>
        </w:rPr>
        <w:t>e</w:t>
      </w:r>
      <w:r w:rsidRPr="00561EA5">
        <w:rPr>
          <w:rFonts w:eastAsia="Calibri"/>
          <w:lang w:val="sq-AL"/>
        </w:rPr>
        <w:t xml:space="preserve"> (QKMF) si njësi parësore me njësitë e saj përbërëse përkatëse: Qendrat e Mjekësisë Familjare (QMF) dhe Ambula</w:t>
      </w:r>
      <w:r>
        <w:rPr>
          <w:rFonts w:eastAsia="Calibri"/>
          <w:lang w:val="sq-AL"/>
        </w:rPr>
        <w:t>ntat</w:t>
      </w:r>
      <w:r w:rsidRPr="00561EA5">
        <w:rPr>
          <w:rFonts w:eastAsia="Calibri"/>
          <w:lang w:val="sq-AL"/>
        </w:rPr>
        <w:t xml:space="preserve"> e Mjekësisë Familjare (</w:t>
      </w:r>
      <w:r>
        <w:rPr>
          <w:rFonts w:eastAsia="Calibri"/>
          <w:lang w:val="sq-AL"/>
        </w:rPr>
        <w:t>A</w:t>
      </w:r>
      <w:r w:rsidRPr="00561EA5">
        <w:rPr>
          <w:rFonts w:eastAsia="Calibri"/>
          <w:lang w:val="sq-AL"/>
        </w:rPr>
        <w:t>MF). Një pjesë e shërbimeve të kujdesit shëndetësor sekondar dhe terciar organizohen përmes 7 spitaleve rajonale, duke përfshirë një në Pejë</w:t>
      </w:r>
      <w:r w:rsidR="009A1ADD">
        <w:rPr>
          <w:rFonts w:eastAsia="Calibri"/>
        </w:rPr>
        <w:t>.</w:t>
      </w:r>
    </w:p>
    <w:p w14:paraId="04A1CE8D" w14:textId="7D7C7BB3" w:rsidR="001C7BC4" w:rsidRPr="007F50ED" w:rsidRDefault="001C7BC4" w:rsidP="007F50ED">
      <w:pPr>
        <w:suppressAutoHyphens/>
        <w:rPr>
          <w:rFonts w:ascii="Arial Narrow" w:eastAsia="Calibri" w:hAnsi="Arial Narrow" w:cs="Calibri"/>
          <w:color w:val="1F497D"/>
          <w:sz w:val="20"/>
          <w:szCs w:val="20"/>
        </w:rPr>
      </w:pPr>
      <w:bookmarkStart w:id="254" w:name="_Toc206505811"/>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37. </w:t>
      </w:r>
      <w:r w:rsidRPr="007F50ED">
        <w:rPr>
          <w:rFonts w:ascii="Arial Narrow" w:eastAsia="Calibri" w:hAnsi="Arial Narrow" w:cs="Calibri"/>
          <w:color w:val="1F497D"/>
          <w:sz w:val="20"/>
          <w:szCs w:val="20"/>
        </w:rPr>
        <w:fldChar w:fldCharType="end"/>
      </w:r>
      <w:r w:rsidR="00496136">
        <w:rPr>
          <w:rFonts w:ascii="Arial Narrow" w:eastAsia="Calibri" w:hAnsi="Arial Narrow" w:cs="Calibri"/>
          <w:color w:val="1F497D"/>
          <w:sz w:val="20"/>
          <w:szCs w:val="20"/>
        </w:rPr>
        <w:t xml:space="preserve">Mbeturinat medicinale të </w:t>
      </w:r>
      <w:r w:rsidRPr="007F50ED">
        <w:rPr>
          <w:rFonts w:ascii="Arial Narrow" w:eastAsia="Calibri" w:hAnsi="Arial Narrow" w:cs="Calibri"/>
          <w:color w:val="1F497D"/>
          <w:sz w:val="20"/>
          <w:szCs w:val="20"/>
        </w:rPr>
        <w:t>gjeneruar</w:t>
      </w:r>
      <w:r w:rsidR="00496136">
        <w:rPr>
          <w:rFonts w:ascii="Arial Narrow" w:eastAsia="Calibri" w:hAnsi="Arial Narrow" w:cs="Calibri"/>
          <w:color w:val="1F497D"/>
          <w:sz w:val="20"/>
          <w:szCs w:val="20"/>
        </w:rPr>
        <w:t>a</w:t>
      </w:r>
      <w:r w:rsidRPr="007F50ED">
        <w:rPr>
          <w:rFonts w:ascii="Arial Narrow" w:eastAsia="Calibri" w:hAnsi="Arial Narrow" w:cs="Calibri"/>
          <w:color w:val="1F497D"/>
          <w:sz w:val="20"/>
          <w:szCs w:val="20"/>
        </w:rPr>
        <w:t xml:space="preserve"> </w:t>
      </w:r>
      <w:r w:rsidR="00496136">
        <w:rPr>
          <w:rFonts w:ascii="Arial Narrow" w:eastAsia="Calibri" w:hAnsi="Arial Narrow" w:cs="Calibri"/>
          <w:color w:val="1F497D"/>
          <w:sz w:val="20"/>
          <w:szCs w:val="20"/>
        </w:rPr>
        <w:t>në</w:t>
      </w:r>
      <w:r w:rsidRPr="007F50ED">
        <w:rPr>
          <w:rFonts w:ascii="Arial Narrow" w:eastAsia="Calibri" w:hAnsi="Arial Narrow" w:cs="Calibri"/>
          <w:color w:val="1F497D"/>
          <w:sz w:val="20"/>
          <w:szCs w:val="20"/>
        </w:rPr>
        <w:t xml:space="preserve"> spitali</w:t>
      </w:r>
      <w:r w:rsidR="00496136">
        <w:rPr>
          <w:rFonts w:ascii="Arial Narrow" w:eastAsia="Calibri" w:hAnsi="Arial Narrow" w:cs="Calibri"/>
          <w:color w:val="1F497D"/>
          <w:sz w:val="20"/>
          <w:szCs w:val="20"/>
        </w:rPr>
        <w:t>n</w:t>
      </w:r>
      <w:r w:rsidRPr="007F50ED">
        <w:rPr>
          <w:rFonts w:ascii="Arial Narrow" w:eastAsia="Calibri" w:hAnsi="Arial Narrow" w:cs="Calibri"/>
          <w:color w:val="1F497D"/>
          <w:sz w:val="20"/>
          <w:szCs w:val="20"/>
        </w:rPr>
        <w:t xml:space="preserve"> rajonal në Pejë</w:t>
      </w:r>
      <w:bookmarkEnd w:id="254"/>
    </w:p>
    <w:tbl>
      <w:tblPr>
        <w:tblStyle w:val="TableGridLigh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988"/>
        <w:gridCol w:w="990"/>
        <w:gridCol w:w="995"/>
        <w:gridCol w:w="990"/>
        <w:gridCol w:w="988"/>
        <w:gridCol w:w="992"/>
        <w:gridCol w:w="990"/>
        <w:gridCol w:w="990"/>
        <w:gridCol w:w="1093"/>
      </w:tblGrid>
      <w:tr w:rsidR="00E35D1F" w:rsidRPr="00E35D1F" w14:paraId="30E74A74" w14:textId="77777777" w:rsidTr="00750949">
        <w:trPr>
          <w:trHeight w:val="227"/>
          <w:tblHeader/>
        </w:trPr>
        <w:tc>
          <w:tcPr>
            <w:tcW w:w="1649" w:type="pct"/>
            <w:gridSpan w:val="3"/>
            <w:shd w:val="clear" w:color="auto" w:fill="365F91"/>
          </w:tcPr>
          <w:p w14:paraId="344CD76A"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Nr. i shtretërve</w:t>
            </w:r>
          </w:p>
        </w:tc>
        <w:tc>
          <w:tcPr>
            <w:tcW w:w="1647" w:type="pct"/>
            <w:gridSpan w:val="3"/>
            <w:shd w:val="clear" w:color="auto" w:fill="365F91"/>
          </w:tcPr>
          <w:p w14:paraId="02F0C752" w14:textId="7B51BF1D"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 xml:space="preserve">Shkalla e </w:t>
            </w:r>
            <w:r w:rsidR="00496136">
              <w:rPr>
                <w:rFonts w:ascii="Arial Narrow" w:eastAsia="Calibri" w:hAnsi="Arial Narrow" w:cs="Calibri"/>
                <w:b/>
                <w:bCs/>
                <w:color w:val="FFFFFF" w:themeColor="background1"/>
              </w:rPr>
              <w:t xml:space="preserve">zënies </w:t>
            </w:r>
            <w:r w:rsidRPr="00E35D1F">
              <w:rPr>
                <w:rFonts w:ascii="Arial Narrow" w:eastAsia="Calibri" w:hAnsi="Arial Narrow" w:cs="Calibri"/>
                <w:b/>
                <w:bCs/>
                <w:color w:val="FFFFFF" w:themeColor="background1"/>
              </w:rPr>
              <w:t>%</w:t>
            </w:r>
          </w:p>
        </w:tc>
        <w:tc>
          <w:tcPr>
            <w:tcW w:w="1704" w:type="pct"/>
            <w:gridSpan w:val="3"/>
            <w:shd w:val="clear" w:color="auto" w:fill="365F91"/>
          </w:tcPr>
          <w:p w14:paraId="6A1B35AE" w14:textId="64525B54"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 xml:space="preserve">Gjenerimi i </w:t>
            </w:r>
            <w:r w:rsidR="00496136">
              <w:rPr>
                <w:rFonts w:ascii="Arial Narrow" w:eastAsia="Calibri" w:hAnsi="Arial Narrow" w:cs="Calibri"/>
                <w:b/>
                <w:bCs/>
                <w:color w:val="FFFFFF" w:themeColor="background1"/>
              </w:rPr>
              <w:t>MM</w:t>
            </w:r>
            <w:r w:rsidRPr="00E35D1F">
              <w:rPr>
                <w:rFonts w:ascii="Arial Narrow" w:eastAsia="Calibri" w:hAnsi="Arial Narrow" w:cs="Calibri"/>
                <w:b/>
                <w:bCs/>
                <w:color w:val="FFFFFF" w:themeColor="background1"/>
              </w:rPr>
              <w:t xml:space="preserve"> (kg/shtr</w:t>
            </w:r>
            <w:r w:rsidR="00496136">
              <w:rPr>
                <w:rFonts w:ascii="Arial Narrow" w:eastAsia="Calibri" w:hAnsi="Arial Narrow" w:cs="Calibri"/>
                <w:b/>
                <w:bCs/>
                <w:color w:val="FFFFFF" w:themeColor="background1"/>
              </w:rPr>
              <w:t>etër të zënë</w:t>
            </w:r>
            <w:r w:rsidRPr="00E35D1F">
              <w:rPr>
                <w:rFonts w:ascii="Arial Narrow" w:eastAsia="Calibri" w:hAnsi="Arial Narrow" w:cs="Calibri"/>
                <w:b/>
                <w:bCs/>
                <w:color w:val="FFFFFF" w:themeColor="background1"/>
              </w:rPr>
              <w:t>/vit)</w:t>
            </w:r>
          </w:p>
        </w:tc>
      </w:tr>
      <w:tr w:rsidR="00E35D1F" w:rsidRPr="00E35D1F" w14:paraId="7812825B" w14:textId="77777777" w:rsidTr="00750949">
        <w:trPr>
          <w:trHeight w:val="227"/>
          <w:tblHeader/>
        </w:trPr>
        <w:tc>
          <w:tcPr>
            <w:tcW w:w="548" w:type="pct"/>
            <w:shd w:val="clear" w:color="auto" w:fill="365F91"/>
          </w:tcPr>
          <w:p w14:paraId="4ABB8AF0"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2019</w:t>
            </w:r>
          </w:p>
        </w:tc>
        <w:tc>
          <w:tcPr>
            <w:tcW w:w="549" w:type="pct"/>
            <w:shd w:val="clear" w:color="auto" w:fill="365F91"/>
          </w:tcPr>
          <w:p w14:paraId="17CE0324"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2020</w:t>
            </w:r>
          </w:p>
        </w:tc>
        <w:tc>
          <w:tcPr>
            <w:tcW w:w="552" w:type="pct"/>
            <w:shd w:val="clear" w:color="auto" w:fill="365F91"/>
          </w:tcPr>
          <w:p w14:paraId="555B2969"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2021</w:t>
            </w:r>
          </w:p>
        </w:tc>
        <w:tc>
          <w:tcPr>
            <w:tcW w:w="549" w:type="pct"/>
            <w:shd w:val="clear" w:color="auto" w:fill="365F91"/>
          </w:tcPr>
          <w:p w14:paraId="255076DD"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2019</w:t>
            </w:r>
          </w:p>
        </w:tc>
        <w:tc>
          <w:tcPr>
            <w:tcW w:w="548" w:type="pct"/>
            <w:shd w:val="clear" w:color="auto" w:fill="365F91"/>
          </w:tcPr>
          <w:p w14:paraId="1AECCE56"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2020</w:t>
            </w:r>
          </w:p>
        </w:tc>
        <w:tc>
          <w:tcPr>
            <w:tcW w:w="550" w:type="pct"/>
            <w:shd w:val="clear" w:color="auto" w:fill="365F91"/>
          </w:tcPr>
          <w:p w14:paraId="09B468C0"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2021</w:t>
            </w:r>
          </w:p>
        </w:tc>
        <w:tc>
          <w:tcPr>
            <w:tcW w:w="549" w:type="pct"/>
            <w:shd w:val="clear" w:color="auto" w:fill="365F91"/>
          </w:tcPr>
          <w:p w14:paraId="6923475E"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2019</w:t>
            </w:r>
          </w:p>
        </w:tc>
        <w:tc>
          <w:tcPr>
            <w:tcW w:w="549" w:type="pct"/>
            <w:shd w:val="clear" w:color="auto" w:fill="365F91"/>
          </w:tcPr>
          <w:p w14:paraId="0975D524"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2020</w:t>
            </w:r>
          </w:p>
        </w:tc>
        <w:tc>
          <w:tcPr>
            <w:tcW w:w="606" w:type="pct"/>
            <w:shd w:val="clear" w:color="auto" w:fill="365F91"/>
          </w:tcPr>
          <w:p w14:paraId="087E8073" w14:textId="77777777" w:rsidR="009A1ADD" w:rsidRPr="00E35D1F" w:rsidRDefault="009A1ADD" w:rsidP="00E35D1F">
            <w:pPr>
              <w:contextualSpacing/>
              <w:rPr>
                <w:rFonts w:ascii="Arial Narrow" w:hAnsi="Arial Narrow" w:cs="Calibri"/>
                <w:color w:val="FFFFFF" w:themeColor="background1"/>
                <w:sz w:val="22"/>
              </w:rPr>
            </w:pPr>
            <w:r w:rsidRPr="00E35D1F">
              <w:rPr>
                <w:rFonts w:ascii="Arial Narrow" w:eastAsia="Calibri" w:hAnsi="Arial Narrow" w:cs="Calibri"/>
                <w:b/>
                <w:bCs/>
                <w:color w:val="FFFFFF" w:themeColor="background1"/>
              </w:rPr>
              <w:t>2021</w:t>
            </w:r>
          </w:p>
        </w:tc>
      </w:tr>
      <w:tr w:rsidR="009A1ADD" w:rsidRPr="00E35D1F" w14:paraId="14FD8DFB" w14:textId="77777777" w:rsidTr="00E35D1F">
        <w:trPr>
          <w:trHeight w:val="227"/>
        </w:trPr>
        <w:tc>
          <w:tcPr>
            <w:tcW w:w="548" w:type="pct"/>
          </w:tcPr>
          <w:p w14:paraId="48157246"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376</w:t>
            </w:r>
          </w:p>
        </w:tc>
        <w:tc>
          <w:tcPr>
            <w:tcW w:w="549" w:type="pct"/>
          </w:tcPr>
          <w:p w14:paraId="79CDCEFA"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387</w:t>
            </w:r>
          </w:p>
        </w:tc>
        <w:tc>
          <w:tcPr>
            <w:tcW w:w="552" w:type="pct"/>
          </w:tcPr>
          <w:p w14:paraId="678A4E12"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390</w:t>
            </w:r>
          </w:p>
        </w:tc>
        <w:tc>
          <w:tcPr>
            <w:tcW w:w="549" w:type="pct"/>
          </w:tcPr>
          <w:p w14:paraId="3FE1EF1E"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53.95</w:t>
            </w:r>
          </w:p>
        </w:tc>
        <w:tc>
          <w:tcPr>
            <w:tcW w:w="548" w:type="pct"/>
          </w:tcPr>
          <w:p w14:paraId="599F1EEC"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40.20</w:t>
            </w:r>
          </w:p>
        </w:tc>
        <w:tc>
          <w:tcPr>
            <w:tcW w:w="550" w:type="pct"/>
          </w:tcPr>
          <w:p w14:paraId="48723972"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44.65</w:t>
            </w:r>
          </w:p>
        </w:tc>
        <w:tc>
          <w:tcPr>
            <w:tcW w:w="549" w:type="pct"/>
          </w:tcPr>
          <w:p w14:paraId="6112B1F7"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101524</w:t>
            </w:r>
          </w:p>
        </w:tc>
        <w:tc>
          <w:tcPr>
            <w:tcW w:w="549" w:type="pct"/>
          </w:tcPr>
          <w:p w14:paraId="25422B9F"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77853</w:t>
            </w:r>
          </w:p>
        </w:tc>
        <w:tc>
          <w:tcPr>
            <w:tcW w:w="606" w:type="pct"/>
          </w:tcPr>
          <w:p w14:paraId="769032E6" w14:textId="77777777" w:rsidR="009A1ADD" w:rsidRPr="00E35D1F" w:rsidRDefault="009A1ADD" w:rsidP="00E35D1F">
            <w:pPr>
              <w:contextualSpacing/>
              <w:rPr>
                <w:rFonts w:ascii="Arial Narrow" w:hAnsi="Arial Narrow" w:cs="Calibri"/>
                <w:sz w:val="22"/>
              </w:rPr>
            </w:pPr>
            <w:r w:rsidRPr="00E35D1F">
              <w:rPr>
                <w:rFonts w:ascii="Arial Narrow" w:eastAsia="Calibri" w:hAnsi="Arial Narrow" w:cs="Calibri"/>
                <w:color w:val="000000"/>
              </w:rPr>
              <w:t>87144</w:t>
            </w:r>
          </w:p>
        </w:tc>
      </w:tr>
    </w:tbl>
    <w:p w14:paraId="168C54FA" w14:textId="675C23D9" w:rsidR="009A1ADD" w:rsidRPr="001C7BC4" w:rsidRDefault="001C7BC4" w:rsidP="000A28BC">
      <w:pPr>
        <w:pStyle w:val="source0"/>
      </w:pPr>
      <w:bookmarkStart w:id="255" w:name="_Hlk174632374"/>
      <w:r w:rsidRPr="001C7BC4">
        <w:t>Burimi: Strategjia Kombëtare e Menaxhimit të Mbet</w:t>
      </w:r>
      <w:r w:rsidR="00496136">
        <w:t>urinave Medicinale</w:t>
      </w:r>
    </w:p>
    <w:bookmarkEnd w:id="255"/>
    <w:p w14:paraId="6DC873AA" w14:textId="77777777" w:rsidR="001C7BC4" w:rsidRDefault="001C7BC4" w:rsidP="00032CD8">
      <w:pPr>
        <w:rPr>
          <w:rFonts w:eastAsia="Calibri" w:cs="Calibri"/>
          <w:sz w:val="22"/>
          <w:szCs w:val="22"/>
        </w:rPr>
      </w:pPr>
    </w:p>
    <w:p w14:paraId="06A466BA" w14:textId="5D6771C8" w:rsidR="009A1ADD" w:rsidRDefault="001C7BC4" w:rsidP="000A28BC">
      <w:pPr>
        <w:pStyle w:val="Paragraph"/>
        <w:rPr>
          <w:rFonts w:eastAsia="Calibri"/>
        </w:rPr>
      </w:pPr>
      <w:r>
        <w:rPr>
          <w:rFonts w:eastAsia="Calibri"/>
        </w:rPr>
        <w:t xml:space="preserve">Në vitin 2021, sasia e </w:t>
      </w:r>
      <w:r w:rsidR="00496136">
        <w:rPr>
          <w:rFonts w:eastAsia="Calibri"/>
        </w:rPr>
        <w:t>M</w:t>
      </w:r>
      <w:r>
        <w:rPr>
          <w:rFonts w:eastAsia="Calibri"/>
        </w:rPr>
        <w:t xml:space="preserve">beturinave </w:t>
      </w:r>
      <w:r w:rsidR="00496136">
        <w:rPr>
          <w:rFonts w:eastAsia="Calibri"/>
        </w:rPr>
        <w:t xml:space="preserve">Medicinale (MM) </w:t>
      </w:r>
      <w:r>
        <w:rPr>
          <w:rFonts w:eastAsia="Calibri"/>
        </w:rPr>
        <w:t>të gjeneruara n</w:t>
      </w:r>
      <w:r w:rsidR="00496136">
        <w:rPr>
          <w:rFonts w:eastAsia="Calibri"/>
        </w:rPr>
        <w:t>ë</w:t>
      </w:r>
      <w:r>
        <w:rPr>
          <w:rFonts w:eastAsia="Calibri"/>
        </w:rPr>
        <w:t xml:space="preserve"> spitali</w:t>
      </w:r>
      <w:r w:rsidR="00496136">
        <w:rPr>
          <w:rFonts w:eastAsia="Calibri"/>
        </w:rPr>
        <w:t>n</w:t>
      </w:r>
      <w:r>
        <w:rPr>
          <w:rFonts w:eastAsia="Calibri"/>
        </w:rPr>
        <w:t xml:space="preserve"> rajonal në Pejë ishte rreth 87 ton</w:t>
      </w:r>
      <w:r w:rsidR="00496136">
        <w:rPr>
          <w:rFonts w:eastAsia="Calibri"/>
        </w:rPr>
        <w:t>ë</w:t>
      </w:r>
      <w:r>
        <w:rPr>
          <w:rFonts w:eastAsia="Calibri"/>
        </w:rPr>
        <w:t>.</w:t>
      </w:r>
    </w:p>
    <w:p w14:paraId="6A72A205" w14:textId="5EB4460F" w:rsidR="001C7BC4" w:rsidRDefault="001C7BC4" w:rsidP="000A28BC">
      <w:pPr>
        <w:pStyle w:val="Paragraph"/>
        <w:rPr>
          <w:rFonts w:eastAsia="Calibri"/>
        </w:rPr>
      </w:pPr>
      <w:r w:rsidRPr="001C7BC4">
        <w:rPr>
          <w:rFonts w:eastAsia="Calibri"/>
        </w:rPr>
        <w:t xml:space="preserve">Tabela më poshtë tregon sasitë e </w:t>
      </w:r>
      <w:r w:rsidR="00496136">
        <w:rPr>
          <w:rFonts w:eastAsia="Calibri"/>
        </w:rPr>
        <w:t>MM</w:t>
      </w:r>
      <w:r w:rsidRPr="001C7BC4">
        <w:rPr>
          <w:rFonts w:eastAsia="Calibri"/>
        </w:rPr>
        <w:t xml:space="preserve"> të gjeneruara nga </w:t>
      </w:r>
      <w:r w:rsidR="00496136">
        <w:rPr>
          <w:rFonts w:eastAsia="Calibri"/>
        </w:rPr>
        <w:t>Institucionet Shëndetësore (ISh) në ZMM</w:t>
      </w:r>
      <w:r w:rsidRPr="001C7BC4">
        <w:rPr>
          <w:rFonts w:eastAsia="Calibri"/>
        </w:rPr>
        <w:t>.</w:t>
      </w:r>
    </w:p>
    <w:p w14:paraId="215AAA43" w14:textId="4188BA51" w:rsidR="001C7BC4" w:rsidRPr="007F50ED" w:rsidRDefault="001C7BC4" w:rsidP="007F50ED">
      <w:pPr>
        <w:suppressAutoHyphens/>
        <w:rPr>
          <w:rFonts w:ascii="Arial Narrow" w:eastAsia="Calibri" w:hAnsi="Arial Narrow" w:cs="Calibri"/>
          <w:color w:val="1F497D"/>
          <w:sz w:val="20"/>
          <w:szCs w:val="20"/>
        </w:rPr>
      </w:pPr>
      <w:bookmarkStart w:id="256" w:name="_Toc206505812"/>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38.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Sasitë e </w:t>
      </w:r>
      <w:r w:rsidR="00496136">
        <w:rPr>
          <w:rFonts w:ascii="Arial Narrow" w:eastAsia="Calibri" w:hAnsi="Arial Narrow" w:cs="Calibri"/>
          <w:color w:val="1F497D"/>
          <w:sz w:val="20"/>
          <w:szCs w:val="20"/>
        </w:rPr>
        <w:t>MM</w:t>
      </w:r>
      <w:r w:rsidRPr="007F50ED">
        <w:rPr>
          <w:rFonts w:ascii="Arial Narrow" w:eastAsia="Calibri" w:hAnsi="Arial Narrow" w:cs="Calibri"/>
          <w:color w:val="1F497D"/>
          <w:sz w:val="20"/>
          <w:szCs w:val="20"/>
        </w:rPr>
        <w:t xml:space="preserve"> të gjeneruara nga </w:t>
      </w:r>
      <w:r w:rsidR="00496136">
        <w:rPr>
          <w:rFonts w:ascii="Arial Narrow" w:eastAsia="Calibri" w:hAnsi="Arial Narrow" w:cs="Calibri"/>
          <w:color w:val="1F497D"/>
          <w:sz w:val="20"/>
          <w:szCs w:val="20"/>
        </w:rPr>
        <w:t>ISh</w:t>
      </w:r>
      <w:r w:rsidRPr="007F50ED">
        <w:rPr>
          <w:rFonts w:ascii="Arial Narrow" w:eastAsia="Calibri" w:hAnsi="Arial Narrow" w:cs="Calibri"/>
          <w:color w:val="1F497D"/>
          <w:sz w:val="20"/>
          <w:szCs w:val="20"/>
        </w:rPr>
        <w:t xml:space="preserve"> primare</w:t>
      </w:r>
      <w:bookmarkEnd w:id="256"/>
    </w:p>
    <w:tbl>
      <w:tblPr>
        <w:tblW w:w="5000" w:type="pct"/>
        <w:tblLook w:val="04A0" w:firstRow="1" w:lastRow="0" w:firstColumn="1" w:lastColumn="0" w:noHBand="0" w:noVBand="1"/>
      </w:tblPr>
      <w:tblGrid>
        <w:gridCol w:w="1702"/>
        <w:gridCol w:w="1702"/>
        <w:gridCol w:w="1553"/>
        <w:gridCol w:w="2074"/>
        <w:gridCol w:w="1985"/>
      </w:tblGrid>
      <w:tr w:rsidR="00E35D1F" w:rsidRPr="00E35D1F" w14:paraId="4812947D" w14:textId="77777777" w:rsidTr="00496136">
        <w:trPr>
          <w:trHeight w:val="20"/>
        </w:trPr>
        <w:tc>
          <w:tcPr>
            <w:tcW w:w="944" w:type="pct"/>
            <w:tcBorders>
              <w:top w:val="single" w:sz="4" w:space="0" w:color="auto"/>
              <w:left w:val="single" w:sz="4" w:space="0" w:color="auto"/>
              <w:bottom w:val="single" w:sz="4" w:space="0" w:color="auto"/>
              <w:right w:val="single" w:sz="4" w:space="0" w:color="auto"/>
            </w:tcBorders>
            <w:shd w:val="clear" w:color="auto" w:fill="365F91"/>
            <w:noWrap/>
            <w:hideMark/>
          </w:tcPr>
          <w:p w14:paraId="0A6513A9" w14:textId="21AAA7D9" w:rsidR="001C7BC4" w:rsidRPr="00E35D1F" w:rsidRDefault="00496136" w:rsidP="00E35D1F">
            <w:pPr>
              <w:rPr>
                <w:rFonts w:ascii="Arial Narrow" w:hAnsi="Arial Narrow"/>
                <w:b/>
                <w:bCs/>
                <w:color w:val="FFFFFF" w:themeColor="background1"/>
                <w:sz w:val="20"/>
                <w:szCs w:val="20"/>
                <w:lang w:eastAsia="en-GB"/>
              </w:rPr>
            </w:pPr>
            <w:r>
              <w:rPr>
                <w:rFonts w:ascii="Arial Narrow" w:hAnsi="Arial Narrow"/>
                <w:b/>
                <w:bCs/>
                <w:color w:val="FFFFFF" w:themeColor="background1"/>
                <w:sz w:val="20"/>
                <w:szCs w:val="20"/>
                <w:lang w:eastAsia="en-GB"/>
              </w:rPr>
              <w:t>Komunat</w:t>
            </w:r>
          </w:p>
        </w:tc>
        <w:tc>
          <w:tcPr>
            <w:tcW w:w="944" w:type="pct"/>
            <w:tcBorders>
              <w:top w:val="single" w:sz="4" w:space="0" w:color="auto"/>
              <w:left w:val="nil"/>
              <w:bottom w:val="single" w:sz="4" w:space="0" w:color="auto"/>
              <w:right w:val="single" w:sz="4" w:space="0" w:color="auto"/>
            </w:tcBorders>
            <w:shd w:val="clear" w:color="auto" w:fill="365F91"/>
            <w:hideMark/>
          </w:tcPr>
          <w:p w14:paraId="62AFF450" w14:textId="77777777" w:rsidR="001C7BC4" w:rsidRPr="00E35D1F" w:rsidRDefault="001C7BC4" w:rsidP="00E35D1F">
            <w:pPr>
              <w:rPr>
                <w:rFonts w:ascii="Arial Narrow" w:hAnsi="Arial Narrow"/>
                <w:b/>
                <w:bCs/>
                <w:color w:val="FFFFFF" w:themeColor="background1"/>
                <w:sz w:val="20"/>
                <w:szCs w:val="20"/>
                <w:lang w:eastAsia="en-GB"/>
              </w:rPr>
            </w:pPr>
            <w:r w:rsidRPr="00E35D1F">
              <w:rPr>
                <w:rFonts w:ascii="Arial Narrow" w:hAnsi="Arial Narrow"/>
                <w:b/>
                <w:bCs/>
                <w:color w:val="FFFFFF" w:themeColor="background1"/>
                <w:sz w:val="20"/>
                <w:szCs w:val="20"/>
                <w:lang w:eastAsia="en-GB"/>
              </w:rPr>
              <w:t>Vizitat e mjekësisë familjare 2019</w:t>
            </w:r>
          </w:p>
        </w:tc>
        <w:tc>
          <w:tcPr>
            <w:tcW w:w="861" w:type="pct"/>
            <w:tcBorders>
              <w:top w:val="single" w:sz="4" w:space="0" w:color="auto"/>
              <w:left w:val="nil"/>
              <w:bottom w:val="single" w:sz="4" w:space="0" w:color="auto"/>
              <w:right w:val="single" w:sz="4" w:space="0" w:color="auto"/>
            </w:tcBorders>
            <w:shd w:val="clear" w:color="auto" w:fill="365F91"/>
            <w:hideMark/>
          </w:tcPr>
          <w:p w14:paraId="133C8A91" w14:textId="77777777" w:rsidR="001C7BC4" w:rsidRPr="00E35D1F" w:rsidRDefault="001C7BC4" w:rsidP="00E35D1F">
            <w:pPr>
              <w:rPr>
                <w:rFonts w:ascii="Arial Narrow" w:hAnsi="Arial Narrow"/>
                <w:b/>
                <w:bCs/>
                <w:color w:val="FFFFFF" w:themeColor="background1"/>
                <w:sz w:val="20"/>
                <w:szCs w:val="20"/>
                <w:lang w:eastAsia="en-GB"/>
              </w:rPr>
            </w:pPr>
            <w:r w:rsidRPr="00E35D1F">
              <w:rPr>
                <w:rFonts w:ascii="Arial Narrow" w:hAnsi="Arial Narrow"/>
                <w:b/>
                <w:bCs/>
                <w:color w:val="FFFFFF" w:themeColor="background1"/>
                <w:sz w:val="20"/>
                <w:szCs w:val="20"/>
                <w:lang w:eastAsia="en-GB"/>
              </w:rPr>
              <w:t>Vizitat e mjekësisë familjare 2020</w:t>
            </w:r>
          </w:p>
        </w:tc>
        <w:tc>
          <w:tcPr>
            <w:tcW w:w="1150" w:type="pct"/>
            <w:tcBorders>
              <w:top w:val="single" w:sz="4" w:space="0" w:color="auto"/>
              <w:left w:val="nil"/>
              <w:bottom w:val="single" w:sz="4" w:space="0" w:color="auto"/>
              <w:right w:val="single" w:sz="4" w:space="0" w:color="auto"/>
            </w:tcBorders>
            <w:shd w:val="clear" w:color="auto" w:fill="365F91"/>
            <w:hideMark/>
          </w:tcPr>
          <w:p w14:paraId="149C8690" w14:textId="3FDF11A3" w:rsidR="001C7BC4" w:rsidRPr="00E35D1F" w:rsidRDefault="001C7BC4" w:rsidP="00E35D1F">
            <w:pPr>
              <w:rPr>
                <w:rFonts w:ascii="Arial Narrow" w:hAnsi="Arial Narrow"/>
                <w:b/>
                <w:bCs/>
                <w:color w:val="FFFFFF" w:themeColor="background1"/>
                <w:sz w:val="20"/>
                <w:szCs w:val="20"/>
                <w:lang w:eastAsia="en-GB"/>
              </w:rPr>
            </w:pPr>
            <w:r w:rsidRPr="00E35D1F">
              <w:rPr>
                <w:rFonts w:ascii="Arial Narrow" w:hAnsi="Arial Narrow"/>
                <w:b/>
                <w:bCs/>
                <w:color w:val="FFFFFF" w:themeColor="background1"/>
                <w:sz w:val="20"/>
                <w:szCs w:val="20"/>
                <w:lang w:eastAsia="en-GB"/>
              </w:rPr>
              <w:t>Mbeturinat e gjeneruara/pacientët ambula</w:t>
            </w:r>
            <w:r w:rsidR="00496136">
              <w:rPr>
                <w:rFonts w:ascii="Arial Narrow" w:hAnsi="Arial Narrow"/>
                <w:b/>
                <w:bCs/>
                <w:color w:val="FFFFFF" w:themeColor="background1"/>
                <w:sz w:val="20"/>
                <w:szCs w:val="20"/>
                <w:lang w:eastAsia="en-GB"/>
              </w:rPr>
              <w:t>n</w:t>
            </w:r>
            <w:r w:rsidRPr="00E35D1F">
              <w:rPr>
                <w:rFonts w:ascii="Arial Narrow" w:hAnsi="Arial Narrow"/>
                <w:b/>
                <w:bCs/>
                <w:color w:val="FFFFFF" w:themeColor="background1"/>
                <w:sz w:val="20"/>
                <w:szCs w:val="20"/>
                <w:lang w:eastAsia="en-GB"/>
              </w:rPr>
              <w:t>torë (2019), kg</w:t>
            </w:r>
          </w:p>
        </w:tc>
        <w:tc>
          <w:tcPr>
            <w:tcW w:w="1101" w:type="pct"/>
            <w:tcBorders>
              <w:top w:val="single" w:sz="4" w:space="0" w:color="auto"/>
              <w:left w:val="nil"/>
              <w:bottom w:val="single" w:sz="4" w:space="0" w:color="auto"/>
              <w:right w:val="single" w:sz="4" w:space="0" w:color="auto"/>
            </w:tcBorders>
            <w:shd w:val="clear" w:color="auto" w:fill="365F91"/>
            <w:hideMark/>
          </w:tcPr>
          <w:p w14:paraId="53E30A65" w14:textId="77777777" w:rsidR="001C7BC4" w:rsidRPr="00E35D1F" w:rsidRDefault="001C7BC4" w:rsidP="00E35D1F">
            <w:pPr>
              <w:rPr>
                <w:rFonts w:ascii="Arial Narrow" w:hAnsi="Arial Narrow"/>
                <w:b/>
                <w:bCs/>
                <w:color w:val="FFFFFF" w:themeColor="background1"/>
                <w:sz w:val="20"/>
                <w:szCs w:val="20"/>
                <w:lang w:eastAsia="en-GB"/>
              </w:rPr>
            </w:pPr>
            <w:r w:rsidRPr="00E35D1F">
              <w:rPr>
                <w:rFonts w:ascii="Arial Narrow" w:hAnsi="Arial Narrow"/>
                <w:b/>
                <w:bCs/>
                <w:color w:val="FFFFFF" w:themeColor="background1"/>
                <w:sz w:val="20"/>
                <w:szCs w:val="20"/>
                <w:lang w:eastAsia="en-GB"/>
              </w:rPr>
              <w:t>Mbeturinat e gjeneruara/pacientët ambulatorë (2020), kg</w:t>
            </w:r>
          </w:p>
        </w:tc>
      </w:tr>
      <w:tr w:rsidR="001C7BC4" w:rsidRPr="00E35D1F" w14:paraId="263E6ED5"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0BD76A69"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Pejë</w:t>
            </w:r>
          </w:p>
        </w:tc>
        <w:tc>
          <w:tcPr>
            <w:tcW w:w="944" w:type="pct"/>
            <w:tcBorders>
              <w:top w:val="nil"/>
              <w:left w:val="nil"/>
              <w:bottom w:val="single" w:sz="4" w:space="0" w:color="auto"/>
              <w:right w:val="single" w:sz="4" w:space="0" w:color="auto"/>
            </w:tcBorders>
            <w:noWrap/>
            <w:hideMark/>
          </w:tcPr>
          <w:p w14:paraId="621A004E"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139,061</w:t>
            </w:r>
          </w:p>
        </w:tc>
        <w:tc>
          <w:tcPr>
            <w:tcW w:w="861" w:type="pct"/>
            <w:tcBorders>
              <w:top w:val="nil"/>
              <w:left w:val="nil"/>
              <w:bottom w:val="single" w:sz="4" w:space="0" w:color="auto"/>
              <w:right w:val="single" w:sz="4" w:space="0" w:color="auto"/>
            </w:tcBorders>
            <w:noWrap/>
            <w:hideMark/>
          </w:tcPr>
          <w:p w14:paraId="1A8A9917"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134,189</w:t>
            </w:r>
          </w:p>
        </w:tc>
        <w:tc>
          <w:tcPr>
            <w:tcW w:w="1150" w:type="pct"/>
            <w:tcBorders>
              <w:top w:val="nil"/>
              <w:left w:val="nil"/>
              <w:bottom w:val="single" w:sz="4" w:space="0" w:color="auto"/>
              <w:right w:val="single" w:sz="4" w:space="0" w:color="auto"/>
            </w:tcBorders>
            <w:noWrap/>
            <w:hideMark/>
          </w:tcPr>
          <w:p w14:paraId="521FB848"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2,086</w:t>
            </w:r>
          </w:p>
        </w:tc>
        <w:tc>
          <w:tcPr>
            <w:tcW w:w="1101" w:type="pct"/>
            <w:tcBorders>
              <w:top w:val="nil"/>
              <w:left w:val="nil"/>
              <w:bottom w:val="single" w:sz="4" w:space="0" w:color="auto"/>
              <w:right w:val="single" w:sz="4" w:space="0" w:color="auto"/>
            </w:tcBorders>
            <w:noWrap/>
            <w:hideMark/>
          </w:tcPr>
          <w:p w14:paraId="25ED9373"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2,013</w:t>
            </w:r>
          </w:p>
        </w:tc>
      </w:tr>
      <w:tr w:rsidR="001C7BC4" w:rsidRPr="00E35D1F" w14:paraId="5C597767"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442EA2DE"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Istog</w:t>
            </w:r>
          </w:p>
        </w:tc>
        <w:tc>
          <w:tcPr>
            <w:tcW w:w="944" w:type="pct"/>
            <w:tcBorders>
              <w:top w:val="nil"/>
              <w:left w:val="nil"/>
              <w:bottom w:val="single" w:sz="4" w:space="0" w:color="auto"/>
              <w:right w:val="single" w:sz="4" w:space="0" w:color="auto"/>
            </w:tcBorders>
            <w:noWrap/>
            <w:hideMark/>
          </w:tcPr>
          <w:p w14:paraId="4C2AEF0C"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41,945</w:t>
            </w:r>
          </w:p>
        </w:tc>
        <w:tc>
          <w:tcPr>
            <w:tcW w:w="861" w:type="pct"/>
            <w:tcBorders>
              <w:top w:val="nil"/>
              <w:left w:val="nil"/>
              <w:bottom w:val="single" w:sz="4" w:space="0" w:color="auto"/>
              <w:right w:val="single" w:sz="4" w:space="0" w:color="auto"/>
            </w:tcBorders>
            <w:noWrap/>
            <w:hideMark/>
          </w:tcPr>
          <w:p w14:paraId="26217561"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233,941</w:t>
            </w:r>
          </w:p>
        </w:tc>
        <w:tc>
          <w:tcPr>
            <w:tcW w:w="1150" w:type="pct"/>
            <w:tcBorders>
              <w:top w:val="nil"/>
              <w:left w:val="nil"/>
              <w:bottom w:val="single" w:sz="4" w:space="0" w:color="auto"/>
              <w:right w:val="single" w:sz="4" w:space="0" w:color="auto"/>
            </w:tcBorders>
            <w:noWrap/>
            <w:hideMark/>
          </w:tcPr>
          <w:p w14:paraId="6CA0D1CB"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629</w:t>
            </w:r>
          </w:p>
        </w:tc>
        <w:tc>
          <w:tcPr>
            <w:tcW w:w="1101" w:type="pct"/>
            <w:tcBorders>
              <w:top w:val="nil"/>
              <w:left w:val="nil"/>
              <w:bottom w:val="single" w:sz="4" w:space="0" w:color="auto"/>
              <w:right w:val="single" w:sz="4" w:space="0" w:color="auto"/>
            </w:tcBorders>
            <w:noWrap/>
            <w:hideMark/>
          </w:tcPr>
          <w:p w14:paraId="709D447E"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3,509</w:t>
            </w:r>
          </w:p>
        </w:tc>
      </w:tr>
      <w:tr w:rsidR="001C7BC4" w:rsidRPr="00E35D1F" w14:paraId="46AEEA40"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6F469E54"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Klinë</w:t>
            </w:r>
          </w:p>
        </w:tc>
        <w:tc>
          <w:tcPr>
            <w:tcW w:w="944" w:type="pct"/>
            <w:tcBorders>
              <w:top w:val="nil"/>
              <w:left w:val="nil"/>
              <w:bottom w:val="single" w:sz="4" w:space="0" w:color="auto"/>
              <w:right w:val="single" w:sz="4" w:space="0" w:color="auto"/>
            </w:tcBorders>
            <w:noWrap/>
            <w:hideMark/>
          </w:tcPr>
          <w:p w14:paraId="0334FCA6"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79,610</w:t>
            </w:r>
          </w:p>
        </w:tc>
        <w:tc>
          <w:tcPr>
            <w:tcW w:w="861" w:type="pct"/>
            <w:tcBorders>
              <w:top w:val="nil"/>
              <w:left w:val="nil"/>
              <w:bottom w:val="single" w:sz="4" w:space="0" w:color="auto"/>
              <w:right w:val="single" w:sz="4" w:space="0" w:color="auto"/>
            </w:tcBorders>
            <w:noWrap/>
            <w:hideMark/>
          </w:tcPr>
          <w:p w14:paraId="22CD10CC"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59,252</w:t>
            </w:r>
          </w:p>
        </w:tc>
        <w:tc>
          <w:tcPr>
            <w:tcW w:w="1150" w:type="pct"/>
            <w:tcBorders>
              <w:top w:val="nil"/>
              <w:left w:val="nil"/>
              <w:bottom w:val="single" w:sz="4" w:space="0" w:color="auto"/>
              <w:right w:val="single" w:sz="4" w:space="0" w:color="auto"/>
            </w:tcBorders>
            <w:noWrap/>
            <w:hideMark/>
          </w:tcPr>
          <w:p w14:paraId="300A2732"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1,194</w:t>
            </w:r>
          </w:p>
        </w:tc>
        <w:tc>
          <w:tcPr>
            <w:tcW w:w="1101" w:type="pct"/>
            <w:tcBorders>
              <w:top w:val="nil"/>
              <w:left w:val="nil"/>
              <w:bottom w:val="single" w:sz="4" w:space="0" w:color="auto"/>
              <w:right w:val="single" w:sz="4" w:space="0" w:color="auto"/>
            </w:tcBorders>
            <w:noWrap/>
            <w:hideMark/>
          </w:tcPr>
          <w:p w14:paraId="108E85C7"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889</w:t>
            </w:r>
          </w:p>
        </w:tc>
      </w:tr>
      <w:tr w:rsidR="001C7BC4" w:rsidRPr="00E35D1F" w14:paraId="32D239A5"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3F5D739D"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Deçan</w:t>
            </w:r>
          </w:p>
        </w:tc>
        <w:tc>
          <w:tcPr>
            <w:tcW w:w="944" w:type="pct"/>
            <w:tcBorders>
              <w:top w:val="nil"/>
              <w:left w:val="nil"/>
              <w:bottom w:val="single" w:sz="4" w:space="0" w:color="auto"/>
              <w:right w:val="single" w:sz="4" w:space="0" w:color="auto"/>
            </w:tcBorders>
            <w:noWrap/>
            <w:hideMark/>
          </w:tcPr>
          <w:p w14:paraId="7F292A1E"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42,482</w:t>
            </w:r>
          </w:p>
        </w:tc>
        <w:tc>
          <w:tcPr>
            <w:tcW w:w="861" w:type="pct"/>
            <w:tcBorders>
              <w:top w:val="nil"/>
              <w:left w:val="nil"/>
              <w:bottom w:val="single" w:sz="4" w:space="0" w:color="auto"/>
              <w:right w:val="single" w:sz="4" w:space="0" w:color="auto"/>
            </w:tcBorders>
            <w:noWrap/>
            <w:hideMark/>
          </w:tcPr>
          <w:p w14:paraId="6941CA2A"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73,041</w:t>
            </w:r>
          </w:p>
        </w:tc>
        <w:tc>
          <w:tcPr>
            <w:tcW w:w="1150" w:type="pct"/>
            <w:tcBorders>
              <w:top w:val="nil"/>
              <w:left w:val="nil"/>
              <w:bottom w:val="single" w:sz="4" w:space="0" w:color="auto"/>
              <w:right w:val="single" w:sz="4" w:space="0" w:color="auto"/>
            </w:tcBorders>
            <w:noWrap/>
            <w:hideMark/>
          </w:tcPr>
          <w:p w14:paraId="1BF5A479"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637</w:t>
            </w:r>
          </w:p>
        </w:tc>
        <w:tc>
          <w:tcPr>
            <w:tcW w:w="1101" w:type="pct"/>
            <w:tcBorders>
              <w:top w:val="nil"/>
              <w:left w:val="nil"/>
              <w:bottom w:val="single" w:sz="4" w:space="0" w:color="auto"/>
              <w:right w:val="single" w:sz="4" w:space="0" w:color="auto"/>
            </w:tcBorders>
            <w:noWrap/>
            <w:hideMark/>
          </w:tcPr>
          <w:p w14:paraId="39B3690F"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1,096</w:t>
            </w:r>
          </w:p>
        </w:tc>
      </w:tr>
      <w:tr w:rsidR="001C7BC4" w:rsidRPr="00E35D1F" w14:paraId="7A62B3E4"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45FA3693"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Junik</w:t>
            </w:r>
          </w:p>
        </w:tc>
        <w:tc>
          <w:tcPr>
            <w:tcW w:w="944" w:type="pct"/>
            <w:tcBorders>
              <w:top w:val="nil"/>
              <w:left w:val="nil"/>
              <w:bottom w:val="single" w:sz="4" w:space="0" w:color="auto"/>
              <w:right w:val="single" w:sz="4" w:space="0" w:color="auto"/>
            </w:tcBorders>
            <w:noWrap/>
            <w:hideMark/>
          </w:tcPr>
          <w:p w14:paraId="2B0C71C2"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17,731</w:t>
            </w:r>
          </w:p>
        </w:tc>
        <w:tc>
          <w:tcPr>
            <w:tcW w:w="861" w:type="pct"/>
            <w:tcBorders>
              <w:top w:val="nil"/>
              <w:left w:val="nil"/>
              <w:bottom w:val="single" w:sz="4" w:space="0" w:color="auto"/>
              <w:right w:val="single" w:sz="4" w:space="0" w:color="auto"/>
            </w:tcBorders>
            <w:noWrap/>
            <w:hideMark/>
          </w:tcPr>
          <w:p w14:paraId="1774D67A"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13,626</w:t>
            </w:r>
          </w:p>
        </w:tc>
        <w:tc>
          <w:tcPr>
            <w:tcW w:w="1150" w:type="pct"/>
            <w:tcBorders>
              <w:top w:val="nil"/>
              <w:left w:val="nil"/>
              <w:bottom w:val="single" w:sz="4" w:space="0" w:color="auto"/>
              <w:right w:val="single" w:sz="4" w:space="0" w:color="auto"/>
            </w:tcBorders>
            <w:noWrap/>
            <w:hideMark/>
          </w:tcPr>
          <w:p w14:paraId="7854C63B"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266</w:t>
            </w:r>
          </w:p>
        </w:tc>
        <w:tc>
          <w:tcPr>
            <w:tcW w:w="1101" w:type="pct"/>
            <w:tcBorders>
              <w:top w:val="nil"/>
              <w:left w:val="nil"/>
              <w:bottom w:val="single" w:sz="4" w:space="0" w:color="auto"/>
              <w:right w:val="single" w:sz="4" w:space="0" w:color="auto"/>
            </w:tcBorders>
            <w:noWrap/>
            <w:hideMark/>
          </w:tcPr>
          <w:p w14:paraId="6745C350" w14:textId="77777777" w:rsidR="001C7BC4" w:rsidRPr="00E35D1F" w:rsidRDefault="001C7BC4" w:rsidP="00E35D1F">
            <w:pPr>
              <w:rPr>
                <w:rFonts w:ascii="Arial Narrow" w:hAnsi="Arial Narrow"/>
                <w:color w:val="000000"/>
                <w:sz w:val="20"/>
                <w:szCs w:val="20"/>
                <w:lang w:eastAsia="en-GB"/>
              </w:rPr>
            </w:pPr>
            <w:r w:rsidRPr="00E35D1F">
              <w:rPr>
                <w:rFonts w:ascii="Arial Narrow" w:hAnsi="Arial Narrow"/>
                <w:color w:val="000000"/>
                <w:sz w:val="20"/>
                <w:szCs w:val="20"/>
                <w:lang w:eastAsia="en-GB"/>
              </w:rPr>
              <w:t>204</w:t>
            </w:r>
          </w:p>
        </w:tc>
      </w:tr>
      <w:tr w:rsidR="001C7BC4" w:rsidRPr="00E35D1F" w14:paraId="3F8E4F54" w14:textId="77777777" w:rsidTr="00496136">
        <w:trPr>
          <w:trHeight w:val="20"/>
        </w:trPr>
        <w:tc>
          <w:tcPr>
            <w:tcW w:w="944" w:type="pct"/>
            <w:tcBorders>
              <w:top w:val="nil"/>
              <w:left w:val="single" w:sz="4" w:space="0" w:color="auto"/>
              <w:bottom w:val="single" w:sz="4" w:space="0" w:color="auto"/>
              <w:right w:val="single" w:sz="4" w:space="0" w:color="auto"/>
            </w:tcBorders>
            <w:noWrap/>
            <w:hideMark/>
          </w:tcPr>
          <w:p w14:paraId="379C3E3F" w14:textId="23A9B059" w:rsidR="001C7BC4" w:rsidRPr="00E35D1F" w:rsidRDefault="001C7BC4" w:rsidP="00E35D1F">
            <w:pPr>
              <w:rPr>
                <w:rFonts w:ascii="Arial Narrow" w:hAnsi="Arial Narrow"/>
                <w:b/>
                <w:bCs/>
                <w:color w:val="000000"/>
                <w:sz w:val="20"/>
                <w:szCs w:val="20"/>
                <w:lang w:eastAsia="en-GB"/>
              </w:rPr>
            </w:pPr>
            <w:r w:rsidRPr="00E35D1F">
              <w:rPr>
                <w:rFonts w:ascii="Arial Narrow" w:hAnsi="Arial Narrow"/>
                <w:b/>
                <w:bCs/>
                <w:color w:val="000000"/>
                <w:sz w:val="20"/>
                <w:szCs w:val="20"/>
                <w:lang w:eastAsia="en-GB"/>
              </w:rPr>
              <w:t>Totali në Z</w:t>
            </w:r>
            <w:r w:rsidR="00496136">
              <w:rPr>
                <w:rFonts w:ascii="Arial Narrow" w:hAnsi="Arial Narrow"/>
                <w:b/>
                <w:bCs/>
                <w:color w:val="000000"/>
                <w:sz w:val="20"/>
                <w:szCs w:val="20"/>
                <w:lang w:eastAsia="en-GB"/>
              </w:rPr>
              <w:t>MM</w:t>
            </w:r>
          </w:p>
        </w:tc>
        <w:tc>
          <w:tcPr>
            <w:tcW w:w="944" w:type="pct"/>
            <w:tcBorders>
              <w:top w:val="nil"/>
              <w:left w:val="nil"/>
              <w:bottom w:val="single" w:sz="4" w:space="0" w:color="auto"/>
              <w:right w:val="single" w:sz="4" w:space="0" w:color="auto"/>
            </w:tcBorders>
            <w:noWrap/>
            <w:hideMark/>
          </w:tcPr>
          <w:p w14:paraId="000CB9A7" w14:textId="77777777" w:rsidR="001C7BC4" w:rsidRPr="00E35D1F" w:rsidRDefault="001C7BC4" w:rsidP="00E35D1F">
            <w:pPr>
              <w:rPr>
                <w:rFonts w:ascii="Arial Narrow" w:hAnsi="Arial Narrow"/>
                <w:b/>
                <w:bCs/>
                <w:color w:val="000000"/>
                <w:sz w:val="20"/>
                <w:szCs w:val="20"/>
                <w:lang w:eastAsia="en-GB"/>
              </w:rPr>
            </w:pPr>
            <w:r w:rsidRPr="00E35D1F">
              <w:rPr>
                <w:rFonts w:ascii="Arial Narrow" w:hAnsi="Arial Narrow"/>
                <w:b/>
                <w:bCs/>
                <w:color w:val="000000"/>
                <w:sz w:val="20"/>
                <w:szCs w:val="20"/>
                <w:lang w:eastAsia="en-GB"/>
              </w:rPr>
              <w:t>320,829</w:t>
            </w:r>
          </w:p>
        </w:tc>
        <w:tc>
          <w:tcPr>
            <w:tcW w:w="861" w:type="pct"/>
            <w:tcBorders>
              <w:top w:val="nil"/>
              <w:left w:val="nil"/>
              <w:bottom w:val="single" w:sz="4" w:space="0" w:color="auto"/>
              <w:right w:val="single" w:sz="4" w:space="0" w:color="auto"/>
            </w:tcBorders>
            <w:noWrap/>
            <w:hideMark/>
          </w:tcPr>
          <w:p w14:paraId="033AE914" w14:textId="77777777" w:rsidR="001C7BC4" w:rsidRPr="00E35D1F" w:rsidRDefault="001C7BC4" w:rsidP="00E35D1F">
            <w:pPr>
              <w:rPr>
                <w:rFonts w:ascii="Arial Narrow" w:hAnsi="Arial Narrow"/>
                <w:b/>
                <w:bCs/>
                <w:color w:val="000000"/>
                <w:sz w:val="20"/>
                <w:szCs w:val="20"/>
                <w:lang w:eastAsia="en-GB"/>
              </w:rPr>
            </w:pPr>
            <w:r w:rsidRPr="00E35D1F">
              <w:rPr>
                <w:rFonts w:ascii="Arial Narrow" w:hAnsi="Arial Narrow"/>
                <w:b/>
                <w:bCs/>
                <w:color w:val="000000"/>
                <w:sz w:val="20"/>
                <w:szCs w:val="20"/>
                <w:lang w:eastAsia="en-GB"/>
              </w:rPr>
              <w:t>514,049</w:t>
            </w:r>
          </w:p>
        </w:tc>
        <w:tc>
          <w:tcPr>
            <w:tcW w:w="1150" w:type="pct"/>
            <w:tcBorders>
              <w:top w:val="nil"/>
              <w:left w:val="nil"/>
              <w:bottom w:val="single" w:sz="4" w:space="0" w:color="auto"/>
              <w:right w:val="single" w:sz="4" w:space="0" w:color="auto"/>
            </w:tcBorders>
            <w:noWrap/>
            <w:hideMark/>
          </w:tcPr>
          <w:p w14:paraId="060C5A98" w14:textId="77777777" w:rsidR="001C7BC4" w:rsidRPr="00E35D1F" w:rsidRDefault="001C7BC4" w:rsidP="00E35D1F">
            <w:pPr>
              <w:rPr>
                <w:rFonts w:ascii="Arial Narrow" w:hAnsi="Arial Narrow"/>
                <w:b/>
                <w:bCs/>
                <w:color w:val="000000"/>
                <w:sz w:val="20"/>
                <w:szCs w:val="20"/>
                <w:lang w:eastAsia="en-GB"/>
              </w:rPr>
            </w:pPr>
            <w:r w:rsidRPr="00E35D1F">
              <w:rPr>
                <w:rFonts w:ascii="Arial Narrow" w:hAnsi="Arial Narrow"/>
                <w:b/>
                <w:bCs/>
                <w:color w:val="000000"/>
                <w:sz w:val="20"/>
                <w:szCs w:val="20"/>
                <w:lang w:eastAsia="en-GB"/>
              </w:rPr>
              <w:t>4,812</w:t>
            </w:r>
          </w:p>
        </w:tc>
        <w:tc>
          <w:tcPr>
            <w:tcW w:w="1101" w:type="pct"/>
            <w:tcBorders>
              <w:top w:val="nil"/>
              <w:left w:val="nil"/>
              <w:bottom w:val="single" w:sz="4" w:space="0" w:color="auto"/>
              <w:right w:val="single" w:sz="4" w:space="0" w:color="auto"/>
            </w:tcBorders>
            <w:noWrap/>
            <w:hideMark/>
          </w:tcPr>
          <w:p w14:paraId="22FC2E70" w14:textId="77777777" w:rsidR="001C7BC4" w:rsidRPr="00E35D1F" w:rsidRDefault="001C7BC4" w:rsidP="00E35D1F">
            <w:pPr>
              <w:rPr>
                <w:rFonts w:ascii="Arial Narrow" w:hAnsi="Arial Narrow"/>
                <w:b/>
                <w:bCs/>
                <w:color w:val="000000"/>
                <w:sz w:val="20"/>
                <w:szCs w:val="20"/>
                <w:lang w:eastAsia="en-GB"/>
              </w:rPr>
            </w:pPr>
            <w:r w:rsidRPr="00E35D1F">
              <w:rPr>
                <w:rFonts w:ascii="Arial Narrow" w:hAnsi="Arial Narrow"/>
                <w:b/>
                <w:bCs/>
                <w:color w:val="000000"/>
                <w:sz w:val="20"/>
                <w:szCs w:val="20"/>
                <w:lang w:eastAsia="en-GB"/>
              </w:rPr>
              <w:t>7,711</w:t>
            </w:r>
          </w:p>
        </w:tc>
      </w:tr>
    </w:tbl>
    <w:p w14:paraId="745FC9FE" w14:textId="2784DEEB" w:rsidR="001C7BC4" w:rsidRPr="001C7BC4" w:rsidRDefault="001C7BC4" w:rsidP="000A28BC">
      <w:pPr>
        <w:pStyle w:val="source0"/>
      </w:pPr>
      <w:r w:rsidRPr="001C7BC4">
        <w:t>Burimi: Strategjia Kombëtare e Menaxhimit të Mbet</w:t>
      </w:r>
      <w:r w:rsidR="00496136">
        <w:t>urinave Medicinale</w:t>
      </w:r>
    </w:p>
    <w:p w14:paraId="44C45B36" w14:textId="77777777" w:rsidR="001C7BC4" w:rsidRDefault="001C7BC4" w:rsidP="00032CD8">
      <w:pPr>
        <w:rPr>
          <w:rFonts w:eastAsia="Calibri" w:cs="Calibri"/>
          <w:sz w:val="22"/>
          <w:szCs w:val="22"/>
        </w:rPr>
      </w:pPr>
    </w:p>
    <w:p w14:paraId="380F559C" w14:textId="2E76FC2A" w:rsidR="00496136" w:rsidRPr="00561EA5" w:rsidRDefault="00496136" w:rsidP="00496136">
      <w:pPr>
        <w:pStyle w:val="Paragraph"/>
        <w:rPr>
          <w:rFonts w:eastAsia="Calibri"/>
          <w:lang w:val="sq-AL"/>
        </w:rPr>
      </w:pPr>
      <w:r w:rsidRPr="00561EA5">
        <w:rPr>
          <w:rFonts w:eastAsia="Calibri"/>
          <w:lang w:val="sq-AL"/>
        </w:rPr>
        <w:t>Në vitin 2020, më pak se 8 ton</w:t>
      </w:r>
      <w:r>
        <w:rPr>
          <w:rFonts w:eastAsia="Calibri"/>
          <w:lang w:val="sq-AL"/>
        </w:rPr>
        <w:t>ë</w:t>
      </w:r>
      <w:r w:rsidRPr="00561EA5">
        <w:rPr>
          <w:rFonts w:eastAsia="Calibri"/>
          <w:lang w:val="sq-AL"/>
        </w:rPr>
        <w:t xml:space="preserve"> </w:t>
      </w:r>
      <w:r>
        <w:rPr>
          <w:rFonts w:eastAsia="Calibri"/>
          <w:lang w:val="sq-AL"/>
        </w:rPr>
        <w:t>të MM</w:t>
      </w:r>
      <w:r w:rsidRPr="00561EA5">
        <w:rPr>
          <w:rFonts w:eastAsia="Calibri"/>
          <w:lang w:val="sq-AL"/>
        </w:rPr>
        <w:t xml:space="preserve"> u gjeneruan nga </w:t>
      </w:r>
      <w:r>
        <w:rPr>
          <w:rFonts w:eastAsia="Calibri"/>
          <w:lang w:val="sq-AL"/>
        </w:rPr>
        <w:t>ISh</w:t>
      </w:r>
      <w:r w:rsidRPr="00561EA5">
        <w:rPr>
          <w:rFonts w:eastAsia="Calibri"/>
          <w:lang w:val="sq-AL"/>
        </w:rPr>
        <w:t xml:space="preserve"> parësore në </w:t>
      </w:r>
      <w:r>
        <w:rPr>
          <w:rFonts w:eastAsia="Calibri"/>
          <w:lang w:val="sq-AL"/>
        </w:rPr>
        <w:t>ZMM</w:t>
      </w:r>
      <w:r w:rsidRPr="00561EA5">
        <w:rPr>
          <w:rFonts w:eastAsia="Calibri"/>
          <w:lang w:val="sq-AL"/>
        </w:rPr>
        <w:t>.</w:t>
      </w:r>
    </w:p>
    <w:p w14:paraId="3F540961" w14:textId="77777777" w:rsidR="00496136" w:rsidRPr="00561EA5" w:rsidRDefault="00496136" w:rsidP="00496136">
      <w:pPr>
        <w:pStyle w:val="Paragraph"/>
        <w:rPr>
          <w:rFonts w:eastAsia="Calibri"/>
          <w:lang w:val="sq-AL"/>
        </w:rPr>
      </w:pPr>
      <w:r w:rsidRPr="00561EA5">
        <w:rPr>
          <w:rFonts w:eastAsia="Calibri"/>
          <w:lang w:val="sq-AL"/>
        </w:rPr>
        <w:t>Mbet</w:t>
      </w:r>
      <w:r>
        <w:rPr>
          <w:rFonts w:eastAsia="Calibri"/>
          <w:lang w:val="sq-AL"/>
        </w:rPr>
        <w:t>urinat</w:t>
      </w:r>
      <w:r w:rsidRPr="00561EA5">
        <w:rPr>
          <w:rFonts w:eastAsia="Calibri"/>
          <w:lang w:val="sq-AL"/>
        </w:rPr>
        <w:t xml:space="preserve"> infektive dhe të mprehta trajtohen në autoklava hibride në spitalin rajonal në Pejë. Autoklava është instaluar në vitin 2012 dhe ka kapacitet prej 350 litra për cikël.</w:t>
      </w:r>
    </w:p>
    <w:p w14:paraId="768A02DB" w14:textId="15F8A190" w:rsidR="00DE6488" w:rsidRDefault="00496136" w:rsidP="00496136">
      <w:pPr>
        <w:pStyle w:val="Paragraph"/>
        <w:rPr>
          <w:rFonts w:eastAsia="Calibri"/>
        </w:rPr>
      </w:pPr>
      <w:r w:rsidRPr="00561EA5">
        <w:rPr>
          <w:rFonts w:eastAsia="Calibri"/>
          <w:lang w:val="sq-AL"/>
        </w:rPr>
        <w:t xml:space="preserve">Tabela më poshtë paraqet sasitë e </w:t>
      </w:r>
      <w:r>
        <w:rPr>
          <w:rFonts w:eastAsia="Calibri"/>
          <w:lang w:val="sq-AL"/>
        </w:rPr>
        <w:t>MM</w:t>
      </w:r>
      <w:r w:rsidRPr="00561EA5">
        <w:rPr>
          <w:rFonts w:eastAsia="Calibri"/>
          <w:lang w:val="sq-AL"/>
        </w:rPr>
        <w:t xml:space="preserve"> të rrezikshme të trajtuara në autoklava të vendosura në spitalin rajonal në Pejë për periudhën 2015-2021</w:t>
      </w:r>
      <w:r w:rsidR="00DE6488" w:rsidRPr="00DE6488">
        <w:rPr>
          <w:rFonts w:eastAsia="Calibri"/>
        </w:rPr>
        <w:t>.</w:t>
      </w:r>
    </w:p>
    <w:p w14:paraId="40DA86EB" w14:textId="62DD12C3" w:rsidR="00DE6488" w:rsidRPr="007F50ED" w:rsidRDefault="00DE6488" w:rsidP="007F50ED">
      <w:pPr>
        <w:suppressAutoHyphens/>
        <w:rPr>
          <w:rFonts w:ascii="Arial Narrow" w:eastAsia="Calibri" w:hAnsi="Arial Narrow" w:cs="Calibri"/>
          <w:color w:val="1F497D"/>
          <w:sz w:val="20"/>
          <w:szCs w:val="20"/>
        </w:rPr>
      </w:pPr>
      <w:bookmarkStart w:id="257" w:name="_Toc206505813"/>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39.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Sasitë e mbeturinave të trajtuara, 2015-2021, kg</w:t>
      </w:r>
      <w:bookmarkEnd w:id="257"/>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4A0" w:firstRow="1" w:lastRow="0" w:firstColumn="1" w:lastColumn="0" w:noHBand="0" w:noVBand="1"/>
      </w:tblPr>
      <w:tblGrid>
        <w:gridCol w:w="1288"/>
        <w:gridCol w:w="1288"/>
        <w:gridCol w:w="1288"/>
        <w:gridCol w:w="1290"/>
        <w:gridCol w:w="1288"/>
        <w:gridCol w:w="1288"/>
        <w:gridCol w:w="1290"/>
      </w:tblGrid>
      <w:tr w:rsidR="005A3723" w:rsidRPr="005A3723" w14:paraId="6988DBC5" w14:textId="77777777" w:rsidTr="00750949">
        <w:trPr>
          <w:trHeight w:val="300"/>
          <w:tblHeader/>
        </w:trPr>
        <w:tc>
          <w:tcPr>
            <w:tcW w:w="714" w:type="pct"/>
            <w:shd w:val="clear" w:color="auto" w:fill="365F91"/>
          </w:tcPr>
          <w:p w14:paraId="27976BAA"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lastRenderedPageBreak/>
              <w:t>2015</w:t>
            </w:r>
          </w:p>
        </w:tc>
        <w:tc>
          <w:tcPr>
            <w:tcW w:w="714" w:type="pct"/>
            <w:shd w:val="clear" w:color="auto" w:fill="365F91"/>
          </w:tcPr>
          <w:p w14:paraId="770A3045"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2016</w:t>
            </w:r>
          </w:p>
        </w:tc>
        <w:tc>
          <w:tcPr>
            <w:tcW w:w="714" w:type="pct"/>
            <w:shd w:val="clear" w:color="auto" w:fill="365F91"/>
          </w:tcPr>
          <w:p w14:paraId="5CEACD43"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2017</w:t>
            </w:r>
          </w:p>
        </w:tc>
        <w:tc>
          <w:tcPr>
            <w:tcW w:w="715" w:type="pct"/>
            <w:shd w:val="clear" w:color="auto" w:fill="365F91"/>
          </w:tcPr>
          <w:p w14:paraId="36D16978"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2018</w:t>
            </w:r>
          </w:p>
        </w:tc>
        <w:tc>
          <w:tcPr>
            <w:tcW w:w="714" w:type="pct"/>
            <w:shd w:val="clear" w:color="auto" w:fill="365F91"/>
          </w:tcPr>
          <w:p w14:paraId="1AC7EA2D"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2019</w:t>
            </w:r>
          </w:p>
        </w:tc>
        <w:tc>
          <w:tcPr>
            <w:tcW w:w="714" w:type="pct"/>
            <w:shd w:val="clear" w:color="auto" w:fill="365F91"/>
          </w:tcPr>
          <w:p w14:paraId="026F8210"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2020</w:t>
            </w:r>
          </w:p>
        </w:tc>
        <w:tc>
          <w:tcPr>
            <w:tcW w:w="715" w:type="pct"/>
            <w:shd w:val="clear" w:color="auto" w:fill="365F91"/>
          </w:tcPr>
          <w:p w14:paraId="0ADD5EC1" w14:textId="77777777" w:rsidR="00DE6488" w:rsidRPr="005A3723" w:rsidRDefault="00DE6488" w:rsidP="005A3723">
            <w:pPr>
              <w:contextualSpacing/>
              <w:rPr>
                <w:rFonts w:ascii="Arial Narrow" w:hAnsi="Arial Narrow" w:cs="Calibri"/>
                <w:color w:val="FFFFFF" w:themeColor="background1"/>
                <w:sz w:val="22"/>
              </w:rPr>
            </w:pPr>
            <w:r w:rsidRPr="005A3723">
              <w:rPr>
                <w:rFonts w:ascii="Arial Narrow" w:eastAsia="Calibri" w:hAnsi="Arial Narrow" w:cs="Calibri"/>
                <w:b/>
                <w:bCs/>
                <w:color w:val="FFFFFF" w:themeColor="background1"/>
                <w:sz w:val="20"/>
                <w:szCs w:val="20"/>
              </w:rPr>
              <w:t>2021</w:t>
            </w:r>
          </w:p>
        </w:tc>
      </w:tr>
      <w:tr w:rsidR="00DE6488" w:rsidRPr="005A3723" w14:paraId="7FCDD0F2" w14:textId="77777777" w:rsidTr="005A3723">
        <w:trPr>
          <w:trHeight w:val="300"/>
        </w:trPr>
        <w:tc>
          <w:tcPr>
            <w:tcW w:w="714" w:type="pct"/>
          </w:tcPr>
          <w:p w14:paraId="0537FF2A"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44,418</w:t>
            </w:r>
          </w:p>
        </w:tc>
        <w:tc>
          <w:tcPr>
            <w:tcW w:w="714" w:type="pct"/>
          </w:tcPr>
          <w:p w14:paraId="504490B9"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49,403</w:t>
            </w:r>
          </w:p>
        </w:tc>
        <w:tc>
          <w:tcPr>
            <w:tcW w:w="714" w:type="pct"/>
          </w:tcPr>
          <w:p w14:paraId="7170F853"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49,351</w:t>
            </w:r>
          </w:p>
        </w:tc>
        <w:tc>
          <w:tcPr>
            <w:tcW w:w="715" w:type="pct"/>
          </w:tcPr>
          <w:p w14:paraId="15F3704E"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49,215</w:t>
            </w:r>
          </w:p>
        </w:tc>
        <w:tc>
          <w:tcPr>
            <w:tcW w:w="714" w:type="pct"/>
          </w:tcPr>
          <w:p w14:paraId="37282665"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45,720</w:t>
            </w:r>
          </w:p>
        </w:tc>
        <w:tc>
          <w:tcPr>
            <w:tcW w:w="714" w:type="pct"/>
          </w:tcPr>
          <w:p w14:paraId="1A55C42A"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50,480</w:t>
            </w:r>
          </w:p>
        </w:tc>
        <w:tc>
          <w:tcPr>
            <w:tcW w:w="715" w:type="pct"/>
          </w:tcPr>
          <w:p w14:paraId="67534012" w14:textId="77777777" w:rsidR="00DE6488" w:rsidRPr="005A3723" w:rsidRDefault="00DE6488" w:rsidP="005A3723">
            <w:pPr>
              <w:contextualSpacing/>
              <w:rPr>
                <w:rFonts w:ascii="Arial Narrow" w:hAnsi="Arial Narrow" w:cs="Calibri"/>
                <w:sz w:val="22"/>
              </w:rPr>
            </w:pPr>
            <w:r w:rsidRPr="005A3723">
              <w:rPr>
                <w:rFonts w:ascii="Arial Narrow" w:eastAsia="Calibri" w:hAnsi="Arial Narrow" w:cs="Calibri"/>
                <w:color w:val="000000"/>
                <w:sz w:val="20"/>
                <w:szCs w:val="20"/>
              </w:rPr>
              <w:t>47,560</w:t>
            </w:r>
          </w:p>
        </w:tc>
      </w:tr>
    </w:tbl>
    <w:p w14:paraId="0E9F810C" w14:textId="5046E19A" w:rsidR="00DE6488" w:rsidRPr="00DE6488" w:rsidRDefault="00DE6488" w:rsidP="000A28BC">
      <w:pPr>
        <w:pStyle w:val="source0"/>
      </w:pPr>
      <w:r w:rsidRPr="00DE6488">
        <w:t xml:space="preserve">Burimi: </w:t>
      </w:r>
      <w:r w:rsidR="00496136">
        <w:t>AMMK</w:t>
      </w:r>
    </w:p>
    <w:p w14:paraId="7DF54420" w14:textId="3632D8DE" w:rsidR="00032CD8" w:rsidRPr="00C21444" w:rsidRDefault="00032CD8" w:rsidP="002254E8">
      <w:pPr>
        <w:pStyle w:val="Heading3"/>
      </w:pPr>
      <w:bookmarkStart w:id="258" w:name="_Toc153872137"/>
      <w:bookmarkStart w:id="259" w:name="_Toc170470842"/>
      <w:bookmarkStart w:id="260" w:name="_Toc230254688"/>
      <w:r w:rsidRPr="00C21444">
        <w:t>Mbet</w:t>
      </w:r>
      <w:r w:rsidR="00496136">
        <w:t>urinat</w:t>
      </w:r>
      <w:r w:rsidRPr="00C21444">
        <w:t xml:space="preserve"> </w:t>
      </w:r>
      <w:r w:rsidR="00DA0B6F">
        <w:t>nga</w:t>
      </w:r>
      <w:r w:rsidR="00DA0B6F" w:rsidRPr="00C21444">
        <w:t xml:space="preserve"> </w:t>
      </w:r>
      <w:r w:rsidRPr="00C21444">
        <w:t xml:space="preserve">ndërtimi dhe </w:t>
      </w:r>
      <w:r w:rsidR="00496136">
        <w:t>rrënimi</w:t>
      </w:r>
      <w:bookmarkEnd w:id="258"/>
      <w:bookmarkEnd w:id="259"/>
      <w:bookmarkEnd w:id="260"/>
    </w:p>
    <w:p w14:paraId="393DA27E" w14:textId="7320D822" w:rsidR="00CD63A7" w:rsidRPr="00A62ED4" w:rsidRDefault="00CD63A7" w:rsidP="00CD63A7">
      <w:pPr>
        <w:pStyle w:val="Paragraph"/>
        <w:rPr>
          <w:rFonts w:eastAsia="Calibri"/>
          <w:lang w:val="sq-AL"/>
        </w:rPr>
      </w:pPr>
      <w:r w:rsidRPr="00A62ED4">
        <w:rPr>
          <w:rFonts w:eastAsia="Calibri"/>
          <w:lang w:val="sq-AL"/>
        </w:rPr>
        <w:t xml:space="preserve">Mbeturinat e ndërtimit dhe </w:t>
      </w:r>
      <w:r>
        <w:rPr>
          <w:rFonts w:eastAsia="Calibri"/>
          <w:lang w:val="sq-AL"/>
        </w:rPr>
        <w:t>rrënimit</w:t>
      </w:r>
      <w:r w:rsidRPr="00A62ED4">
        <w:rPr>
          <w:rFonts w:eastAsia="Calibri"/>
          <w:lang w:val="sq-AL"/>
        </w:rPr>
        <w:t xml:space="preserve"> aktualisht trajtohen vetëm në Komunën e Junikut, e cila ka marrëveshje me operator</w:t>
      </w:r>
      <w:r>
        <w:rPr>
          <w:rFonts w:eastAsia="Calibri"/>
          <w:lang w:val="sq-AL"/>
        </w:rPr>
        <w:t>ë</w:t>
      </w:r>
      <w:r w:rsidRPr="00A62ED4">
        <w:rPr>
          <w:rFonts w:eastAsia="Calibri"/>
          <w:lang w:val="sq-AL"/>
        </w:rPr>
        <w:t xml:space="preserve"> privat në </w:t>
      </w:r>
      <w:r>
        <w:rPr>
          <w:rFonts w:eastAsia="Calibri"/>
          <w:lang w:val="sq-AL"/>
        </w:rPr>
        <w:t>ZMM</w:t>
      </w:r>
      <w:r w:rsidRPr="00A62ED4">
        <w:rPr>
          <w:rFonts w:eastAsia="Calibri"/>
          <w:lang w:val="sq-AL"/>
        </w:rPr>
        <w:t>. Disa komuna, si Peja dhe Klina, kanë ndarë lokacione specifike për deponim të përkohshëm.</w:t>
      </w:r>
    </w:p>
    <w:p w14:paraId="79F60496" w14:textId="0EF7F648" w:rsidR="00093D0A" w:rsidRPr="00AF0235" w:rsidRDefault="00CD63A7" w:rsidP="000A28BC">
      <w:pPr>
        <w:pStyle w:val="Paragraph"/>
        <w:rPr>
          <w:rFonts w:eastAsia="Calibri"/>
        </w:rPr>
      </w:pPr>
      <w:r w:rsidRPr="00A62ED4">
        <w:rPr>
          <w:rFonts w:eastAsia="Calibri"/>
          <w:lang w:val="sq-AL"/>
        </w:rPr>
        <w:t xml:space="preserve">Nga raporti më i fundit </w:t>
      </w:r>
      <w:r>
        <w:rPr>
          <w:rFonts w:eastAsia="Calibri"/>
          <w:lang w:val="sq-AL"/>
        </w:rPr>
        <w:t>nacional</w:t>
      </w:r>
      <w:r w:rsidRPr="00A62ED4">
        <w:rPr>
          <w:rFonts w:eastAsia="Calibri"/>
          <w:lang w:val="sq-AL"/>
        </w:rPr>
        <w:t xml:space="preserve"> për </w:t>
      </w:r>
      <w:r w:rsidRPr="005F5F4C">
        <w:rPr>
          <w:rFonts w:eastAsia="Calibri"/>
          <w:lang w:val="sq-AL"/>
        </w:rPr>
        <w:t>deponitë</w:t>
      </w:r>
      <w:r w:rsidR="00323140">
        <w:rPr>
          <w:rFonts w:eastAsia="Calibri"/>
          <w:lang w:val="sq-AL"/>
        </w:rPr>
        <w:t xml:space="preserve"> ilegale</w:t>
      </w:r>
      <w:r w:rsidRPr="005F5F4C">
        <w:rPr>
          <w:rFonts w:eastAsia="Calibri"/>
          <w:lang w:val="sq-AL"/>
        </w:rPr>
        <w:t>,</w:t>
      </w:r>
      <w:r w:rsidRPr="00A62ED4">
        <w:rPr>
          <w:rFonts w:eastAsia="Calibri"/>
          <w:lang w:val="sq-AL"/>
        </w:rPr>
        <w:t xml:space="preserve"> u vlerësua se 27.5% e mbet</w:t>
      </w:r>
      <w:r>
        <w:rPr>
          <w:rFonts w:eastAsia="Calibri"/>
          <w:lang w:val="sq-AL"/>
        </w:rPr>
        <w:t>urinave</w:t>
      </w:r>
      <w:r w:rsidRPr="00A62ED4">
        <w:rPr>
          <w:rFonts w:eastAsia="Calibri"/>
          <w:lang w:val="sq-AL"/>
        </w:rPr>
        <w:t xml:space="preserve"> në </w:t>
      </w:r>
      <w:r>
        <w:rPr>
          <w:rFonts w:eastAsia="Calibri"/>
          <w:lang w:val="sq-AL"/>
        </w:rPr>
        <w:t>deponitë</w:t>
      </w:r>
      <w:r w:rsidRPr="00A62ED4">
        <w:rPr>
          <w:rFonts w:eastAsia="Calibri"/>
          <w:lang w:val="sq-AL"/>
        </w:rPr>
        <w:t xml:space="preserve"> ilegale janë në të vërtetë </w:t>
      </w:r>
      <w:r>
        <w:rPr>
          <w:rFonts w:eastAsia="Calibri"/>
          <w:lang w:val="sq-AL"/>
        </w:rPr>
        <w:t>MNRr</w:t>
      </w:r>
      <w:r w:rsidR="00093D0A" w:rsidRPr="00093D0A">
        <w:rPr>
          <w:rFonts w:eastAsia="Calibri"/>
        </w:rPr>
        <w:t>.</w:t>
      </w:r>
    </w:p>
    <w:p w14:paraId="3FDFB54B" w14:textId="6A0BAF05" w:rsidR="00032CD8" w:rsidRPr="00C21444" w:rsidRDefault="00032CD8" w:rsidP="002254E8">
      <w:pPr>
        <w:pStyle w:val="Heading3"/>
      </w:pPr>
      <w:bookmarkStart w:id="261" w:name="_Toc153872138"/>
      <w:bookmarkStart w:id="262" w:name="_Toc170470843"/>
      <w:bookmarkStart w:id="263" w:name="_Toc230254689"/>
      <w:r w:rsidRPr="00C21444">
        <w:t>Mbeturinat</w:t>
      </w:r>
      <w:r w:rsidR="00CD63A7">
        <w:t xml:space="preserve"> e vëllimshme</w:t>
      </w:r>
      <w:bookmarkEnd w:id="261"/>
      <w:bookmarkEnd w:id="262"/>
      <w:bookmarkEnd w:id="263"/>
    </w:p>
    <w:p w14:paraId="6344BB16" w14:textId="49C63051" w:rsidR="00CD63A7" w:rsidRPr="00A62ED4" w:rsidRDefault="00CD63A7" w:rsidP="00CD63A7">
      <w:pPr>
        <w:pStyle w:val="Paragraph"/>
        <w:rPr>
          <w:rFonts w:eastAsia="Calibri"/>
          <w:lang w:val="sq-AL"/>
        </w:rPr>
      </w:pPr>
      <w:r w:rsidRPr="00A62ED4">
        <w:rPr>
          <w:rFonts w:eastAsia="Calibri"/>
          <w:lang w:val="sq-AL"/>
        </w:rPr>
        <w:t xml:space="preserve">Sipas Ligjit </w:t>
      </w:r>
      <w:r w:rsidR="000B3CAD" w:rsidRPr="00817213">
        <w:rPr>
          <w:rFonts w:cs="Arial"/>
          <w:lang w:val="sq-AL"/>
        </w:rPr>
        <w:t xml:space="preserve">Nr. 04/L-060 </w:t>
      </w:r>
      <w:r w:rsidR="000B3CAD" w:rsidRPr="00B12E36">
        <w:rPr>
          <w:rFonts w:cs="Arial"/>
          <w:lang w:val="sq-AL"/>
        </w:rPr>
        <w:t>për Mbeturina</w:t>
      </w:r>
      <w:r w:rsidR="000B3CAD" w:rsidRPr="00817213">
        <w:rPr>
          <w:rFonts w:cs="Arial"/>
          <w:lang w:val="sq-AL"/>
        </w:rPr>
        <w:t xml:space="preserve"> (ndryshuar dhe plotësuar me Ligjin Nr. 08/L-071 si dhe Ligjin Nr. 08/L-262)</w:t>
      </w:r>
      <w:r w:rsidRPr="00A62ED4">
        <w:rPr>
          <w:rFonts w:eastAsia="Calibri"/>
          <w:lang w:val="sq-AL"/>
        </w:rPr>
        <w:t xml:space="preserve">, komunat janë përgjegjëse për organizimin e menaxhimit të mbeturinave të </w:t>
      </w:r>
      <w:r>
        <w:rPr>
          <w:rFonts w:eastAsia="Calibri"/>
          <w:lang w:val="sq-AL"/>
        </w:rPr>
        <w:t>vëllimshme</w:t>
      </w:r>
      <w:r w:rsidRPr="00A62ED4">
        <w:rPr>
          <w:rFonts w:eastAsia="Calibri"/>
          <w:lang w:val="sq-AL"/>
        </w:rPr>
        <w:t xml:space="preserve">. Nuk ka të dhëna të disponueshme për </w:t>
      </w:r>
      <w:r>
        <w:rPr>
          <w:rFonts w:eastAsia="Calibri"/>
          <w:lang w:val="sq-AL"/>
        </w:rPr>
        <w:t xml:space="preserve">sasinë e </w:t>
      </w:r>
      <w:r w:rsidRPr="00A62ED4">
        <w:rPr>
          <w:rFonts w:eastAsia="Calibri"/>
          <w:lang w:val="sq-AL"/>
        </w:rPr>
        <w:t>mbet</w:t>
      </w:r>
      <w:r>
        <w:rPr>
          <w:rFonts w:eastAsia="Calibri"/>
          <w:lang w:val="sq-AL"/>
        </w:rPr>
        <w:t>urinave</w:t>
      </w:r>
      <w:r w:rsidRPr="00A62ED4">
        <w:rPr>
          <w:rFonts w:eastAsia="Calibri"/>
          <w:lang w:val="sq-AL"/>
        </w:rPr>
        <w:t xml:space="preserve"> </w:t>
      </w:r>
      <w:r>
        <w:rPr>
          <w:rFonts w:eastAsia="Calibri"/>
          <w:lang w:val="sq-AL"/>
        </w:rPr>
        <w:t>të</w:t>
      </w:r>
      <w:r w:rsidRPr="00A62ED4">
        <w:rPr>
          <w:rFonts w:eastAsia="Calibri"/>
          <w:lang w:val="sq-AL"/>
        </w:rPr>
        <w:t xml:space="preserve"> </w:t>
      </w:r>
      <w:r>
        <w:rPr>
          <w:rFonts w:eastAsia="Calibri"/>
          <w:lang w:val="sq-AL"/>
        </w:rPr>
        <w:t>vëllimshme</w:t>
      </w:r>
      <w:r w:rsidRPr="00A62ED4">
        <w:rPr>
          <w:rFonts w:eastAsia="Calibri"/>
          <w:lang w:val="sq-AL"/>
        </w:rPr>
        <w:t xml:space="preserve"> në mbet</w:t>
      </w:r>
      <w:r>
        <w:rPr>
          <w:rFonts w:eastAsia="Calibri"/>
          <w:lang w:val="sq-AL"/>
        </w:rPr>
        <w:t>urinat</w:t>
      </w:r>
      <w:r w:rsidRPr="00A62ED4">
        <w:rPr>
          <w:rFonts w:eastAsia="Calibri"/>
          <w:lang w:val="sq-AL"/>
        </w:rPr>
        <w:t xml:space="preserve"> e përziera komunale dhe raportohet se </w:t>
      </w:r>
      <w:r>
        <w:rPr>
          <w:rFonts w:eastAsia="Calibri"/>
          <w:lang w:val="sq-AL"/>
        </w:rPr>
        <w:t>këto mbeturina</w:t>
      </w:r>
      <w:r w:rsidRPr="00A62ED4">
        <w:rPr>
          <w:rFonts w:eastAsia="Calibri"/>
          <w:lang w:val="sq-AL"/>
        </w:rPr>
        <w:t xml:space="preserve"> shpesh përfundojnë në deponitë e egra. Megjithatë, mbeturinat e </w:t>
      </w:r>
      <w:r>
        <w:rPr>
          <w:rFonts w:eastAsia="Calibri"/>
          <w:lang w:val="sq-AL"/>
        </w:rPr>
        <w:t>vëllimshme</w:t>
      </w:r>
      <w:r w:rsidRPr="00A62ED4">
        <w:rPr>
          <w:rFonts w:eastAsia="Calibri"/>
          <w:lang w:val="sq-AL"/>
        </w:rPr>
        <w:t xml:space="preserve"> nuk u </w:t>
      </w:r>
      <w:r>
        <w:rPr>
          <w:rFonts w:eastAsia="Calibri"/>
          <w:lang w:val="sq-AL"/>
        </w:rPr>
        <w:t>hasën</w:t>
      </w:r>
      <w:r w:rsidRPr="00A62ED4">
        <w:rPr>
          <w:rFonts w:eastAsia="Calibri"/>
          <w:lang w:val="sq-AL"/>
        </w:rPr>
        <w:t xml:space="preserve"> në deponitë e </w:t>
      </w:r>
      <w:r w:rsidR="001B2213">
        <w:rPr>
          <w:rFonts w:eastAsia="Calibri"/>
          <w:lang w:val="sq-AL"/>
        </w:rPr>
        <w:t>ilegale</w:t>
      </w:r>
      <w:r w:rsidR="001B2213" w:rsidRPr="00A62ED4">
        <w:rPr>
          <w:rFonts w:eastAsia="Calibri"/>
          <w:lang w:val="sq-AL"/>
        </w:rPr>
        <w:t xml:space="preserve"> </w:t>
      </w:r>
      <w:r w:rsidRPr="00A62ED4">
        <w:rPr>
          <w:rFonts w:eastAsia="Calibri"/>
          <w:lang w:val="sq-AL"/>
        </w:rPr>
        <w:t>në vitin 2022 (AMM</w:t>
      </w:r>
      <w:r>
        <w:rPr>
          <w:rFonts w:eastAsia="Calibri"/>
          <w:lang w:val="sq-AL"/>
        </w:rPr>
        <w:t>K</w:t>
      </w:r>
      <w:r w:rsidRPr="00A62ED4">
        <w:rPr>
          <w:rFonts w:eastAsia="Calibri"/>
          <w:lang w:val="sq-AL"/>
        </w:rPr>
        <w:t>).</w:t>
      </w:r>
    </w:p>
    <w:p w14:paraId="4687B543" w14:textId="5ECA211E" w:rsidR="005514A8" w:rsidRPr="00345553" w:rsidRDefault="00CD63A7" w:rsidP="00CD63A7">
      <w:pPr>
        <w:pStyle w:val="Paragraph"/>
        <w:rPr>
          <w:rFonts w:eastAsia="Calibri"/>
          <w:lang w:val="bg-BG"/>
        </w:rPr>
      </w:pPr>
      <w:r w:rsidRPr="00A62ED4">
        <w:rPr>
          <w:rFonts w:eastAsia="Calibri"/>
          <w:lang w:val="sq-AL"/>
        </w:rPr>
        <w:t xml:space="preserve">Vetëm Komuna e Pejës ofron shërbimin e grumbullimit të mbeturinave të </w:t>
      </w:r>
      <w:r>
        <w:rPr>
          <w:rFonts w:eastAsia="Calibri"/>
          <w:lang w:val="sq-AL"/>
        </w:rPr>
        <w:t>vëllimshme</w:t>
      </w:r>
      <w:r w:rsidRPr="00A62ED4">
        <w:rPr>
          <w:rFonts w:eastAsia="Calibri"/>
          <w:lang w:val="sq-AL"/>
        </w:rPr>
        <w:t xml:space="preserve"> edhe pse ende nuk ka një sistem për trajtimin e </w:t>
      </w:r>
      <w:r>
        <w:rPr>
          <w:rFonts w:eastAsia="Calibri"/>
          <w:lang w:val="sq-AL"/>
        </w:rPr>
        <w:t>tyre</w:t>
      </w:r>
      <w:r w:rsidR="005514A8">
        <w:rPr>
          <w:rFonts w:eastAsia="Calibri"/>
        </w:rPr>
        <w:t>.</w:t>
      </w:r>
    </w:p>
    <w:p w14:paraId="18A720FE" w14:textId="1C8846A7" w:rsidR="00032CD8" w:rsidRPr="00C21444" w:rsidRDefault="00032CD8" w:rsidP="002254E8">
      <w:pPr>
        <w:pStyle w:val="Heading3"/>
      </w:pPr>
      <w:bookmarkStart w:id="264" w:name="_Toc153872139"/>
      <w:bookmarkStart w:id="265" w:name="_Toc170470844"/>
      <w:bookmarkStart w:id="266" w:name="_Toc230254690"/>
      <w:r w:rsidRPr="00C21444">
        <w:t>Mbet</w:t>
      </w:r>
      <w:r w:rsidR="00CD63A7">
        <w:t>urinat bujqësore</w:t>
      </w:r>
      <w:bookmarkEnd w:id="264"/>
      <w:bookmarkEnd w:id="265"/>
      <w:bookmarkEnd w:id="266"/>
      <w:r w:rsidRPr="00C21444">
        <w:t xml:space="preserve"> </w:t>
      </w:r>
    </w:p>
    <w:p w14:paraId="59912462" w14:textId="7A671530" w:rsidR="00572E42" w:rsidRPr="008D2D8C" w:rsidRDefault="00572E42" w:rsidP="00572E42">
      <w:pPr>
        <w:pStyle w:val="Paragraph"/>
        <w:rPr>
          <w:rFonts w:eastAsia="Calibri"/>
          <w:lang w:val="sq-AL"/>
        </w:rPr>
      </w:pPr>
      <w:r w:rsidRPr="00A62ED4">
        <w:rPr>
          <w:rFonts w:eastAsia="Calibri"/>
          <w:lang w:val="sq-AL"/>
        </w:rPr>
        <w:t>Nuk ka informacion se si menaxhohen aktualisht mbet</w:t>
      </w:r>
      <w:r>
        <w:rPr>
          <w:rFonts w:eastAsia="Calibri"/>
          <w:lang w:val="sq-AL"/>
        </w:rPr>
        <w:t>urinat</w:t>
      </w:r>
      <w:r w:rsidRPr="00A62ED4">
        <w:rPr>
          <w:rFonts w:eastAsia="Calibri"/>
          <w:lang w:val="sq-AL"/>
        </w:rPr>
        <w:t xml:space="preserve"> nga aktivitetet bujqësore. Siç tregohet në Seksionin 2.3, bujqësia është një aktivitet i rëndësishëm ekonomik në </w:t>
      </w:r>
      <w:r w:rsidR="00B56A4A">
        <w:rPr>
          <w:rFonts w:eastAsia="Calibri"/>
          <w:lang w:val="sq-AL"/>
        </w:rPr>
        <w:t>Zonën e Menaxhimit të Mbeturinave 3</w:t>
      </w:r>
      <w:r w:rsidR="00EE036D">
        <w:rPr>
          <w:rFonts w:eastAsia="Calibri"/>
          <w:lang w:val="sq-AL"/>
        </w:rPr>
        <w:t xml:space="preserve"> </w:t>
      </w:r>
      <w:r w:rsidR="00F43D78">
        <w:rPr>
          <w:rFonts w:eastAsia="Calibri"/>
          <w:lang w:val="sq-AL"/>
        </w:rPr>
        <w:t>- Pejë (përfshihet Peja, Istogu, Klina, Deçani dhe Juniku)</w:t>
      </w:r>
      <w:r w:rsidRPr="00A62ED4">
        <w:rPr>
          <w:rFonts w:eastAsia="Calibri"/>
          <w:lang w:val="sq-AL"/>
        </w:rPr>
        <w:t xml:space="preserve">. </w:t>
      </w:r>
      <w:r>
        <w:rPr>
          <w:rFonts w:eastAsia="Calibri"/>
          <w:lang w:val="sq-AL"/>
        </w:rPr>
        <w:t xml:space="preserve">Çdo vit, </w:t>
      </w:r>
      <w:r w:rsidR="00D41818">
        <w:rPr>
          <w:rFonts w:eastAsia="Calibri"/>
          <w:lang w:val="sq-AL"/>
        </w:rPr>
        <w:t>n</w:t>
      </w:r>
      <w:r w:rsidRPr="00A62ED4">
        <w:rPr>
          <w:rFonts w:eastAsia="Calibri"/>
          <w:lang w:val="sq-AL"/>
        </w:rPr>
        <w:t>ga aktivitetet bujqësore në rajon</w:t>
      </w:r>
      <w:r>
        <w:rPr>
          <w:rFonts w:eastAsia="Calibri"/>
          <w:lang w:val="sq-AL"/>
        </w:rPr>
        <w:t xml:space="preserve"> </w:t>
      </w:r>
      <w:r w:rsidR="005F439A">
        <w:rPr>
          <w:rFonts w:eastAsia="Calibri"/>
          <w:lang w:val="sq-AL"/>
        </w:rPr>
        <w:t xml:space="preserve">supozohet se </w:t>
      </w:r>
      <w:r>
        <w:rPr>
          <w:rFonts w:eastAsia="Calibri"/>
          <w:lang w:val="sq-AL"/>
        </w:rPr>
        <w:t>gjenerohen</w:t>
      </w:r>
      <w:r w:rsidRPr="00A62ED4">
        <w:rPr>
          <w:rFonts w:eastAsia="Calibri"/>
          <w:lang w:val="sq-AL"/>
        </w:rPr>
        <w:t xml:space="preserve"> </w:t>
      </w:r>
      <w:r>
        <w:rPr>
          <w:rFonts w:eastAsia="Calibri"/>
          <w:lang w:val="sq-AL"/>
        </w:rPr>
        <w:t>s</w:t>
      </w:r>
      <w:r w:rsidRPr="00A62ED4">
        <w:rPr>
          <w:rFonts w:eastAsia="Calibri"/>
          <w:lang w:val="sq-AL"/>
        </w:rPr>
        <w:t>asi të konsiderueshme mbet</w:t>
      </w:r>
      <w:r>
        <w:rPr>
          <w:rFonts w:eastAsia="Calibri"/>
          <w:lang w:val="sq-AL"/>
        </w:rPr>
        <w:t>urinash</w:t>
      </w:r>
      <w:r w:rsidRPr="00A62ED4">
        <w:rPr>
          <w:rFonts w:eastAsia="Calibri"/>
          <w:lang w:val="sq-AL"/>
        </w:rPr>
        <w:t>. Menaxhimi i mbet</w:t>
      </w:r>
      <w:r>
        <w:rPr>
          <w:rFonts w:eastAsia="Calibri"/>
          <w:lang w:val="sq-AL"/>
        </w:rPr>
        <w:t>urnave</w:t>
      </w:r>
      <w:r w:rsidRPr="00A62ED4">
        <w:rPr>
          <w:rFonts w:eastAsia="Calibri"/>
          <w:lang w:val="sq-AL"/>
        </w:rPr>
        <w:t xml:space="preserve"> bujqësore duhet të ndjekë parimin “ndotësi-paguan”, që do të thotë se </w:t>
      </w:r>
      <w:r>
        <w:rPr>
          <w:rFonts w:eastAsia="Calibri"/>
          <w:lang w:val="sq-AL"/>
        </w:rPr>
        <w:t>gjeneruesit</w:t>
      </w:r>
      <w:r w:rsidRPr="00A62ED4">
        <w:rPr>
          <w:rFonts w:eastAsia="Calibri"/>
          <w:lang w:val="sq-AL"/>
        </w:rPr>
        <w:t xml:space="preserve"> e mbet</w:t>
      </w:r>
      <w:r>
        <w:rPr>
          <w:rFonts w:eastAsia="Calibri"/>
          <w:lang w:val="sq-AL"/>
        </w:rPr>
        <w:t>urinave</w:t>
      </w:r>
      <w:r w:rsidRPr="00A62ED4">
        <w:rPr>
          <w:rFonts w:eastAsia="Calibri"/>
          <w:lang w:val="sq-AL"/>
        </w:rPr>
        <w:t xml:space="preserve"> bujqësore duhet të jenë përgjegjës për menaxhimin e tyre dhe duhet të mbulojnë kostot e menaxhimit.</w:t>
      </w:r>
    </w:p>
    <w:p w14:paraId="03079243" w14:textId="3AEDC430" w:rsidR="00032CD8" w:rsidRPr="00C21444" w:rsidRDefault="00032CD8" w:rsidP="002254E8">
      <w:pPr>
        <w:pStyle w:val="Heading3"/>
      </w:pPr>
      <w:bookmarkStart w:id="267" w:name="_Toc153872140"/>
      <w:bookmarkStart w:id="268" w:name="_Toc170470845"/>
      <w:bookmarkStart w:id="269" w:name="_Toc230254691"/>
      <w:r w:rsidRPr="00C21444">
        <w:t>Mbet</w:t>
      </w:r>
      <w:r w:rsidR="00572E42">
        <w:t xml:space="preserve">urinat </w:t>
      </w:r>
      <w:r w:rsidRPr="00C21444">
        <w:t>industriale</w:t>
      </w:r>
      <w:bookmarkEnd w:id="267"/>
      <w:bookmarkEnd w:id="268"/>
      <w:bookmarkEnd w:id="269"/>
    </w:p>
    <w:p w14:paraId="3B4921F7" w14:textId="77777777" w:rsidR="00572E42" w:rsidRPr="00A62ED4" w:rsidRDefault="00572E42" w:rsidP="00572E42">
      <w:pPr>
        <w:pStyle w:val="Paragraph"/>
        <w:rPr>
          <w:rFonts w:eastAsia="Calibri"/>
          <w:lang w:val="sq-AL"/>
        </w:rPr>
      </w:pPr>
      <w:bookmarkStart w:id="270" w:name="_Toc153872141"/>
      <w:bookmarkStart w:id="271" w:name="_Toc170470846"/>
      <w:r w:rsidRPr="00A62ED4">
        <w:rPr>
          <w:rFonts w:eastAsia="Calibri"/>
          <w:lang w:val="sq-AL"/>
        </w:rPr>
        <w:t xml:space="preserve">Në rajon nuk funksionon asnjë minierë aktive. Gjithashtu, </w:t>
      </w:r>
      <w:r w:rsidRPr="008D2D8C">
        <w:rPr>
          <w:rFonts w:eastAsia="Calibri"/>
          <w:lang w:val="sq-AL"/>
        </w:rPr>
        <w:fldChar w:fldCharType="begin"/>
      </w:r>
      <w:r w:rsidRPr="008D2D8C">
        <w:rPr>
          <w:rFonts w:eastAsia="Calibri"/>
          <w:lang w:val="sq-AL"/>
        </w:rPr>
        <w:instrText xml:space="preserve"> REF _Ref175063487 \h  \* MERGEFORMAT </w:instrText>
      </w:r>
      <w:r w:rsidRPr="008D2D8C">
        <w:rPr>
          <w:rFonts w:eastAsia="Calibri"/>
          <w:lang w:val="sq-AL"/>
        </w:rPr>
      </w:r>
      <w:r w:rsidRPr="008D2D8C">
        <w:rPr>
          <w:rFonts w:eastAsia="Calibri"/>
          <w:lang w:val="sq-AL"/>
        </w:rPr>
        <w:fldChar w:fldCharType="separate"/>
      </w:r>
      <w:r>
        <w:rPr>
          <w:rFonts w:eastAsia="Calibri"/>
          <w:lang w:val="sq-AL"/>
        </w:rPr>
        <w:t>Tabela</w:t>
      </w:r>
      <w:r w:rsidRPr="008D2D8C">
        <w:rPr>
          <w:rFonts w:eastAsia="Calibri"/>
          <w:lang w:val="sq-AL"/>
        </w:rPr>
        <w:t xml:space="preserve"> 25</w:t>
      </w:r>
      <w:r w:rsidRPr="008D2D8C">
        <w:rPr>
          <w:rFonts w:eastAsia="Calibri"/>
          <w:lang w:val="sq-AL"/>
        </w:rPr>
        <w:fldChar w:fldCharType="end"/>
      </w:r>
      <w:r>
        <w:rPr>
          <w:rFonts w:eastAsia="Calibri"/>
          <w:lang w:val="sq-AL"/>
        </w:rPr>
        <w:t xml:space="preserve"> </w:t>
      </w:r>
      <w:r w:rsidRPr="00A62ED4">
        <w:rPr>
          <w:rFonts w:eastAsia="Calibri"/>
          <w:lang w:val="sq-AL"/>
        </w:rPr>
        <w:t xml:space="preserve">e këtij Plani tregon se mbeturinat e rrezikshme industriale janë </w:t>
      </w:r>
      <w:r>
        <w:rPr>
          <w:rFonts w:eastAsia="Calibri"/>
          <w:lang w:val="sq-AL"/>
        </w:rPr>
        <w:t>hasur</w:t>
      </w:r>
      <w:r w:rsidRPr="00A62ED4">
        <w:rPr>
          <w:rFonts w:eastAsia="Calibri"/>
          <w:lang w:val="sq-AL"/>
        </w:rPr>
        <w:t xml:space="preserve"> vetëm në Komunën e Pejës, duke përbërë 1% të mbeturinave të deponuara në deponitë ilegale. Ndryshe, mbeturinat jo të rrezikshme industriale po deponohen në deponinë rajonale të Pejës – rreth 8,500 tonë në vitin 2023.</w:t>
      </w:r>
    </w:p>
    <w:p w14:paraId="7FA8D146" w14:textId="77777777" w:rsidR="00572E42" w:rsidRPr="008D2D8C" w:rsidRDefault="00572E42" w:rsidP="00572E42">
      <w:pPr>
        <w:pStyle w:val="Paragraph"/>
        <w:rPr>
          <w:rFonts w:eastAsia="Calibri"/>
          <w:lang w:val="sq-AL"/>
        </w:rPr>
      </w:pPr>
      <w:r w:rsidRPr="00A62ED4">
        <w:rPr>
          <w:rFonts w:eastAsia="Calibri"/>
          <w:lang w:val="sq-AL"/>
        </w:rPr>
        <w:t>Industritë e mëdha janë të detyruara të operojnë sipas lejeve të Kontrollit të Integruar të Parandalimit të Ndotjes, të cilat lëshohen nga autoritetet</w:t>
      </w:r>
      <w:r>
        <w:rPr>
          <w:rFonts w:eastAsia="Calibri"/>
          <w:lang w:val="sq-AL"/>
        </w:rPr>
        <w:t>,</w:t>
      </w:r>
      <w:r w:rsidRPr="00A62ED4">
        <w:rPr>
          <w:rFonts w:eastAsia="Calibri"/>
          <w:lang w:val="sq-AL"/>
        </w:rPr>
        <w:t xml:space="preserve"> vetëm nëse industritë kanë plane për menaxhimin e mbet</w:t>
      </w:r>
      <w:r>
        <w:rPr>
          <w:rFonts w:eastAsia="Calibri"/>
          <w:lang w:val="sq-AL"/>
        </w:rPr>
        <w:t>urinave</w:t>
      </w:r>
      <w:r w:rsidRPr="00A62ED4">
        <w:rPr>
          <w:rFonts w:eastAsia="Calibri"/>
          <w:lang w:val="sq-AL"/>
        </w:rPr>
        <w:t>.</w:t>
      </w:r>
    </w:p>
    <w:p w14:paraId="63D9BE91" w14:textId="5F71FCFA" w:rsidR="00032CD8" w:rsidRPr="00C21444" w:rsidRDefault="00032CD8" w:rsidP="002254E8">
      <w:pPr>
        <w:pStyle w:val="Heading3"/>
      </w:pPr>
      <w:bookmarkStart w:id="272" w:name="_Toc230254692"/>
      <w:r w:rsidRPr="00C21444">
        <w:t>Mbeturinat nga I</w:t>
      </w:r>
      <w:r w:rsidR="00572E42">
        <w:t>TUZ</w:t>
      </w:r>
      <w:bookmarkEnd w:id="270"/>
      <w:bookmarkEnd w:id="271"/>
      <w:bookmarkEnd w:id="272"/>
    </w:p>
    <w:p w14:paraId="5B53B1C2" w14:textId="77777777" w:rsidR="00572E42" w:rsidRPr="00A62ED4" w:rsidRDefault="00572E42" w:rsidP="00572E42">
      <w:pPr>
        <w:pStyle w:val="Paragraph"/>
        <w:rPr>
          <w:rFonts w:eastAsia="Calibri"/>
          <w:lang w:val="sq-AL"/>
        </w:rPr>
      </w:pPr>
      <w:r>
        <w:rPr>
          <w:rFonts w:eastAsia="Calibri"/>
          <w:lang w:val="sq-AL"/>
        </w:rPr>
        <w:t>Në rajon e</w:t>
      </w:r>
      <w:r w:rsidRPr="00A62ED4">
        <w:rPr>
          <w:rFonts w:eastAsia="Calibri"/>
          <w:lang w:val="sq-AL"/>
        </w:rPr>
        <w:t>kziston vetëm një impiant për trajtimin e ujërave të zeza (</w:t>
      </w:r>
      <w:r>
        <w:rPr>
          <w:rFonts w:eastAsia="Calibri"/>
          <w:lang w:val="sq-AL"/>
        </w:rPr>
        <w:t>ITUZ</w:t>
      </w:r>
      <w:r w:rsidRPr="00A62ED4">
        <w:rPr>
          <w:rFonts w:eastAsia="Calibri"/>
          <w:lang w:val="sq-AL"/>
        </w:rPr>
        <w:t>)</w:t>
      </w:r>
      <w:r>
        <w:rPr>
          <w:rFonts w:eastAsia="Calibri"/>
          <w:lang w:val="sq-AL"/>
        </w:rPr>
        <w:t>,</w:t>
      </w:r>
      <w:r w:rsidRPr="00A62ED4">
        <w:rPr>
          <w:rFonts w:eastAsia="Calibri"/>
          <w:lang w:val="sq-AL"/>
        </w:rPr>
        <w:t xml:space="preserve"> në qytetin e Pejës</w:t>
      </w:r>
      <w:r>
        <w:rPr>
          <w:rFonts w:eastAsia="Calibri"/>
          <w:lang w:val="sq-AL"/>
        </w:rPr>
        <w:t>,</w:t>
      </w:r>
      <w:r w:rsidRPr="00A62ED4">
        <w:rPr>
          <w:rFonts w:eastAsia="Calibri"/>
          <w:lang w:val="sq-AL"/>
        </w:rPr>
        <w:t xml:space="preserve"> </w:t>
      </w:r>
      <w:r>
        <w:rPr>
          <w:rFonts w:eastAsia="Calibri"/>
          <w:lang w:val="sq-AL"/>
        </w:rPr>
        <w:t xml:space="preserve">i </w:t>
      </w:r>
      <w:r w:rsidRPr="00A62ED4">
        <w:rPr>
          <w:rFonts w:eastAsia="Calibri"/>
          <w:lang w:val="sq-AL"/>
        </w:rPr>
        <w:t xml:space="preserve">ndërtuar në vitin 2022. Proceset e trajtimit që përdoren në impiant janë stacionet e pompimit, trajtimi mekanik dhe biologjik i kanalizimeve, tretja anaerobe e </w:t>
      </w:r>
      <w:r>
        <w:rPr>
          <w:rFonts w:eastAsia="Calibri"/>
          <w:lang w:val="sq-AL"/>
        </w:rPr>
        <w:t>lymit</w:t>
      </w:r>
      <w:r w:rsidRPr="00A62ED4">
        <w:rPr>
          <w:rFonts w:eastAsia="Calibri"/>
          <w:lang w:val="sq-AL"/>
        </w:rPr>
        <w:t>, prodhimi dhe shfrytëzimi i biogazit dhe prodhimi i energjisë elektrike dhe nxehtësisë që mbulojnë shumicën e kërkesave të impiantit për furnizim me energji elektrike.</w:t>
      </w:r>
    </w:p>
    <w:p w14:paraId="78B57192" w14:textId="34D74036" w:rsidR="00BF26F9" w:rsidRPr="00AF0235" w:rsidRDefault="00572E42" w:rsidP="00572E42">
      <w:pPr>
        <w:pStyle w:val="Paragraph"/>
        <w:rPr>
          <w:rFonts w:eastAsia="Calibri"/>
        </w:rPr>
      </w:pPr>
      <w:r w:rsidRPr="00A62ED4">
        <w:rPr>
          <w:rFonts w:eastAsia="Calibri"/>
          <w:lang w:val="sq-AL"/>
        </w:rPr>
        <w:t xml:space="preserve">Prodhimi vjetor i </w:t>
      </w:r>
      <w:r>
        <w:rPr>
          <w:rFonts w:eastAsia="Calibri"/>
          <w:lang w:val="sq-AL"/>
        </w:rPr>
        <w:t>lymit</w:t>
      </w:r>
      <w:r w:rsidRPr="00A62ED4">
        <w:rPr>
          <w:rFonts w:eastAsia="Calibri"/>
          <w:lang w:val="sq-AL"/>
        </w:rPr>
        <w:t xml:space="preserve"> nga trajtimi vlerësohet </w:t>
      </w:r>
      <w:r>
        <w:rPr>
          <w:rFonts w:eastAsia="Calibri"/>
          <w:lang w:val="sq-AL"/>
        </w:rPr>
        <w:t>t</w:t>
      </w:r>
      <w:r w:rsidRPr="00A62ED4">
        <w:rPr>
          <w:rFonts w:eastAsia="Calibri"/>
          <w:lang w:val="sq-AL"/>
        </w:rPr>
        <w:t xml:space="preserve">ë </w:t>
      </w:r>
      <w:r>
        <w:rPr>
          <w:rFonts w:eastAsia="Calibri"/>
          <w:lang w:val="sq-AL"/>
        </w:rPr>
        <w:t xml:space="preserve">jetë </w:t>
      </w:r>
      <w:r w:rsidRPr="00A62ED4">
        <w:rPr>
          <w:rFonts w:eastAsia="Calibri"/>
          <w:lang w:val="sq-AL"/>
        </w:rPr>
        <w:t>2.9 ton</w:t>
      </w:r>
      <w:r>
        <w:rPr>
          <w:rFonts w:eastAsia="Calibri"/>
          <w:lang w:val="sq-AL"/>
        </w:rPr>
        <w:t>ë</w:t>
      </w:r>
      <w:r w:rsidRPr="00A62ED4">
        <w:rPr>
          <w:rFonts w:eastAsia="Calibri"/>
          <w:lang w:val="sq-AL"/>
        </w:rPr>
        <w:t xml:space="preserve"> në vit. </w:t>
      </w:r>
      <w:r>
        <w:rPr>
          <w:rFonts w:eastAsia="Calibri"/>
          <w:lang w:val="sq-AL"/>
        </w:rPr>
        <w:t>Lymi</w:t>
      </w:r>
      <w:r w:rsidRPr="00A62ED4">
        <w:rPr>
          <w:rFonts w:eastAsia="Calibri"/>
          <w:lang w:val="sq-AL"/>
        </w:rPr>
        <w:t xml:space="preserve"> hiqet dhe depozitohet në ambientet e fabrikës sipas metodave dhe proceseve të përcaktuara në projekt. Supozohet se pas stabilizimit </w:t>
      </w:r>
      <w:r>
        <w:rPr>
          <w:rFonts w:eastAsia="Calibri"/>
          <w:lang w:val="sq-AL"/>
        </w:rPr>
        <w:t>lymi</w:t>
      </w:r>
      <w:r w:rsidRPr="00A62ED4">
        <w:rPr>
          <w:rFonts w:eastAsia="Calibri"/>
          <w:lang w:val="sq-AL"/>
        </w:rPr>
        <w:t xml:space="preserve"> mund të përdoret si pleh organik</w:t>
      </w:r>
      <w:r w:rsidR="00BF26F9">
        <w:rPr>
          <w:rFonts w:eastAsia="Calibri"/>
        </w:rPr>
        <w:t>.</w:t>
      </w:r>
    </w:p>
    <w:p w14:paraId="72C79F19" w14:textId="77777777" w:rsidR="00032CD8" w:rsidRPr="00AF0235" w:rsidRDefault="00032CD8" w:rsidP="002254E8">
      <w:pPr>
        <w:pStyle w:val="Heading2"/>
      </w:pPr>
      <w:bookmarkStart w:id="273" w:name="_Toc153872142"/>
      <w:bookmarkStart w:id="274" w:name="_Toc170470847"/>
      <w:bookmarkStart w:id="275" w:name="_Toc230254693"/>
      <w:r w:rsidRPr="00AF0235">
        <w:lastRenderedPageBreak/>
        <w:t>Ndërgjegjësimi publik</w:t>
      </w:r>
      <w:bookmarkEnd w:id="273"/>
      <w:bookmarkEnd w:id="274"/>
      <w:bookmarkEnd w:id="275"/>
    </w:p>
    <w:p w14:paraId="6F2F704D" w14:textId="7C498016" w:rsidR="00032CD8" w:rsidRDefault="00572E42" w:rsidP="00D14C3F">
      <w:pPr>
        <w:pStyle w:val="Paragraph"/>
        <w:rPr>
          <w:rFonts w:eastAsia="Calibri"/>
        </w:rPr>
      </w:pPr>
      <w:r w:rsidRPr="00A62ED4">
        <w:rPr>
          <w:rFonts w:eastAsia="Calibri"/>
          <w:lang w:val="sq-AL"/>
        </w:rPr>
        <w:t>Numri i aktiviteteve ndërgjegjësuese të publikut për menaxhimin e mbet</w:t>
      </w:r>
      <w:r>
        <w:rPr>
          <w:rFonts w:eastAsia="Calibri"/>
          <w:lang w:val="sq-AL"/>
        </w:rPr>
        <w:t>urinave</w:t>
      </w:r>
      <w:r w:rsidRPr="00A62ED4">
        <w:rPr>
          <w:rFonts w:eastAsia="Calibri"/>
          <w:lang w:val="sq-AL"/>
        </w:rPr>
        <w:t xml:space="preserve"> dhe </w:t>
      </w:r>
      <w:r>
        <w:rPr>
          <w:rFonts w:eastAsia="Calibri"/>
          <w:lang w:val="sq-AL"/>
        </w:rPr>
        <w:t xml:space="preserve">për </w:t>
      </w:r>
      <w:r w:rsidRPr="00A62ED4">
        <w:rPr>
          <w:rFonts w:eastAsia="Calibri"/>
          <w:lang w:val="sq-AL"/>
        </w:rPr>
        <w:t xml:space="preserve">ekonominë </w:t>
      </w:r>
      <w:r>
        <w:rPr>
          <w:rFonts w:eastAsia="Calibri"/>
          <w:lang w:val="sq-AL"/>
        </w:rPr>
        <w:t>qarkore</w:t>
      </w:r>
      <w:r w:rsidRPr="00A62ED4">
        <w:rPr>
          <w:rFonts w:eastAsia="Calibri"/>
          <w:lang w:val="sq-AL"/>
        </w:rPr>
        <w:t xml:space="preserve"> në 3 vitet e fundit është renditur në </w:t>
      </w:r>
      <w:r>
        <w:rPr>
          <w:rFonts w:eastAsia="Calibri"/>
          <w:lang w:val="sq-AL"/>
        </w:rPr>
        <w:t>t</w:t>
      </w:r>
      <w:r w:rsidRPr="00A62ED4">
        <w:rPr>
          <w:rFonts w:eastAsia="Calibri"/>
          <w:lang w:val="sq-AL"/>
        </w:rPr>
        <w:t>abel</w:t>
      </w:r>
      <w:r>
        <w:rPr>
          <w:rFonts w:eastAsia="Calibri"/>
          <w:lang w:val="sq-AL"/>
        </w:rPr>
        <w:t>ën</w:t>
      </w:r>
      <w:r w:rsidRPr="00A62ED4">
        <w:rPr>
          <w:rFonts w:eastAsia="Calibri"/>
          <w:lang w:val="sq-AL"/>
        </w:rPr>
        <w:t xml:space="preserve"> më poshtë</w:t>
      </w:r>
      <w:r w:rsidR="000B405F" w:rsidRPr="000B405F">
        <w:rPr>
          <w:rFonts w:eastAsia="Calibri"/>
        </w:rPr>
        <w:t>.</w:t>
      </w:r>
    </w:p>
    <w:p w14:paraId="0F7ED21B" w14:textId="1A13A3A2" w:rsidR="000B405F" w:rsidRPr="007F50ED" w:rsidRDefault="000B405F" w:rsidP="007F50ED">
      <w:pPr>
        <w:suppressAutoHyphens/>
        <w:rPr>
          <w:rFonts w:ascii="Arial Narrow" w:eastAsia="Calibri" w:hAnsi="Arial Narrow" w:cs="Calibri"/>
          <w:color w:val="1F497D"/>
          <w:sz w:val="20"/>
          <w:szCs w:val="20"/>
        </w:rPr>
      </w:pPr>
      <w:bookmarkStart w:id="276" w:name="_Toc206505814"/>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40.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Aktivitete dhe fushata ndërgjegjësimi në lidhje me menaxhimin e mbeturinave në </w:t>
      </w:r>
      <w:r w:rsidR="00B56A4A">
        <w:rPr>
          <w:rFonts w:ascii="Arial Narrow" w:eastAsia="Calibri" w:hAnsi="Arial Narrow" w:cs="Calibri"/>
          <w:color w:val="1F497D"/>
          <w:sz w:val="20"/>
          <w:szCs w:val="20"/>
        </w:rPr>
        <w:t>Zonën e Menaxhimit të Mbeturinave 3</w:t>
      </w:r>
      <w:r w:rsidR="00EE036D">
        <w:rPr>
          <w:rFonts w:ascii="Arial Narrow" w:eastAsia="Calibri" w:hAnsi="Arial Narrow" w:cs="Calibri"/>
          <w:color w:val="1F497D"/>
          <w:sz w:val="20"/>
          <w:szCs w:val="20"/>
        </w:rPr>
        <w:t xml:space="preserve"> </w:t>
      </w:r>
      <w:r w:rsidR="00F43D78">
        <w:rPr>
          <w:rFonts w:ascii="Arial Narrow" w:eastAsia="Calibri" w:hAnsi="Arial Narrow" w:cs="Calibri"/>
          <w:color w:val="1F497D"/>
          <w:sz w:val="20"/>
          <w:szCs w:val="20"/>
        </w:rPr>
        <w:t>- Pejë (përfshihet Peja, Istogu, Klina, Deçani dhe Juniku)</w:t>
      </w:r>
      <w:bookmarkEnd w:id="276"/>
    </w:p>
    <w:tbl>
      <w:tblPr>
        <w:tblStyle w:val="TableGrid41"/>
        <w:tblW w:w="5000" w:type="pct"/>
        <w:tblLook w:val="0420" w:firstRow="1" w:lastRow="0" w:firstColumn="0" w:lastColumn="0" w:noHBand="0" w:noVBand="1"/>
      </w:tblPr>
      <w:tblGrid>
        <w:gridCol w:w="1974"/>
        <w:gridCol w:w="2348"/>
        <w:gridCol w:w="2348"/>
        <w:gridCol w:w="2346"/>
      </w:tblGrid>
      <w:tr w:rsidR="003672F7" w:rsidRPr="003672F7" w14:paraId="3FA4CFD0" w14:textId="77777777" w:rsidTr="00750949">
        <w:trPr>
          <w:tblHeader/>
        </w:trPr>
        <w:tc>
          <w:tcPr>
            <w:tcW w:w="1095" w:type="pct"/>
            <w:vMerge w:val="restart"/>
            <w:shd w:val="clear" w:color="auto" w:fill="365F91"/>
            <w:hideMark/>
          </w:tcPr>
          <w:p w14:paraId="7DA0B894" w14:textId="78344B0E" w:rsidR="000B405F" w:rsidRPr="003672F7" w:rsidRDefault="00572E42" w:rsidP="003672F7">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3905" w:type="pct"/>
            <w:gridSpan w:val="3"/>
            <w:shd w:val="clear" w:color="auto" w:fill="365F91"/>
            <w:hideMark/>
          </w:tcPr>
          <w:p w14:paraId="19D5F1AA" w14:textId="2D568E34" w:rsidR="000B405F" w:rsidRPr="003672F7" w:rsidRDefault="000B405F"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 xml:space="preserve">Numri i aktiviteteve </w:t>
            </w:r>
            <w:r w:rsidR="00572E42">
              <w:rPr>
                <w:rFonts w:ascii="Arial Narrow" w:hAnsi="Arial Narrow"/>
                <w:b/>
                <w:bCs/>
                <w:color w:val="FFFFFF" w:themeColor="background1"/>
                <w:sz w:val="20"/>
                <w:szCs w:val="20"/>
              </w:rPr>
              <w:t xml:space="preserve">me popullatën për </w:t>
            </w:r>
            <w:r w:rsidRPr="003672F7">
              <w:rPr>
                <w:rFonts w:ascii="Arial Narrow" w:hAnsi="Arial Narrow"/>
                <w:b/>
                <w:bCs/>
                <w:color w:val="FFFFFF" w:themeColor="background1"/>
                <w:sz w:val="20"/>
                <w:szCs w:val="20"/>
              </w:rPr>
              <w:t>rritjen e ndërgjegjësimit</w:t>
            </w:r>
          </w:p>
        </w:tc>
      </w:tr>
      <w:tr w:rsidR="000B405F" w:rsidRPr="003672F7" w14:paraId="0573B39C" w14:textId="77777777" w:rsidTr="00750949">
        <w:trPr>
          <w:tblHeader/>
        </w:trPr>
        <w:tc>
          <w:tcPr>
            <w:tcW w:w="1095" w:type="pct"/>
            <w:vMerge/>
            <w:shd w:val="clear" w:color="auto" w:fill="365F91"/>
            <w:hideMark/>
          </w:tcPr>
          <w:p w14:paraId="30C53C39" w14:textId="77777777" w:rsidR="000B405F" w:rsidRPr="003672F7" w:rsidRDefault="000B405F" w:rsidP="003672F7">
            <w:pPr>
              <w:rPr>
                <w:rFonts w:ascii="Arial Narrow" w:hAnsi="Arial Narrow"/>
                <w:b/>
                <w:bCs/>
                <w:sz w:val="20"/>
                <w:szCs w:val="20"/>
              </w:rPr>
            </w:pPr>
          </w:p>
        </w:tc>
        <w:tc>
          <w:tcPr>
            <w:tcW w:w="1302" w:type="pct"/>
            <w:shd w:val="clear" w:color="auto" w:fill="365F91"/>
            <w:hideMark/>
          </w:tcPr>
          <w:p w14:paraId="19A4327F" w14:textId="2C2AB0DB" w:rsidR="000B405F" w:rsidRPr="003672F7" w:rsidRDefault="000B405F"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2021</w:t>
            </w:r>
          </w:p>
        </w:tc>
        <w:tc>
          <w:tcPr>
            <w:tcW w:w="1302" w:type="pct"/>
            <w:shd w:val="clear" w:color="auto" w:fill="365F91"/>
            <w:hideMark/>
          </w:tcPr>
          <w:p w14:paraId="4B31F92B" w14:textId="41D75D41" w:rsidR="000B405F" w:rsidRPr="003672F7" w:rsidRDefault="000B405F"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2022</w:t>
            </w:r>
          </w:p>
        </w:tc>
        <w:tc>
          <w:tcPr>
            <w:tcW w:w="1302" w:type="pct"/>
            <w:shd w:val="clear" w:color="auto" w:fill="365F91"/>
            <w:hideMark/>
          </w:tcPr>
          <w:p w14:paraId="5730C7F4" w14:textId="62B485D8" w:rsidR="000B405F" w:rsidRPr="003672F7" w:rsidRDefault="000B405F"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2023</w:t>
            </w:r>
          </w:p>
        </w:tc>
      </w:tr>
      <w:tr w:rsidR="000B405F" w:rsidRPr="003672F7" w14:paraId="7F73ED78" w14:textId="77777777" w:rsidTr="003672F7">
        <w:tc>
          <w:tcPr>
            <w:tcW w:w="1095" w:type="pct"/>
            <w:hideMark/>
          </w:tcPr>
          <w:p w14:paraId="42BE2497" w14:textId="1B140DED" w:rsidR="000B405F" w:rsidRPr="003672F7" w:rsidRDefault="00826494" w:rsidP="003672F7">
            <w:pPr>
              <w:rPr>
                <w:rFonts w:ascii="Arial Narrow" w:hAnsi="Arial Narrow"/>
                <w:sz w:val="20"/>
                <w:szCs w:val="20"/>
              </w:rPr>
            </w:pPr>
            <w:r w:rsidRPr="003672F7">
              <w:rPr>
                <w:rFonts w:ascii="Arial Narrow" w:hAnsi="Arial Narrow"/>
                <w:sz w:val="20"/>
                <w:szCs w:val="20"/>
              </w:rPr>
              <w:t>Pejë</w:t>
            </w:r>
          </w:p>
        </w:tc>
        <w:tc>
          <w:tcPr>
            <w:tcW w:w="1302" w:type="pct"/>
            <w:hideMark/>
          </w:tcPr>
          <w:p w14:paraId="138E822F" w14:textId="77777777" w:rsidR="000B405F" w:rsidRPr="003672F7" w:rsidRDefault="000B405F" w:rsidP="003672F7">
            <w:pPr>
              <w:rPr>
                <w:rFonts w:ascii="Arial Narrow" w:hAnsi="Arial Narrow"/>
                <w:sz w:val="20"/>
                <w:szCs w:val="20"/>
              </w:rPr>
            </w:pPr>
            <w:r w:rsidRPr="003672F7">
              <w:rPr>
                <w:rFonts w:ascii="Arial Narrow" w:hAnsi="Arial Narrow"/>
                <w:sz w:val="20"/>
                <w:szCs w:val="20"/>
                <w:lang w:val="sq-AL"/>
              </w:rPr>
              <w:t>Kalendari i ditëve mjedisore</w:t>
            </w:r>
            <w:r w:rsidRPr="003672F7">
              <w:rPr>
                <w:rFonts w:ascii="Arial Narrow" w:hAnsi="Arial Narrow"/>
                <w:color w:val="000000"/>
                <w:sz w:val="20"/>
                <w:szCs w:val="20"/>
                <w:lang w:val="sq-AL"/>
              </w:rPr>
              <w:t xml:space="preserve"> </w:t>
            </w:r>
          </w:p>
        </w:tc>
        <w:tc>
          <w:tcPr>
            <w:tcW w:w="1302" w:type="pct"/>
            <w:hideMark/>
          </w:tcPr>
          <w:p w14:paraId="5D2509EF" w14:textId="77777777" w:rsidR="000B405F" w:rsidRPr="003672F7" w:rsidRDefault="000B405F" w:rsidP="003672F7">
            <w:pPr>
              <w:rPr>
                <w:rFonts w:ascii="Arial Narrow" w:hAnsi="Arial Narrow"/>
                <w:sz w:val="20"/>
                <w:szCs w:val="20"/>
              </w:rPr>
            </w:pPr>
            <w:r w:rsidRPr="003672F7">
              <w:rPr>
                <w:rFonts w:ascii="Arial Narrow" w:hAnsi="Arial Narrow"/>
                <w:sz w:val="20"/>
                <w:szCs w:val="20"/>
                <w:lang w:val="sq-AL"/>
              </w:rPr>
              <w:t>Kalendari i ditëve mjedisore</w:t>
            </w:r>
          </w:p>
        </w:tc>
        <w:tc>
          <w:tcPr>
            <w:tcW w:w="1302" w:type="pct"/>
          </w:tcPr>
          <w:p w14:paraId="655EC336" w14:textId="1191C675" w:rsidR="000B405F" w:rsidRPr="003672F7" w:rsidRDefault="000B405F" w:rsidP="003672F7">
            <w:pPr>
              <w:rPr>
                <w:rFonts w:ascii="Arial Narrow" w:hAnsi="Arial Narrow"/>
                <w:color w:val="000000"/>
                <w:sz w:val="20"/>
                <w:szCs w:val="20"/>
                <w:lang w:val="sq-AL"/>
              </w:rPr>
            </w:pPr>
            <w:r w:rsidRPr="003672F7">
              <w:rPr>
                <w:rFonts w:ascii="Arial Narrow" w:hAnsi="Arial Narrow"/>
                <w:color w:val="000000"/>
                <w:sz w:val="20"/>
                <w:szCs w:val="20"/>
                <w:lang w:val="sq-AL"/>
              </w:rPr>
              <w:t>Kalendari i ditëve mjedisore</w:t>
            </w:r>
          </w:p>
        </w:tc>
      </w:tr>
      <w:tr w:rsidR="000B405F" w:rsidRPr="003672F7" w14:paraId="0C9D911B" w14:textId="77777777" w:rsidTr="003672F7">
        <w:tc>
          <w:tcPr>
            <w:tcW w:w="1095" w:type="pct"/>
            <w:hideMark/>
          </w:tcPr>
          <w:p w14:paraId="1D6A024B" w14:textId="795D7ABA" w:rsidR="000B405F" w:rsidRPr="003672F7" w:rsidRDefault="000B405F" w:rsidP="003672F7">
            <w:pPr>
              <w:rPr>
                <w:rFonts w:ascii="Arial Narrow" w:hAnsi="Arial Narrow"/>
                <w:sz w:val="20"/>
                <w:szCs w:val="20"/>
              </w:rPr>
            </w:pPr>
            <w:r w:rsidRPr="003672F7">
              <w:rPr>
                <w:rFonts w:ascii="Arial Narrow" w:hAnsi="Arial Narrow"/>
                <w:sz w:val="20"/>
                <w:szCs w:val="20"/>
              </w:rPr>
              <w:t>Istog</w:t>
            </w:r>
          </w:p>
        </w:tc>
        <w:tc>
          <w:tcPr>
            <w:tcW w:w="1302" w:type="pct"/>
            <w:hideMark/>
          </w:tcPr>
          <w:p w14:paraId="06E6A7BA" w14:textId="69AABC3F" w:rsidR="000B405F" w:rsidRPr="003672F7" w:rsidRDefault="000B405F" w:rsidP="003672F7">
            <w:pPr>
              <w:rPr>
                <w:rFonts w:ascii="Arial Narrow" w:hAnsi="Arial Narrow"/>
                <w:sz w:val="20"/>
                <w:szCs w:val="20"/>
              </w:rPr>
            </w:pPr>
            <w:r w:rsidRPr="003672F7">
              <w:rPr>
                <w:rFonts w:ascii="Arial Narrow" w:hAnsi="Arial Narrow"/>
                <w:sz w:val="20"/>
                <w:szCs w:val="20"/>
                <w:lang w:val="sq-AL"/>
              </w:rPr>
              <w:t>n/a</w:t>
            </w:r>
          </w:p>
        </w:tc>
        <w:tc>
          <w:tcPr>
            <w:tcW w:w="1302" w:type="pct"/>
            <w:hideMark/>
          </w:tcPr>
          <w:p w14:paraId="59BD520D" w14:textId="24B3753C" w:rsidR="000B405F" w:rsidRPr="003672F7" w:rsidRDefault="000B405F" w:rsidP="003672F7">
            <w:pPr>
              <w:rPr>
                <w:rFonts w:ascii="Arial Narrow" w:hAnsi="Arial Narrow"/>
                <w:sz w:val="20"/>
                <w:szCs w:val="20"/>
              </w:rPr>
            </w:pPr>
            <w:r w:rsidRPr="003672F7">
              <w:rPr>
                <w:rFonts w:ascii="Arial Narrow" w:hAnsi="Arial Narrow"/>
                <w:sz w:val="20"/>
                <w:szCs w:val="20"/>
                <w:lang w:val="sq-AL"/>
              </w:rPr>
              <w:t>n/a</w:t>
            </w:r>
          </w:p>
        </w:tc>
        <w:tc>
          <w:tcPr>
            <w:tcW w:w="1302" w:type="pct"/>
            <w:hideMark/>
          </w:tcPr>
          <w:p w14:paraId="4F01A180" w14:textId="3A67194B" w:rsidR="000B405F" w:rsidRPr="003672F7" w:rsidRDefault="000B405F" w:rsidP="003672F7">
            <w:pPr>
              <w:rPr>
                <w:rFonts w:ascii="Arial Narrow" w:hAnsi="Arial Narrow"/>
                <w:sz w:val="20"/>
                <w:szCs w:val="20"/>
              </w:rPr>
            </w:pPr>
            <w:r w:rsidRPr="003672F7">
              <w:rPr>
                <w:rFonts w:ascii="Arial Narrow" w:hAnsi="Arial Narrow"/>
                <w:sz w:val="20"/>
                <w:szCs w:val="20"/>
                <w:lang w:val="sq-AL"/>
              </w:rPr>
              <w:t>n/a</w:t>
            </w:r>
          </w:p>
        </w:tc>
      </w:tr>
      <w:tr w:rsidR="000B405F" w:rsidRPr="003672F7" w14:paraId="1AD4F67A" w14:textId="77777777" w:rsidTr="003672F7">
        <w:trPr>
          <w:trHeight w:val="683"/>
        </w:trPr>
        <w:tc>
          <w:tcPr>
            <w:tcW w:w="1095" w:type="pct"/>
            <w:hideMark/>
          </w:tcPr>
          <w:p w14:paraId="13D477FA" w14:textId="04277A73" w:rsidR="000B405F" w:rsidRPr="003672F7" w:rsidRDefault="00826494" w:rsidP="003672F7">
            <w:pPr>
              <w:rPr>
                <w:rFonts w:ascii="Arial Narrow" w:hAnsi="Arial Narrow"/>
                <w:sz w:val="20"/>
                <w:szCs w:val="20"/>
              </w:rPr>
            </w:pPr>
            <w:r w:rsidRPr="003672F7">
              <w:rPr>
                <w:rFonts w:ascii="Arial Narrow" w:hAnsi="Arial Narrow"/>
                <w:sz w:val="20"/>
                <w:szCs w:val="20"/>
              </w:rPr>
              <w:t>Klinë</w:t>
            </w:r>
          </w:p>
        </w:tc>
        <w:tc>
          <w:tcPr>
            <w:tcW w:w="1302" w:type="pct"/>
            <w:hideMark/>
          </w:tcPr>
          <w:p w14:paraId="5D2E4FC9" w14:textId="77777777" w:rsidR="000B405F" w:rsidRPr="003672F7" w:rsidRDefault="000B405F" w:rsidP="003672F7">
            <w:pPr>
              <w:rPr>
                <w:rFonts w:ascii="Arial Narrow" w:hAnsi="Arial Narrow"/>
                <w:sz w:val="20"/>
                <w:szCs w:val="20"/>
                <w:lang w:val="sq-AL"/>
              </w:rPr>
            </w:pPr>
            <w:r w:rsidRPr="003672F7">
              <w:rPr>
                <w:rFonts w:ascii="Arial Narrow" w:hAnsi="Arial Narrow"/>
                <w:sz w:val="20"/>
                <w:szCs w:val="20"/>
                <w:lang w:val="sq-AL"/>
              </w:rPr>
              <w:t>Kalendari i ditëve mjedisore</w:t>
            </w:r>
          </w:p>
          <w:p w14:paraId="590B6A04" w14:textId="265945E6" w:rsidR="000B405F" w:rsidRPr="003672F7" w:rsidRDefault="000B405F" w:rsidP="003672F7">
            <w:pPr>
              <w:rPr>
                <w:rFonts w:ascii="Arial Narrow" w:hAnsi="Arial Narrow"/>
                <w:sz w:val="20"/>
                <w:szCs w:val="20"/>
              </w:rPr>
            </w:pPr>
            <w:r w:rsidRPr="003672F7">
              <w:rPr>
                <w:rFonts w:ascii="Arial Narrow" w:hAnsi="Arial Narrow"/>
                <w:sz w:val="20"/>
                <w:szCs w:val="20"/>
                <w:lang w:val="sq-AL"/>
              </w:rPr>
              <w:t>(22 prill, 24 maj, 5 qershor)</w:t>
            </w:r>
          </w:p>
        </w:tc>
        <w:tc>
          <w:tcPr>
            <w:tcW w:w="1302" w:type="pct"/>
            <w:hideMark/>
          </w:tcPr>
          <w:p w14:paraId="25EEFE23" w14:textId="5B013452" w:rsidR="000B405F" w:rsidRPr="003672F7" w:rsidRDefault="000B405F" w:rsidP="003672F7">
            <w:pPr>
              <w:rPr>
                <w:rFonts w:ascii="Arial Narrow" w:hAnsi="Arial Narrow"/>
                <w:sz w:val="20"/>
                <w:szCs w:val="20"/>
              </w:rPr>
            </w:pPr>
            <w:r w:rsidRPr="003672F7">
              <w:rPr>
                <w:rFonts w:ascii="Arial Narrow" w:hAnsi="Arial Narrow"/>
                <w:sz w:val="20"/>
                <w:szCs w:val="20"/>
                <w:lang w:val="sq-AL"/>
              </w:rPr>
              <w:t>Kalendari i ditëve mjedisore</w:t>
            </w:r>
          </w:p>
          <w:p w14:paraId="57F552DC" w14:textId="2630F76C" w:rsidR="000B405F" w:rsidRPr="003672F7" w:rsidRDefault="000B405F" w:rsidP="003672F7">
            <w:pPr>
              <w:rPr>
                <w:rFonts w:ascii="Arial Narrow" w:hAnsi="Arial Narrow"/>
                <w:sz w:val="20"/>
                <w:szCs w:val="20"/>
                <w:lang w:val="sq-AL"/>
              </w:rPr>
            </w:pPr>
            <w:r w:rsidRPr="003672F7">
              <w:rPr>
                <w:rFonts w:ascii="Arial Narrow" w:hAnsi="Arial Narrow"/>
                <w:sz w:val="20"/>
                <w:szCs w:val="20"/>
                <w:lang w:val="sq-AL"/>
              </w:rPr>
              <w:t>(22 prill, 24 maj, 5 qershor)</w:t>
            </w:r>
          </w:p>
        </w:tc>
        <w:tc>
          <w:tcPr>
            <w:tcW w:w="1302" w:type="pct"/>
            <w:hideMark/>
          </w:tcPr>
          <w:p w14:paraId="187EF7FC" w14:textId="77777777" w:rsidR="000B405F" w:rsidRPr="003672F7" w:rsidRDefault="000B405F" w:rsidP="003672F7">
            <w:pPr>
              <w:rPr>
                <w:rFonts w:ascii="Arial Narrow" w:hAnsi="Arial Narrow"/>
                <w:sz w:val="20"/>
                <w:szCs w:val="20"/>
                <w:lang w:val="sq-AL"/>
              </w:rPr>
            </w:pPr>
            <w:r w:rsidRPr="003672F7">
              <w:rPr>
                <w:rFonts w:ascii="Arial Narrow" w:hAnsi="Arial Narrow"/>
                <w:sz w:val="20"/>
                <w:szCs w:val="20"/>
                <w:lang w:val="sq-AL"/>
              </w:rPr>
              <w:t>Kalendari i ditëve mjedisore</w:t>
            </w:r>
          </w:p>
          <w:p w14:paraId="221F0379" w14:textId="04CF56C2" w:rsidR="000B405F" w:rsidRPr="003672F7" w:rsidRDefault="000B405F" w:rsidP="003672F7">
            <w:pPr>
              <w:rPr>
                <w:rFonts w:ascii="Arial Narrow" w:hAnsi="Arial Narrow"/>
                <w:sz w:val="20"/>
                <w:szCs w:val="20"/>
                <w:lang w:val="sq-AL"/>
              </w:rPr>
            </w:pPr>
            <w:r w:rsidRPr="003672F7">
              <w:rPr>
                <w:rFonts w:ascii="Arial Narrow" w:hAnsi="Arial Narrow"/>
                <w:sz w:val="20"/>
                <w:szCs w:val="20"/>
                <w:lang w:val="sq-AL"/>
              </w:rPr>
              <w:t>(22 prill, 24 maj, 5 qershor)</w:t>
            </w:r>
          </w:p>
        </w:tc>
      </w:tr>
      <w:tr w:rsidR="000B405F" w:rsidRPr="003672F7" w14:paraId="485BCB1F" w14:textId="77777777" w:rsidTr="003672F7">
        <w:tc>
          <w:tcPr>
            <w:tcW w:w="1095" w:type="pct"/>
            <w:hideMark/>
          </w:tcPr>
          <w:p w14:paraId="77005EAA" w14:textId="38944FD5" w:rsidR="000B405F" w:rsidRPr="003672F7" w:rsidRDefault="00826494" w:rsidP="003672F7">
            <w:pPr>
              <w:rPr>
                <w:rFonts w:ascii="Arial Narrow" w:hAnsi="Arial Narrow"/>
                <w:sz w:val="20"/>
                <w:szCs w:val="20"/>
              </w:rPr>
            </w:pPr>
            <w:r w:rsidRPr="003672F7">
              <w:rPr>
                <w:rFonts w:ascii="Arial Narrow" w:hAnsi="Arial Narrow"/>
                <w:sz w:val="20"/>
                <w:szCs w:val="20"/>
              </w:rPr>
              <w:t>Deçan</w:t>
            </w:r>
          </w:p>
        </w:tc>
        <w:tc>
          <w:tcPr>
            <w:tcW w:w="1302" w:type="pct"/>
            <w:hideMark/>
          </w:tcPr>
          <w:p w14:paraId="643C9060" w14:textId="772D9784" w:rsidR="000B405F" w:rsidRPr="003672F7" w:rsidRDefault="00572E42" w:rsidP="003672F7">
            <w:pPr>
              <w:rPr>
                <w:rFonts w:ascii="Arial Narrow" w:hAnsi="Arial Narrow"/>
                <w:sz w:val="20"/>
                <w:szCs w:val="20"/>
              </w:rPr>
            </w:pPr>
            <w:r>
              <w:rPr>
                <w:rFonts w:ascii="Arial Narrow" w:hAnsi="Arial Narrow"/>
                <w:sz w:val="20"/>
                <w:szCs w:val="20"/>
              </w:rPr>
              <w:t>E k</w:t>
            </w:r>
            <w:r w:rsidR="003A2691" w:rsidRPr="003672F7">
              <w:rPr>
                <w:rFonts w:ascii="Arial Narrow" w:hAnsi="Arial Narrow"/>
                <w:sz w:val="20"/>
                <w:szCs w:val="20"/>
              </w:rPr>
              <w:t>ryer, nuk specifikohet</w:t>
            </w:r>
          </w:p>
        </w:tc>
        <w:tc>
          <w:tcPr>
            <w:tcW w:w="1302" w:type="pct"/>
            <w:hideMark/>
          </w:tcPr>
          <w:p w14:paraId="027B8D05" w14:textId="243D4FDD" w:rsidR="000B405F" w:rsidRPr="003672F7" w:rsidRDefault="00572E42" w:rsidP="003672F7">
            <w:pPr>
              <w:rPr>
                <w:rFonts w:ascii="Arial Narrow" w:hAnsi="Arial Narrow"/>
                <w:sz w:val="20"/>
                <w:szCs w:val="20"/>
              </w:rPr>
            </w:pPr>
            <w:r>
              <w:rPr>
                <w:rFonts w:ascii="Arial Narrow" w:hAnsi="Arial Narrow"/>
                <w:sz w:val="20"/>
                <w:szCs w:val="20"/>
              </w:rPr>
              <w:t>E k</w:t>
            </w:r>
            <w:r w:rsidR="003A2691" w:rsidRPr="003672F7">
              <w:rPr>
                <w:rFonts w:ascii="Arial Narrow" w:hAnsi="Arial Narrow"/>
                <w:sz w:val="20"/>
                <w:szCs w:val="20"/>
              </w:rPr>
              <w:t>ryer, nuk specifikohet</w:t>
            </w:r>
          </w:p>
        </w:tc>
        <w:tc>
          <w:tcPr>
            <w:tcW w:w="1302" w:type="pct"/>
            <w:hideMark/>
          </w:tcPr>
          <w:p w14:paraId="58DD99A2" w14:textId="34A82112" w:rsidR="000B405F" w:rsidRPr="003672F7" w:rsidRDefault="00572E42" w:rsidP="003672F7">
            <w:pPr>
              <w:rPr>
                <w:rFonts w:ascii="Arial Narrow" w:hAnsi="Arial Narrow"/>
                <w:sz w:val="20"/>
                <w:szCs w:val="20"/>
              </w:rPr>
            </w:pPr>
            <w:r>
              <w:rPr>
                <w:rFonts w:ascii="Arial Narrow" w:hAnsi="Arial Narrow"/>
                <w:sz w:val="20"/>
                <w:szCs w:val="20"/>
              </w:rPr>
              <w:t>E k</w:t>
            </w:r>
            <w:r w:rsidR="003A2691" w:rsidRPr="003672F7">
              <w:rPr>
                <w:rFonts w:ascii="Arial Narrow" w:hAnsi="Arial Narrow"/>
                <w:sz w:val="20"/>
                <w:szCs w:val="20"/>
              </w:rPr>
              <w:t>ryer, nuk specifikohet</w:t>
            </w:r>
          </w:p>
        </w:tc>
      </w:tr>
      <w:tr w:rsidR="000B405F" w:rsidRPr="003672F7" w14:paraId="4C38437E" w14:textId="77777777" w:rsidTr="003672F7">
        <w:tc>
          <w:tcPr>
            <w:tcW w:w="1095" w:type="pct"/>
            <w:hideMark/>
          </w:tcPr>
          <w:p w14:paraId="048C4AFE" w14:textId="5A0BBE30" w:rsidR="000B405F" w:rsidRPr="003672F7" w:rsidRDefault="000B405F" w:rsidP="003672F7">
            <w:pPr>
              <w:rPr>
                <w:rFonts w:ascii="Arial Narrow" w:hAnsi="Arial Narrow"/>
                <w:sz w:val="20"/>
                <w:szCs w:val="20"/>
              </w:rPr>
            </w:pPr>
            <w:r w:rsidRPr="003672F7">
              <w:rPr>
                <w:rFonts w:ascii="Arial Narrow" w:hAnsi="Arial Narrow"/>
                <w:sz w:val="20"/>
                <w:szCs w:val="20"/>
              </w:rPr>
              <w:t>Junik</w:t>
            </w:r>
          </w:p>
        </w:tc>
        <w:tc>
          <w:tcPr>
            <w:tcW w:w="1302" w:type="pct"/>
            <w:hideMark/>
          </w:tcPr>
          <w:p w14:paraId="1C22A4FC" w14:textId="652D7008" w:rsidR="000B405F" w:rsidRPr="003672F7" w:rsidRDefault="003A2691" w:rsidP="003672F7">
            <w:pPr>
              <w:rPr>
                <w:rFonts w:ascii="Arial Narrow" w:hAnsi="Arial Narrow"/>
                <w:sz w:val="20"/>
                <w:szCs w:val="20"/>
                <w:lang w:val="sq-AL"/>
              </w:rPr>
            </w:pPr>
            <w:r w:rsidRPr="003672F7">
              <w:rPr>
                <w:rFonts w:ascii="Arial Narrow" w:hAnsi="Arial Narrow"/>
                <w:sz w:val="20"/>
                <w:szCs w:val="20"/>
                <w:lang w:val="sq-AL"/>
              </w:rPr>
              <w:t>Fushata ndërgjegjësimi në shkolla, fushata “Pastroni Kosovën”</w:t>
            </w:r>
          </w:p>
        </w:tc>
        <w:tc>
          <w:tcPr>
            <w:tcW w:w="1302" w:type="pct"/>
            <w:hideMark/>
          </w:tcPr>
          <w:p w14:paraId="3D6D5380" w14:textId="4BB03412" w:rsidR="000B405F" w:rsidRPr="003672F7" w:rsidRDefault="003A2691" w:rsidP="003672F7">
            <w:pPr>
              <w:rPr>
                <w:rFonts w:ascii="Arial Narrow" w:hAnsi="Arial Narrow"/>
                <w:sz w:val="20"/>
                <w:szCs w:val="20"/>
                <w:lang w:val="sq-AL"/>
              </w:rPr>
            </w:pPr>
            <w:r w:rsidRPr="003672F7">
              <w:rPr>
                <w:rFonts w:ascii="Arial Narrow" w:hAnsi="Arial Narrow"/>
                <w:sz w:val="20"/>
                <w:szCs w:val="20"/>
                <w:lang w:val="sq-AL"/>
              </w:rPr>
              <w:t>Fushata ndërgjegjësimi në shkolla, fushata “Pastroni Kosovën”</w:t>
            </w:r>
          </w:p>
        </w:tc>
        <w:tc>
          <w:tcPr>
            <w:tcW w:w="1302" w:type="pct"/>
            <w:hideMark/>
          </w:tcPr>
          <w:p w14:paraId="324CED4C" w14:textId="7160CFC0" w:rsidR="000B405F" w:rsidRPr="003672F7" w:rsidRDefault="003A2691" w:rsidP="003672F7">
            <w:pPr>
              <w:rPr>
                <w:rFonts w:ascii="Arial Narrow" w:hAnsi="Arial Narrow"/>
                <w:sz w:val="20"/>
                <w:szCs w:val="20"/>
                <w:lang w:val="sq-AL"/>
              </w:rPr>
            </w:pPr>
            <w:r w:rsidRPr="003672F7">
              <w:rPr>
                <w:rFonts w:ascii="Arial Narrow" w:hAnsi="Arial Narrow"/>
                <w:sz w:val="20"/>
                <w:szCs w:val="20"/>
                <w:lang w:val="sq-AL"/>
              </w:rPr>
              <w:t>Fushata ndërgjegjësimi në shkolla, fushata “Pastroni Kosovën”</w:t>
            </w:r>
          </w:p>
        </w:tc>
      </w:tr>
      <w:bookmarkEnd w:id="8"/>
    </w:tbl>
    <w:p w14:paraId="21A6B7DC" w14:textId="77777777" w:rsidR="00032CD8" w:rsidRPr="00AF0235" w:rsidRDefault="00032CD8" w:rsidP="00536C17">
      <w:pPr>
        <w:rPr>
          <w:rFonts w:eastAsia="Calibri" w:cs="Calibri"/>
          <w:sz w:val="22"/>
          <w:szCs w:val="22"/>
        </w:rPr>
      </w:pPr>
    </w:p>
    <w:p w14:paraId="13E830AA" w14:textId="3A1A20B7" w:rsidR="00032CD8" w:rsidRPr="00AF0235" w:rsidRDefault="00032CD8" w:rsidP="002254E8">
      <w:pPr>
        <w:pStyle w:val="Heading2"/>
      </w:pPr>
      <w:bookmarkStart w:id="277" w:name="_Toc153872143"/>
      <w:bookmarkStart w:id="278" w:name="_Toc170470848"/>
      <w:bookmarkStart w:id="279" w:name="_Toc230254694"/>
      <w:r w:rsidRPr="00AF0235">
        <w:t xml:space="preserve">Analiza e mangësive të situatës ekzistuese </w:t>
      </w:r>
      <w:r w:rsidR="00572E42">
        <w:t>p</w:t>
      </w:r>
      <w:r w:rsidRPr="00AF0235">
        <w:t>ë</w:t>
      </w:r>
      <w:r w:rsidR="00572E42">
        <w:t>r</w:t>
      </w:r>
      <w:r w:rsidRPr="00AF0235">
        <w:t xml:space="preserve"> menaxhimi</w:t>
      </w:r>
      <w:r w:rsidR="00572E42">
        <w:t xml:space="preserve">n e </w:t>
      </w:r>
      <w:r w:rsidRPr="00AF0235">
        <w:t>mbet</w:t>
      </w:r>
      <w:r w:rsidR="00572E42">
        <w:t>urinave</w:t>
      </w:r>
      <w:bookmarkEnd w:id="277"/>
      <w:bookmarkEnd w:id="278"/>
      <w:bookmarkEnd w:id="279"/>
    </w:p>
    <w:p w14:paraId="01CE6ABA" w14:textId="1D754A2A" w:rsidR="00572E42" w:rsidRDefault="00720984" w:rsidP="00D14C3F">
      <w:pPr>
        <w:pStyle w:val="Paragraph"/>
        <w:rPr>
          <w:rFonts w:eastAsia="Calibri"/>
        </w:rPr>
      </w:pPr>
      <w:r w:rsidRPr="00720984">
        <w:rPr>
          <w:rFonts w:eastAsia="Calibri"/>
        </w:rPr>
        <w:t xml:space="preserve">Analiza e </w:t>
      </w:r>
      <w:r w:rsidR="00572E42">
        <w:rPr>
          <w:rFonts w:eastAsia="Calibri"/>
        </w:rPr>
        <w:t>mangësive</w:t>
      </w:r>
      <w:r w:rsidRPr="00720984">
        <w:rPr>
          <w:rFonts w:eastAsia="Calibri"/>
        </w:rPr>
        <w:t xml:space="preserve"> të situatës ekzistuese </w:t>
      </w:r>
      <w:r w:rsidR="00572E42">
        <w:rPr>
          <w:rFonts w:eastAsia="Calibri"/>
        </w:rPr>
        <w:t>p</w:t>
      </w:r>
      <w:r w:rsidRPr="00720984">
        <w:rPr>
          <w:rFonts w:eastAsia="Calibri"/>
        </w:rPr>
        <w:t>ë</w:t>
      </w:r>
      <w:r w:rsidR="00572E42">
        <w:rPr>
          <w:rFonts w:eastAsia="Calibri"/>
        </w:rPr>
        <w:t>r</w:t>
      </w:r>
      <w:r w:rsidRPr="00720984">
        <w:rPr>
          <w:rFonts w:eastAsia="Calibri"/>
        </w:rPr>
        <w:t xml:space="preserve"> menaxhimi</w:t>
      </w:r>
      <w:r w:rsidR="00572E42">
        <w:rPr>
          <w:rFonts w:eastAsia="Calibri"/>
        </w:rPr>
        <w:t>n e</w:t>
      </w:r>
      <w:r w:rsidRPr="00720984">
        <w:rPr>
          <w:rFonts w:eastAsia="Calibri"/>
        </w:rPr>
        <w:t xml:space="preserve"> mbet</w:t>
      </w:r>
      <w:r w:rsidR="00572E42">
        <w:rPr>
          <w:rFonts w:eastAsia="Calibri"/>
        </w:rPr>
        <w:t>urinave</w:t>
      </w:r>
      <w:r w:rsidRPr="00720984">
        <w:rPr>
          <w:rFonts w:eastAsia="Calibri"/>
        </w:rPr>
        <w:t xml:space="preserve"> paraqitet në tabelën më poshtë.</w:t>
      </w:r>
    </w:p>
    <w:p w14:paraId="76765CCC" w14:textId="58551338" w:rsidR="00720984" w:rsidRPr="007F50ED" w:rsidRDefault="00720984" w:rsidP="007F50ED">
      <w:pPr>
        <w:suppressAutoHyphens/>
        <w:rPr>
          <w:rFonts w:ascii="Arial Narrow" w:eastAsia="Calibri" w:hAnsi="Arial Narrow" w:cs="Calibri"/>
          <w:color w:val="1F497D"/>
          <w:sz w:val="20"/>
          <w:szCs w:val="20"/>
        </w:rPr>
      </w:pPr>
      <w:bookmarkStart w:id="280" w:name="_Toc206505815"/>
      <w:r w:rsidRPr="007F50ED">
        <w:rPr>
          <w:rFonts w:ascii="Arial Narrow" w:eastAsia="Calibri" w:hAnsi="Arial Narrow" w:cs="Calibri"/>
          <w:color w:val="1F497D"/>
          <w:sz w:val="20"/>
          <w:szCs w:val="20"/>
        </w:rPr>
        <w:t xml:space="preserve">Tabela </w:t>
      </w:r>
      <w:r w:rsidRPr="007F50ED">
        <w:rPr>
          <w:rFonts w:ascii="Arial Narrow" w:eastAsia="Calibri" w:hAnsi="Arial Narrow" w:cs="Calibri"/>
          <w:color w:val="1F497D"/>
          <w:sz w:val="20"/>
          <w:szCs w:val="20"/>
        </w:rPr>
        <w:fldChar w:fldCharType="begin"/>
      </w:r>
      <w:r w:rsidRPr="007F50ED">
        <w:rPr>
          <w:rFonts w:ascii="Arial Narrow" w:eastAsia="Calibri" w:hAnsi="Arial Narrow" w:cs="Calibri"/>
          <w:color w:val="1F497D"/>
          <w:sz w:val="20"/>
          <w:szCs w:val="20"/>
        </w:rPr>
        <w:instrText xml:space="preserve"> SEQ Table \* ARABIC </w:instrText>
      </w:r>
      <w:r w:rsidRPr="007F50ED">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41. </w:t>
      </w:r>
      <w:r w:rsidRPr="007F50ED">
        <w:rPr>
          <w:rFonts w:ascii="Arial Narrow" w:eastAsia="Calibri" w:hAnsi="Arial Narrow" w:cs="Calibri"/>
          <w:color w:val="1F497D"/>
          <w:sz w:val="20"/>
          <w:szCs w:val="20"/>
        </w:rPr>
        <w:fldChar w:fldCharType="end"/>
      </w:r>
      <w:r w:rsidRPr="007F50ED">
        <w:rPr>
          <w:rFonts w:ascii="Arial Narrow" w:eastAsia="Calibri" w:hAnsi="Arial Narrow" w:cs="Calibri"/>
          <w:color w:val="1F497D"/>
          <w:sz w:val="20"/>
          <w:szCs w:val="20"/>
        </w:rPr>
        <w:t xml:space="preserve">Analiza e mangësive </w:t>
      </w:r>
      <w:r w:rsidR="00572E42">
        <w:rPr>
          <w:rFonts w:ascii="Arial Narrow" w:eastAsia="Calibri" w:hAnsi="Arial Narrow" w:cs="Calibri"/>
          <w:color w:val="1F497D"/>
          <w:sz w:val="20"/>
          <w:szCs w:val="20"/>
        </w:rPr>
        <w:t>t</w:t>
      </w:r>
      <w:r w:rsidRPr="007F50ED">
        <w:rPr>
          <w:rFonts w:ascii="Arial Narrow" w:eastAsia="Calibri" w:hAnsi="Arial Narrow" w:cs="Calibri"/>
          <w:color w:val="1F497D"/>
          <w:sz w:val="20"/>
          <w:szCs w:val="20"/>
        </w:rPr>
        <w:t>ë situatë</w:t>
      </w:r>
      <w:r w:rsidR="00572E42">
        <w:rPr>
          <w:rFonts w:ascii="Arial Narrow" w:eastAsia="Calibri" w:hAnsi="Arial Narrow" w:cs="Calibri"/>
          <w:color w:val="1F497D"/>
          <w:sz w:val="20"/>
          <w:szCs w:val="20"/>
        </w:rPr>
        <w:t>s</w:t>
      </w:r>
      <w:r w:rsidRPr="007F50ED">
        <w:rPr>
          <w:rFonts w:ascii="Arial Narrow" w:eastAsia="Calibri" w:hAnsi="Arial Narrow" w:cs="Calibri"/>
          <w:color w:val="1F497D"/>
          <w:sz w:val="20"/>
          <w:szCs w:val="20"/>
        </w:rPr>
        <w:t xml:space="preserve"> ekzistuese </w:t>
      </w:r>
      <w:r w:rsidR="00572E42">
        <w:rPr>
          <w:rFonts w:ascii="Arial Narrow" w:eastAsia="Calibri" w:hAnsi="Arial Narrow" w:cs="Calibri"/>
          <w:color w:val="1F497D"/>
          <w:sz w:val="20"/>
          <w:szCs w:val="20"/>
        </w:rPr>
        <w:t>për</w:t>
      </w:r>
      <w:r w:rsidRPr="007F50ED">
        <w:rPr>
          <w:rFonts w:ascii="Arial Narrow" w:eastAsia="Calibri" w:hAnsi="Arial Narrow" w:cs="Calibri"/>
          <w:color w:val="1F497D"/>
          <w:sz w:val="20"/>
          <w:szCs w:val="20"/>
        </w:rPr>
        <w:t xml:space="preserve"> menaxhimi</w:t>
      </w:r>
      <w:r w:rsidR="00572E42">
        <w:rPr>
          <w:rFonts w:ascii="Arial Narrow" w:eastAsia="Calibri" w:hAnsi="Arial Narrow" w:cs="Calibri"/>
          <w:color w:val="1F497D"/>
          <w:sz w:val="20"/>
          <w:szCs w:val="20"/>
        </w:rPr>
        <w:t>n e</w:t>
      </w:r>
      <w:r w:rsidRPr="007F50ED">
        <w:rPr>
          <w:rFonts w:ascii="Arial Narrow" w:eastAsia="Calibri" w:hAnsi="Arial Narrow" w:cs="Calibri"/>
          <w:color w:val="1F497D"/>
          <w:sz w:val="20"/>
          <w:szCs w:val="20"/>
        </w:rPr>
        <w:t xml:space="preserve"> mbet</w:t>
      </w:r>
      <w:r w:rsidR="00572E42">
        <w:rPr>
          <w:rFonts w:ascii="Arial Narrow" w:eastAsia="Calibri" w:hAnsi="Arial Narrow" w:cs="Calibri"/>
          <w:color w:val="1F497D"/>
          <w:sz w:val="20"/>
          <w:szCs w:val="20"/>
        </w:rPr>
        <w:t>urinave</w:t>
      </w:r>
      <w:bookmarkEnd w:id="280"/>
    </w:p>
    <w:tbl>
      <w:tblPr>
        <w:tblStyle w:val="TableGrid41"/>
        <w:tblW w:w="5000" w:type="pct"/>
        <w:tblCellMar>
          <w:left w:w="72" w:type="dxa"/>
          <w:right w:w="72" w:type="dxa"/>
        </w:tblCellMar>
        <w:tblLook w:val="0420" w:firstRow="1" w:lastRow="0" w:firstColumn="0" w:lastColumn="0" w:noHBand="0" w:noVBand="1"/>
      </w:tblPr>
      <w:tblGrid>
        <w:gridCol w:w="1644"/>
        <w:gridCol w:w="2458"/>
        <w:gridCol w:w="2458"/>
        <w:gridCol w:w="2456"/>
      </w:tblGrid>
      <w:tr w:rsidR="003672F7" w:rsidRPr="003672F7" w14:paraId="0F332D3F" w14:textId="77777777" w:rsidTr="00572E42">
        <w:trPr>
          <w:trHeight w:val="278"/>
          <w:tblHeader/>
        </w:trPr>
        <w:tc>
          <w:tcPr>
            <w:tcW w:w="912" w:type="pct"/>
            <w:tcBorders>
              <w:bottom w:val="single" w:sz="4" w:space="0" w:color="auto"/>
            </w:tcBorders>
            <w:shd w:val="clear" w:color="auto" w:fill="365F91"/>
            <w:hideMark/>
          </w:tcPr>
          <w:p w14:paraId="7B5640BC" w14:textId="77777777" w:rsidR="00720984" w:rsidRPr="003672F7" w:rsidRDefault="00720984"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Kategoria</w:t>
            </w:r>
          </w:p>
        </w:tc>
        <w:tc>
          <w:tcPr>
            <w:tcW w:w="1363" w:type="pct"/>
            <w:shd w:val="clear" w:color="auto" w:fill="365F91"/>
            <w:hideMark/>
          </w:tcPr>
          <w:p w14:paraId="36FE5845" w14:textId="77777777" w:rsidR="00720984" w:rsidRPr="003672F7" w:rsidRDefault="00720984"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Situata ekzistuese</w:t>
            </w:r>
          </w:p>
        </w:tc>
        <w:tc>
          <w:tcPr>
            <w:tcW w:w="1363" w:type="pct"/>
            <w:shd w:val="clear" w:color="auto" w:fill="365F91"/>
          </w:tcPr>
          <w:p w14:paraId="568D1F2A" w14:textId="77777777" w:rsidR="00720984" w:rsidRPr="003672F7" w:rsidRDefault="00720984" w:rsidP="003672F7">
            <w:pPr>
              <w:rPr>
                <w:rFonts w:ascii="Arial Narrow" w:hAnsi="Arial Narrow"/>
                <w:b/>
                <w:bCs/>
                <w:color w:val="FFFFFF" w:themeColor="background1"/>
                <w:sz w:val="20"/>
                <w:szCs w:val="20"/>
              </w:rPr>
            </w:pPr>
            <w:r w:rsidRPr="003672F7">
              <w:rPr>
                <w:rFonts w:ascii="Arial Narrow" w:hAnsi="Arial Narrow"/>
                <w:b/>
                <w:bCs/>
                <w:color w:val="FFFFFF" w:themeColor="background1"/>
                <w:sz w:val="20"/>
                <w:szCs w:val="20"/>
              </w:rPr>
              <w:t>Masat për përmirësim</w:t>
            </w:r>
          </w:p>
        </w:tc>
        <w:tc>
          <w:tcPr>
            <w:tcW w:w="1362" w:type="pct"/>
            <w:shd w:val="clear" w:color="auto" w:fill="365F91"/>
          </w:tcPr>
          <w:p w14:paraId="7EF16EC3" w14:textId="3993BE5C" w:rsidR="00720984" w:rsidRPr="003672F7" w:rsidRDefault="00572E42" w:rsidP="003672F7">
            <w:pPr>
              <w:rPr>
                <w:rFonts w:ascii="Arial Narrow" w:hAnsi="Arial Narrow"/>
                <w:b/>
                <w:bCs/>
                <w:color w:val="FFFFFF" w:themeColor="background1"/>
                <w:sz w:val="20"/>
                <w:szCs w:val="20"/>
              </w:rPr>
            </w:pPr>
            <w:r>
              <w:rPr>
                <w:rFonts w:ascii="Arial Narrow" w:hAnsi="Arial Narrow"/>
                <w:b/>
                <w:bCs/>
                <w:color w:val="FFFFFF" w:themeColor="background1"/>
                <w:sz w:val="20"/>
                <w:szCs w:val="20"/>
              </w:rPr>
              <w:t>Qëllimi</w:t>
            </w:r>
          </w:p>
        </w:tc>
      </w:tr>
      <w:tr w:rsidR="00572E42" w:rsidRPr="003672F7" w14:paraId="3136CF98" w14:textId="77777777" w:rsidTr="00572E42">
        <w:trPr>
          <w:trHeight w:val="440"/>
        </w:trPr>
        <w:tc>
          <w:tcPr>
            <w:tcW w:w="912" w:type="pct"/>
            <w:tcBorders>
              <w:bottom w:val="nil"/>
            </w:tcBorders>
            <w:hideMark/>
          </w:tcPr>
          <w:p w14:paraId="395B8DD9" w14:textId="77777777" w:rsidR="00572E42" w:rsidRPr="003672F7" w:rsidRDefault="00572E42" w:rsidP="00572E42">
            <w:pPr>
              <w:rPr>
                <w:rFonts w:ascii="Arial Narrow" w:hAnsi="Arial Narrow"/>
                <w:sz w:val="20"/>
                <w:szCs w:val="20"/>
              </w:rPr>
            </w:pPr>
            <w:r w:rsidRPr="003672F7">
              <w:rPr>
                <w:rFonts w:ascii="Arial Narrow" w:hAnsi="Arial Narrow"/>
                <w:sz w:val="20"/>
                <w:szCs w:val="20"/>
              </w:rPr>
              <w:t>Parandalimi i mbeturinave</w:t>
            </w:r>
          </w:p>
        </w:tc>
        <w:tc>
          <w:tcPr>
            <w:tcW w:w="1363" w:type="pct"/>
          </w:tcPr>
          <w:p w14:paraId="085D8E02" w14:textId="53387881" w:rsidR="00572E42" w:rsidRPr="003672F7" w:rsidRDefault="00572E42" w:rsidP="00572E42">
            <w:pPr>
              <w:rPr>
                <w:rFonts w:ascii="Arial Narrow" w:hAnsi="Arial Narrow"/>
                <w:sz w:val="20"/>
                <w:szCs w:val="20"/>
              </w:rPr>
            </w:pPr>
            <w:r w:rsidRPr="00A62ED4">
              <w:rPr>
                <w:rFonts w:ascii="Arial Narrow" w:hAnsi="Arial Narrow"/>
                <w:sz w:val="20"/>
                <w:szCs w:val="20"/>
                <w:lang w:val="sq-AL"/>
              </w:rPr>
              <w:t>Nuk ka strategji për parandalimin e mbet</w:t>
            </w:r>
            <w:r>
              <w:rPr>
                <w:rFonts w:ascii="Arial Narrow" w:hAnsi="Arial Narrow"/>
                <w:sz w:val="20"/>
                <w:szCs w:val="20"/>
                <w:lang w:val="sq-AL"/>
              </w:rPr>
              <w:t>urinave</w:t>
            </w:r>
            <w:r w:rsidRPr="00A62ED4">
              <w:rPr>
                <w:rFonts w:ascii="Arial Narrow" w:hAnsi="Arial Narrow"/>
                <w:sz w:val="20"/>
                <w:szCs w:val="20"/>
                <w:lang w:val="sq-AL"/>
              </w:rPr>
              <w:t xml:space="preserve"> dhe </w:t>
            </w:r>
            <w:r>
              <w:rPr>
                <w:rFonts w:ascii="Arial Narrow" w:hAnsi="Arial Narrow"/>
                <w:sz w:val="20"/>
                <w:szCs w:val="20"/>
                <w:lang w:val="sq-AL"/>
              </w:rPr>
              <w:t>syn</w:t>
            </w:r>
            <w:r w:rsidR="009C0251">
              <w:rPr>
                <w:rFonts w:ascii="Arial Narrow" w:hAnsi="Arial Narrow"/>
                <w:sz w:val="20"/>
                <w:szCs w:val="20"/>
                <w:lang w:val="sq-AL"/>
              </w:rPr>
              <w:t>o</w:t>
            </w:r>
            <w:r>
              <w:rPr>
                <w:rFonts w:ascii="Arial Narrow" w:hAnsi="Arial Narrow"/>
                <w:sz w:val="20"/>
                <w:szCs w:val="20"/>
                <w:lang w:val="sq-AL"/>
              </w:rPr>
              <w:t xml:space="preserve">hen </w:t>
            </w:r>
            <w:r w:rsidRPr="00A62ED4">
              <w:rPr>
                <w:rFonts w:ascii="Arial Narrow" w:hAnsi="Arial Narrow"/>
                <w:sz w:val="20"/>
                <w:szCs w:val="20"/>
                <w:lang w:val="sq-AL"/>
              </w:rPr>
              <w:t>vetëm disa fushata ndërgjegjësuese</w:t>
            </w:r>
          </w:p>
        </w:tc>
        <w:tc>
          <w:tcPr>
            <w:tcW w:w="1363" w:type="pct"/>
            <w:hideMark/>
          </w:tcPr>
          <w:p w14:paraId="74234306" w14:textId="42C6CFDD" w:rsidR="00572E42" w:rsidRPr="003672F7" w:rsidRDefault="00572E42" w:rsidP="00572E42">
            <w:pPr>
              <w:rPr>
                <w:rFonts w:ascii="Arial Narrow" w:hAnsi="Arial Narrow"/>
                <w:color w:val="000000"/>
                <w:sz w:val="20"/>
                <w:szCs w:val="20"/>
              </w:rPr>
            </w:pPr>
            <w:r w:rsidRPr="00A62ED4">
              <w:rPr>
                <w:rFonts w:ascii="Arial Narrow" w:hAnsi="Arial Narrow"/>
                <w:color w:val="000000"/>
                <w:sz w:val="20"/>
                <w:szCs w:val="20"/>
                <w:lang w:val="sq-AL"/>
              </w:rPr>
              <w:t>Plani për parandalimin e mbetj</w:t>
            </w:r>
            <w:r>
              <w:rPr>
                <w:rFonts w:ascii="Arial Narrow" w:hAnsi="Arial Narrow"/>
                <w:color w:val="000000"/>
                <w:sz w:val="20"/>
                <w:szCs w:val="20"/>
                <w:lang w:val="sq-AL"/>
              </w:rPr>
              <w:t>urinave</w:t>
            </w:r>
            <w:r w:rsidRPr="00A62ED4">
              <w:rPr>
                <w:rFonts w:ascii="Arial Narrow" w:hAnsi="Arial Narrow"/>
                <w:color w:val="000000"/>
                <w:sz w:val="20"/>
                <w:szCs w:val="20"/>
                <w:lang w:val="sq-AL"/>
              </w:rPr>
              <w:t xml:space="preserve"> dhe fushata ndërgjegjësuese</w:t>
            </w:r>
          </w:p>
        </w:tc>
        <w:tc>
          <w:tcPr>
            <w:tcW w:w="1362" w:type="pct"/>
            <w:hideMark/>
          </w:tcPr>
          <w:p w14:paraId="07CF27CE" w14:textId="738BBBC7" w:rsidR="00572E42" w:rsidRPr="003672F7" w:rsidRDefault="00572E42" w:rsidP="00572E42">
            <w:pPr>
              <w:rPr>
                <w:rFonts w:ascii="Arial Narrow" w:hAnsi="Arial Narrow"/>
                <w:sz w:val="20"/>
                <w:szCs w:val="20"/>
              </w:rPr>
            </w:pPr>
            <w:r w:rsidRPr="00A62ED4">
              <w:rPr>
                <w:rFonts w:ascii="Arial Narrow" w:hAnsi="Arial Narrow"/>
                <w:sz w:val="20"/>
                <w:szCs w:val="20"/>
                <w:lang w:val="sq-AL"/>
              </w:rPr>
              <w:t>Ulja e niveleve aktuale të gjenerimit të mbet</w:t>
            </w:r>
            <w:r>
              <w:rPr>
                <w:rFonts w:ascii="Arial Narrow" w:hAnsi="Arial Narrow"/>
                <w:sz w:val="20"/>
                <w:szCs w:val="20"/>
                <w:lang w:val="sq-AL"/>
              </w:rPr>
              <w:t>urinave</w:t>
            </w:r>
          </w:p>
        </w:tc>
      </w:tr>
      <w:tr w:rsidR="00572E42" w:rsidRPr="003672F7" w14:paraId="1DE7BD51" w14:textId="77777777" w:rsidTr="00572E42">
        <w:tc>
          <w:tcPr>
            <w:tcW w:w="912" w:type="pct"/>
            <w:tcBorders>
              <w:top w:val="nil"/>
            </w:tcBorders>
          </w:tcPr>
          <w:p w14:paraId="1EC6D82E" w14:textId="77777777" w:rsidR="00572E42" w:rsidRPr="003672F7" w:rsidRDefault="00572E42" w:rsidP="00572E42">
            <w:pPr>
              <w:rPr>
                <w:rFonts w:ascii="Arial Narrow" w:hAnsi="Arial Narrow"/>
                <w:sz w:val="20"/>
                <w:szCs w:val="20"/>
              </w:rPr>
            </w:pPr>
          </w:p>
        </w:tc>
        <w:tc>
          <w:tcPr>
            <w:tcW w:w="1363" w:type="pct"/>
          </w:tcPr>
          <w:p w14:paraId="4D602E02" w14:textId="3915541D" w:rsidR="00572E42" w:rsidRPr="003672F7" w:rsidRDefault="00572E42" w:rsidP="00572E42">
            <w:pPr>
              <w:rPr>
                <w:rFonts w:ascii="Arial Narrow" w:hAnsi="Arial Narrow"/>
                <w:sz w:val="20"/>
                <w:szCs w:val="20"/>
              </w:rPr>
            </w:pPr>
            <w:r w:rsidRPr="00A62ED4">
              <w:rPr>
                <w:rFonts w:ascii="Arial Narrow" w:hAnsi="Arial Narrow"/>
                <w:sz w:val="20"/>
                <w:szCs w:val="20"/>
                <w:lang w:val="sq-AL"/>
              </w:rPr>
              <w:t>Deri më tani kompostuesit shtëpiak u janë shpërndarë amvisërive vetëm në Komunën e Pejës</w:t>
            </w:r>
          </w:p>
        </w:tc>
        <w:tc>
          <w:tcPr>
            <w:tcW w:w="1363" w:type="pct"/>
          </w:tcPr>
          <w:p w14:paraId="7DD1DFA2" w14:textId="375BD726" w:rsidR="00572E42" w:rsidRPr="003672F7" w:rsidRDefault="00572E42" w:rsidP="00572E42">
            <w:pPr>
              <w:rPr>
                <w:rFonts w:ascii="Arial Narrow" w:hAnsi="Arial Narrow"/>
                <w:color w:val="000000"/>
                <w:sz w:val="20"/>
                <w:szCs w:val="20"/>
              </w:rPr>
            </w:pPr>
            <w:r w:rsidRPr="00A62ED4">
              <w:rPr>
                <w:rFonts w:ascii="Arial Narrow" w:hAnsi="Arial Narrow"/>
                <w:color w:val="000000"/>
                <w:sz w:val="20"/>
                <w:szCs w:val="20"/>
                <w:lang w:val="sq-AL"/>
              </w:rPr>
              <w:t xml:space="preserve">Rritja e përqindjes së shtëpive me kompostuesnë zonat e </w:t>
            </w:r>
            <w:r>
              <w:rPr>
                <w:rFonts w:ascii="Arial Narrow" w:hAnsi="Arial Narrow"/>
                <w:color w:val="000000"/>
                <w:sz w:val="20"/>
                <w:szCs w:val="20"/>
                <w:lang w:val="sq-AL"/>
              </w:rPr>
              <w:t>rezidenciale</w:t>
            </w:r>
            <w:r w:rsidRPr="00A62ED4">
              <w:rPr>
                <w:rFonts w:ascii="Arial Narrow" w:hAnsi="Arial Narrow"/>
                <w:color w:val="000000"/>
                <w:sz w:val="20"/>
                <w:szCs w:val="20"/>
                <w:lang w:val="sq-AL"/>
              </w:rPr>
              <w:t xml:space="preserve"> dhe rurale</w:t>
            </w:r>
          </w:p>
        </w:tc>
        <w:tc>
          <w:tcPr>
            <w:tcW w:w="1362" w:type="pct"/>
          </w:tcPr>
          <w:p w14:paraId="777D530B" w14:textId="5BD73918" w:rsidR="00572E42" w:rsidRPr="003672F7" w:rsidRDefault="00572E42" w:rsidP="00572E42">
            <w:pPr>
              <w:rPr>
                <w:rFonts w:ascii="Arial Narrow" w:hAnsi="Arial Narrow"/>
                <w:sz w:val="20"/>
                <w:szCs w:val="20"/>
              </w:rPr>
            </w:pPr>
            <w:r w:rsidRPr="00A62ED4">
              <w:rPr>
                <w:rFonts w:ascii="Arial Narrow" w:hAnsi="Arial Narrow"/>
                <w:sz w:val="20"/>
                <w:szCs w:val="20"/>
                <w:lang w:val="sq-AL"/>
              </w:rPr>
              <w:t>Reduktimi i prodhimit të mbet</w:t>
            </w:r>
            <w:r>
              <w:rPr>
                <w:rFonts w:ascii="Arial Narrow" w:hAnsi="Arial Narrow"/>
                <w:sz w:val="20"/>
                <w:szCs w:val="20"/>
                <w:lang w:val="sq-AL"/>
              </w:rPr>
              <w:t>urinave</w:t>
            </w:r>
            <w:r w:rsidRPr="00A62ED4">
              <w:rPr>
                <w:rFonts w:ascii="Arial Narrow" w:hAnsi="Arial Narrow"/>
                <w:sz w:val="20"/>
                <w:szCs w:val="20"/>
                <w:lang w:val="sq-AL"/>
              </w:rPr>
              <w:t xml:space="preserve"> biologjike në zonat rurale</w:t>
            </w:r>
          </w:p>
        </w:tc>
      </w:tr>
      <w:tr w:rsidR="00572E42" w:rsidRPr="003672F7" w14:paraId="73D23947" w14:textId="77777777" w:rsidTr="00572E42">
        <w:tc>
          <w:tcPr>
            <w:tcW w:w="912" w:type="pct"/>
            <w:tcBorders>
              <w:bottom w:val="single" w:sz="4" w:space="0" w:color="auto"/>
            </w:tcBorders>
          </w:tcPr>
          <w:p w14:paraId="5E568AB1" w14:textId="03F49578" w:rsidR="00572E42" w:rsidRPr="003672F7" w:rsidRDefault="00572E42" w:rsidP="00572E42">
            <w:pPr>
              <w:rPr>
                <w:rFonts w:ascii="Arial Narrow" w:hAnsi="Arial Narrow"/>
                <w:sz w:val="20"/>
                <w:szCs w:val="20"/>
              </w:rPr>
            </w:pPr>
            <w:r>
              <w:rPr>
                <w:rFonts w:ascii="Arial Narrow" w:hAnsi="Arial Narrow"/>
                <w:sz w:val="20"/>
                <w:szCs w:val="20"/>
              </w:rPr>
              <w:t>Grumbullimi</w:t>
            </w:r>
            <w:r w:rsidRPr="003672F7">
              <w:rPr>
                <w:rFonts w:ascii="Arial Narrow" w:hAnsi="Arial Narrow"/>
                <w:sz w:val="20"/>
                <w:szCs w:val="20"/>
              </w:rPr>
              <w:t xml:space="preserve"> </w:t>
            </w:r>
            <w:r>
              <w:rPr>
                <w:rFonts w:ascii="Arial Narrow" w:hAnsi="Arial Narrow"/>
                <w:sz w:val="20"/>
                <w:szCs w:val="20"/>
              </w:rPr>
              <w:t>i</w:t>
            </w:r>
            <w:r w:rsidRPr="003672F7">
              <w:rPr>
                <w:rFonts w:ascii="Arial Narrow" w:hAnsi="Arial Narrow"/>
                <w:sz w:val="20"/>
                <w:szCs w:val="20"/>
              </w:rPr>
              <w:t xml:space="preserve"> Mbeturinave</w:t>
            </w:r>
          </w:p>
        </w:tc>
        <w:tc>
          <w:tcPr>
            <w:tcW w:w="1363" w:type="pct"/>
          </w:tcPr>
          <w:p w14:paraId="5AC3DED1" w14:textId="77777777" w:rsidR="00572E42" w:rsidRPr="00A62ED4" w:rsidRDefault="00572E42" w:rsidP="00572E42">
            <w:pPr>
              <w:rPr>
                <w:rFonts w:ascii="Arial Narrow" w:hAnsi="Arial Narrow"/>
                <w:sz w:val="20"/>
                <w:szCs w:val="20"/>
                <w:lang w:val="sq-AL"/>
              </w:rPr>
            </w:pPr>
            <w:r w:rsidRPr="00A62ED4">
              <w:rPr>
                <w:rFonts w:ascii="Arial Narrow" w:hAnsi="Arial Narrow"/>
                <w:sz w:val="20"/>
                <w:szCs w:val="20"/>
                <w:lang w:val="sq-AL"/>
              </w:rPr>
              <w:t>Shërbimet e grumbullimit të mbet</w:t>
            </w:r>
            <w:r>
              <w:rPr>
                <w:rFonts w:ascii="Arial Narrow" w:hAnsi="Arial Narrow"/>
                <w:sz w:val="20"/>
                <w:szCs w:val="20"/>
                <w:lang w:val="sq-AL"/>
              </w:rPr>
              <w:t>urinave</w:t>
            </w:r>
            <w:r w:rsidRPr="00A62ED4">
              <w:rPr>
                <w:rFonts w:ascii="Arial Narrow" w:hAnsi="Arial Narrow"/>
                <w:sz w:val="20"/>
                <w:szCs w:val="20"/>
                <w:lang w:val="sq-AL"/>
              </w:rPr>
              <w:t xml:space="preserve"> i ofrohen 100% të popullsisë në 4 </w:t>
            </w:r>
            <w:r>
              <w:rPr>
                <w:rFonts w:ascii="Arial Narrow" w:hAnsi="Arial Narrow"/>
                <w:sz w:val="20"/>
                <w:szCs w:val="20"/>
                <w:lang w:val="sq-AL"/>
              </w:rPr>
              <w:t>prej</w:t>
            </w:r>
            <w:r w:rsidRPr="00A62ED4">
              <w:rPr>
                <w:rFonts w:ascii="Arial Narrow" w:hAnsi="Arial Narrow"/>
                <w:sz w:val="20"/>
                <w:szCs w:val="20"/>
                <w:lang w:val="sq-AL"/>
              </w:rPr>
              <w:t xml:space="preserve"> 5 </w:t>
            </w:r>
            <w:r>
              <w:rPr>
                <w:rFonts w:ascii="Arial Narrow" w:hAnsi="Arial Narrow"/>
                <w:sz w:val="20"/>
                <w:szCs w:val="20"/>
                <w:lang w:val="sq-AL"/>
              </w:rPr>
              <w:t>komunave</w:t>
            </w:r>
            <w:r w:rsidRPr="00A62ED4">
              <w:rPr>
                <w:rFonts w:ascii="Arial Narrow" w:hAnsi="Arial Narrow"/>
                <w:sz w:val="20"/>
                <w:szCs w:val="20"/>
                <w:lang w:val="sq-AL"/>
              </w:rPr>
              <w:t>.</w:t>
            </w:r>
          </w:p>
          <w:p w14:paraId="4541D06C" w14:textId="2747CD45" w:rsidR="00572E42" w:rsidRPr="003672F7" w:rsidRDefault="00572E42" w:rsidP="00572E42">
            <w:pPr>
              <w:rPr>
                <w:rFonts w:ascii="Arial Narrow" w:hAnsi="Arial Narrow"/>
                <w:sz w:val="20"/>
                <w:szCs w:val="20"/>
              </w:rPr>
            </w:pPr>
            <w:r w:rsidRPr="00A62ED4">
              <w:rPr>
                <w:rFonts w:ascii="Arial Narrow" w:hAnsi="Arial Narrow"/>
                <w:sz w:val="20"/>
                <w:szCs w:val="20"/>
                <w:lang w:val="sq-AL"/>
              </w:rPr>
              <w:t>Në Klinë grumbullimi i mbeturinave u sigurohet 98% të popullsisë</w:t>
            </w:r>
          </w:p>
        </w:tc>
        <w:tc>
          <w:tcPr>
            <w:tcW w:w="1363" w:type="pct"/>
          </w:tcPr>
          <w:p w14:paraId="08E5A464" w14:textId="2FD12253" w:rsidR="00572E42" w:rsidRPr="003672F7" w:rsidRDefault="00572E42" w:rsidP="00572E42">
            <w:pPr>
              <w:rPr>
                <w:rFonts w:ascii="Arial Narrow" w:hAnsi="Arial Narrow"/>
                <w:sz w:val="20"/>
                <w:szCs w:val="20"/>
              </w:rPr>
            </w:pPr>
            <w:r w:rsidRPr="00A62ED4">
              <w:rPr>
                <w:rFonts w:ascii="Arial Narrow" w:hAnsi="Arial Narrow"/>
                <w:sz w:val="20"/>
                <w:szCs w:val="20"/>
                <w:lang w:val="sq-AL"/>
              </w:rPr>
              <w:t>Ruajtja e përqindjes së popullsisë së lidhur me shërbimet bazë (</w:t>
            </w:r>
            <w:r>
              <w:rPr>
                <w:rFonts w:ascii="Arial Narrow" w:hAnsi="Arial Narrow"/>
                <w:sz w:val="20"/>
                <w:szCs w:val="20"/>
                <w:lang w:val="sq-AL"/>
              </w:rPr>
              <w:t>amvisëritë</w:t>
            </w:r>
            <w:r w:rsidRPr="00A62ED4">
              <w:rPr>
                <w:rFonts w:ascii="Arial Narrow" w:hAnsi="Arial Narrow"/>
                <w:sz w:val="20"/>
                <w:szCs w:val="20"/>
                <w:lang w:val="sq-AL"/>
              </w:rPr>
              <w:t>, biznese dhe institucione)</w:t>
            </w:r>
          </w:p>
        </w:tc>
        <w:tc>
          <w:tcPr>
            <w:tcW w:w="1362" w:type="pct"/>
          </w:tcPr>
          <w:p w14:paraId="6CE04C0B" w14:textId="0429F194" w:rsidR="00572E42" w:rsidRPr="003672F7" w:rsidRDefault="00572E42" w:rsidP="00572E42">
            <w:pPr>
              <w:rPr>
                <w:rFonts w:ascii="Arial Narrow" w:hAnsi="Arial Narrow"/>
                <w:sz w:val="20"/>
                <w:szCs w:val="20"/>
              </w:rPr>
            </w:pPr>
            <w:r w:rsidRPr="00A62ED4">
              <w:rPr>
                <w:rFonts w:ascii="Arial Narrow" w:hAnsi="Arial Narrow"/>
                <w:sz w:val="20"/>
                <w:szCs w:val="20"/>
                <w:lang w:val="sq-AL"/>
              </w:rPr>
              <w:t>Arrit</w:t>
            </w:r>
            <w:r>
              <w:rPr>
                <w:rFonts w:ascii="Arial Narrow" w:hAnsi="Arial Narrow"/>
                <w:sz w:val="20"/>
                <w:szCs w:val="20"/>
                <w:lang w:val="sq-AL"/>
              </w:rPr>
              <w:t>ja</w:t>
            </w:r>
            <w:r w:rsidRPr="00A62ED4">
              <w:rPr>
                <w:rFonts w:ascii="Arial Narrow" w:hAnsi="Arial Narrow"/>
                <w:sz w:val="20"/>
                <w:szCs w:val="20"/>
                <w:lang w:val="sq-AL"/>
              </w:rPr>
              <w:t xml:space="preserve"> </w:t>
            </w:r>
            <w:r>
              <w:rPr>
                <w:rFonts w:ascii="Arial Narrow" w:hAnsi="Arial Narrow"/>
                <w:sz w:val="20"/>
                <w:szCs w:val="20"/>
                <w:lang w:val="sq-AL"/>
              </w:rPr>
              <w:t xml:space="preserve">100% </w:t>
            </w:r>
            <w:r w:rsidRPr="00A62ED4">
              <w:rPr>
                <w:rFonts w:ascii="Arial Narrow" w:hAnsi="Arial Narrow"/>
                <w:sz w:val="20"/>
                <w:szCs w:val="20"/>
                <w:lang w:val="sq-AL"/>
              </w:rPr>
              <w:t xml:space="preserve">dhe </w:t>
            </w:r>
            <w:r>
              <w:rPr>
                <w:rFonts w:ascii="Arial Narrow" w:hAnsi="Arial Narrow"/>
                <w:sz w:val="20"/>
                <w:szCs w:val="20"/>
                <w:lang w:val="sq-AL"/>
              </w:rPr>
              <w:t>mirëmbajtja</w:t>
            </w:r>
            <w:r w:rsidRPr="00A62ED4">
              <w:rPr>
                <w:rFonts w:ascii="Arial Narrow" w:hAnsi="Arial Narrow"/>
                <w:sz w:val="20"/>
                <w:szCs w:val="20"/>
                <w:lang w:val="sq-AL"/>
              </w:rPr>
              <w:t xml:space="preserve"> </w:t>
            </w:r>
            <w:r>
              <w:rPr>
                <w:rFonts w:ascii="Arial Narrow" w:hAnsi="Arial Narrow"/>
                <w:sz w:val="20"/>
                <w:szCs w:val="20"/>
                <w:lang w:val="sq-AL"/>
              </w:rPr>
              <w:t>e shërbimeve të mbuluara</w:t>
            </w:r>
          </w:p>
        </w:tc>
      </w:tr>
      <w:tr w:rsidR="00572E42" w:rsidRPr="003672F7" w14:paraId="299F7437" w14:textId="77777777" w:rsidTr="00572E42">
        <w:tc>
          <w:tcPr>
            <w:tcW w:w="912" w:type="pct"/>
            <w:tcBorders>
              <w:bottom w:val="nil"/>
            </w:tcBorders>
          </w:tcPr>
          <w:p w14:paraId="62EC5F96" w14:textId="754E9BDD" w:rsidR="00572E42" w:rsidRPr="003672F7" w:rsidRDefault="00572E42" w:rsidP="00572E42">
            <w:pPr>
              <w:rPr>
                <w:rFonts w:ascii="Arial Narrow" w:hAnsi="Arial Narrow"/>
                <w:sz w:val="20"/>
                <w:szCs w:val="20"/>
              </w:rPr>
            </w:pPr>
            <w:r>
              <w:rPr>
                <w:rFonts w:ascii="Arial Narrow" w:hAnsi="Arial Narrow"/>
                <w:sz w:val="20"/>
                <w:szCs w:val="20"/>
              </w:rPr>
              <w:t>Grumbullimi ndaras i</w:t>
            </w:r>
            <w:r w:rsidRPr="003672F7">
              <w:rPr>
                <w:rFonts w:ascii="Arial Narrow" w:hAnsi="Arial Narrow"/>
                <w:sz w:val="20"/>
                <w:szCs w:val="20"/>
              </w:rPr>
              <w:t xml:space="preserve"> mbeturinave</w:t>
            </w:r>
          </w:p>
        </w:tc>
        <w:tc>
          <w:tcPr>
            <w:tcW w:w="1363" w:type="pct"/>
          </w:tcPr>
          <w:p w14:paraId="211BF501" w14:textId="08EF6D13" w:rsidR="00572E42" w:rsidRPr="003672F7" w:rsidRDefault="00572E42" w:rsidP="00572E42">
            <w:pPr>
              <w:rPr>
                <w:rFonts w:ascii="Arial Narrow" w:hAnsi="Arial Narrow"/>
                <w:sz w:val="20"/>
                <w:szCs w:val="20"/>
              </w:rPr>
            </w:pPr>
            <w:r w:rsidRPr="00A62ED4">
              <w:rPr>
                <w:rFonts w:ascii="Arial Narrow" w:hAnsi="Arial Narrow"/>
                <w:sz w:val="20"/>
                <w:szCs w:val="20"/>
                <w:lang w:val="sq-AL"/>
              </w:rPr>
              <w:t>Nuk ka sisteme të drejtuara nga komunat për ndarjen në burim (</w:t>
            </w:r>
            <w:r>
              <w:rPr>
                <w:rFonts w:ascii="Arial Narrow" w:hAnsi="Arial Narrow"/>
                <w:sz w:val="20"/>
                <w:szCs w:val="20"/>
                <w:lang w:val="sq-AL"/>
              </w:rPr>
              <w:t>NB</w:t>
            </w:r>
            <w:r w:rsidRPr="00A62ED4">
              <w:rPr>
                <w:rFonts w:ascii="Arial Narrow" w:hAnsi="Arial Narrow"/>
                <w:sz w:val="20"/>
                <w:szCs w:val="20"/>
                <w:lang w:val="sq-AL"/>
              </w:rPr>
              <w:t>)</w:t>
            </w:r>
          </w:p>
        </w:tc>
        <w:tc>
          <w:tcPr>
            <w:tcW w:w="1363" w:type="pct"/>
          </w:tcPr>
          <w:p w14:paraId="4892F656" w14:textId="285AE1DD" w:rsidR="00572E42" w:rsidRPr="003672F7" w:rsidRDefault="00572E42" w:rsidP="00572E42">
            <w:pPr>
              <w:rPr>
                <w:rFonts w:ascii="Arial Narrow" w:hAnsi="Arial Narrow"/>
                <w:sz w:val="20"/>
                <w:szCs w:val="20"/>
              </w:rPr>
            </w:pPr>
            <w:r w:rsidRPr="00A62ED4">
              <w:rPr>
                <w:rFonts w:ascii="Arial Narrow" w:hAnsi="Arial Narrow"/>
                <w:sz w:val="20"/>
                <w:szCs w:val="20"/>
                <w:lang w:val="sq-AL"/>
              </w:rPr>
              <w:t xml:space="preserve">Zhvillimi i sistemit </w:t>
            </w:r>
            <w:r>
              <w:rPr>
                <w:rFonts w:ascii="Arial Narrow" w:hAnsi="Arial Narrow"/>
                <w:sz w:val="20"/>
                <w:szCs w:val="20"/>
                <w:lang w:val="sq-AL"/>
              </w:rPr>
              <w:t>NB</w:t>
            </w:r>
            <w:r w:rsidRPr="00A62ED4">
              <w:rPr>
                <w:rFonts w:ascii="Arial Narrow" w:hAnsi="Arial Narrow"/>
                <w:sz w:val="20"/>
                <w:szCs w:val="20"/>
                <w:lang w:val="sq-AL"/>
              </w:rPr>
              <w:t xml:space="preserve"> dhe rritja e përqindjes së popullsisë me </w:t>
            </w:r>
            <w:r>
              <w:rPr>
                <w:rFonts w:ascii="Arial Narrow" w:hAnsi="Arial Narrow"/>
                <w:sz w:val="20"/>
                <w:szCs w:val="20"/>
                <w:lang w:val="sq-AL"/>
              </w:rPr>
              <w:t>qasje</w:t>
            </w:r>
            <w:r w:rsidRPr="00A62ED4">
              <w:rPr>
                <w:rFonts w:ascii="Arial Narrow" w:hAnsi="Arial Narrow"/>
                <w:sz w:val="20"/>
                <w:szCs w:val="20"/>
                <w:lang w:val="sq-AL"/>
              </w:rPr>
              <w:t xml:space="preserve"> në sistemin </w:t>
            </w:r>
            <w:r w:rsidR="00A26530">
              <w:rPr>
                <w:rFonts w:ascii="Arial Narrow" w:hAnsi="Arial Narrow"/>
                <w:sz w:val="20"/>
                <w:szCs w:val="20"/>
                <w:lang w:val="sq-AL"/>
              </w:rPr>
              <w:t>m</w:t>
            </w:r>
            <w:r>
              <w:rPr>
                <w:rFonts w:ascii="Arial Narrow" w:hAnsi="Arial Narrow"/>
                <w:sz w:val="20"/>
                <w:szCs w:val="20"/>
                <w:lang w:val="sq-AL"/>
              </w:rPr>
              <w:t xml:space="preserve">e </w:t>
            </w:r>
            <w:r w:rsidRPr="00A62ED4">
              <w:rPr>
                <w:rFonts w:ascii="Arial Narrow" w:hAnsi="Arial Narrow"/>
                <w:sz w:val="20"/>
                <w:szCs w:val="20"/>
                <w:lang w:val="sq-AL"/>
              </w:rPr>
              <w:t xml:space="preserve">2 ose 3 </w:t>
            </w:r>
            <w:r w:rsidR="00FC2BA4">
              <w:rPr>
                <w:rFonts w:ascii="Arial Narrow" w:hAnsi="Arial Narrow"/>
                <w:sz w:val="20"/>
                <w:szCs w:val="20"/>
                <w:lang w:val="sq-AL"/>
              </w:rPr>
              <w:t>shporta</w:t>
            </w:r>
            <w:r w:rsidRPr="00A62ED4">
              <w:rPr>
                <w:rFonts w:ascii="Arial Narrow" w:hAnsi="Arial Narrow"/>
                <w:sz w:val="20"/>
                <w:szCs w:val="20"/>
                <w:lang w:val="sq-AL"/>
              </w:rPr>
              <w:t xml:space="preserve"> për grumbullim (</w:t>
            </w:r>
            <w:r>
              <w:rPr>
                <w:rFonts w:ascii="Arial Narrow" w:hAnsi="Arial Narrow"/>
                <w:sz w:val="20"/>
                <w:szCs w:val="20"/>
                <w:lang w:val="sq-AL"/>
              </w:rPr>
              <w:t>amvisëritë</w:t>
            </w:r>
            <w:r w:rsidRPr="00A62ED4">
              <w:rPr>
                <w:rFonts w:ascii="Arial Narrow" w:hAnsi="Arial Narrow"/>
                <w:sz w:val="20"/>
                <w:szCs w:val="20"/>
                <w:lang w:val="sq-AL"/>
              </w:rPr>
              <w:t>, biznese</w:t>
            </w:r>
            <w:r>
              <w:rPr>
                <w:rFonts w:ascii="Arial Narrow" w:hAnsi="Arial Narrow"/>
                <w:sz w:val="20"/>
                <w:szCs w:val="20"/>
                <w:lang w:val="sq-AL"/>
              </w:rPr>
              <w:t>t</w:t>
            </w:r>
            <w:r w:rsidRPr="00A62ED4">
              <w:rPr>
                <w:rFonts w:ascii="Arial Narrow" w:hAnsi="Arial Narrow"/>
                <w:sz w:val="20"/>
                <w:szCs w:val="20"/>
                <w:lang w:val="sq-AL"/>
              </w:rPr>
              <w:t xml:space="preserve"> dhe institucione</w:t>
            </w:r>
            <w:r>
              <w:rPr>
                <w:rFonts w:ascii="Arial Narrow" w:hAnsi="Arial Narrow"/>
                <w:sz w:val="20"/>
                <w:szCs w:val="20"/>
                <w:lang w:val="sq-AL"/>
              </w:rPr>
              <w:t>t</w:t>
            </w:r>
            <w:r w:rsidRPr="00A62ED4">
              <w:rPr>
                <w:rFonts w:ascii="Arial Narrow" w:hAnsi="Arial Narrow"/>
                <w:sz w:val="20"/>
                <w:szCs w:val="20"/>
                <w:lang w:val="sq-AL"/>
              </w:rPr>
              <w:t>)</w:t>
            </w:r>
          </w:p>
        </w:tc>
        <w:tc>
          <w:tcPr>
            <w:tcW w:w="1362" w:type="pct"/>
          </w:tcPr>
          <w:p w14:paraId="4D0DE88E" w14:textId="4CCB96DD" w:rsidR="00572E42" w:rsidRPr="003672F7" w:rsidRDefault="002C2D47" w:rsidP="00572E42">
            <w:pPr>
              <w:rPr>
                <w:rFonts w:ascii="Arial Narrow" w:hAnsi="Arial Narrow"/>
                <w:sz w:val="20"/>
                <w:szCs w:val="20"/>
              </w:rPr>
            </w:pPr>
            <w:r>
              <w:rPr>
                <w:rFonts w:ascii="Arial Narrow" w:hAnsi="Arial Narrow"/>
                <w:sz w:val="20"/>
                <w:szCs w:val="20"/>
                <w:lang w:val="sq-AL"/>
              </w:rPr>
              <w:t>Zbatimi</w:t>
            </w:r>
            <w:r w:rsidRPr="00A62ED4">
              <w:rPr>
                <w:rFonts w:ascii="Arial Narrow" w:hAnsi="Arial Narrow"/>
                <w:sz w:val="20"/>
                <w:szCs w:val="20"/>
                <w:lang w:val="sq-AL"/>
              </w:rPr>
              <w:t xml:space="preserve"> </w:t>
            </w:r>
            <w:r>
              <w:rPr>
                <w:rFonts w:ascii="Arial Narrow" w:hAnsi="Arial Narrow"/>
                <w:sz w:val="20"/>
                <w:szCs w:val="20"/>
                <w:lang w:val="sq-AL"/>
              </w:rPr>
              <w:t>i</w:t>
            </w:r>
            <w:r w:rsidRPr="00A62ED4">
              <w:rPr>
                <w:rFonts w:ascii="Arial Narrow" w:hAnsi="Arial Narrow"/>
                <w:sz w:val="20"/>
                <w:szCs w:val="20"/>
                <w:lang w:val="sq-AL"/>
              </w:rPr>
              <w:t xml:space="preserve"> </w:t>
            </w:r>
            <w:r w:rsidR="00572E42">
              <w:rPr>
                <w:rFonts w:ascii="Arial Narrow" w:hAnsi="Arial Narrow"/>
                <w:sz w:val="20"/>
                <w:szCs w:val="20"/>
                <w:lang w:val="sq-AL"/>
              </w:rPr>
              <w:t>sistemit të NB</w:t>
            </w:r>
            <w:r w:rsidR="00572E42" w:rsidRPr="00A62ED4">
              <w:rPr>
                <w:rFonts w:ascii="Arial Narrow" w:hAnsi="Arial Narrow"/>
                <w:sz w:val="20"/>
                <w:szCs w:val="20"/>
                <w:lang w:val="sq-AL"/>
              </w:rPr>
              <w:t xml:space="preserve"> në të gjitha zonat urbane dhe fshatrat </w:t>
            </w:r>
            <w:r w:rsidR="00572E42">
              <w:rPr>
                <w:rFonts w:ascii="Arial Narrow" w:hAnsi="Arial Narrow"/>
                <w:sz w:val="20"/>
                <w:szCs w:val="20"/>
                <w:lang w:val="sq-AL"/>
              </w:rPr>
              <w:t>e mëdha</w:t>
            </w:r>
            <w:r w:rsidR="00572E42" w:rsidRPr="00A62ED4">
              <w:rPr>
                <w:rFonts w:ascii="Arial Narrow" w:hAnsi="Arial Narrow"/>
                <w:sz w:val="20"/>
                <w:szCs w:val="20"/>
                <w:lang w:val="sq-AL"/>
              </w:rPr>
              <w:t xml:space="preserve"> dhe arritja e normave të përcaktuara të riciklimit</w:t>
            </w:r>
          </w:p>
        </w:tc>
      </w:tr>
      <w:tr w:rsidR="00572E42" w:rsidRPr="003672F7" w14:paraId="05F83D72" w14:textId="77777777" w:rsidTr="00572E42">
        <w:tc>
          <w:tcPr>
            <w:tcW w:w="912" w:type="pct"/>
            <w:tcBorders>
              <w:top w:val="nil"/>
              <w:bottom w:val="nil"/>
            </w:tcBorders>
          </w:tcPr>
          <w:p w14:paraId="653A39A5" w14:textId="77777777" w:rsidR="00572E42" w:rsidRPr="003672F7" w:rsidRDefault="00572E42" w:rsidP="00572E42">
            <w:pPr>
              <w:rPr>
                <w:rFonts w:ascii="Arial Narrow" w:hAnsi="Arial Narrow"/>
                <w:sz w:val="20"/>
                <w:szCs w:val="20"/>
              </w:rPr>
            </w:pPr>
          </w:p>
        </w:tc>
        <w:tc>
          <w:tcPr>
            <w:tcW w:w="1363" w:type="pct"/>
          </w:tcPr>
          <w:p w14:paraId="05C25CB7" w14:textId="22CC9290" w:rsidR="00572E42" w:rsidRPr="003672F7" w:rsidRDefault="00572E42" w:rsidP="00572E42">
            <w:pPr>
              <w:rPr>
                <w:rFonts w:ascii="Arial Narrow" w:hAnsi="Arial Narrow"/>
                <w:sz w:val="20"/>
                <w:szCs w:val="20"/>
              </w:rPr>
            </w:pPr>
            <w:r w:rsidRPr="00A62ED4">
              <w:rPr>
                <w:rFonts w:ascii="Arial Narrow" w:hAnsi="Arial Narrow"/>
                <w:sz w:val="20"/>
                <w:szCs w:val="20"/>
                <w:lang w:val="sq-AL"/>
              </w:rPr>
              <w:t xml:space="preserve">Nuk ka </w:t>
            </w:r>
            <w:r>
              <w:rPr>
                <w:rFonts w:ascii="Arial Narrow" w:hAnsi="Arial Narrow"/>
                <w:sz w:val="20"/>
                <w:szCs w:val="20"/>
                <w:lang w:val="sq-AL"/>
              </w:rPr>
              <w:t>Oborr Riciklimi</w:t>
            </w:r>
            <w:r w:rsidRPr="00A62ED4">
              <w:rPr>
                <w:rFonts w:ascii="Arial Narrow" w:hAnsi="Arial Narrow"/>
                <w:sz w:val="20"/>
                <w:szCs w:val="20"/>
                <w:lang w:val="sq-AL"/>
              </w:rPr>
              <w:t xml:space="preserve"> (</w:t>
            </w:r>
            <w:r>
              <w:rPr>
                <w:rFonts w:ascii="Arial Narrow" w:hAnsi="Arial Narrow"/>
                <w:sz w:val="20"/>
                <w:szCs w:val="20"/>
                <w:lang w:val="sq-AL"/>
              </w:rPr>
              <w:t>OR</w:t>
            </w:r>
            <w:r w:rsidRPr="00A62ED4">
              <w:rPr>
                <w:rFonts w:ascii="Arial Narrow" w:hAnsi="Arial Narrow"/>
                <w:sz w:val="20"/>
                <w:szCs w:val="20"/>
                <w:lang w:val="sq-AL"/>
              </w:rPr>
              <w:t>) për grumbullimin ndar</w:t>
            </w:r>
            <w:r>
              <w:rPr>
                <w:rFonts w:ascii="Arial Narrow" w:hAnsi="Arial Narrow"/>
                <w:sz w:val="20"/>
                <w:szCs w:val="20"/>
                <w:lang w:val="sq-AL"/>
              </w:rPr>
              <w:t xml:space="preserve">as </w:t>
            </w:r>
            <w:r w:rsidRPr="00A62ED4">
              <w:rPr>
                <w:rFonts w:ascii="Arial Narrow" w:hAnsi="Arial Narrow"/>
                <w:sz w:val="20"/>
                <w:szCs w:val="20"/>
                <w:lang w:val="sq-AL"/>
              </w:rPr>
              <w:t>të mbet</w:t>
            </w:r>
            <w:r>
              <w:rPr>
                <w:rFonts w:ascii="Arial Narrow" w:hAnsi="Arial Narrow"/>
                <w:sz w:val="20"/>
                <w:szCs w:val="20"/>
                <w:lang w:val="sq-AL"/>
              </w:rPr>
              <w:t>urinave</w:t>
            </w:r>
            <w:r w:rsidRPr="00A62ED4">
              <w:rPr>
                <w:rFonts w:ascii="Arial Narrow" w:hAnsi="Arial Narrow"/>
                <w:sz w:val="20"/>
                <w:szCs w:val="20"/>
                <w:lang w:val="sq-AL"/>
              </w:rPr>
              <w:t xml:space="preserve"> të </w:t>
            </w:r>
            <w:r>
              <w:rPr>
                <w:rFonts w:ascii="Arial Narrow" w:hAnsi="Arial Narrow"/>
                <w:sz w:val="20"/>
                <w:szCs w:val="20"/>
                <w:lang w:val="sq-AL"/>
              </w:rPr>
              <w:t xml:space="preserve">fraksioneve të </w:t>
            </w:r>
            <w:r w:rsidR="00A26530">
              <w:rPr>
                <w:rFonts w:ascii="Arial Narrow" w:hAnsi="Arial Narrow"/>
                <w:sz w:val="20"/>
                <w:szCs w:val="20"/>
                <w:lang w:val="sq-AL"/>
              </w:rPr>
              <w:t xml:space="preserve">veçanta të </w:t>
            </w:r>
            <w:r>
              <w:rPr>
                <w:rFonts w:ascii="Arial Narrow" w:hAnsi="Arial Narrow"/>
                <w:sz w:val="20"/>
                <w:szCs w:val="20"/>
                <w:lang w:val="sq-AL"/>
              </w:rPr>
              <w:t>mbeturinave</w:t>
            </w:r>
          </w:p>
        </w:tc>
        <w:tc>
          <w:tcPr>
            <w:tcW w:w="1363" w:type="pct"/>
          </w:tcPr>
          <w:p w14:paraId="0C6B8FEE" w14:textId="4A365E97" w:rsidR="00572E42" w:rsidRPr="003672F7" w:rsidRDefault="00572E42" w:rsidP="00572E42">
            <w:pPr>
              <w:rPr>
                <w:rFonts w:ascii="Arial Narrow" w:hAnsi="Arial Narrow"/>
                <w:sz w:val="20"/>
                <w:szCs w:val="20"/>
              </w:rPr>
            </w:pPr>
            <w:r w:rsidRPr="00A62ED4">
              <w:rPr>
                <w:rFonts w:ascii="Arial Narrow" w:hAnsi="Arial Narrow"/>
                <w:sz w:val="20"/>
                <w:szCs w:val="20"/>
                <w:lang w:val="sq-AL"/>
              </w:rPr>
              <w:t xml:space="preserve">Zhvillimi i sistemit rajonal të </w:t>
            </w:r>
            <w:r>
              <w:rPr>
                <w:rFonts w:ascii="Arial Narrow" w:hAnsi="Arial Narrow"/>
                <w:sz w:val="20"/>
                <w:szCs w:val="20"/>
                <w:lang w:val="sq-AL"/>
              </w:rPr>
              <w:t>OR</w:t>
            </w:r>
            <w:r w:rsidRPr="00A62ED4">
              <w:rPr>
                <w:rFonts w:ascii="Arial Narrow" w:hAnsi="Arial Narrow"/>
                <w:sz w:val="20"/>
                <w:szCs w:val="20"/>
                <w:lang w:val="sq-AL"/>
              </w:rPr>
              <w:t>-ve</w:t>
            </w:r>
          </w:p>
        </w:tc>
        <w:tc>
          <w:tcPr>
            <w:tcW w:w="1362" w:type="pct"/>
          </w:tcPr>
          <w:p w14:paraId="157D60D3" w14:textId="4722687B" w:rsidR="00572E42" w:rsidRPr="003672F7" w:rsidRDefault="00572E42" w:rsidP="00572E42">
            <w:pPr>
              <w:rPr>
                <w:rFonts w:ascii="Arial Narrow" w:hAnsi="Arial Narrow"/>
                <w:sz w:val="20"/>
                <w:szCs w:val="20"/>
              </w:rPr>
            </w:pPr>
            <w:r w:rsidRPr="00A62ED4">
              <w:rPr>
                <w:rFonts w:ascii="Arial Narrow" w:hAnsi="Arial Narrow"/>
                <w:sz w:val="20"/>
                <w:szCs w:val="20"/>
                <w:lang w:val="sq-AL"/>
              </w:rPr>
              <w:t xml:space="preserve">Rritja e përqindjes së popullsisë me </w:t>
            </w:r>
            <w:r>
              <w:rPr>
                <w:rFonts w:ascii="Arial Narrow" w:hAnsi="Arial Narrow"/>
                <w:sz w:val="20"/>
                <w:szCs w:val="20"/>
                <w:lang w:val="sq-AL"/>
              </w:rPr>
              <w:t>qasje</w:t>
            </w:r>
            <w:r w:rsidRPr="00A62ED4">
              <w:rPr>
                <w:rFonts w:ascii="Arial Narrow" w:hAnsi="Arial Narrow"/>
                <w:sz w:val="20"/>
                <w:szCs w:val="20"/>
                <w:lang w:val="sq-AL"/>
              </w:rPr>
              <w:t xml:space="preserve"> në </w:t>
            </w:r>
            <w:r>
              <w:rPr>
                <w:rFonts w:ascii="Arial Narrow" w:hAnsi="Arial Narrow"/>
                <w:sz w:val="20"/>
                <w:szCs w:val="20"/>
                <w:lang w:val="sq-AL"/>
              </w:rPr>
              <w:t>OR</w:t>
            </w:r>
          </w:p>
        </w:tc>
      </w:tr>
      <w:tr w:rsidR="00572E42" w:rsidRPr="003672F7" w14:paraId="50B2106D" w14:textId="77777777" w:rsidTr="00572E42">
        <w:tc>
          <w:tcPr>
            <w:tcW w:w="912" w:type="pct"/>
            <w:tcBorders>
              <w:top w:val="nil"/>
            </w:tcBorders>
          </w:tcPr>
          <w:p w14:paraId="1F59FA22" w14:textId="77777777" w:rsidR="00572E42" w:rsidRPr="003672F7" w:rsidRDefault="00572E42" w:rsidP="00572E42">
            <w:pPr>
              <w:rPr>
                <w:rFonts w:ascii="Arial Narrow" w:hAnsi="Arial Narrow"/>
                <w:sz w:val="20"/>
                <w:szCs w:val="20"/>
              </w:rPr>
            </w:pPr>
          </w:p>
        </w:tc>
        <w:tc>
          <w:tcPr>
            <w:tcW w:w="1363" w:type="pct"/>
          </w:tcPr>
          <w:p w14:paraId="59DDBB46" w14:textId="72056157" w:rsidR="00572E42" w:rsidRPr="003672F7" w:rsidRDefault="00572E42" w:rsidP="00572E42">
            <w:pPr>
              <w:rPr>
                <w:rFonts w:ascii="Arial Narrow" w:hAnsi="Arial Narrow"/>
                <w:sz w:val="20"/>
                <w:szCs w:val="20"/>
              </w:rPr>
            </w:pPr>
            <w:r w:rsidRPr="00A62ED4">
              <w:rPr>
                <w:rFonts w:ascii="Arial Narrow" w:hAnsi="Arial Narrow"/>
                <w:sz w:val="20"/>
                <w:szCs w:val="20"/>
                <w:lang w:val="sq-AL"/>
              </w:rPr>
              <w:t xml:space="preserve">Nuk ka sistem formal për grumbullimin e </w:t>
            </w:r>
            <w:r>
              <w:rPr>
                <w:rFonts w:ascii="Arial Narrow" w:hAnsi="Arial Narrow"/>
                <w:sz w:val="20"/>
                <w:szCs w:val="20"/>
                <w:lang w:val="sq-AL"/>
              </w:rPr>
              <w:t>fraksioneve</w:t>
            </w:r>
            <w:r w:rsidRPr="00A62ED4">
              <w:rPr>
                <w:rFonts w:ascii="Arial Narrow" w:hAnsi="Arial Narrow"/>
                <w:sz w:val="20"/>
                <w:szCs w:val="20"/>
                <w:lang w:val="sq-AL"/>
              </w:rPr>
              <w:t xml:space="preserve"> prioritare të mbet</w:t>
            </w:r>
            <w:r>
              <w:rPr>
                <w:rFonts w:ascii="Arial Narrow" w:hAnsi="Arial Narrow"/>
                <w:sz w:val="20"/>
                <w:szCs w:val="20"/>
                <w:lang w:val="sq-AL"/>
              </w:rPr>
              <w:t>urinave</w:t>
            </w:r>
            <w:r w:rsidRPr="00A62ED4">
              <w:rPr>
                <w:rFonts w:ascii="Arial Narrow" w:hAnsi="Arial Narrow"/>
                <w:sz w:val="20"/>
                <w:szCs w:val="20"/>
                <w:lang w:val="sq-AL"/>
              </w:rPr>
              <w:t xml:space="preserve"> (</w:t>
            </w:r>
            <w:r>
              <w:rPr>
                <w:rFonts w:ascii="Arial Narrow" w:hAnsi="Arial Narrow"/>
                <w:sz w:val="20"/>
                <w:szCs w:val="20"/>
                <w:lang w:val="sq-AL"/>
              </w:rPr>
              <w:t>PZP</w:t>
            </w:r>
            <w:r w:rsidRPr="00A62ED4">
              <w:rPr>
                <w:rFonts w:ascii="Arial Narrow" w:hAnsi="Arial Narrow"/>
                <w:sz w:val="20"/>
                <w:szCs w:val="20"/>
                <w:lang w:val="sq-AL"/>
              </w:rPr>
              <w:t>)</w:t>
            </w:r>
          </w:p>
        </w:tc>
        <w:tc>
          <w:tcPr>
            <w:tcW w:w="1363" w:type="pct"/>
          </w:tcPr>
          <w:p w14:paraId="2A664CDD" w14:textId="521A1090" w:rsidR="00572E42" w:rsidRPr="003672F7" w:rsidRDefault="002C2D47" w:rsidP="00572E42">
            <w:pPr>
              <w:rPr>
                <w:rFonts w:ascii="Arial Narrow" w:hAnsi="Arial Narrow"/>
                <w:sz w:val="20"/>
                <w:szCs w:val="20"/>
              </w:rPr>
            </w:pPr>
            <w:r>
              <w:rPr>
                <w:rFonts w:ascii="Arial Narrow" w:hAnsi="Arial Narrow"/>
                <w:sz w:val="20"/>
                <w:szCs w:val="20"/>
                <w:lang w:val="sq-AL"/>
              </w:rPr>
              <w:t>Zbatimi</w:t>
            </w:r>
            <w:r w:rsidRPr="00A62ED4">
              <w:rPr>
                <w:rFonts w:ascii="Arial Narrow" w:hAnsi="Arial Narrow"/>
                <w:sz w:val="20"/>
                <w:szCs w:val="20"/>
                <w:lang w:val="sq-AL"/>
              </w:rPr>
              <w:t xml:space="preserve"> </w:t>
            </w:r>
            <w:r>
              <w:rPr>
                <w:rFonts w:ascii="Arial Narrow" w:hAnsi="Arial Narrow"/>
                <w:sz w:val="20"/>
                <w:szCs w:val="20"/>
                <w:lang w:val="sq-AL"/>
              </w:rPr>
              <w:t>i</w:t>
            </w:r>
            <w:r w:rsidRPr="00A62ED4">
              <w:rPr>
                <w:rFonts w:ascii="Arial Narrow" w:hAnsi="Arial Narrow"/>
                <w:sz w:val="20"/>
                <w:szCs w:val="20"/>
                <w:lang w:val="sq-AL"/>
              </w:rPr>
              <w:t xml:space="preserve"> </w:t>
            </w:r>
            <w:r w:rsidR="00572E42" w:rsidRPr="00A62ED4">
              <w:rPr>
                <w:rFonts w:ascii="Arial Narrow" w:hAnsi="Arial Narrow"/>
                <w:sz w:val="20"/>
                <w:szCs w:val="20"/>
                <w:lang w:val="sq-AL"/>
              </w:rPr>
              <w:t xml:space="preserve">sistemit formal për grumbullimin dhe trajtimin </w:t>
            </w:r>
            <w:r w:rsidR="00A26530">
              <w:rPr>
                <w:rFonts w:ascii="Arial Narrow" w:hAnsi="Arial Narrow"/>
                <w:sz w:val="20"/>
                <w:szCs w:val="20"/>
                <w:lang w:val="sq-AL"/>
              </w:rPr>
              <w:t>ndaras</w:t>
            </w:r>
            <w:r w:rsidR="00572E42" w:rsidRPr="00A62ED4">
              <w:rPr>
                <w:rFonts w:ascii="Arial Narrow" w:hAnsi="Arial Narrow"/>
                <w:sz w:val="20"/>
                <w:szCs w:val="20"/>
                <w:lang w:val="sq-AL"/>
              </w:rPr>
              <w:t xml:space="preserve"> të </w:t>
            </w:r>
            <w:r w:rsidR="00572E42">
              <w:rPr>
                <w:rFonts w:ascii="Arial Narrow" w:hAnsi="Arial Narrow"/>
                <w:sz w:val="20"/>
                <w:szCs w:val="20"/>
                <w:lang w:val="sq-AL"/>
              </w:rPr>
              <w:t>fraksioneve</w:t>
            </w:r>
            <w:r w:rsidR="00572E42" w:rsidRPr="00A62ED4">
              <w:rPr>
                <w:rFonts w:ascii="Arial Narrow" w:hAnsi="Arial Narrow"/>
                <w:sz w:val="20"/>
                <w:szCs w:val="20"/>
                <w:lang w:val="sq-AL"/>
              </w:rPr>
              <w:t xml:space="preserve"> të mbet</w:t>
            </w:r>
            <w:r w:rsidR="00572E42">
              <w:rPr>
                <w:rFonts w:ascii="Arial Narrow" w:hAnsi="Arial Narrow"/>
                <w:sz w:val="20"/>
                <w:szCs w:val="20"/>
                <w:lang w:val="sq-AL"/>
              </w:rPr>
              <w:t>urinave</w:t>
            </w:r>
            <w:r w:rsidR="00572E42" w:rsidRPr="00A62ED4">
              <w:rPr>
                <w:rFonts w:ascii="Arial Narrow" w:hAnsi="Arial Narrow"/>
                <w:sz w:val="20"/>
                <w:szCs w:val="20"/>
                <w:lang w:val="sq-AL"/>
              </w:rPr>
              <w:t xml:space="preserve"> </w:t>
            </w:r>
            <w:r w:rsidR="00572E42">
              <w:rPr>
                <w:rFonts w:ascii="Arial Narrow" w:hAnsi="Arial Narrow"/>
                <w:sz w:val="20"/>
                <w:szCs w:val="20"/>
                <w:lang w:val="sq-AL"/>
              </w:rPr>
              <w:t>PZP</w:t>
            </w:r>
            <w:r w:rsidR="00572E42" w:rsidRPr="00A62ED4">
              <w:rPr>
                <w:rFonts w:ascii="Arial Narrow" w:hAnsi="Arial Narrow"/>
                <w:sz w:val="20"/>
                <w:szCs w:val="20"/>
                <w:lang w:val="sq-AL"/>
              </w:rPr>
              <w:t xml:space="preserve"> në përputhje me zhvillimet </w:t>
            </w:r>
            <w:r w:rsidR="00572E42">
              <w:rPr>
                <w:rFonts w:ascii="Arial Narrow" w:hAnsi="Arial Narrow"/>
                <w:sz w:val="20"/>
                <w:szCs w:val="20"/>
                <w:lang w:val="sq-AL"/>
              </w:rPr>
              <w:t>në nivelin nacional</w:t>
            </w:r>
          </w:p>
        </w:tc>
        <w:tc>
          <w:tcPr>
            <w:tcW w:w="1362" w:type="pct"/>
          </w:tcPr>
          <w:p w14:paraId="319F8B5C" w14:textId="28907203" w:rsidR="00572E42" w:rsidRPr="003672F7" w:rsidRDefault="00572E42" w:rsidP="00572E42">
            <w:pPr>
              <w:rPr>
                <w:rFonts w:ascii="Arial Narrow" w:hAnsi="Arial Narrow"/>
                <w:sz w:val="20"/>
                <w:szCs w:val="20"/>
              </w:rPr>
            </w:pPr>
            <w:r>
              <w:rPr>
                <w:rFonts w:ascii="Arial Narrow" w:hAnsi="Arial Narrow"/>
                <w:sz w:val="20"/>
                <w:szCs w:val="20"/>
                <w:lang w:val="sq-AL"/>
              </w:rPr>
              <w:t>Fraksionet</w:t>
            </w:r>
            <w:r w:rsidRPr="00A62ED4">
              <w:rPr>
                <w:rFonts w:ascii="Arial Narrow" w:hAnsi="Arial Narrow"/>
                <w:sz w:val="20"/>
                <w:szCs w:val="20"/>
                <w:lang w:val="sq-AL"/>
              </w:rPr>
              <w:t xml:space="preserve"> kryesore të </w:t>
            </w:r>
            <w:r>
              <w:rPr>
                <w:rFonts w:ascii="Arial Narrow" w:hAnsi="Arial Narrow"/>
                <w:sz w:val="20"/>
                <w:szCs w:val="20"/>
                <w:lang w:val="sq-AL"/>
              </w:rPr>
              <w:t>PZP</w:t>
            </w:r>
            <w:r w:rsidRPr="00A62ED4">
              <w:rPr>
                <w:rFonts w:ascii="Arial Narrow" w:hAnsi="Arial Narrow"/>
                <w:sz w:val="20"/>
                <w:szCs w:val="20"/>
                <w:lang w:val="sq-AL"/>
              </w:rPr>
              <w:t xml:space="preserve"> mbulohen nga sektori privat</w:t>
            </w:r>
          </w:p>
        </w:tc>
      </w:tr>
      <w:tr w:rsidR="00A26530" w:rsidRPr="003672F7" w14:paraId="550205A3" w14:textId="77777777" w:rsidTr="00572E42">
        <w:tc>
          <w:tcPr>
            <w:tcW w:w="912" w:type="pct"/>
          </w:tcPr>
          <w:p w14:paraId="5A2D14CA" w14:textId="77777777" w:rsidR="00A26530" w:rsidRPr="003672F7" w:rsidRDefault="00A26530" w:rsidP="00A26530">
            <w:pPr>
              <w:rPr>
                <w:rFonts w:ascii="Arial Narrow" w:hAnsi="Arial Narrow"/>
                <w:sz w:val="20"/>
                <w:szCs w:val="20"/>
              </w:rPr>
            </w:pPr>
            <w:r w:rsidRPr="003672F7">
              <w:rPr>
                <w:rFonts w:ascii="Arial Narrow" w:hAnsi="Arial Narrow"/>
                <w:sz w:val="20"/>
                <w:szCs w:val="20"/>
              </w:rPr>
              <w:lastRenderedPageBreak/>
              <w:t>Riciklimi dhe trajtimi i mbeturinave</w:t>
            </w:r>
          </w:p>
        </w:tc>
        <w:tc>
          <w:tcPr>
            <w:tcW w:w="1363" w:type="pct"/>
          </w:tcPr>
          <w:p w14:paraId="06E43722" w14:textId="77777777" w:rsidR="00A26530" w:rsidRPr="00A62ED4" w:rsidRDefault="00A26530" w:rsidP="00A26530">
            <w:pPr>
              <w:rPr>
                <w:rFonts w:ascii="Arial Narrow" w:hAnsi="Arial Narrow"/>
                <w:sz w:val="20"/>
                <w:szCs w:val="20"/>
                <w:lang w:val="sq-AL"/>
              </w:rPr>
            </w:pPr>
            <w:r w:rsidRPr="00A62ED4">
              <w:rPr>
                <w:rFonts w:ascii="Arial Narrow" w:hAnsi="Arial Narrow"/>
                <w:sz w:val="20"/>
                <w:szCs w:val="20"/>
                <w:lang w:val="sq-AL"/>
              </w:rPr>
              <w:t xml:space="preserve">Nuk ka objekte riciklimi dhe rikuperimi të drejtuara nga komunat në </w:t>
            </w:r>
            <w:r>
              <w:rPr>
                <w:rFonts w:ascii="Arial Narrow" w:hAnsi="Arial Narrow"/>
                <w:sz w:val="20"/>
                <w:szCs w:val="20"/>
                <w:lang w:val="sq-AL"/>
              </w:rPr>
              <w:t>ZMM</w:t>
            </w:r>
          </w:p>
          <w:p w14:paraId="35E30294" w14:textId="7C23C9E5" w:rsidR="00A26530" w:rsidRPr="003672F7" w:rsidRDefault="00A26530" w:rsidP="00A26530">
            <w:pPr>
              <w:rPr>
                <w:rFonts w:ascii="Arial Narrow" w:hAnsi="Arial Narrow"/>
                <w:sz w:val="20"/>
                <w:szCs w:val="20"/>
              </w:rPr>
            </w:pPr>
            <w:r w:rsidRPr="00A62ED4">
              <w:rPr>
                <w:rFonts w:ascii="Arial Narrow" w:hAnsi="Arial Narrow"/>
                <w:sz w:val="20"/>
                <w:szCs w:val="20"/>
                <w:lang w:val="sq-AL"/>
              </w:rPr>
              <w:t>Sektori privat është i pranishëm dhe aktiv në organizimin e aktiviteteve të riciklimit</w:t>
            </w:r>
          </w:p>
        </w:tc>
        <w:tc>
          <w:tcPr>
            <w:tcW w:w="1363" w:type="pct"/>
          </w:tcPr>
          <w:p w14:paraId="5C110BC4" w14:textId="04055F64" w:rsidR="00A26530" w:rsidRPr="003672F7" w:rsidRDefault="00A26530" w:rsidP="00A26530">
            <w:pPr>
              <w:rPr>
                <w:rFonts w:ascii="Arial Narrow" w:hAnsi="Arial Narrow"/>
                <w:sz w:val="20"/>
                <w:szCs w:val="20"/>
              </w:rPr>
            </w:pPr>
            <w:r w:rsidRPr="00A62ED4">
              <w:rPr>
                <w:rFonts w:ascii="Arial Narrow" w:hAnsi="Arial Narrow"/>
                <w:sz w:val="20"/>
                <w:szCs w:val="20"/>
                <w:lang w:val="sq-AL"/>
              </w:rPr>
              <w:t>Zhvillimi i objekteve rajonale për rikuperimin dhe riciklimin e materialeve</w:t>
            </w:r>
          </w:p>
        </w:tc>
        <w:tc>
          <w:tcPr>
            <w:tcW w:w="1362" w:type="pct"/>
          </w:tcPr>
          <w:p w14:paraId="14FD5066" w14:textId="0E2D75EE" w:rsidR="00A26530" w:rsidRPr="003672F7" w:rsidRDefault="00A26530" w:rsidP="00A26530">
            <w:pPr>
              <w:rPr>
                <w:rFonts w:ascii="Arial Narrow" w:hAnsi="Arial Narrow"/>
                <w:sz w:val="20"/>
                <w:szCs w:val="20"/>
              </w:rPr>
            </w:pPr>
            <w:r w:rsidRPr="00A62ED4">
              <w:rPr>
                <w:rFonts w:ascii="Arial Narrow" w:hAnsi="Arial Narrow"/>
                <w:sz w:val="20"/>
                <w:szCs w:val="20"/>
                <w:lang w:val="sq-AL"/>
              </w:rPr>
              <w:t>Arrit</w:t>
            </w:r>
            <w:r>
              <w:rPr>
                <w:rFonts w:ascii="Arial Narrow" w:hAnsi="Arial Narrow"/>
                <w:sz w:val="20"/>
                <w:szCs w:val="20"/>
                <w:lang w:val="sq-AL"/>
              </w:rPr>
              <w:t>ja</w:t>
            </w:r>
            <w:r w:rsidRPr="00A62ED4">
              <w:rPr>
                <w:rFonts w:ascii="Arial Narrow" w:hAnsi="Arial Narrow"/>
                <w:sz w:val="20"/>
                <w:szCs w:val="20"/>
                <w:lang w:val="sq-AL"/>
              </w:rPr>
              <w:t xml:space="preserve"> </w:t>
            </w:r>
            <w:r>
              <w:rPr>
                <w:rFonts w:ascii="Arial Narrow" w:hAnsi="Arial Narrow"/>
                <w:sz w:val="20"/>
                <w:szCs w:val="20"/>
                <w:lang w:val="sq-AL"/>
              </w:rPr>
              <w:t xml:space="preserve">e </w:t>
            </w:r>
            <w:r w:rsidRPr="00A62ED4">
              <w:rPr>
                <w:rFonts w:ascii="Arial Narrow" w:hAnsi="Arial Narrow"/>
                <w:sz w:val="20"/>
                <w:szCs w:val="20"/>
                <w:lang w:val="sq-AL"/>
              </w:rPr>
              <w:t>norma</w:t>
            </w:r>
            <w:r>
              <w:rPr>
                <w:rFonts w:ascii="Arial Narrow" w:hAnsi="Arial Narrow"/>
                <w:sz w:val="20"/>
                <w:szCs w:val="20"/>
                <w:lang w:val="sq-AL"/>
              </w:rPr>
              <w:t>ve</w:t>
            </w:r>
            <w:r w:rsidRPr="00A62ED4">
              <w:rPr>
                <w:rFonts w:ascii="Arial Narrow" w:hAnsi="Arial Narrow"/>
                <w:sz w:val="20"/>
                <w:szCs w:val="20"/>
                <w:lang w:val="sq-AL"/>
              </w:rPr>
              <w:t xml:space="preserve"> </w:t>
            </w:r>
            <w:r>
              <w:rPr>
                <w:rFonts w:ascii="Arial Narrow" w:hAnsi="Arial Narrow"/>
                <w:sz w:val="20"/>
                <w:szCs w:val="20"/>
                <w:lang w:val="sq-AL"/>
              </w:rPr>
              <w:t>të</w:t>
            </w:r>
            <w:r w:rsidRPr="00A62ED4">
              <w:rPr>
                <w:rFonts w:ascii="Arial Narrow" w:hAnsi="Arial Narrow"/>
                <w:sz w:val="20"/>
                <w:szCs w:val="20"/>
                <w:lang w:val="sq-AL"/>
              </w:rPr>
              <w:t xml:space="preserve"> përcaktuara të riciklimit dhe zvogël</w:t>
            </w:r>
            <w:r>
              <w:rPr>
                <w:rFonts w:ascii="Arial Narrow" w:hAnsi="Arial Narrow"/>
                <w:sz w:val="20"/>
                <w:szCs w:val="20"/>
                <w:lang w:val="sq-AL"/>
              </w:rPr>
              <w:t>imi</w:t>
            </w:r>
            <w:r w:rsidRPr="00A62ED4">
              <w:rPr>
                <w:rFonts w:ascii="Arial Narrow" w:hAnsi="Arial Narrow"/>
                <w:sz w:val="20"/>
                <w:szCs w:val="20"/>
                <w:lang w:val="sq-AL"/>
              </w:rPr>
              <w:t xml:space="preserve"> </w:t>
            </w:r>
            <w:r>
              <w:rPr>
                <w:rFonts w:ascii="Arial Narrow" w:hAnsi="Arial Narrow"/>
                <w:sz w:val="20"/>
                <w:szCs w:val="20"/>
                <w:lang w:val="sq-AL"/>
              </w:rPr>
              <w:t xml:space="preserve">i </w:t>
            </w:r>
            <w:r w:rsidRPr="00A62ED4">
              <w:rPr>
                <w:rFonts w:ascii="Arial Narrow" w:hAnsi="Arial Narrow"/>
                <w:sz w:val="20"/>
                <w:szCs w:val="20"/>
                <w:lang w:val="sq-AL"/>
              </w:rPr>
              <w:t>sasi</w:t>
            </w:r>
            <w:r>
              <w:rPr>
                <w:rFonts w:ascii="Arial Narrow" w:hAnsi="Arial Narrow"/>
                <w:sz w:val="20"/>
                <w:szCs w:val="20"/>
                <w:lang w:val="sq-AL"/>
              </w:rPr>
              <w:t>s</w:t>
            </w:r>
            <w:r w:rsidRPr="00A62ED4">
              <w:rPr>
                <w:rFonts w:ascii="Arial Narrow" w:hAnsi="Arial Narrow"/>
                <w:sz w:val="20"/>
                <w:szCs w:val="20"/>
                <w:lang w:val="sq-AL"/>
              </w:rPr>
              <w:t xml:space="preserve">ë </w:t>
            </w:r>
            <w:r>
              <w:rPr>
                <w:rFonts w:ascii="Arial Narrow" w:hAnsi="Arial Narrow"/>
                <w:sz w:val="20"/>
                <w:szCs w:val="20"/>
                <w:lang w:val="sq-AL"/>
              </w:rPr>
              <w:t>së</w:t>
            </w:r>
            <w:r w:rsidRPr="00A62ED4">
              <w:rPr>
                <w:rFonts w:ascii="Arial Narrow" w:hAnsi="Arial Narrow"/>
                <w:sz w:val="20"/>
                <w:szCs w:val="20"/>
                <w:lang w:val="sq-AL"/>
              </w:rPr>
              <w:t xml:space="preserve"> mbet</w:t>
            </w:r>
            <w:r>
              <w:rPr>
                <w:rFonts w:ascii="Arial Narrow" w:hAnsi="Arial Narrow"/>
                <w:sz w:val="20"/>
                <w:szCs w:val="20"/>
                <w:lang w:val="sq-AL"/>
              </w:rPr>
              <w:t>urinave</w:t>
            </w:r>
            <w:r w:rsidRPr="00A62ED4">
              <w:rPr>
                <w:rFonts w:ascii="Arial Narrow" w:hAnsi="Arial Narrow"/>
                <w:sz w:val="20"/>
                <w:szCs w:val="20"/>
                <w:lang w:val="sq-AL"/>
              </w:rPr>
              <w:t xml:space="preserve"> të dërguara në </w:t>
            </w:r>
            <w:r>
              <w:rPr>
                <w:rFonts w:ascii="Arial Narrow" w:hAnsi="Arial Narrow"/>
                <w:sz w:val="20"/>
                <w:szCs w:val="20"/>
                <w:lang w:val="sq-AL"/>
              </w:rPr>
              <w:t>deponi</w:t>
            </w:r>
          </w:p>
        </w:tc>
      </w:tr>
      <w:tr w:rsidR="00A26530" w:rsidRPr="003672F7" w14:paraId="775BF7D5" w14:textId="77777777" w:rsidTr="00572E42">
        <w:tc>
          <w:tcPr>
            <w:tcW w:w="912" w:type="pct"/>
          </w:tcPr>
          <w:p w14:paraId="499F1AFA" w14:textId="76A98EB4" w:rsidR="00A26530" w:rsidRPr="003672F7" w:rsidRDefault="00A26530" w:rsidP="00A26530">
            <w:pPr>
              <w:rPr>
                <w:rFonts w:ascii="Arial Narrow" w:hAnsi="Arial Narrow"/>
                <w:sz w:val="20"/>
                <w:szCs w:val="20"/>
              </w:rPr>
            </w:pPr>
            <w:r>
              <w:rPr>
                <w:rFonts w:ascii="Arial Narrow" w:hAnsi="Arial Narrow"/>
                <w:sz w:val="20"/>
                <w:szCs w:val="20"/>
              </w:rPr>
              <w:t>Deponimi</w:t>
            </w:r>
            <w:r w:rsidRPr="003672F7">
              <w:rPr>
                <w:rFonts w:ascii="Arial Narrow" w:hAnsi="Arial Narrow"/>
                <w:sz w:val="20"/>
                <w:szCs w:val="20"/>
              </w:rPr>
              <w:t xml:space="preserve"> i mbeturinave</w:t>
            </w:r>
          </w:p>
        </w:tc>
        <w:tc>
          <w:tcPr>
            <w:tcW w:w="1363" w:type="pct"/>
          </w:tcPr>
          <w:p w14:paraId="30CCD08E" w14:textId="6C46E4ED" w:rsidR="00A26530" w:rsidRPr="003672F7" w:rsidRDefault="00A26530" w:rsidP="00A26530">
            <w:pPr>
              <w:rPr>
                <w:rFonts w:ascii="Arial Narrow" w:hAnsi="Arial Narrow"/>
                <w:sz w:val="20"/>
                <w:szCs w:val="20"/>
              </w:rPr>
            </w:pPr>
            <w:r w:rsidRPr="00A62ED4">
              <w:rPr>
                <w:rFonts w:ascii="Arial Narrow" w:hAnsi="Arial Narrow"/>
                <w:sz w:val="20"/>
                <w:szCs w:val="20"/>
                <w:lang w:val="sq-AL"/>
              </w:rPr>
              <w:t xml:space="preserve">100% e mbeturinave komunale të grumbulluara hidhen në një </w:t>
            </w:r>
            <w:r>
              <w:rPr>
                <w:rFonts w:ascii="Arial Narrow" w:hAnsi="Arial Narrow"/>
                <w:sz w:val="20"/>
                <w:szCs w:val="20"/>
                <w:lang w:val="sq-AL"/>
              </w:rPr>
              <w:t>deponi</w:t>
            </w:r>
            <w:r w:rsidRPr="00A62ED4">
              <w:rPr>
                <w:rFonts w:ascii="Arial Narrow" w:hAnsi="Arial Narrow"/>
                <w:sz w:val="20"/>
                <w:szCs w:val="20"/>
                <w:lang w:val="sq-AL"/>
              </w:rPr>
              <w:t xml:space="preserve">, </w:t>
            </w:r>
            <w:r>
              <w:rPr>
                <w:rFonts w:ascii="Arial Narrow" w:hAnsi="Arial Narrow"/>
                <w:sz w:val="20"/>
                <w:szCs w:val="20"/>
                <w:lang w:val="sq-AL"/>
              </w:rPr>
              <w:t>e</w:t>
            </w:r>
            <w:r w:rsidRPr="00A62ED4">
              <w:rPr>
                <w:rFonts w:ascii="Arial Narrow" w:hAnsi="Arial Narrow"/>
                <w:sz w:val="20"/>
                <w:szCs w:val="20"/>
                <w:lang w:val="sq-AL"/>
              </w:rPr>
              <w:t xml:space="preserve"> cil</w:t>
            </w:r>
            <w:r>
              <w:rPr>
                <w:rFonts w:ascii="Arial Narrow" w:hAnsi="Arial Narrow"/>
                <w:sz w:val="20"/>
                <w:szCs w:val="20"/>
                <w:lang w:val="sq-AL"/>
              </w:rPr>
              <w:t>a</w:t>
            </w:r>
            <w:r w:rsidRPr="00A62ED4">
              <w:rPr>
                <w:rFonts w:ascii="Arial Narrow" w:hAnsi="Arial Narrow"/>
                <w:sz w:val="20"/>
                <w:szCs w:val="20"/>
                <w:lang w:val="sq-AL"/>
              </w:rPr>
              <w:t xml:space="preserve"> duhej të ishte mbyllur dhe rehabilituar vite më parë. Deponia rajonale në Pejë nuk i plotëson standardet moderne mjedisore.</w:t>
            </w:r>
          </w:p>
        </w:tc>
        <w:tc>
          <w:tcPr>
            <w:tcW w:w="1363" w:type="pct"/>
          </w:tcPr>
          <w:p w14:paraId="20C379D7" w14:textId="21763FF3" w:rsidR="00A26530" w:rsidRPr="003672F7" w:rsidRDefault="00A26530" w:rsidP="00A26530">
            <w:pPr>
              <w:rPr>
                <w:rFonts w:ascii="Arial Narrow" w:hAnsi="Arial Narrow"/>
                <w:sz w:val="20"/>
                <w:szCs w:val="20"/>
              </w:rPr>
            </w:pPr>
            <w:r w:rsidRPr="00A62ED4">
              <w:rPr>
                <w:rFonts w:ascii="Arial Narrow" w:hAnsi="Arial Narrow"/>
                <w:sz w:val="20"/>
                <w:szCs w:val="20"/>
                <w:lang w:val="sq-AL"/>
              </w:rPr>
              <w:t>Përmirësimi i depo</w:t>
            </w:r>
            <w:r>
              <w:rPr>
                <w:rFonts w:ascii="Arial Narrow" w:hAnsi="Arial Narrow"/>
                <w:sz w:val="20"/>
                <w:szCs w:val="20"/>
                <w:lang w:val="sq-AL"/>
              </w:rPr>
              <w:t>nimit</w:t>
            </w:r>
            <w:r w:rsidRPr="00A62ED4">
              <w:rPr>
                <w:rFonts w:ascii="Arial Narrow" w:hAnsi="Arial Narrow"/>
                <w:sz w:val="20"/>
                <w:szCs w:val="20"/>
                <w:lang w:val="sq-AL"/>
              </w:rPr>
              <w:t xml:space="preserve"> aktual të mbet</w:t>
            </w:r>
            <w:r>
              <w:rPr>
                <w:rFonts w:ascii="Arial Narrow" w:hAnsi="Arial Narrow"/>
                <w:sz w:val="20"/>
                <w:szCs w:val="20"/>
                <w:lang w:val="sq-AL"/>
              </w:rPr>
              <w:t>urinave</w:t>
            </w:r>
            <w:r w:rsidRPr="00A62ED4">
              <w:rPr>
                <w:rFonts w:ascii="Arial Narrow" w:hAnsi="Arial Narrow"/>
                <w:sz w:val="20"/>
                <w:szCs w:val="20"/>
                <w:lang w:val="sq-AL"/>
              </w:rPr>
              <w:t xml:space="preserve"> duke ndërtuar një kapacitet të ri </w:t>
            </w:r>
            <w:r>
              <w:rPr>
                <w:rFonts w:ascii="Arial Narrow" w:hAnsi="Arial Narrow"/>
                <w:sz w:val="20"/>
                <w:szCs w:val="20"/>
                <w:lang w:val="sq-AL"/>
              </w:rPr>
              <w:t>deponie</w:t>
            </w:r>
            <w:r w:rsidRPr="00A62ED4">
              <w:rPr>
                <w:rFonts w:ascii="Arial Narrow" w:hAnsi="Arial Narrow"/>
                <w:sz w:val="20"/>
                <w:szCs w:val="20"/>
                <w:lang w:val="sq-AL"/>
              </w:rPr>
              <w:t xml:space="preserve"> që plotëson të gjitha standardet mjedisore</w:t>
            </w:r>
          </w:p>
        </w:tc>
        <w:tc>
          <w:tcPr>
            <w:tcW w:w="1362" w:type="pct"/>
          </w:tcPr>
          <w:p w14:paraId="0625E8AD" w14:textId="154105DD" w:rsidR="00A26530" w:rsidRPr="003672F7" w:rsidRDefault="00A26530" w:rsidP="00A26530">
            <w:pPr>
              <w:rPr>
                <w:rFonts w:ascii="Arial Narrow" w:hAnsi="Arial Narrow"/>
                <w:sz w:val="20"/>
                <w:szCs w:val="20"/>
              </w:rPr>
            </w:pPr>
            <w:r w:rsidRPr="00A62ED4">
              <w:rPr>
                <w:rFonts w:ascii="Arial Narrow" w:hAnsi="Arial Narrow"/>
                <w:sz w:val="20"/>
                <w:szCs w:val="20"/>
                <w:lang w:val="sq-AL"/>
              </w:rPr>
              <w:t xml:space="preserve">Zgjerimi i </w:t>
            </w:r>
            <w:r>
              <w:rPr>
                <w:rFonts w:ascii="Arial Narrow" w:hAnsi="Arial Narrow"/>
                <w:sz w:val="20"/>
                <w:szCs w:val="20"/>
                <w:lang w:val="sq-AL"/>
              </w:rPr>
              <w:t>deponisë</w:t>
            </w:r>
            <w:r w:rsidRPr="00A62ED4">
              <w:rPr>
                <w:rFonts w:ascii="Arial Narrow" w:hAnsi="Arial Narrow"/>
                <w:sz w:val="20"/>
                <w:szCs w:val="20"/>
                <w:lang w:val="sq-AL"/>
              </w:rPr>
              <w:t xml:space="preserve"> rajonal</w:t>
            </w:r>
            <w:r>
              <w:rPr>
                <w:rFonts w:ascii="Arial Narrow" w:hAnsi="Arial Narrow"/>
                <w:sz w:val="20"/>
                <w:szCs w:val="20"/>
                <w:lang w:val="sq-AL"/>
              </w:rPr>
              <w:t>e</w:t>
            </w:r>
            <w:r w:rsidRPr="00A62ED4">
              <w:rPr>
                <w:rFonts w:ascii="Arial Narrow" w:hAnsi="Arial Narrow"/>
                <w:sz w:val="20"/>
                <w:szCs w:val="20"/>
                <w:lang w:val="sq-AL"/>
              </w:rPr>
              <w:t xml:space="preserve"> me qelia sanitare dhe rritja e rikuperimit të mbet</w:t>
            </w:r>
            <w:r>
              <w:rPr>
                <w:rFonts w:ascii="Arial Narrow" w:hAnsi="Arial Narrow"/>
                <w:sz w:val="20"/>
                <w:szCs w:val="20"/>
                <w:lang w:val="sq-AL"/>
              </w:rPr>
              <w:t>urinave</w:t>
            </w:r>
            <w:r w:rsidRPr="00A62ED4">
              <w:rPr>
                <w:rFonts w:ascii="Arial Narrow" w:hAnsi="Arial Narrow"/>
                <w:sz w:val="20"/>
                <w:szCs w:val="20"/>
                <w:lang w:val="sq-AL"/>
              </w:rPr>
              <w:t xml:space="preserve"> për të zvogëluar përqindjen e mbet</w:t>
            </w:r>
            <w:r>
              <w:rPr>
                <w:rFonts w:ascii="Arial Narrow" w:hAnsi="Arial Narrow"/>
                <w:sz w:val="20"/>
                <w:szCs w:val="20"/>
                <w:lang w:val="sq-AL"/>
              </w:rPr>
              <w:t>urinave</w:t>
            </w:r>
            <w:r w:rsidRPr="00A62ED4">
              <w:rPr>
                <w:rFonts w:ascii="Arial Narrow" w:hAnsi="Arial Narrow"/>
                <w:sz w:val="20"/>
                <w:szCs w:val="20"/>
                <w:lang w:val="sq-AL"/>
              </w:rPr>
              <w:t xml:space="preserve"> që depo</w:t>
            </w:r>
            <w:r>
              <w:rPr>
                <w:rFonts w:ascii="Arial Narrow" w:hAnsi="Arial Narrow"/>
                <w:sz w:val="20"/>
                <w:szCs w:val="20"/>
                <w:lang w:val="sq-AL"/>
              </w:rPr>
              <w:t>nohen</w:t>
            </w:r>
          </w:p>
        </w:tc>
      </w:tr>
      <w:tr w:rsidR="00A26530" w:rsidRPr="003672F7" w14:paraId="187D1764" w14:textId="77777777" w:rsidTr="00572E42">
        <w:tc>
          <w:tcPr>
            <w:tcW w:w="912" w:type="pct"/>
          </w:tcPr>
          <w:p w14:paraId="1E3F8F0E" w14:textId="77777777" w:rsidR="00A26530" w:rsidRPr="003672F7" w:rsidRDefault="00A26530" w:rsidP="00A26530">
            <w:pPr>
              <w:rPr>
                <w:rFonts w:ascii="Arial Narrow" w:hAnsi="Arial Narrow"/>
                <w:sz w:val="20"/>
                <w:szCs w:val="20"/>
              </w:rPr>
            </w:pPr>
            <w:r w:rsidRPr="003672F7">
              <w:rPr>
                <w:rFonts w:ascii="Arial Narrow" w:hAnsi="Arial Narrow"/>
                <w:sz w:val="20"/>
                <w:szCs w:val="20"/>
              </w:rPr>
              <w:t>Qëndrueshmëri financiare</w:t>
            </w:r>
          </w:p>
        </w:tc>
        <w:tc>
          <w:tcPr>
            <w:tcW w:w="1363" w:type="pct"/>
          </w:tcPr>
          <w:p w14:paraId="072D7640" w14:textId="5AC94685" w:rsidR="00A26530" w:rsidRPr="00F353C4" w:rsidRDefault="00A26530" w:rsidP="00A26530">
            <w:pPr>
              <w:rPr>
                <w:rFonts w:ascii="Arial Narrow" w:hAnsi="Arial Narrow"/>
                <w:sz w:val="20"/>
                <w:szCs w:val="20"/>
                <w:lang w:val="sq-AL"/>
              </w:rPr>
            </w:pPr>
            <w:r w:rsidRPr="00F353C4">
              <w:rPr>
                <w:rFonts w:ascii="Arial Narrow" w:hAnsi="Arial Narrow"/>
                <w:sz w:val="20"/>
                <w:szCs w:val="20"/>
                <w:lang w:val="sq-AL"/>
              </w:rPr>
              <w:t xml:space="preserve">Shkalla e arkëtimit </w:t>
            </w:r>
            <w:r>
              <w:rPr>
                <w:rFonts w:ascii="Arial Narrow" w:hAnsi="Arial Narrow"/>
                <w:sz w:val="20"/>
                <w:szCs w:val="20"/>
                <w:lang w:val="sq-AL"/>
              </w:rPr>
              <w:t>nga</w:t>
            </w:r>
            <w:r w:rsidRPr="00F353C4">
              <w:rPr>
                <w:rFonts w:ascii="Arial Narrow" w:hAnsi="Arial Narrow"/>
                <w:sz w:val="20"/>
                <w:szCs w:val="20"/>
                <w:lang w:val="sq-AL"/>
              </w:rPr>
              <w:t xml:space="preserve"> klientët e faturuar për shërbimet bazë të grumbullimit të mbeturinave komunale është mbi 90%</w:t>
            </w:r>
          </w:p>
          <w:p w14:paraId="761E2414" w14:textId="77777777" w:rsidR="00A26530" w:rsidRPr="00F353C4" w:rsidRDefault="00A26530" w:rsidP="00A26530">
            <w:pPr>
              <w:rPr>
                <w:rFonts w:ascii="Arial Narrow" w:hAnsi="Arial Narrow"/>
                <w:sz w:val="20"/>
                <w:szCs w:val="20"/>
                <w:lang w:val="sq-AL"/>
              </w:rPr>
            </w:pPr>
          </w:p>
          <w:p w14:paraId="7D5B0142" w14:textId="77777777" w:rsidR="00A26530" w:rsidRPr="00F353C4" w:rsidRDefault="00A26530" w:rsidP="00A26530">
            <w:pPr>
              <w:rPr>
                <w:rFonts w:ascii="Arial Narrow" w:hAnsi="Arial Narrow"/>
                <w:sz w:val="20"/>
                <w:szCs w:val="20"/>
                <w:lang w:val="sq-AL"/>
              </w:rPr>
            </w:pPr>
            <w:r w:rsidRPr="00F353C4">
              <w:rPr>
                <w:rFonts w:ascii="Arial Narrow" w:hAnsi="Arial Narrow"/>
                <w:sz w:val="20"/>
                <w:szCs w:val="20"/>
                <w:lang w:val="sq-AL"/>
              </w:rPr>
              <w:t>Kostot e depo</w:t>
            </w:r>
            <w:r>
              <w:rPr>
                <w:rFonts w:ascii="Arial Narrow" w:hAnsi="Arial Narrow"/>
                <w:sz w:val="20"/>
                <w:szCs w:val="20"/>
                <w:lang w:val="sq-AL"/>
              </w:rPr>
              <w:t>nimit</w:t>
            </w:r>
            <w:r w:rsidRPr="00F353C4">
              <w:rPr>
                <w:rFonts w:ascii="Arial Narrow" w:hAnsi="Arial Narrow"/>
                <w:sz w:val="20"/>
                <w:szCs w:val="20"/>
                <w:lang w:val="sq-AL"/>
              </w:rPr>
              <w:t xml:space="preserve"> të mbet</w:t>
            </w:r>
            <w:r>
              <w:rPr>
                <w:rFonts w:ascii="Arial Narrow" w:hAnsi="Arial Narrow"/>
                <w:sz w:val="20"/>
                <w:szCs w:val="20"/>
                <w:lang w:val="sq-AL"/>
              </w:rPr>
              <w:t>urinave</w:t>
            </w:r>
            <w:r w:rsidRPr="00F353C4">
              <w:rPr>
                <w:rFonts w:ascii="Arial Narrow" w:hAnsi="Arial Narrow"/>
                <w:sz w:val="20"/>
                <w:szCs w:val="20"/>
                <w:lang w:val="sq-AL"/>
              </w:rPr>
              <w:t xml:space="preserve"> nuk janë të mjaftueshme për të mbuluar koston e plotë për funksionimin, rehabilitimin dhe ri-investimet në një </w:t>
            </w:r>
            <w:r>
              <w:rPr>
                <w:rFonts w:ascii="Arial Narrow" w:hAnsi="Arial Narrow"/>
                <w:sz w:val="20"/>
                <w:szCs w:val="20"/>
                <w:lang w:val="sq-AL"/>
              </w:rPr>
              <w:t>deponi</w:t>
            </w:r>
            <w:r w:rsidRPr="00F353C4">
              <w:rPr>
                <w:rFonts w:ascii="Arial Narrow" w:hAnsi="Arial Narrow"/>
                <w:sz w:val="20"/>
                <w:szCs w:val="20"/>
                <w:lang w:val="sq-AL"/>
              </w:rPr>
              <w:t xml:space="preserve"> sanitar</w:t>
            </w:r>
            <w:r>
              <w:rPr>
                <w:rFonts w:ascii="Arial Narrow" w:hAnsi="Arial Narrow"/>
                <w:sz w:val="20"/>
                <w:szCs w:val="20"/>
                <w:lang w:val="sq-AL"/>
              </w:rPr>
              <w:t>e</w:t>
            </w:r>
          </w:p>
          <w:p w14:paraId="274C33B2" w14:textId="77777777" w:rsidR="00A26530" w:rsidRPr="00F353C4" w:rsidRDefault="00A26530" w:rsidP="00A26530">
            <w:pPr>
              <w:rPr>
                <w:rFonts w:ascii="Arial Narrow" w:hAnsi="Arial Narrow"/>
                <w:sz w:val="20"/>
                <w:szCs w:val="20"/>
                <w:lang w:val="sq-AL"/>
              </w:rPr>
            </w:pPr>
          </w:p>
          <w:p w14:paraId="64175FB1" w14:textId="6D49273A" w:rsidR="00A26530" w:rsidRPr="003672F7" w:rsidRDefault="00A26530" w:rsidP="00A26530">
            <w:pPr>
              <w:rPr>
                <w:rFonts w:ascii="Arial Narrow" w:hAnsi="Arial Narrow"/>
                <w:sz w:val="20"/>
                <w:szCs w:val="20"/>
              </w:rPr>
            </w:pPr>
            <w:r w:rsidRPr="00F353C4">
              <w:rPr>
                <w:rFonts w:ascii="Arial Narrow" w:hAnsi="Arial Narrow"/>
                <w:sz w:val="20"/>
                <w:szCs w:val="20"/>
                <w:lang w:val="sq-AL"/>
              </w:rPr>
              <w:t>Mbledhja e tarifave është e mjaftueshme për të mbuluar kostot e grumbullimit, trajtimit dhe depo</w:t>
            </w:r>
            <w:r>
              <w:rPr>
                <w:rFonts w:ascii="Arial Narrow" w:hAnsi="Arial Narrow"/>
                <w:sz w:val="20"/>
                <w:szCs w:val="20"/>
                <w:lang w:val="sq-AL"/>
              </w:rPr>
              <w:t>nimit</w:t>
            </w:r>
            <w:r w:rsidRPr="00F353C4">
              <w:rPr>
                <w:rFonts w:ascii="Arial Narrow" w:hAnsi="Arial Narrow"/>
                <w:sz w:val="20"/>
                <w:szCs w:val="20"/>
                <w:lang w:val="sq-AL"/>
              </w:rPr>
              <w:t xml:space="preserve"> të mbet</w:t>
            </w:r>
            <w:r>
              <w:rPr>
                <w:rFonts w:ascii="Arial Narrow" w:hAnsi="Arial Narrow"/>
                <w:sz w:val="20"/>
                <w:szCs w:val="20"/>
                <w:lang w:val="sq-AL"/>
              </w:rPr>
              <w:t>urinave</w:t>
            </w:r>
          </w:p>
        </w:tc>
        <w:tc>
          <w:tcPr>
            <w:tcW w:w="1363" w:type="pct"/>
          </w:tcPr>
          <w:p w14:paraId="2B1E76E5" w14:textId="01F42CE7" w:rsidR="00A26530" w:rsidRPr="00F353C4" w:rsidRDefault="00A26530" w:rsidP="00A26530">
            <w:pPr>
              <w:rPr>
                <w:rFonts w:ascii="Arial Narrow" w:hAnsi="Arial Narrow"/>
                <w:sz w:val="20"/>
                <w:szCs w:val="20"/>
                <w:lang w:val="sq-AL"/>
              </w:rPr>
            </w:pPr>
            <w:r w:rsidRPr="00F353C4">
              <w:rPr>
                <w:rFonts w:ascii="Arial Narrow" w:hAnsi="Arial Narrow"/>
                <w:sz w:val="20"/>
                <w:szCs w:val="20"/>
                <w:lang w:val="sq-AL"/>
              </w:rPr>
              <w:t>Efikasiteti, planifikimi financiar dhe mbulimi i kostove u përmirësuan për të mbuluar kostot e investimeve të planifikuara, kostot opera</w:t>
            </w:r>
            <w:r>
              <w:rPr>
                <w:rFonts w:ascii="Arial Narrow" w:hAnsi="Arial Narrow"/>
                <w:sz w:val="20"/>
                <w:szCs w:val="20"/>
                <w:lang w:val="sq-AL"/>
              </w:rPr>
              <w:t>cionale</w:t>
            </w:r>
            <w:r w:rsidRPr="00F353C4">
              <w:rPr>
                <w:rFonts w:ascii="Arial Narrow" w:hAnsi="Arial Narrow"/>
                <w:sz w:val="20"/>
                <w:szCs w:val="20"/>
                <w:lang w:val="sq-AL"/>
              </w:rPr>
              <w:t xml:space="preserve"> dhe kostot e riinvestimit, mirëmbajtjes dhe rehabilitimit</w:t>
            </w:r>
          </w:p>
          <w:p w14:paraId="4AC3E91C" w14:textId="77777777" w:rsidR="00A26530" w:rsidRPr="00F353C4" w:rsidRDefault="00A26530" w:rsidP="00A26530">
            <w:pPr>
              <w:rPr>
                <w:rFonts w:ascii="Arial Narrow" w:hAnsi="Arial Narrow"/>
                <w:sz w:val="20"/>
                <w:szCs w:val="20"/>
                <w:lang w:val="sq-AL"/>
              </w:rPr>
            </w:pPr>
          </w:p>
          <w:p w14:paraId="068B109D" w14:textId="6A22CC86" w:rsidR="00A26530" w:rsidRPr="003672F7" w:rsidRDefault="00A26530" w:rsidP="00A26530">
            <w:pPr>
              <w:rPr>
                <w:rFonts w:ascii="Arial Narrow" w:hAnsi="Arial Narrow"/>
                <w:sz w:val="20"/>
                <w:szCs w:val="20"/>
              </w:rPr>
            </w:pPr>
            <w:r w:rsidRPr="00F353C4">
              <w:rPr>
                <w:rFonts w:ascii="Arial Narrow" w:hAnsi="Arial Narrow"/>
                <w:sz w:val="20"/>
                <w:szCs w:val="20"/>
                <w:lang w:val="sq-AL"/>
              </w:rPr>
              <w:t xml:space="preserve">Kostot e </w:t>
            </w:r>
            <w:r>
              <w:rPr>
                <w:rFonts w:ascii="Arial Narrow" w:hAnsi="Arial Narrow"/>
                <w:sz w:val="20"/>
                <w:szCs w:val="20"/>
                <w:lang w:val="sq-AL"/>
              </w:rPr>
              <w:t>e</w:t>
            </w:r>
            <w:r w:rsidRPr="00F353C4">
              <w:rPr>
                <w:rFonts w:ascii="Arial Narrow" w:hAnsi="Arial Narrow"/>
                <w:sz w:val="20"/>
                <w:szCs w:val="20"/>
                <w:lang w:val="sq-AL"/>
              </w:rPr>
              <w:t xml:space="preserve"> </w:t>
            </w:r>
            <w:r>
              <w:rPr>
                <w:rFonts w:ascii="Arial Narrow" w:hAnsi="Arial Narrow"/>
                <w:sz w:val="20"/>
                <w:szCs w:val="20"/>
                <w:lang w:val="sq-AL"/>
              </w:rPr>
              <w:t>deponive</w:t>
            </w:r>
            <w:r w:rsidRPr="00F353C4">
              <w:rPr>
                <w:rFonts w:ascii="Arial Narrow" w:hAnsi="Arial Narrow"/>
                <w:sz w:val="20"/>
                <w:szCs w:val="20"/>
                <w:lang w:val="sq-AL"/>
              </w:rPr>
              <w:t xml:space="preserve"> të rishikuara dhe të harmonizuara me kostot e rehabilitimit dhe investimeve</w:t>
            </w:r>
          </w:p>
        </w:tc>
        <w:tc>
          <w:tcPr>
            <w:tcW w:w="1362" w:type="pct"/>
          </w:tcPr>
          <w:p w14:paraId="20091BD2" w14:textId="76977574" w:rsidR="00A26530" w:rsidRPr="003672F7" w:rsidRDefault="00A26530" w:rsidP="00A26530">
            <w:pPr>
              <w:rPr>
                <w:rFonts w:ascii="Arial Narrow" w:hAnsi="Arial Narrow"/>
                <w:sz w:val="20"/>
                <w:szCs w:val="20"/>
              </w:rPr>
            </w:pPr>
            <w:r w:rsidRPr="00F353C4">
              <w:rPr>
                <w:rFonts w:ascii="Arial Narrow" w:hAnsi="Arial Narrow"/>
                <w:sz w:val="20"/>
                <w:szCs w:val="20"/>
                <w:lang w:val="sq-AL"/>
              </w:rPr>
              <w:t>Krijimi i një sistemi të depo</w:t>
            </w:r>
            <w:r>
              <w:rPr>
                <w:rFonts w:ascii="Arial Narrow" w:hAnsi="Arial Narrow"/>
                <w:sz w:val="20"/>
                <w:szCs w:val="20"/>
                <w:lang w:val="sq-AL"/>
              </w:rPr>
              <w:t>nimit</w:t>
            </w:r>
            <w:r w:rsidRPr="00F353C4">
              <w:rPr>
                <w:rFonts w:ascii="Arial Narrow" w:hAnsi="Arial Narrow"/>
                <w:sz w:val="20"/>
                <w:szCs w:val="20"/>
                <w:lang w:val="sq-AL"/>
              </w:rPr>
              <w:t xml:space="preserve"> të mbet</w:t>
            </w:r>
            <w:r>
              <w:rPr>
                <w:rFonts w:ascii="Arial Narrow" w:hAnsi="Arial Narrow"/>
                <w:sz w:val="20"/>
                <w:szCs w:val="20"/>
                <w:lang w:val="sq-AL"/>
              </w:rPr>
              <w:t>urinave</w:t>
            </w:r>
            <w:r w:rsidRPr="00F353C4">
              <w:rPr>
                <w:rFonts w:ascii="Arial Narrow" w:hAnsi="Arial Narrow"/>
                <w:sz w:val="20"/>
                <w:szCs w:val="20"/>
                <w:lang w:val="sq-AL"/>
              </w:rPr>
              <w:t xml:space="preserve"> në bazë të mbulimit të plotë të kostos</w:t>
            </w:r>
          </w:p>
        </w:tc>
      </w:tr>
      <w:tr w:rsidR="00720984" w:rsidRPr="003672F7" w14:paraId="0F07E2B9" w14:textId="77777777" w:rsidTr="00572E42">
        <w:tc>
          <w:tcPr>
            <w:tcW w:w="912" w:type="pct"/>
          </w:tcPr>
          <w:p w14:paraId="11F7117A" w14:textId="711EFD81" w:rsidR="00720984" w:rsidRPr="003672F7" w:rsidRDefault="00720984" w:rsidP="003672F7">
            <w:pPr>
              <w:rPr>
                <w:rFonts w:ascii="Arial Narrow" w:hAnsi="Arial Narrow"/>
                <w:sz w:val="20"/>
                <w:szCs w:val="20"/>
              </w:rPr>
            </w:pPr>
            <w:r w:rsidRPr="003672F7">
              <w:rPr>
                <w:rFonts w:ascii="Arial Narrow" w:hAnsi="Arial Narrow"/>
                <w:sz w:val="20"/>
                <w:szCs w:val="20"/>
              </w:rPr>
              <w:t xml:space="preserve">Ndërgjegjësimi </w:t>
            </w:r>
            <w:r w:rsidR="00A26530">
              <w:rPr>
                <w:rFonts w:ascii="Arial Narrow" w:hAnsi="Arial Narrow"/>
                <w:sz w:val="20"/>
                <w:szCs w:val="20"/>
              </w:rPr>
              <w:t xml:space="preserve">i </w:t>
            </w:r>
            <w:r w:rsidRPr="003672F7">
              <w:rPr>
                <w:rFonts w:ascii="Arial Narrow" w:hAnsi="Arial Narrow"/>
                <w:sz w:val="20"/>
                <w:szCs w:val="20"/>
              </w:rPr>
              <w:t>publik</w:t>
            </w:r>
            <w:r w:rsidR="00A26530">
              <w:rPr>
                <w:rFonts w:ascii="Arial Narrow" w:hAnsi="Arial Narrow"/>
                <w:sz w:val="20"/>
                <w:szCs w:val="20"/>
              </w:rPr>
              <w:t>ut</w:t>
            </w:r>
          </w:p>
        </w:tc>
        <w:tc>
          <w:tcPr>
            <w:tcW w:w="1363" w:type="pct"/>
          </w:tcPr>
          <w:p w14:paraId="4E6626FF" w14:textId="2500BA37" w:rsidR="00720984" w:rsidRPr="003672F7" w:rsidRDefault="00720984" w:rsidP="003672F7">
            <w:pPr>
              <w:rPr>
                <w:rFonts w:ascii="Arial Narrow" w:hAnsi="Arial Narrow"/>
                <w:sz w:val="20"/>
                <w:szCs w:val="20"/>
              </w:rPr>
            </w:pPr>
            <w:r w:rsidRPr="003672F7">
              <w:rPr>
                <w:rFonts w:ascii="Arial Narrow" w:hAnsi="Arial Narrow"/>
                <w:sz w:val="20"/>
                <w:szCs w:val="20"/>
              </w:rPr>
              <w:t xml:space="preserve">Pak fushata sporadike </w:t>
            </w:r>
            <w:r w:rsidR="00A26530">
              <w:rPr>
                <w:rFonts w:ascii="Arial Narrow" w:hAnsi="Arial Narrow"/>
                <w:sz w:val="20"/>
                <w:szCs w:val="20"/>
              </w:rPr>
              <w:t xml:space="preserve">janë </w:t>
            </w:r>
            <w:r w:rsidRPr="003672F7">
              <w:rPr>
                <w:rFonts w:ascii="Arial Narrow" w:hAnsi="Arial Narrow"/>
                <w:sz w:val="20"/>
                <w:szCs w:val="20"/>
              </w:rPr>
              <w:t>zhvill</w:t>
            </w:r>
            <w:r w:rsidR="00A26530">
              <w:rPr>
                <w:rFonts w:ascii="Arial Narrow" w:hAnsi="Arial Narrow"/>
                <w:sz w:val="20"/>
                <w:szCs w:val="20"/>
              </w:rPr>
              <w:t>uar</w:t>
            </w:r>
            <w:r w:rsidRPr="003672F7">
              <w:rPr>
                <w:rFonts w:ascii="Arial Narrow" w:hAnsi="Arial Narrow"/>
                <w:sz w:val="20"/>
                <w:szCs w:val="20"/>
              </w:rPr>
              <w:t xml:space="preserve"> për të rritur ndërgjegjësimin publik.</w:t>
            </w:r>
          </w:p>
        </w:tc>
        <w:tc>
          <w:tcPr>
            <w:tcW w:w="1363" w:type="pct"/>
          </w:tcPr>
          <w:p w14:paraId="3FF2EEE3" w14:textId="5610AE97" w:rsidR="00720984" w:rsidRPr="003672F7" w:rsidRDefault="00720984" w:rsidP="003672F7">
            <w:pPr>
              <w:rPr>
                <w:rFonts w:ascii="Arial Narrow" w:hAnsi="Arial Narrow"/>
                <w:sz w:val="20"/>
                <w:szCs w:val="20"/>
              </w:rPr>
            </w:pPr>
            <w:r w:rsidRPr="003672F7">
              <w:rPr>
                <w:rFonts w:ascii="Arial Narrow" w:hAnsi="Arial Narrow"/>
                <w:sz w:val="20"/>
                <w:szCs w:val="20"/>
              </w:rPr>
              <w:t xml:space="preserve">Fushata të synuara për rritjen e ndërgjegjësimit mbi </w:t>
            </w:r>
            <w:r w:rsidR="00A26530">
              <w:rPr>
                <w:rFonts w:ascii="Arial Narrow" w:hAnsi="Arial Narrow"/>
                <w:sz w:val="20"/>
                <w:szCs w:val="20"/>
              </w:rPr>
              <w:t>NB</w:t>
            </w:r>
            <w:r w:rsidRPr="003672F7">
              <w:rPr>
                <w:rFonts w:ascii="Arial Narrow" w:hAnsi="Arial Narrow"/>
                <w:sz w:val="20"/>
                <w:szCs w:val="20"/>
              </w:rPr>
              <w:t xml:space="preserve"> dhe parandalimin e mbeturinave</w:t>
            </w:r>
          </w:p>
        </w:tc>
        <w:tc>
          <w:tcPr>
            <w:tcW w:w="1362" w:type="pct"/>
          </w:tcPr>
          <w:p w14:paraId="65C343AB" w14:textId="54091260" w:rsidR="00720984" w:rsidRPr="003672F7" w:rsidRDefault="00720984" w:rsidP="003672F7">
            <w:pPr>
              <w:rPr>
                <w:rFonts w:ascii="Arial Narrow" w:hAnsi="Arial Narrow"/>
                <w:sz w:val="20"/>
                <w:szCs w:val="20"/>
              </w:rPr>
            </w:pPr>
            <w:r w:rsidRPr="003672F7">
              <w:rPr>
                <w:rFonts w:ascii="Arial Narrow" w:hAnsi="Arial Narrow"/>
                <w:sz w:val="20"/>
                <w:szCs w:val="20"/>
              </w:rPr>
              <w:t xml:space="preserve">Rritja e ndërgjegjësimit mbi parandalimin e mbeturinave dhe ekonominë </w:t>
            </w:r>
            <w:r w:rsidR="00A26530">
              <w:rPr>
                <w:rFonts w:ascii="Arial Narrow" w:hAnsi="Arial Narrow"/>
                <w:sz w:val="20"/>
                <w:szCs w:val="20"/>
              </w:rPr>
              <w:t>qarkore</w:t>
            </w:r>
          </w:p>
        </w:tc>
      </w:tr>
    </w:tbl>
    <w:p w14:paraId="32105F24" w14:textId="77777777" w:rsidR="00720984" w:rsidRDefault="00720984" w:rsidP="00032CD8">
      <w:pPr>
        <w:rPr>
          <w:rFonts w:eastAsia="Calibri" w:cs="Calibri"/>
          <w:sz w:val="22"/>
          <w:szCs w:val="22"/>
        </w:rPr>
      </w:pPr>
    </w:p>
    <w:p w14:paraId="53D02970" w14:textId="77777777" w:rsidR="004E7565" w:rsidRDefault="004E7565" w:rsidP="00032CD8">
      <w:pPr>
        <w:rPr>
          <w:rFonts w:eastAsia="Calibri" w:cs="Calibri"/>
          <w:sz w:val="22"/>
          <w:szCs w:val="22"/>
        </w:rPr>
      </w:pPr>
    </w:p>
    <w:p w14:paraId="716EF7A4" w14:textId="77777777" w:rsidR="004E7565" w:rsidRDefault="004E7565" w:rsidP="00032CD8">
      <w:pPr>
        <w:rPr>
          <w:rFonts w:eastAsia="Calibri" w:cs="Calibri"/>
          <w:sz w:val="22"/>
          <w:szCs w:val="22"/>
        </w:rPr>
      </w:pPr>
    </w:p>
    <w:p w14:paraId="0929FA37" w14:textId="77777777" w:rsidR="004B32B8" w:rsidRDefault="004B32B8" w:rsidP="00032CD8">
      <w:pPr>
        <w:rPr>
          <w:rFonts w:eastAsia="Calibri" w:cs="Calibri"/>
          <w:sz w:val="22"/>
          <w:szCs w:val="22"/>
        </w:rPr>
      </w:pPr>
    </w:p>
    <w:p w14:paraId="0150526A" w14:textId="77777777" w:rsidR="004B32B8" w:rsidRDefault="004B32B8" w:rsidP="00032CD8">
      <w:pPr>
        <w:rPr>
          <w:rFonts w:eastAsia="Calibri" w:cs="Calibri"/>
          <w:sz w:val="22"/>
          <w:szCs w:val="22"/>
        </w:rPr>
      </w:pPr>
    </w:p>
    <w:p w14:paraId="5A5BF111" w14:textId="77777777" w:rsidR="0061100D" w:rsidRDefault="0061100D" w:rsidP="00032CD8">
      <w:pPr>
        <w:rPr>
          <w:rFonts w:eastAsia="Calibri" w:cs="Calibri"/>
          <w:sz w:val="22"/>
          <w:szCs w:val="22"/>
        </w:rPr>
      </w:pPr>
    </w:p>
    <w:p w14:paraId="5D539630" w14:textId="77777777" w:rsidR="0061100D" w:rsidRDefault="0061100D" w:rsidP="00032CD8">
      <w:pPr>
        <w:rPr>
          <w:rFonts w:eastAsia="Calibri" w:cs="Calibri"/>
          <w:sz w:val="22"/>
          <w:szCs w:val="22"/>
        </w:rPr>
      </w:pPr>
    </w:p>
    <w:p w14:paraId="55E3C67A" w14:textId="77777777" w:rsidR="0061100D" w:rsidRDefault="0061100D" w:rsidP="00032CD8">
      <w:pPr>
        <w:rPr>
          <w:rFonts w:eastAsia="Calibri" w:cs="Calibri"/>
          <w:sz w:val="22"/>
          <w:szCs w:val="22"/>
        </w:rPr>
      </w:pPr>
    </w:p>
    <w:p w14:paraId="6653537F" w14:textId="77777777" w:rsidR="0061100D" w:rsidRDefault="0061100D" w:rsidP="00032CD8">
      <w:pPr>
        <w:rPr>
          <w:rFonts w:eastAsia="Calibri" w:cs="Calibri"/>
          <w:sz w:val="22"/>
          <w:szCs w:val="22"/>
        </w:rPr>
      </w:pPr>
    </w:p>
    <w:p w14:paraId="7E13401F" w14:textId="77777777" w:rsidR="0061100D" w:rsidRDefault="0061100D" w:rsidP="00032CD8">
      <w:pPr>
        <w:rPr>
          <w:rFonts w:eastAsia="Calibri" w:cs="Calibri"/>
          <w:sz w:val="22"/>
          <w:szCs w:val="22"/>
        </w:rPr>
      </w:pPr>
    </w:p>
    <w:p w14:paraId="014EE466" w14:textId="77777777" w:rsidR="0061100D" w:rsidRDefault="0061100D" w:rsidP="00032CD8">
      <w:pPr>
        <w:rPr>
          <w:rFonts w:eastAsia="Calibri" w:cs="Calibri"/>
          <w:sz w:val="22"/>
          <w:szCs w:val="22"/>
        </w:rPr>
      </w:pPr>
    </w:p>
    <w:p w14:paraId="79FF0559" w14:textId="77777777" w:rsidR="0061100D" w:rsidRDefault="0061100D" w:rsidP="00032CD8">
      <w:pPr>
        <w:rPr>
          <w:rFonts w:eastAsia="Calibri" w:cs="Calibri"/>
          <w:sz w:val="22"/>
          <w:szCs w:val="22"/>
        </w:rPr>
      </w:pPr>
    </w:p>
    <w:p w14:paraId="25F854D0" w14:textId="77777777" w:rsidR="0061100D" w:rsidRDefault="0061100D" w:rsidP="00032CD8">
      <w:pPr>
        <w:rPr>
          <w:rFonts w:eastAsia="Calibri" w:cs="Calibri"/>
          <w:sz w:val="22"/>
          <w:szCs w:val="22"/>
        </w:rPr>
      </w:pPr>
    </w:p>
    <w:p w14:paraId="5323F99E" w14:textId="77777777" w:rsidR="0061100D" w:rsidRDefault="0061100D" w:rsidP="00032CD8">
      <w:pPr>
        <w:rPr>
          <w:rFonts w:eastAsia="Calibri" w:cs="Calibri"/>
          <w:sz w:val="22"/>
          <w:szCs w:val="22"/>
        </w:rPr>
      </w:pPr>
    </w:p>
    <w:p w14:paraId="01AC1400" w14:textId="77777777" w:rsidR="0061100D" w:rsidRDefault="0061100D" w:rsidP="00032CD8">
      <w:pPr>
        <w:rPr>
          <w:rFonts w:eastAsia="Calibri" w:cs="Calibri"/>
          <w:sz w:val="22"/>
          <w:szCs w:val="22"/>
        </w:rPr>
      </w:pPr>
    </w:p>
    <w:p w14:paraId="1545567E" w14:textId="77777777" w:rsidR="0061100D" w:rsidRDefault="0061100D" w:rsidP="00032CD8">
      <w:pPr>
        <w:rPr>
          <w:rFonts w:eastAsia="Calibri" w:cs="Calibri"/>
          <w:sz w:val="22"/>
          <w:szCs w:val="22"/>
        </w:rPr>
      </w:pPr>
    </w:p>
    <w:p w14:paraId="35F7B4C4" w14:textId="77777777" w:rsidR="0061100D" w:rsidRDefault="0061100D" w:rsidP="00032CD8">
      <w:pPr>
        <w:rPr>
          <w:rFonts w:eastAsia="Calibri" w:cs="Calibri"/>
          <w:sz w:val="22"/>
          <w:szCs w:val="22"/>
        </w:rPr>
      </w:pPr>
    </w:p>
    <w:p w14:paraId="4E2D1073" w14:textId="77777777" w:rsidR="004B32B8" w:rsidRDefault="004B32B8" w:rsidP="00032CD8">
      <w:pPr>
        <w:rPr>
          <w:rFonts w:eastAsia="Calibri" w:cs="Calibri"/>
          <w:sz w:val="22"/>
          <w:szCs w:val="22"/>
        </w:rPr>
      </w:pPr>
    </w:p>
    <w:p w14:paraId="26851B50" w14:textId="2D869C3B" w:rsidR="00D4412C" w:rsidRPr="002B7965" w:rsidRDefault="00430A79" w:rsidP="00733B5D">
      <w:pPr>
        <w:pStyle w:val="Heading1"/>
        <w:ind w:left="720" w:hanging="720"/>
        <w:rPr>
          <w:lang w:val="sq-AL"/>
        </w:rPr>
      </w:pPr>
      <w:bookmarkStart w:id="281" w:name="_Toc185866100"/>
      <w:bookmarkStart w:id="282" w:name="_Toc230254695"/>
      <w:r w:rsidRPr="00A43FCA">
        <w:lastRenderedPageBreak/>
        <w:t>Objektivat</w:t>
      </w:r>
      <w:r w:rsidR="00DB1C7F">
        <w:t>,</w:t>
      </w:r>
      <w:r w:rsidRPr="00A43FCA">
        <w:t xml:space="preserve"> </w:t>
      </w:r>
      <w:r w:rsidR="00CC431C">
        <w:t xml:space="preserve">Treguesit </w:t>
      </w:r>
      <w:r w:rsidRPr="00A43FCA">
        <w:t xml:space="preserve">dhe </w:t>
      </w:r>
      <w:bookmarkEnd w:id="281"/>
      <w:r w:rsidR="00AE176C">
        <w:t>CAQET</w:t>
      </w:r>
      <w:bookmarkEnd w:id="282"/>
    </w:p>
    <w:p w14:paraId="49F9ED34" w14:textId="0F694DC4" w:rsidR="00A43FCA" w:rsidRDefault="000D4270" w:rsidP="00A26530">
      <w:pPr>
        <w:rPr>
          <w:rFonts w:ascii="Arial Narrow" w:hAnsi="Arial Narrow"/>
          <w:sz w:val="22"/>
          <w:szCs w:val="22"/>
          <w:lang w:val="sq-AL"/>
        </w:rPr>
      </w:pPr>
      <w:r w:rsidRPr="00E77063">
        <w:rPr>
          <w:rFonts w:ascii="Arial Narrow" w:hAnsi="Arial Narrow"/>
          <w:sz w:val="22"/>
          <w:szCs w:val="22"/>
        </w:rPr>
        <w:t>Objektivat</w:t>
      </w:r>
      <w:r w:rsidR="00DB1C7F">
        <w:rPr>
          <w:rFonts w:ascii="Arial Narrow" w:hAnsi="Arial Narrow"/>
          <w:sz w:val="22"/>
          <w:szCs w:val="22"/>
        </w:rPr>
        <w:t>,</w:t>
      </w:r>
      <w:r w:rsidRPr="00E77063">
        <w:rPr>
          <w:rFonts w:ascii="Arial Narrow" w:hAnsi="Arial Narrow"/>
          <w:sz w:val="22"/>
          <w:szCs w:val="22"/>
        </w:rPr>
        <w:t xml:space="preserve"> </w:t>
      </w:r>
      <w:r w:rsidR="00CC431C">
        <w:rPr>
          <w:rFonts w:ascii="Arial Narrow" w:hAnsi="Arial Narrow"/>
          <w:sz w:val="22"/>
          <w:szCs w:val="22"/>
        </w:rPr>
        <w:t xml:space="preserve">treguesit </w:t>
      </w:r>
      <w:r w:rsidRPr="00E77063">
        <w:rPr>
          <w:rFonts w:ascii="Arial Narrow" w:hAnsi="Arial Narrow"/>
          <w:sz w:val="22"/>
          <w:szCs w:val="22"/>
        </w:rPr>
        <w:t xml:space="preserve">dhe </w:t>
      </w:r>
      <w:r w:rsidR="00AE176C">
        <w:rPr>
          <w:rFonts w:ascii="Arial Narrow" w:hAnsi="Arial Narrow"/>
          <w:sz w:val="22"/>
          <w:szCs w:val="22"/>
        </w:rPr>
        <w:t>caqe</w:t>
      </w:r>
      <w:r w:rsidR="006165C2">
        <w:rPr>
          <w:rFonts w:ascii="Arial Narrow" w:hAnsi="Arial Narrow"/>
          <w:sz w:val="22"/>
          <w:szCs w:val="22"/>
        </w:rPr>
        <w:t>t</w:t>
      </w:r>
      <w:r w:rsidR="006165C2" w:rsidRPr="00E77063">
        <w:rPr>
          <w:rFonts w:ascii="Arial Narrow" w:hAnsi="Arial Narrow"/>
          <w:sz w:val="22"/>
          <w:szCs w:val="22"/>
        </w:rPr>
        <w:t xml:space="preserve"> </w:t>
      </w:r>
      <w:r w:rsidRPr="00E77063">
        <w:rPr>
          <w:rFonts w:ascii="Arial Narrow" w:hAnsi="Arial Narrow"/>
          <w:sz w:val="22"/>
          <w:szCs w:val="22"/>
        </w:rPr>
        <w:t>e këtij plani përcaktojnë drejtimin strategjik për zhvillimin e sistemit të menaxhimit të mbeturinave në ZMM 3 – Pejë, në përputhje me objektivat e SMIMK 2024–2035. Ato adresojnë prioritetet kryesore të sektorit, përfshirë përmirësimin e shërbimeve të grumbullimit, rritjen e riciklimit dhe rikuperimit të burimeve, si dhe reduktimin e varësisë nga deponimi. Objektivat</w:t>
      </w:r>
      <w:r w:rsidR="00360821">
        <w:rPr>
          <w:rFonts w:ascii="Arial Narrow" w:hAnsi="Arial Narrow"/>
          <w:sz w:val="22"/>
          <w:szCs w:val="22"/>
        </w:rPr>
        <w:t>, treguesit</w:t>
      </w:r>
      <w:r w:rsidRPr="00E77063">
        <w:rPr>
          <w:rFonts w:ascii="Arial Narrow" w:hAnsi="Arial Narrow"/>
          <w:sz w:val="22"/>
          <w:szCs w:val="22"/>
        </w:rPr>
        <w:t xml:space="preserve"> dhe </w:t>
      </w:r>
      <w:r w:rsidR="006E7ABA">
        <w:rPr>
          <w:rFonts w:ascii="Arial Narrow" w:hAnsi="Arial Narrow"/>
          <w:sz w:val="22"/>
          <w:szCs w:val="22"/>
        </w:rPr>
        <w:t>caqet</w:t>
      </w:r>
      <w:r w:rsidR="006E7ABA" w:rsidRPr="00E77063">
        <w:rPr>
          <w:rFonts w:ascii="Arial Narrow" w:hAnsi="Arial Narrow"/>
          <w:sz w:val="22"/>
          <w:szCs w:val="22"/>
        </w:rPr>
        <w:t xml:space="preserve"> </w:t>
      </w:r>
      <w:r w:rsidRPr="00E77063">
        <w:rPr>
          <w:rFonts w:ascii="Arial Narrow" w:hAnsi="Arial Narrow"/>
          <w:sz w:val="22"/>
          <w:szCs w:val="22"/>
        </w:rPr>
        <w:t>përkatës</w:t>
      </w:r>
      <w:r w:rsidR="006E7ABA">
        <w:rPr>
          <w:rFonts w:ascii="Arial Narrow" w:hAnsi="Arial Narrow"/>
          <w:sz w:val="22"/>
          <w:szCs w:val="22"/>
        </w:rPr>
        <w:t>e</w:t>
      </w:r>
      <w:r w:rsidRPr="00E77063">
        <w:rPr>
          <w:rFonts w:ascii="Arial Narrow" w:hAnsi="Arial Narrow"/>
          <w:sz w:val="22"/>
          <w:szCs w:val="22"/>
        </w:rPr>
        <w:t xml:space="preserve"> shërbejnë si bazë për përcaktimin e konfigurimit të ardhshëm të sistemit të menaxhimit të mbeturinave në këtë zonë.</w:t>
      </w:r>
      <w:r w:rsidR="00A502B3" w:rsidRPr="00E77063">
        <w:rPr>
          <w:rFonts w:ascii="Arial Narrow" w:hAnsi="Arial Narrow"/>
          <w:sz w:val="22"/>
          <w:szCs w:val="22"/>
          <w:lang w:val="sq-AL"/>
        </w:rPr>
        <w:t xml:space="preserve"> </w:t>
      </w:r>
    </w:p>
    <w:p w14:paraId="4987B88E" w14:textId="294AA77F" w:rsidR="00A43FCA" w:rsidRPr="00BE2534" w:rsidRDefault="00A26530" w:rsidP="00A26530">
      <w:pPr>
        <w:rPr>
          <w:rFonts w:ascii="Arial Narrow" w:hAnsi="Arial Narrow"/>
          <w:lang w:val="sq-AL"/>
        </w:rPr>
      </w:pPr>
      <w:r w:rsidRPr="00E77063">
        <w:rPr>
          <w:rFonts w:ascii="Arial Narrow" w:hAnsi="Arial Narrow"/>
          <w:sz w:val="22"/>
          <w:szCs w:val="22"/>
          <w:lang w:val="sq-AL"/>
        </w:rPr>
        <w:t>Tabela e mëposhtme paraqet objektivat</w:t>
      </w:r>
      <w:r w:rsidR="006716EC">
        <w:rPr>
          <w:rFonts w:ascii="Arial Narrow" w:hAnsi="Arial Narrow"/>
          <w:sz w:val="22"/>
          <w:szCs w:val="22"/>
          <w:lang w:val="sq-AL"/>
        </w:rPr>
        <w:t>, treguesit</w:t>
      </w:r>
      <w:r w:rsidRPr="00E77063">
        <w:rPr>
          <w:rFonts w:ascii="Arial Narrow" w:hAnsi="Arial Narrow"/>
          <w:sz w:val="22"/>
          <w:szCs w:val="22"/>
          <w:lang w:val="sq-AL"/>
        </w:rPr>
        <w:t xml:space="preserve"> dhe </w:t>
      </w:r>
      <w:r w:rsidR="00CC709B">
        <w:rPr>
          <w:rFonts w:ascii="Arial Narrow" w:hAnsi="Arial Narrow"/>
          <w:sz w:val="22"/>
          <w:szCs w:val="22"/>
          <w:lang w:val="sq-AL"/>
        </w:rPr>
        <w:t>caqet</w:t>
      </w:r>
      <w:r w:rsidRPr="00E77063">
        <w:rPr>
          <w:rFonts w:ascii="Arial Narrow" w:hAnsi="Arial Narrow"/>
          <w:sz w:val="22"/>
          <w:szCs w:val="22"/>
          <w:lang w:val="sq-AL"/>
        </w:rPr>
        <w:t xml:space="preserve"> për sistemin e menaxhimit të mbeturinave në </w:t>
      </w:r>
      <w:r w:rsidR="00B56A4A" w:rsidRPr="00E77063">
        <w:rPr>
          <w:rFonts w:ascii="Arial Narrow" w:hAnsi="Arial Narrow"/>
          <w:sz w:val="22"/>
          <w:szCs w:val="22"/>
          <w:lang w:val="sq-AL"/>
        </w:rPr>
        <w:t>Zonën e Menaxhimit të Mbeturinave 3</w:t>
      </w:r>
      <w:r w:rsidR="00EE036D" w:rsidRPr="00E77063">
        <w:rPr>
          <w:rFonts w:ascii="Arial Narrow" w:hAnsi="Arial Narrow"/>
          <w:sz w:val="22"/>
          <w:szCs w:val="22"/>
          <w:lang w:val="sq-AL"/>
        </w:rPr>
        <w:t xml:space="preserve"> </w:t>
      </w:r>
      <w:r w:rsidR="00A502B3" w:rsidRPr="00E77063">
        <w:rPr>
          <w:rFonts w:ascii="Arial Narrow" w:hAnsi="Arial Narrow"/>
          <w:sz w:val="22"/>
          <w:szCs w:val="22"/>
          <w:lang w:val="sq-AL"/>
        </w:rPr>
        <w:t>–</w:t>
      </w:r>
      <w:r w:rsidR="00F43D78" w:rsidRPr="00E77063">
        <w:rPr>
          <w:rFonts w:ascii="Arial Narrow" w:hAnsi="Arial Narrow"/>
          <w:sz w:val="22"/>
          <w:szCs w:val="22"/>
          <w:lang w:val="sq-AL"/>
        </w:rPr>
        <w:t xml:space="preserve"> Pejë</w:t>
      </w:r>
      <w:r w:rsidR="0025161D">
        <w:rPr>
          <w:rFonts w:ascii="Arial Narrow" w:hAnsi="Arial Narrow"/>
          <w:sz w:val="22"/>
          <w:szCs w:val="22"/>
          <w:lang w:val="sq-AL"/>
        </w:rPr>
        <w:t>.</w:t>
      </w:r>
      <w:r w:rsidR="003D7A1A">
        <w:rPr>
          <w:rFonts w:ascii="Arial Narrow" w:hAnsi="Arial Narrow"/>
          <w:sz w:val="22"/>
          <w:szCs w:val="22"/>
          <w:lang w:val="sq-AL"/>
        </w:rPr>
        <w:t xml:space="preserve"> </w:t>
      </w:r>
    </w:p>
    <w:p w14:paraId="604E59C6" w14:textId="77777777" w:rsidR="00430A79" w:rsidRPr="00430A79" w:rsidRDefault="00430A79" w:rsidP="00430A79">
      <w:pPr>
        <w:rPr>
          <w:rFonts w:ascii="Arial Narrow" w:hAnsi="Arial Narrow"/>
        </w:rPr>
      </w:pPr>
    </w:p>
    <w:p w14:paraId="38D6DF7D" w14:textId="4F2FB15E" w:rsidR="00430A79" w:rsidRPr="00430A79" w:rsidRDefault="00430A79" w:rsidP="007F50ED">
      <w:pPr>
        <w:suppressAutoHyphens/>
        <w:rPr>
          <w:rFonts w:ascii="Arial Narrow" w:eastAsia="Calibri" w:hAnsi="Arial Narrow" w:cs="Calibri"/>
          <w:color w:val="1F497D"/>
          <w:sz w:val="20"/>
          <w:szCs w:val="20"/>
        </w:rPr>
      </w:pPr>
      <w:bookmarkStart w:id="283" w:name="_Toc185866198"/>
      <w:bookmarkStart w:id="284" w:name="_Toc206505816"/>
      <w:r w:rsidRPr="00430A79">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rPr>
        <w:fldChar w:fldCharType="begin"/>
      </w:r>
      <w:r w:rsidRPr="00430A79">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rPr>
        <w:fldChar w:fldCharType="separate"/>
      </w:r>
      <w:r w:rsidR="00C97DF3">
        <w:rPr>
          <w:rFonts w:ascii="Arial Narrow" w:eastAsia="Calibri" w:hAnsi="Arial Narrow" w:cs="Calibri"/>
          <w:noProof/>
          <w:color w:val="1F497D"/>
          <w:sz w:val="20"/>
          <w:szCs w:val="20"/>
        </w:rPr>
        <w:t xml:space="preserve">42. </w:t>
      </w:r>
      <w:r w:rsidRPr="00430A79">
        <w:rPr>
          <w:rFonts w:ascii="Arial Narrow" w:eastAsia="Calibri" w:hAnsi="Arial Narrow" w:cs="Calibri"/>
          <w:color w:val="1F497D"/>
          <w:sz w:val="20"/>
          <w:szCs w:val="20"/>
        </w:rPr>
        <w:fldChar w:fldCharType="end"/>
      </w:r>
      <w:r w:rsidRPr="00430A79">
        <w:rPr>
          <w:rFonts w:ascii="Arial Narrow" w:eastAsia="Calibri" w:hAnsi="Arial Narrow" w:cs="Calibri"/>
          <w:color w:val="1F497D"/>
          <w:sz w:val="20"/>
          <w:szCs w:val="20"/>
        </w:rPr>
        <w:t>Objektivat</w:t>
      </w:r>
      <w:r w:rsidR="00DB1C7F">
        <w:rPr>
          <w:rFonts w:ascii="Arial Narrow" w:eastAsia="Calibri" w:hAnsi="Arial Narrow" w:cs="Calibri"/>
          <w:color w:val="1F497D"/>
          <w:sz w:val="20"/>
          <w:szCs w:val="20"/>
        </w:rPr>
        <w:t>, treguesit</w:t>
      </w:r>
      <w:r w:rsidRPr="00430A79">
        <w:rPr>
          <w:rFonts w:ascii="Arial Narrow" w:eastAsia="Calibri" w:hAnsi="Arial Narrow" w:cs="Calibri"/>
          <w:color w:val="1F497D"/>
          <w:sz w:val="20"/>
          <w:szCs w:val="20"/>
        </w:rPr>
        <w:t xml:space="preserve"> dhe </w:t>
      </w:r>
      <w:r w:rsidR="002508ED">
        <w:rPr>
          <w:rFonts w:ascii="Arial Narrow" w:eastAsia="Calibri" w:hAnsi="Arial Narrow" w:cs="Calibri"/>
          <w:color w:val="1F497D"/>
          <w:sz w:val="20"/>
          <w:szCs w:val="20"/>
        </w:rPr>
        <w:t>caqet</w:t>
      </w:r>
      <w:r w:rsidR="0025161D">
        <w:rPr>
          <w:rFonts w:ascii="Arial Narrow" w:eastAsia="Calibri" w:hAnsi="Arial Narrow" w:cs="Calibri"/>
          <w:color w:val="1F497D"/>
          <w:sz w:val="20"/>
          <w:szCs w:val="20"/>
        </w:rPr>
        <w:t xml:space="preserve"> </w:t>
      </w:r>
      <w:r w:rsidRPr="00430A79">
        <w:rPr>
          <w:rFonts w:ascii="Arial Narrow" w:eastAsia="Calibri" w:hAnsi="Arial Narrow" w:cs="Calibri"/>
          <w:color w:val="1F497D"/>
          <w:sz w:val="20"/>
          <w:szCs w:val="20"/>
        </w:rPr>
        <w:t>për sistemin rajonal</w:t>
      </w:r>
      <w:bookmarkEnd w:id="283"/>
      <w:bookmarkEnd w:id="284"/>
    </w:p>
    <w:tbl>
      <w:tblPr>
        <w:tblStyle w:val="TableGrid8"/>
        <w:tblW w:w="5000" w:type="pct"/>
        <w:tblLook w:val="01E0" w:firstRow="1" w:lastRow="1" w:firstColumn="1" w:lastColumn="1" w:noHBand="0" w:noVBand="0"/>
      </w:tblPr>
      <w:tblGrid>
        <w:gridCol w:w="1866"/>
        <w:gridCol w:w="3368"/>
        <w:gridCol w:w="1096"/>
        <w:gridCol w:w="1563"/>
        <w:gridCol w:w="1123"/>
      </w:tblGrid>
      <w:tr w:rsidR="00A26530" w:rsidRPr="00430A79" w14:paraId="3902BF37" w14:textId="77777777" w:rsidTr="00733B5D">
        <w:trPr>
          <w:trHeight w:val="342"/>
          <w:tblHeader/>
        </w:trPr>
        <w:tc>
          <w:tcPr>
            <w:tcW w:w="1034" w:type="pct"/>
            <w:shd w:val="clear" w:color="auto" w:fill="365F91"/>
          </w:tcPr>
          <w:p w14:paraId="2648A118" w14:textId="77777777" w:rsidR="00430A79" w:rsidRPr="00E135EF" w:rsidRDefault="00430A79" w:rsidP="00430A79">
            <w:pPr>
              <w:widowControl w:val="0"/>
              <w:autoSpaceDE w:val="0"/>
              <w:autoSpaceDN w:val="0"/>
              <w:spacing w:before="60" w:after="60"/>
              <w:ind w:left="575"/>
              <w:rPr>
                <w:rFonts w:ascii="Arial Narrow" w:eastAsia="Calibri" w:hAnsi="Arial Narrow" w:cs="Calibri"/>
                <w:b/>
                <w:sz w:val="20"/>
                <w:szCs w:val="20"/>
              </w:rPr>
            </w:pPr>
            <w:bookmarkStart w:id="285" w:name="_Hlk183609595"/>
            <w:r w:rsidRPr="00E135EF">
              <w:rPr>
                <w:rFonts w:ascii="Arial Narrow" w:eastAsia="Calibri" w:hAnsi="Arial Narrow" w:cs="Calibri"/>
                <w:b/>
                <w:color w:val="FFFFFF"/>
                <w:sz w:val="20"/>
                <w:szCs w:val="20"/>
              </w:rPr>
              <w:t>Objektivi</w:t>
            </w:r>
          </w:p>
        </w:tc>
        <w:tc>
          <w:tcPr>
            <w:tcW w:w="1868" w:type="pct"/>
            <w:shd w:val="clear" w:color="auto" w:fill="365F91"/>
          </w:tcPr>
          <w:p w14:paraId="4B58D1A9" w14:textId="77777777" w:rsidR="00430A79" w:rsidRPr="00CD68D6" w:rsidRDefault="00430A79" w:rsidP="00430A79">
            <w:pPr>
              <w:widowControl w:val="0"/>
              <w:autoSpaceDE w:val="0"/>
              <w:autoSpaceDN w:val="0"/>
              <w:spacing w:before="60" w:after="60"/>
              <w:ind w:left="124" w:right="42"/>
              <w:jc w:val="center"/>
              <w:rPr>
                <w:rFonts w:ascii="Arial Narrow" w:eastAsia="Calibri" w:hAnsi="Arial Narrow" w:cs="Calibri"/>
                <w:b/>
                <w:sz w:val="20"/>
                <w:szCs w:val="20"/>
              </w:rPr>
            </w:pPr>
            <w:r w:rsidRPr="00CD68D6">
              <w:rPr>
                <w:rFonts w:ascii="Arial Narrow" w:eastAsia="Calibri" w:hAnsi="Arial Narrow" w:cs="Calibri"/>
                <w:b/>
                <w:color w:val="FFFFFF"/>
                <w:sz w:val="20"/>
                <w:szCs w:val="20"/>
              </w:rPr>
              <w:t>Treguesi</w:t>
            </w:r>
          </w:p>
        </w:tc>
        <w:tc>
          <w:tcPr>
            <w:tcW w:w="608" w:type="pct"/>
            <w:shd w:val="clear" w:color="auto" w:fill="365F91"/>
          </w:tcPr>
          <w:p w14:paraId="29702639" w14:textId="77777777" w:rsidR="00430A79" w:rsidRPr="00CD68D6" w:rsidRDefault="00430A79" w:rsidP="00430A79">
            <w:pPr>
              <w:widowControl w:val="0"/>
              <w:autoSpaceDE w:val="0"/>
              <w:autoSpaceDN w:val="0"/>
              <w:spacing w:before="60" w:after="60"/>
              <w:ind w:right="208"/>
              <w:jc w:val="right"/>
              <w:rPr>
                <w:rFonts w:ascii="Arial Narrow" w:eastAsia="Calibri" w:hAnsi="Arial Narrow" w:cs="Calibri"/>
                <w:b/>
                <w:sz w:val="20"/>
                <w:szCs w:val="20"/>
              </w:rPr>
            </w:pPr>
            <w:r w:rsidRPr="00CD68D6">
              <w:rPr>
                <w:rFonts w:ascii="Arial Narrow" w:eastAsia="Calibri" w:hAnsi="Arial Narrow" w:cs="Calibri"/>
                <w:b/>
                <w:color w:val="FFFFFF"/>
                <w:sz w:val="20"/>
                <w:szCs w:val="20"/>
              </w:rPr>
              <w:t>Baza</w:t>
            </w:r>
          </w:p>
        </w:tc>
        <w:tc>
          <w:tcPr>
            <w:tcW w:w="867" w:type="pct"/>
            <w:shd w:val="clear" w:color="auto" w:fill="365F91"/>
          </w:tcPr>
          <w:p w14:paraId="4E772CC7" w14:textId="73B4471A" w:rsidR="00430A79" w:rsidRPr="00CD68D6" w:rsidRDefault="00646795" w:rsidP="00430A79">
            <w:pPr>
              <w:widowControl w:val="0"/>
              <w:autoSpaceDE w:val="0"/>
              <w:autoSpaceDN w:val="0"/>
              <w:spacing w:before="60" w:after="60"/>
              <w:ind w:left="400"/>
              <w:rPr>
                <w:rFonts w:ascii="Arial Narrow" w:eastAsia="Calibri" w:hAnsi="Arial Narrow" w:cs="Calibri"/>
                <w:b/>
                <w:sz w:val="20"/>
                <w:szCs w:val="20"/>
              </w:rPr>
            </w:pPr>
            <w:r w:rsidRPr="00733B5D">
              <w:rPr>
                <w:rFonts w:ascii="Arial Narrow" w:eastAsia="Calibri" w:hAnsi="Arial Narrow" w:cs="Calibri"/>
                <w:b/>
                <w:color w:val="FFFFFF" w:themeColor="background1"/>
                <w:sz w:val="20"/>
                <w:szCs w:val="20"/>
              </w:rPr>
              <w:t>Caku</w:t>
            </w:r>
          </w:p>
        </w:tc>
        <w:tc>
          <w:tcPr>
            <w:tcW w:w="623" w:type="pct"/>
            <w:shd w:val="clear" w:color="auto" w:fill="365F91"/>
          </w:tcPr>
          <w:p w14:paraId="4CFDA07D" w14:textId="77777777" w:rsidR="00430A79" w:rsidRPr="00CD68D6" w:rsidRDefault="00430A79" w:rsidP="00430A79">
            <w:pPr>
              <w:widowControl w:val="0"/>
              <w:autoSpaceDE w:val="0"/>
              <w:autoSpaceDN w:val="0"/>
              <w:spacing w:before="60" w:after="60"/>
              <w:ind w:left="412"/>
              <w:rPr>
                <w:rFonts w:ascii="Arial Narrow" w:eastAsia="Calibri" w:hAnsi="Arial Narrow" w:cs="Calibri"/>
                <w:b/>
                <w:sz w:val="20"/>
                <w:szCs w:val="20"/>
              </w:rPr>
            </w:pPr>
            <w:r w:rsidRPr="00CD68D6">
              <w:rPr>
                <w:rFonts w:ascii="Arial Narrow" w:eastAsia="Calibri" w:hAnsi="Arial Narrow" w:cs="Calibri"/>
                <w:b/>
                <w:color w:val="FFFFFF"/>
                <w:sz w:val="20"/>
                <w:szCs w:val="20"/>
              </w:rPr>
              <w:t>Viti</w:t>
            </w:r>
          </w:p>
        </w:tc>
      </w:tr>
      <w:tr w:rsidR="00430A79" w:rsidRPr="00430A79" w14:paraId="0C62901E" w14:textId="77777777" w:rsidTr="00733B5D">
        <w:trPr>
          <w:trHeight w:val="354"/>
        </w:trPr>
        <w:tc>
          <w:tcPr>
            <w:tcW w:w="1034" w:type="pct"/>
            <w:shd w:val="clear" w:color="auto" w:fill="365F91"/>
            <w:vAlign w:val="center"/>
          </w:tcPr>
          <w:p w14:paraId="396E78B9" w14:textId="1CF4C334" w:rsidR="00430A79" w:rsidRPr="00E135EF" w:rsidRDefault="00A515A8" w:rsidP="00430A79">
            <w:pPr>
              <w:widowControl w:val="0"/>
              <w:autoSpaceDE w:val="0"/>
              <w:autoSpaceDN w:val="0"/>
              <w:spacing w:before="60" w:after="60"/>
              <w:ind w:right="289"/>
              <w:rPr>
                <w:rFonts w:ascii="Arial Narrow" w:eastAsia="Calibri" w:hAnsi="Arial Narrow" w:cs="Calibri"/>
                <w:sz w:val="20"/>
                <w:szCs w:val="20"/>
              </w:rPr>
            </w:pPr>
            <w:r>
              <w:rPr>
                <w:rFonts w:ascii="Arial Narrow" w:eastAsia="Calibri" w:hAnsi="Arial Narrow" w:cs="Calibri"/>
                <w:color w:val="FFFFFF"/>
                <w:sz w:val="20"/>
                <w:szCs w:val="20"/>
              </w:rPr>
              <w:t xml:space="preserve">O1 – </w:t>
            </w:r>
            <w:r w:rsidR="00430A79" w:rsidRPr="00E135EF">
              <w:rPr>
                <w:rFonts w:ascii="Arial Narrow" w:eastAsia="Calibri" w:hAnsi="Arial Narrow" w:cs="Calibri"/>
                <w:color w:val="FFFFFF"/>
                <w:sz w:val="20"/>
                <w:szCs w:val="20"/>
              </w:rPr>
              <w:t xml:space="preserve">Rritja e shërbimit të </w:t>
            </w:r>
            <w:r w:rsidR="00A26530" w:rsidRPr="00E135EF">
              <w:rPr>
                <w:rFonts w:ascii="Arial Narrow" w:eastAsia="Calibri" w:hAnsi="Arial Narrow" w:cs="Calibri"/>
                <w:color w:val="FFFFFF"/>
                <w:sz w:val="20"/>
                <w:szCs w:val="20"/>
              </w:rPr>
              <w:t>grumbullimit t</w:t>
            </w:r>
            <w:r w:rsidR="00430A79" w:rsidRPr="00E135EF">
              <w:rPr>
                <w:rFonts w:ascii="Arial Narrow" w:eastAsia="Calibri" w:hAnsi="Arial Narrow" w:cs="Calibri"/>
                <w:color w:val="FFFFFF"/>
                <w:sz w:val="20"/>
                <w:szCs w:val="20"/>
              </w:rPr>
              <w:t>ë mbeturinave</w:t>
            </w:r>
          </w:p>
        </w:tc>
        <w:tc>
          <w:tcPr>
            <w:tcW w:w="1868" w:type="pct"/>
            <w:vAlign w:val="center"/>
          </w:tcPr>
          <w:p w14:paraId="5E1A1F95" w14:textId="6618961F" w:rsidR="00430A79" w:rsidRPr="00E135EF" w:rsidRDefault="0034513D" w:rsidP="00430A79">
            <w:pPr>
              <w:widowControl w:val="0"/>
              <w:autoSpaceDE w:val="0"/>
              <w:autoSpaceDN w:val="0"/>
              <w:spacing w:before="60" w:after="60"/>
              <w:ind w:right="123"/>
              <w:rPr>
                <w:rFonts w:ascii="Arial Narrow" w:eastAsia="Calibri" w:hAnsi="Arial Narrow" w:cs="Calibri"/>
                <w:sz w:val="20"/>
                <w:szCs w:val="20"/>
              </w:rPr>
            </w:pPr>
            <w:r w:rsidRPr="00E135EF">
              <w:rPr>
                <w:rFonts w:ascii="Arial Narrow" w:eastAsia="Calibri" w:hAnsi="Arial Narrow" w:cs="Calibri"/>
                <w:sz w:val="20"/>
                <w:szCs w:val="20"/>
                <w:lang w:val="sq-AL"/>
              </w:rPr>
              <w:t xml:space="preserve">Përqindja e popullsisë së përgjithshme me </w:t>
            </w:r>
            <w:r w:rsidRPr="00E135EF">
              <w:rPr>
                <w:rFonts w:ascii="Arial Narrow" w:eastAsia="Calibri" w:hAnsi="Arial Narrow" w:cs="Calibri"/>
                <w:spacing w:val="-47"/>
                <w:sz w:val="20"/>
                <w:szCs w:val="20"/>
                <w:lang w:val="sq-AL"/>
              </w:rPr>
              <w:t xml:space="preserve">   </w:t>
            </w:r>
            <w:r w:rsidRPr="00E135EF">
              <w:rPr>
                <w:rFonts w:ascii="Arial Narrow" w:eastAsia="Calibri" w:hAnsi="Arial Narrow" w:cs="Calibri"/>
                <w:sz w:val="20"/>
                <w:szCs w:val="20"/>
                <w:lang w:val="sq-AL"/>
              </w:rPr>
              <w:t>qasje adekuate dhe të rregullt</w:t>
            </w:r>
            <w:r w:rsidRPr="00E135EF">
              <w:rPr>
                <w:rFonts w:ascii="Arial Narrow" w:eastAsia="Calibri" w:hAnsi="Arial Narrow" w:cs="Calibri"/>
                <w:spacing w:val="1"/>
                <w:sz w:val="20"/>
                <w:szCs w:val="20"/>
                <w:lang w:val="sq-AL"/>
              </w:rPr>
              <w:t xml:space="preserve"> në shërbimet </w:t>
            </w:r>
            <w:r w:rsidRPr="00E135EF">
              <w:rPr>
                <w:rFonts w:ascii="Arial Narrow" w:eastAsia="Calibri" w:hAnsi="Arial Narrow" w:cs="Calibri"/>
                <w:sz w:val="20"/>
                <w:szCs w:val="20"/>
                <w:lang w:val="sq-AL"/>
              </w:rPr>
              <w:t>komunale</w:t>
            </w:r>
            <w:r w:rsidRPr="00E135EF">
              <w:rPr>
                <w:rFonts w:ascii="Arial Narrow" w:eastAsia="Calibri" w:hAnsi="Arial Narrow" w:cs="Calibri"/>
                <w:spacing w:val="-1"/>
                <w:sz w:val="20"/>
                <w:szCs w:val="20"/>
                <w:lang w:val="sq-AL"/>
              </w:rPr>
              <w:t xml:space="preserve"> të </w:t>
            </w:r>
            <w:r w:rsidRPr="00E135EF">
              <w:rPr>
                <w:rFonts w:ascii="Arial Narrow" w:eastAsia="Calibri" w:hAnsi="Arial Narrow" w:cs="Calibri"/>
                <w:sz w:val="20"/>
                <w:szCs w:val="20"/>
                <w:lang w:val="sq-AL"/>
              </w:rPr>
              <w:t>mbledhjes së mbeturinave</w:t>
            </w:r>
          </w:p>
        </w:tc>
        <w:tc>
          <w:tcPr>
            <w:tcW w:w="608" w:type="pct"/>
            <w:vAlign w:val="center"/>
          </w:tcPr>
          <w:p w14:paraId="2B3A70D2" w14:textId="77777777" w:rsidR="00430A79" w:rsidRPr="00E135EF" w:rsidRDefault="00430A79" w:rsidP="00430A79">
            <w:pPr>
              <w:widowControl w:val="0"/>
              <w:autoSpaceDE w:val="0"/>
              <w:autoSpaceDN w:val="0"/>
              <w:spacing w:before="60" w:after="60"/>
              <w:ind w:left="393"/>
              <w:rPr>
                <w:rFonts w:ascii="Arial Narrow" w:eastAsia="Calibri" w:hAnsi="Arial Narrow" w:cs="Calibri"/>
                <w:sz w:val="20"/>
                <w:szCs w:val="20"/>
              </w:rPr>
            </w:pPr>
            <w:r w:rsidRPr="00E135EF">
              <w:rPr>
                <w:rFonts w:ascii="Arial Narrow" w:eastAsia="Calibri" w:hAnsi="Arial Narrow" w:cs="Calibri"/>
                <w:sz w:val="20"/>
                <w:szCs w:val="20"/>
              </w:rPr>
              <w:t>99%</w:t>
            </w:r>
          </w:p>
        </w:tc>
        <w:tc>
          <w:tcPr>
            <w:tcW w:w="867" w:type="pct"/>
            <w:vAlign w:val="center"/>
          </w:tcPr>
          <w:p w14:paraId="7C06EC05" w14:textId="77777777" w:rsidR="00430A79" w:rsidRPr="00E135EF" w:rsidRDefault="00430A79" w:rsidP="00430A79">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100%</w:t>
            </w:r>
          </w:p>
        </w:tc>
        <w:tc>
          <w:tcPr>
            <w:tcW w:w="623" w:type="pct"/>
            <w:vAlign w:val="center"/>
          </w:tcPr>
          <w:p w14:paraId="309983D0" w14:textId="77777777" w:rsidR="00430A79" w:rsidRPr="00E135EF" w:rsidRDefault="00430A79" w:rsidP="00430A79">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2026</w:t>
            </w:r>
          </w:p>
        </w:tc>
      </w:tr>
      <w:tr w:rsidR="000C1525" w:rsidRPr="00430A79" w14:paraId="7CBFE4F8" w14:textId="77777777" w:rsidTr="00F8743A">
        <w:trPr>
          <w:trHeight w:val="215"/>
        </w:trPr>
        <w:tc>
          <w:tcPr>
            <w:tcW w:w="1034" w:type="pct"/>
            <w:vMerge w:val="restart"/>
            <w:shd w:val="clear" w:color="auto" w:fill="365F91"/>
            <w:vAlign w:val="center"/>
          </w:tcPr>
          <w:p w14:paraId="3C3F824D" w14:textId="257CEACA" w:rsidR="000C1525" w:rsidRPr="00E135EF" w:rsidRDefault="000C1525" w:rsidP="0034513D">
            <w:pPr>
              <w:widowControl w:val="0"/>
              <w:autoSpaceDE w:val="0"/>
              <w:autoSpaceDN w:val="0"/>
              <w:spacing w:before="60" w:after="60"/>
              <w:ind w:right="257"/>
              <w:rPr>
                <w:rFonts w:ascii="Arial Narrow" w:eastAsia="Calibri" w:hAnsi="Arial Narrow" w:cs="Calibri"/>
                <w:sz w:val="20"/>
                <w:szCs w:val="20"/>
              </w:rPr>
            </w:pPr>
            <w:r>
              <w:rPr>
                <w:rFonts w:ascii="Arial Narrow" w:eastAsia="Calibri" w:hAnsi="Arial Narrow" w:cs="Calibri"/>
                <w:color w:val="FFFFFF"/>
                <w:sz w:val="20"/>
                <w:szCs w:val="20"/>
              </w:rPr>
              <w:t xml:space="preserve">O2 – </w:t>
            </w:r>
            <w:r w:rsidRPr="00E135EF">
              <w:rPr>
                <w:rFonts w:ascii="Arial Narrow" w:eastAsia="Calibri" w:hAnsi="Arial Narrow" w:cs="Calibri"/>
                <w:color w:val="FFFFFF"/>
                <w:sz w:val="20"/>
                <w:szCs w:val="20"/>
              </w:rPr>
              <w:t>Rritja e riciklimit dhe rikuperimit të burimeve</w:t>
            </w:r>
          </w:p>
        </w:tc>
        <w:tc>
          <w:tcPr>
            <w:tcW w:w="1868" w:type="pct"/>
            <w:vMerge w:val="restart"/>
            <w:vAlign w:val="center"/>
          </w:tcPr>
          <w:p w14:paraId="6B768EAD" w14:textId="4A869E97" w:rsidR="000C1525" w:rsidRPr="00E135EF" w:rsidRDefault="000C1525" w:rsidP="0034513D">
            <w:pPr>
              <w:widowControl w:val="0"/>
              <w:autoSpaceDE w:val="0"/>
              <w:autoSpaceDN w:val="0"/>
              <w:spacing w:before="60" w:after="60"/>
              <w:ind w:right="512"/>
              <w:rPr>
                <w:rFonts w:ascii="Arial Narrow" w:eastAsia="Calibri" w:hAnsi="Arial Narrow" w:cs="Calibri"/>
                <w:sz w:val="20"/>
                <w:szCs w:val="20"/>
              </w:rPr>
            </w:pPr>
            <w:r w:rsidRPr="00E135EF">
              <w:rPr>
                <w:rFonts w:ascii="Arial Narrow" w:eastAsia="Calibri" w:hAnsi="Arial Narrow" w:cs="Calibri"/>
                <w:sz w:val="20"/>
                <w:szCs w:val="20"/>
                <w:lang w:val="sq-AL"/>
              </w:rPr>
              <w:t>Mbeturinat komunale të gatshme për ripërdorim dhe riciklim</w:t>
            </w:r>
          </w:p>
        </w:tc>
        <w:tc>
          <w:tcPr>
            <w:tcW w:w="608" w:type="pct"/>
            <w:vMerge w:val="restart"/>
            <w:vAlign w:val="center"/>
          </w:tcPr>
          <w:p w14:paraId="3E4C605C" w14:textId="77777777" w:rsidR="000C1525" w:rsidRPr="00E135EF" w:rsidRDefault="000C1525" w:rsidP="0034513D">
            <w:pPr>
              <w:widowControl w:val="0"/>
              <w:autoSpaceDE w:val="0"/>
              <w:autoSpaceDN w:val="0"/>
              <w:spacing w:before="60" w:after="60"/>
              <w:ind w:left="366"/>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vAlign w:val="center"/>
          </w:tcPr>
          <w:p w14:paraId="13197747" w14:textId="77777777" w:rsidR="000C1525" w:rsidRPr="00E135EF" w:rsidRDefault="000C1525"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20%</w:t>
            </w:r>
          </w:p>
        </w:tc>
        <w:tc>
          <w:tcPr>
            <w:tcW w:w="623" w:type="pct"/>
            <w:vAlign w:val="center"/>
          </w:tcPr>
          <w:p w14:paraId="530187B4" w14:textId="77777777" w:rsidR="000C1525" w:rsidRPr="00E135EF" w:rsidRDefault="000C1525"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0C1525" w:rsidRPr="00430A79" w14:paraId="781F7F3C" w14:textId="77777777" w:rsidTr="002B7965">
        <w:trPr>
          <w:trHeight w:val="215"/>
        </w:trPr>
        <w:tc>
          <w:tcPr>
            <w:tcW w:w="1034" w:type="pct"/>
            <w:vMerge/>
            <w:shd w:val="clear" w:color="auto" w:fill="365F91"/>
            <w:vAlign w:val="center"/>
          </w:tcPr>
          <w:p w14:paraId="44B559FB" w14:textId="77777777" w:rsidR="000C1525" w:rsidRDefault="000C1525" w:rsidP="0034513D">
            <w:pPr>
              <w:widowControl w:val="0"/>
              <w:autoSpaceDE w:val="0"/>
              <w:autoSpaceDN w:val="0"/>
              <w:spacing w:before="60" w:after="60"/>
              <w:ind w:right="257"/>
              <w:rPr>
                <w:rFonts w:ascii="Arial Narrow" w:eastAsia="Calibri" w:hAnsi="Arial Narrow" w:cs="Calibri"/>
                <w:color w:val="FFFFFF"/>
                <w:sz w:val="20"/>
                <w:szCs w:val="20"/>
              </w:rPr>
            </w:pPr>
          </w:p>
        </w:tc>
        <w:tc>
          <w:tcPr>
            <w:tcW w:w="1868" w:type="pct"/>
            <w:vMerge/>
            <w:vAlign w:val="center"/>
          </w:tcPr>
          <w:p w14:paraId="7C49CF9E" w14:textId="77777777" w:rsidR="000C1525" w:rsidRPr="00E135EF" w:rsidRDefault="000C1525" w:rsidP="0034513D">
            <w:pPr>
              <w:widowControl w:val="0"/>
              <w:autoSpaceDE w:val="0"/>
              <w:autoSpaceDN w:val="0"/>
              <w:spacing w:before="60" w:after="60"/>
              <w:ind w:right="512"/>
              <w:rPr>
                <w:rFonts w:ascii="Arial Narrow" w:eastAsia="Calibri" w:hAnsi="Arial Narrow" w:cs="Calibri"/>
                <w:sz w:val="20"/>
                <w:szCs w:val="20"/>
                <w:lang w:val="sq-AL"/>
              </w:rPr>
            </w:pPr>
          </w:p>
        </w:tc>
        <w:tc>
          <w:tcPr>
            <w:tcW w:w="608" w:type="pct"/>
            <w:vMerge/>
            <w:vAlign w:val="center"/>
          </w:tcPr>
          <w:p w14:paraId="36AECDA5" w14:textId="77777777" w:rsidR="000C1525" w:rsidRPr="00E135EF" w:rsidRDefault="000C1525" w:rsidP="0034513D">
            <w:pPr>
              <w:widowControl w:val="0"/>
              <w:autoSpaceDE w:val="0"/>
              <w:autoSpaceDN w:val="0"/>
              <w:spacing w:before="60" w:after="60"/>
              <w:ind w:left="366"/>
              <w:rPr>
                <w:rFonts w:ascii="Arial Narrow" w:eastAsia="Calibri" w:hAnsi="Arial Narrow" w:cs="Calibri"/>
                <w:sz w:val="20"/>
                <w:szCs w:val="20"/>
              </w:rPr>
            </w:pPr>
          </w:p>
        </w:tc>
        <w:tc>
          <w:tcPr>
            <w:tcW w:w="1490" w:type="pct"/>
            <w:gridSpan w:val="2"/>
            <w:vAlign w:val="center"/>
          </w:tcPr>
          <w:p w14:paraId="7A49B130" w14:textId="522DA349" w:rsidR="000C1525" w:rsidRPr="00E135EF" w:rsidRDefault="000C1525" w:rsidP="0034513D">
            <w:pPr>
              <w:spacing w:before="60" w:after="60"/>
              <w:jc w:val="right"/>
              <w:rPr>
                <w:rFonts w:ascii="Arial Narrow" w:eastAsia="Calibri" w:hAnsi="Arial Narrow" w:cs="Calibri"/>
                <w:sz w:val="20"/>
                <w:szCs w:val="20"/>
              </w:rPr>
            </w:pPr>
            <w:r>
              <w:rPr>
                <w:rFonts w:ascii="Arial Narrow" w:eastAsia="Calibri" w:hAnsi="Arial Narrow" w:cs="Calibri"/>
                <w:sz w:val="20"/>
                <w:szCs w:val="20"/>
              </w:rPr>
              <w:t>Caku</w:t>
            </w:r>
            <w:r w:rsidRPr="00C7727B">
              <w:rPr>
                <w:rFonts w:ascii="Arial Narrow" w:eastAsia="Calibri" w:hAnsi="Arial Narrow" w:cs="Calibri"/>
                <w:sz w:val="20"/>
                <w:szCs w:val="20"/>
              </w:rPr>
              <w:t xml:space="preserve"> </w:t>
            </w:r>
            <w:r>
              <w:rPr>
                <w:rFonts w:ascii="Arial Narrow" w:eastAsia="Calibri" w:hAnsi="Arial Narrow" w:cs="Calibri"/>
                <w:sz w:val="20"/>
                <w:szCs w:val="20"/>
              </w:rPr>
              <w:t>i vitit</w:t>
            </w:r>
            <w:r w:rsidRPr="00C7727B">
              <w:rPr>
                <w:rFonts w:ascii="Arial Narrow" w:eastAsia="Calibri" w:hAnsi="Arial Narrow" w:cs="Calibri"/>
                <w:sz w:val="20"/>
                <w:szCs w:val="20"/>
              </w:rPr>
              <w:t xml:space="preserve"> 203</w:t>
            </w:r>
            <w:r>
              <w:rPr>
                <w:rFonts w:ascii="Arial Narrow" w:eastAsia="Calibri" w:hAnsi="Arial Narrow" w:cs="Calibri"/>
                <w:sz w:val="20"/>
                <w:szCs w:val="20"/>
              </w:rPr>
              <w:t>5</w:t>
            </w:r>
            <w:r w:rsidRPr="00C7727B">
              <w:rPr>
                <w:rFonts w:ascii="Arial Narrow" w:eastAsia="Calibri" w:hAnsi="Arial Narrow" w:cs="Calibri"/>
                <w:sz w:val="20"/>
                <w:szCs w:val="20"/>
              </w:rPr>
              <w:t xml:space="preserve"> </w:t>
            </w:r>
            <w:r>
              <w:rPr>
                <w:rFonts w:ascii="Arial Narrow" w:eastAsia="Calibri" w:hAnsi="Arial Narrow" w:cs="Calibri"/>
                <w:sz w:val="20"/>
                <w:szCs w:val="20"/>
              </w:rPr>
              <w:t>dhe ai vitit</w:t>
            </w:r>
            <w:r>
              <w:rPr>
                <w:rFonts w:ascii="Arial Narrow" w:eastAsia="Calibri" w:hAnsi="Arial Narrow" w:cs="Calibri"/>
                <w:sz w:val="20"/>
                <w:szCs w:val="20"/>
                <w:lang w:val="sq-AL"/>
              </w:rPr>
              <w:t xml:space="preserve"> 2045 pritet t</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 xml:space="preserve"> ken</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 xml:space="preserve"> trajektore pozitive dhe t</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 xml:space="preserve"> njejtit p</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rcaktohen n</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 xml:space="preserve"> p</w:t>
            </w:r>
            <w:r w:rsidRPr="00E135EF">
              <w:rPr>
                <w:rFonts w:ascii="Arial Narrow" w:eastAsia="Calibri" w:hAnsi="Arial Narrow" w:cs="Calibri"/>
                <w:sz w:val="20"/>
                <w:szCs w:val="20"/>
                <w:lang w:val="sq-AL"/>
              </w:rPr>
              <w:t>ë</w:t>
            </w:r>
            <w:r>
              <w:rPr>
                <w:rFonts w:ascii="Arial Narrow" w:eastAsia="Calibri" w:hAnsi="Arial Narrow" w:cs="Calibri"/>
                <w:sz w:val="20"/>
                <w:szCs w:val="20"/>
                <w:lang w:val="sq-AL"/>
              </w:rPr>
              <w:t>rputhje me SMIMK (50% deri ne 2035 dhe 60% deri ne 2045)</w:t>
            </w:r>
          </w:p>
        </w:tc>
      </w:tr>
      <w:tr w:rsidR="0034513D" w:rsidRPr="00430A79" w14:paraId="0C1EF5F7" w14:textId="77777777" w:rsidTr="002B7965">
        <w:trPr>
          <w:trHeight w:val="134"/>
        </w:trPr>
        <w:tc>
          <w:tcPr>
            <w:tcW w:w="1034" w:type="pct"/>
            <w:vMerge w:val="restart"/>
            <w:shd w:val="clear" w:color="auto" w:fill="365F91"/>
            <w:vAlign w:val="center"/>
          </w:tcPr>
          <w:p w14:paraId="4F2991A2"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08C4D377" w14:textId="0339E172" w:rsidR="0034513D" w:rsidRPr="00E135EF" w:rsidRDefault="0034513D" w:rsidP="0034513D">
            <w:pPr>
              <w:widowControl w:val="0"/>
              <w:autoSpaceDE w:val="0"/>
              <w:autoSpaceDN w:val="0"/>
              <w:spacing w:before="60" w:after="60"/>
              <w:ind w:right="165"/>
              <w:rPr>
                <w:rFonts w:ascii="Arial Narrow" w:eastAsia="Calibri" w:hAnsi="Arial Narrow" w:cs="Calibri"/>
                <w:sz w:val="20"/>
                <w:szCs w:val="20"/>
              </w:rPr>
            </w:pPr>
            <w:r w:rsidRPr="00E135EF">
              <w:rPr>
                <w:rFonts w:ascii="Arial Narrow" w:eastAsia="Calibri" w:hAnsi="Arial Narrow" w:cs="Calibri"/>
                <w:sz w:val="20"/>
                <w:szCs w:val="20"/>
                <w:lang w:val="sq-AL"/>
              </w:rPr>
              <w:t>Popullsia që i ofrohen shërbime të grumbullimit të ndarë të mbeturinave</w:t>
            </w:r>
          </w:p>
        </w:tc>
        <w:tc>
          <w:tcPr>
            <w:tcW w:w="608" w:type="pct"/>
            <w:vMerge w:val="restart"/>
            <w:vAlign w:val="center"/>
          </w:tcPr>
          <w:p w14:paraId="01F12705"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p>
          <w:p w14:paraId="1B72936E"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r w:rsidRPr="00E135EF">
              <w:rPr>
                <w:rFonts w:ascii="Arial Narrow" w:eastAsia="Calibri" w:hAnsi="Arial Narrow" w:cs="Calibri"/>
                <w:sz w:val="20"/>
                <w:szCs w:val="20"/>
              </w:rPr>
              <w:t>0%</w:t>
            </w:r>
          </w:p>
        </w:tc>
        <w:tc>
          <w:tcPr>
            <w:tcW w:w="867" w:type="pct"/>
            <w:vAlign w:val="center"/>
          </w:tcPr>
          <w:p w14:paraId="158EA7AD"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80%</w:t>
            </w:r>
          </w:p>
        </w:tc>
        <w:tc>
          <w:tcPr>
            <w:tcW w:w="623" w:type="pct"/>
            <w:vAlign w:val="center"/>
          </w:tcPr>
          <w:p w14:paraId="1CC3519F"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0D1B40" w:rsidRPr="00430A79" w14:paraId="0FD8B5D5" w14:textId="77777777" w:rsidTr="00733B5D">
        <w:trPr>
          <w:trHeight w:val="709"/>
        </w:trPr>
        <w:tc>
          <w:tcPr>
            <w:tcW w:w="1034" w:type="pct"/>
            <w:vMerge/>
            <w:shd w:val="clear" w:color="auto" w:fill="365F91"/>
            <w:vAlign w:val="center"/>
          </w:tcPr>
          <w:p w14:paraId="1ACEB6DC" w14:textId="77777777" w:rsidR="000D1B40" w:rsidRPr="00E135EF" w:rsidRDefault="000D1B40"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0749DD42" w14:textId="77777777" w:rsidR="000D1B40" w:rsidRPr="00E135EF" w:rsidRDefault="000D1B40" w:rsidP="0034513D">
            <w:pPr>
              <w:widowControl w:val="0"/>
              <w:autoSpaceDE w:val="0"/>
              <w:autoSpaceDN w:val="0"/>
              <w:spacing w:before="60" w:after="60"/>
              <w:ind w:left="138" w:right="165"/>
              <w:rPr>
                <w:rFonts w:ascii="Arial Narrow" w:eastAsia="Calibri" w:hAnsi="Arial Narrow" w:cs="Calibri"/>
                <w:sz w:val="20"/>
                <w:szCs w:val="20"/>
              </w:rPr>
            </w:pPr>
          </w:p>
        </w:tc>
        <w:tc>
          <w:tcPr>
            <w:tcW w:w="608" w:type="pct"/>
            <w:vMerge/>
            <w:vAlign w:val="center"/>
          </w:tcPr>
          <w:p w14:paraId="37B9DD75" w14:textId="77777777" w:rsidR="000D1B40" w:rsidRPr="00E135EF" w:rsidRDefault="000D1B40" w:rsidP="0034513D">
            <w:pPr>
              <w:widowControl w:val="0"/>
              <w:autoSpaceDE w:val="0"/>
              <w:autoSpaceDN w:val="0"/>
              <w:spacing w:before="60" w:after="60"/>
              <w:jc w:val="center"/>
              <w:rPr>
                <w:rFonts w:ascii="Arial Narrow" w:eastAsia="Calibri" w:hAnsi="Arial Narrow" w:cs="Calibri"/>
                <w:sz w:val="20"/>
                <w:szCs w:val="20"/>
              </w:rPr>
            </w:pPr>
          </w:p>
        </w:tc>
        <w:tc>
          <w:tcPr>
            <w:tcW w:w="1490" w:type="pct"/>
            <w:gridSpan w:val="2"/>
            <w:vAlign w:val="center"/>
          </w:tcPr>
          <w:p w14:paraId="5106E053" w14:textId="012F55F8" w:rsidR="000D1B40"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6F58AA">
              <w:rPr>
                <w:rFonts w:ascii="Arial Narrow" w:eastAsia="Calibri" w:hAnsi="Arial Narrow" w:cs="Calibri"/>
                <w:sz w:val="20"/>
                <w:szCs w:val="20"/>
              </w:rPr>
              <w:t xml:space="preserve"> i vitit 203</w:t>
            </w:r>
            <w:r w:rsidR="006F58AA">
              <w:rPr>
                <w:rFonts w:ascii="Arial Narrow" w:eastAsia="Calibri" w:hAnsi="Arial Narrow" w:cs="Calibri"/>
                <w:sz w:val="20"/>
                <w:szCs w:val="20"/>
                <w:lang w:val="sq-AL"/>
              </w:rPr>
              <w:t>5 pritet 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ket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trajektore pozitive dhe do 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p</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rcaktohet n</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p</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rputhje me SMIMK</w:t>
            </w:r>
            <w:r w:rsidR="00B7652C">
              <w:rPr>
                <w:rFonts w:ascii="Arial Narrow" w:eastAsia="Calibri" w:hAnsi="Arial Narrow" w:cs="Calibri"/>
                <w:sz w:val="20"/>
                <w:szCs w:val="20"/>
                <w:lang w:val="sq-AL"/>
              </w:rPr>
              <w:t xml:space="preserve"> (</w:t>
            </w:r>
            <w:r w:rsidR="00A20537">
              <w:rPr>
                <w:rFonts w:ascii="Arial Narrow" w:eastAsia="Calibri" w:hAnsi="Arial Narrow" w:cs="Calibri"/>
                <w:sz w:val="20"/>
                <w:szCs w:val="20"/>
                <w:lang w:val="sq-AL"/>
              </w:rPr>
              <w:t xml:space="preserve">90% deri në 2035 dhe 100% </w:t>
            </w:r>
            <w:r w:rsidR="00A84EC5">
              <w:rPr>
                <w:rFonts w:ascii="Arial Narrow" w:eastAsia="Calibri" w:hAnsi="Arial Narrow" w:cs="Calibri"/>
                <w:sz w:val="20"/>
                <w:szCs w:val="20"/>
                <w:lang w:val="sq-AL"/>
              </w:rPr>
              <w:t>deri në 2045)</w:t>
            </w:r>
          </w:p>
        </w:tc>
      </w:tr>
      <w:tr w:rsidR="0034513D" w:rsidRPr="00430A79" w14:paraId="7CC16B92" w14:textId="77777777" w:rsidTr="00733B5D">
        <w:trPr>
          <w:trHeight w:val="98"/>
        </w:trPr>
        <w:tc>
          <w:tcPr>
            <w:tcW w:w="1034" w:type="pct"/>
            <w:vMerge/>
            <w:shd w:val="clear" w:color="auto" w:fill="365F91"/>
            <w:vAlign w:val="center"/>
          </w:tcPr>
          <w:p w14:paraId="721EA4FB"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1CAC2181" w14:textId="00C12A38" w:rsidR="0034513D" w:rsidRPr="00E135EF" w:rsidRDefault="0034513D" w:rsidP="0034513D">
            <w:pPr>
              <w:widowControl w:val="0"/>
              <w:autoSpaceDE w:val="0"/>
              <w:autoSpaceDN w:val="0"/>
              <w:spacing w:before="60" w:after="60"/>
              <w:ind w:right="384"/>
              <w:rPr>
                <w:rFonts w:ascii="Arial Narrow" w:eastAsia="Calibri" w:hAnsi="Arial Narrow" w:cs="Calibri"/>
                <w:sz w:val="20"/>
                <w:szCs w:val="20"/>
              </w:rPr>
            </w:pPr>
            <w:r w:rsidRPr="00E135EF">
              <w:rPr>
                <w:rFonts w:ascii="Arial Narrow" w:eastAsia="Calibri" w:hAnsi="Arial Narrow" w:cs="Calibri"/>
                <w:sz w:val="20"/>
                <w:szCs w:val="20"/>
                <w:lang w:val="sq-AL"/>
              </w:rPr>
              <w:t>Rikuperimi i të gjitha mbeturinave të ambalazhit</w:t>
            </w:r>
          </w:p>
        </w:tc>
        <w:tc>
          <w:tcPr>
            <w:tcW w:w="608" w:type="pct"/>
            <w:vMerge w:val="restart"/>
            <w:vAlign w:val="center"/>
          </w:tcPr>
          <w:p w14:paraId="128E1022"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vAlign w:val="center"/>
          </w:tcPr>
          <w:p w14:paraId="6F0D99A7"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45%</w:t>
            </w:r>
          </w:p>
        </w:tc>
        <w:tc>
          <w:tcPr>
            <w:tcW w:w="623" w:type="pct"/>
            <w:vAlign w:val="center"/>
          </w:tcPr>
          <w:p w14:paraId="77CC896F"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215E7733" w14:textId="77777777" w:rsidTr="00733B5D">
        <w:trPr>
          <w:trHeight w:val="60"/>
        </w:trPr>
        <w:tc>
          <w:tcPr>
            <w:tcW w:w="1034" w:type="pct"/>
            <w:vMerge/>
            <w:shd w:val="clear" w:color="auto" w:fill="365F91"/>
            <w:vAlign w:val="center"/>
          </w:tcPr>
          <w:p w14:paraId="2348B0CF"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36B3B6EA" w14:textId="77777777" w:rsidR="0034513D" w:rsidRPr="00E135EF" w:rsidRDefault="0034513D" w:rsidP="0034513D">
            <w:pPr>
              <w:widowControl w:val="0"/>
              <w:autoSpaceDE w:val="0"/>
              <w:autoSpaceDN w:val="0"/>
              <w:spacing w:before="60" w:after="60"/>
              <w:ind w:left="138" w:right="384"/>
              <w:rPr>
                <w:rFonts w:ascii="Arial Narrow" w:eastAsia="Calibri" w:hAnsi="Arial Narrow" w:cs="Calibri"/>
                <w:sz w:val="20"/>
                <w:szCs w:val="20"/>
              </w:rPr>
            </w:pPr>
          </w:p>
        </w:tc>
        <w:tc>
          <w:tcPr>
            <w:tcW w:w="608" w:type="pct"/>
            <w:vMerge/>
            <w:vAlign w:val="center"/>
          </w:tcPr>
          <w:p w14:paraId="277CEDF3"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p>
        </w:tc>
        <w:tc>
          <w:tcPr>
            <w:tcW w:w="867" w:type="pct"/>
            <w:vAlign w:val="center"/>
          </w:tcPr>
          <w:p w14:paraId="7EC14CEE"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60%</w:t>
            </w:r>
          </w:p>
        </w:tc>
        <w:tc>
          <w:tcPr>
            <w:tcW w:w="623" w:type="pct"/>
            <w:vAlign w:val="center"/>
          </w:tcPr>
          <w:p w14:paraId="58B13581"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0D1B40" w:rsidRPr="00430A79" w14:paraId="356D4045" w14:textId="77777777" w:rsidTr="00733B5D">
        <w:trPr>
          <w:trHeight w:val="80"/>
        </w:trPr>
        <w:tc>
          <w:tcPr>
            <w:tcW w:w="1034" w:type="pct"/>
            <w:vMerge/>
            <w:shd w:val="clear" w:color="auto" w:fill="365F91"/>
            <w:vAlign w:val="center"/>
          </w:tcPr>
          <w:p w14:paraId="400F9121" w14:textId="77777777" w:rsidR="000D1B40" w:rsidRPr="00E135EF" w:rsidRDefault="000D1B40"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303F8245" w14:textId="77777777" w:rsidR="000D1B40" w:rsidRPr="00E135EF" w:rsidRDefault="000D1B40" w:rsidP="0034513D">
            <w:pPr>
              <w:widowControl w:val="0"/>
              <w:autoSpaceDE w:val="0"/>
              <w:autoSpaceDN w:val="0"/>
              <w:spacing w:before="60" w:after="60"/>
              <w:ind w:left="138" w:right="384"/>
              <w:rPr>
                <w:rFonts w:ascii="Arial Narrow" w:eastAsia="Calibri" w:hAnsi="Arial Narrow" w:cs="Calibri"/>
                <w:sz w:val="20"/>
                <w:szCs w:val="20"/>
              </w:rPr>
            </w:pPr>
          </w:p>
        </w:tc>
        <w:tc>
          <w:tcPr>
            <w:tcW w:w="608" w:type="pct"/>
            <w:vMerge/>
            <w:vAlign w:val="center"/>
          </w:tcPr>
          <w:p w14:paraId="0F755E65" w14:textId="77777777" w:rsidR="000D1B40" w:rsidRPr="00E135EF" w:rsidRDefault="000D1B40" w:rsidP="0034513D">
            <w:pPr>
              <w:widowControl w:val="0"/>
              <w:autoSpaceDE w:val="0"/>
              <w:autoSpaceDN w:val="0"/>
              <w:spacing w:before="60" w:after="60"/>
              <w:ind w:left="89"/>
              <w:jc w:val="center"/>
              <w:rPr>
                <w:rFonts w:ascii="Arial Narrow" w:eastAsia="Calibri" w:hAnsi="Arial Narrow" w:cs="Calibri"/>
                <w:sz w:val="20"/>
                <w:szCs w:val="20"/>
              </w:rPr>
            </w:pPr>
          </w:p>
        </w:tc>
        <w:tc>
          <w:tcPr>
            <w:tcW w:w="1490" w:type="pct"/>
            <w:gridSpan w:val="2"/>
            <w:vAlign w:val="center"/>
          </w:tcPr>
          <w:p w14:paraId="041BB14B" w14:textId="5130A243" w:rsidR="000D1B40"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0D1B40">
              <w:rPr>
                <w:rFonts w:ascii="Arial Narrow" w:eastAsia="Calibri" w:hAnsi="Arial Narrow" w:cs="Calibri"/>
                <w:sz w:val="20"/>
                <w:szCs w:val="20"/>
              </w:rPr>
              <w:t xml:space="preserve"> i vitit 203</w:t>
            </w:r>
            <w:r w:rsidR="000D1B40">
              <w:rPr>
                <w:rFonts w:ascii="Arial Narrow" w:eastAsia="Calibri" w:hAnsi="Arial Narrow" w:cs="Calibri"/>
                <w:sz w:val="20"/>
                <w:szCs w:val="20"/>
                <w:lang w:val="sq-AL"/>
              </w:rPr>
              <w:t>5 pritet t</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 xml:space="preserve"> ke</w:t>
            </w:r>
            <w:r w:rsidR="00D51D35">
              <w:rPr>
                <w:rFonts w:ascii="Arial Narrow" w:eastAsia="Calibri" w:hAnsi="Arial Narrow" w:cs="Calibri"/>
                <w:sz w:val="20"/>
                <w:szCs w:val="20"/>
                <w:lang w:val="sq-AL"/>
              </w:rPr>
              <w:t>t</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 xml:space="preserve"> trajektore pozitive dhe do t</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 xml:space="preserve"> p</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rcaktohe</w:t>
            </w:r>
            <w:r w:rsidR="004E50E9">
              <w:rPr>
                <w:rFonts w:ascii="Arial Narrow" w:eastAsia="Calibri" w:hAnsi="Arial Narrow" w:cs="Calibri"/>
                <w:sz w:val="20"/>
                <w:szCs w:val="20"/>
                <w:lang w:val="sq-AL"/>
              </w:rPr>
              <w:t>t</w:t>
            </w:r>
            <w:r w:rsidR="000D1B40">
              <w:rPr>
                <w:rFonts w:ascii="Arial Narrow" w:eastAsia="Calibri" w:hAnsi="Arial Narrow" w:cs="Calibri"/>
                <w:sz w:val="20"/>
                <w:szCs w:val="20"/>
                <w:lang w:val="sq-AL"/>
              </w:rPr>
              <w:t xml:space="preserve"> n</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 xml:space="preserve"> p</w:t>
            </w:r>
            <w:r w:rsidR="000D1B40" w:rsidRPr="00E135EF">
              <w:rPr>
                <w:rFonts w:ascii="Arial Narrow" w:eastAsia="Calibri" w:hAnsi="Arial Narrow" w:cs="Calibri"/>
                <w:sz w:val="20"/>
                <w:szCs w:val="20"/>
                <w:lang w:val="sq-AL"/>
              </w:rPr>
              <w:t>ë</w:t>
            </w:r>
            <w:r w:rsidR="000D1B40">
              <w:rPr>
                <w:rFonts w:ascii="Arial Narrow" w:eastAsia="Calibri" w:hAnsi="Arial Narrow" w:cs="Calibri"/>
                <w:sz w:val="20"/>
                <w:szCs w:val="20"/>
                <w:lang w:val="sq-AL"/>
              </w:rPr>
              <w:t>rputhje me SMIMK</w:t>
            </w:r>
            <w:r w:rsidR="00A84EC5">
              <w:rPr>
                <w:rFonts w:ascii="Arial Narrow" w:eastAsia="Calibri" w:hAnsi="Arial Narrow" w:cs="Calibri"/>
                <w:sz w:val="20"/>
                <w:szCs w:val="20"/>
                <w:lang w:val="sq-AL"/>
              </w:rPr>
              <w:t xml:space="preserve"> </w:t>
            </w:r>
            <w:r w:rsidR="00BE55C1">
              <w:rPr>
                <w:rFonts w:ascii="Arial Narrow" w:eastAsia="Calibri" w:hAnsi="Arial Narrow" w:cs="Calibri"/>
                <w:sz w:val="20"/>
                <w:szCs w:val="20"/>
                <w:lang w:val="sq-AL"/>
              </w:rPr>
              <w:t>(</w:t>
            </w:r>
            <w:r w:rsidR="00A84EC5">
              <w:rPr>
                <w:rFonts w:ascii="Arial Narrow" w:eastAsia="Calibri" w:hAnsi="Arial Narrow" w:cs="Calibri"/>
                <w:sz w:val="20"/>
                <w:szCs w:val="20"/>
                <w:lang w:val="sq-AL"/>
              </w:rPr>
              <w:t>60%</w:t>
            </w:r>
            <w:r w:rsidR="00BE55C1">
              <w:rPr>
                <w:rFonts w:ascii="Arial Narrow" w:eastAsia="Calibri" w:hAnsi="Arial Narrow" w:cs="Calibri"/>
                <w:sz w:val="20"/>
                <w:szCs w:val="20"/>
                <w:lang w:val="sq-AL"/>
              </w:rPr>
              <w:t xml:space="preserve"> deri në 2030 dhe 70% deri në </w:t>
            </w:r>
            <w:r w:rsidR="00EB2878">
              <w:rPr>
                <w:rFonts w:ascii="Arial Narrow" w:eastAsia="Calibri" w:hAnsi="Arial Narrow" w:cs="Calibri"/>
                <w:sz w:val="20"/>
                <w:szCs w:val="20"/>
                <w:lang w:val="sq-AL"/>
              </w:rPr>
              <w:t>2035)</w:t>
            </w:r>
          </w:p>
        </w:tc>
      </w:tr>
      <w:tr w:rsidR="0034513D" w:rsidRPr="00430A79" w14:paraId="7B82E48F" w14:textId="77777777" w:rsidTr="00733B5D">
        <w:trPr>
          <w:trHeight w:val="224"/>
        </w:trPr>
        <w:tc>
          <w:tcPr>
            <w:tcW w:w="1034" w:type="pct"/>
            <w:vMerge/>
            <w:shd w:val="clear" w:color="auto" w:fill="365F91"/>
            <w:vAlign w:val="center"/>
          </w:tcPr>
          <w:p w14:paraId="3B476F7B"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Align w:val="center"/>
          </w:tcPr>
          <w:p w14:paraId="3E8CA869" w14:textId="19ACE457" w:rsidR="0034513D" w:rsidRPr="00E135EF" w:rsidRDefault="0034513D" w:rsidP="0034513D">
            <w:pPr>
              <w:rPr>
                <w:rFonts w:ascii="Arial Narrow" w:eastAsia="Calibri" w:hAnsi="Arial Narrow" w:cs="Arial"/>
                <w:sz w:val="20"/>
                <w:szCs w:val="20"/>
              </w:rPr>
            </w:pPr>
            <w:r w:rsidRPr="00E135EF">
              <w:rPr>
                <w:rFonts w:ascii="Arial Narrow" w:eastAsia="Calibri" w:hAnsi="Arial Narrow" w:cs="Arial"/>
                <w:sz w:val="20"/>
                <w:szCs w:val="20"/>
                <w:lang w:val="sq-AL"/>
              </w:rPr>
              <w:t>Riciklimi i të gjitha mbeturinave të ambalazhit, përfshirë:</w:t>
            </w:r>
          </w:p>
        </w:tc>
        <w:tc>
          <w:tcPr>
            <w:tcW w:w="608" w:type="pct"/>
            <w:vAlign w:val="center"/>
          </w:tcPr>
          <w:p w14:paraId="35259F1C"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p>
        </w:tc>
        <w:tc>
          <w:tcPr>
            <w:tcW w:w="867" w:type="pct"/>
            <w:vAlign w:val="center"/>
          </w:tcPr>
          <w:p w14:paraId="7F55BC46" w14:textId="77777777" w:rsidR="0034513D" w:rsidRPr="00E135EF" w:rsidRDefault="0034513D" w:rsidP="0034513D">
            <w:pPr>
              <w:spacing w:before="60" w:after="60"/>
              <w:jc w:val="center"/>
              <w:rPr>
                <w:rFonts w:ascii="Arial Narrow" w:eastAsia="Calibri" w:hAnsi="Arial Narrow" w:cs="Calibri"/>
                <w:sz w:val="20"/>
                <w:szCs w:val="20"/>
              </w:rPr>
            </w:pPr>
          </w:p>
        </w:tc>
        <w:tc>
          <w:tcPr>
            <w:tcW w:w="623" w:type="pct"/>
            <w:vAlign w:val="center"/>
          </w:tcPr>
          <w:p w14:paraId="1724D819" w14:textId="77777777" w:rsidR="0034513D" w:rsidRPr="00E135EF" w:rsidRDefault="0034513D" w:rsidP="0034513D">
            <w:pPr>
              <w:spacing w:before="60" w:after="60"/>
              <w:jc w:val="right"/>
              <w:rPr>
                <w:rFonts w:ascii="Arial Narrow" w:eastAsia="Calibri" w:hAnsi="Arial Narrow" w:cs="Calibri"/>
                <w:sz w:val="20"/>
                <w:szCs w:val="20"/>
              </w:rPr>
            </w:pPr>
          </w:p>
        </w:tc>
      </w:tr>
      <w:tr w:rsidR="0034513D" w:rsidRPr="00430A79" w14:paraId="0140C299" w14:textId="77777777" w:rsidTr="00733B5D">
        <w:trPr>
          <w:trHeight w:val="60"/>
        </w:trPr>
        <w:tc>
          <w:tcPr>
            <w:tcW w:w="1034" w:type="pct"/>
            <w:vMerge/>
            <w:shd w:val="clear" w:color="auto" w:fill="365F91"/>
            <w:vAlign w:val="center"/>
          </w:tcPr>
          <w:p w14:paraId="67874BF7"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4C7A330C" w14:textId="3074BE41" w:rsidR="0034513D" w:rsidRPr="00E135EF" w:rsidRDefault="0034513D" w:rsidP="0034513D">
            <w:pPr>
              <w:widowControl w:val="0"/>
              <w:autoSpaceDE w:val="0"/>
              <w:autoSpaceDN w:val="0"/>
              <w:spacing w:before="60" w:after="60"/>
              <w:ind w:left="138" w:right="106"/>
              <w:jc w:val="right"/>
              <w:rPr>
                <w:rFonts w:ascii="Arial Narrow" w:eastAsia="Calibri" w:hAnsi="Arial Narrow" w:cs="Calibri"/>
                <w:i/>
                <w:iCs/>
                <w:sz w:val="20"/>
                <w:szCs w:val="20"/>
              </w:rPr>
            </w:pPr>
            <w:r w:rsidRPr="00E135EF">
              <w:rPr>
                <w:rFonts w:ascii="Arial Narrow" w:hAnsi="Arial Narrow" w:cs="Calibri"/>
                <w:i/>
                <w:iCs/>
                <w:sz w:val="20"/>
                <w:szCs w:val="20"/>
                <w:lang w:val="sq-AL"/>
              </w:rPr>
              <w:t>Plastikë</w:t>
            </w:r>
          </w:p>
        </w:tc>
        <w:tc>
          <w:tcPr>
            <w:tcW w:w="608" w:type="pct"/>
            <w:vMerge w:val="restart"/>
            <w:vAlign w:val="center"/>
          </w:tcPr>
          <w:p w14:paraId="070537EB"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tcPr>
          <w:p w14:paraId="6E3EDCB4"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22.5%</w:t>
            </w:r>
          </w:p>
        </w:tc>
        <w:tc>
          <w:tcPr>
            <w:tcW w:w="623" w:type="pct"/>
            <w:vAlign w:val="center"/>
          </w:tcPr>
          <w:p w14:paraId="7CA5D747"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227F758A" w14:textId="77777777" w:rsidTr="00733B5D">
        <w:trPr>
          <w:trHeight w:val="60"/>
        </w:trPr>
        <w:tc>
          <w:tcPr>
            <w:tcW w:w="1034" w:type="pct"/>
            <w:vMerge/>
            <w:shd w:val="clear" w:color="auto" w:fill="365F91"/>
            <w:vAlign w:val="center"/>
          </w:tcPr>
          <w:p w14:paraId="2C76082D"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472480B6" w14:textId="77777777" w:rsidR="0034513D" w:rsidRPr="00E135EF" w:rsidRDefault="0034513D" w:rsidP="0034513D">
            <w:pPr>
              <w:widowControl w:val="0"/>
              <w:autoSpaceDE w:val="0"/>
              <w:autoSpaceDN w:val="0"/>
              <w:spacing w:before="60" w:after="60"/>
              <w:ind w:left="138" w:right="106"/>
              <w:jc w:val="center"/>
              <w:rPr>
                <w:rFonts w:ascii="Arial Narrow" w:hAnsi="Arial Narrow" w:cs="Calibri"/>
                <w:i/>
                <w:iCs/>
                <w:sz w:val="20"/>
                <w:szCs w:val="20"/>
              </w:rPr>
            </w:pPr>
          </w:p>
        </w:tc>
        <w:tc>
          <w:tcPr>
            <w:tcW w:w="608" w:type="pct"/>
            <w:vMerge/>
            <w:vAlign w:val="center"/>
          </w:tcPr>
          <w:p w14:paraId="5E6AADB4"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p>
        </w:tc>
        <w:tc>
          <w:tcPr>
            <w:tcW w:w="867" w:type="pct"/>
          </w:tcPr>
          <w:p w14:paraId="3D96C3FB"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30%</w:t>
            </w:r>
          </w:p>
        </w:tc>
        <w:tc>
          <w:tcPr>
            <w:tcW w:w="623" w:type="pct"/>
            <w:vAlign w:val="center"/>
          </w:tcPr>
          <w:p w14:paraId="5BE95C1C"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232EE1" w:rsidRPr="00430A79" w14:paraId="7BAA6B71" w14:textId="77777777" w:rsidTr="00733B5D">
        <w:trPr>
          <w:trHeight w:val="60"/>
        </w:trPr>
        <w:tc>
          <w:tcPr>
            <w:tcW w:w="1034" w:type="pct"/>
            <w:vMerge/>
            <w:shd w:val="clear" w:color="auto" w:fill="365F91"/>
            <w:vAlign w:val="center"/>
          </w:tcPr>
          <w:p w14:paraId="0ECD0108" w14:textId="77777777" w:rsidR="00232EE1" w:rsidRPr="00E135EF" w:rsidRDefault="00232EE1"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69AD57D6" w14:textId="77777777" w:rsidR="00232EE1" w:rsidRPr="00E135EF" w:rsidRDefault="00232EE1" w:rsidP="0034513D">
            <w:pPr>
              <w:widowControl w:val="0"/>
              <w:autoSpaceDE w:val="0"/>
              <w:autoSpaceDN w:val="0"/>
              <w:spacing w:before="60" w:after="60"/>
              <w:ind w:left="138" w:right="106"/>
              <w:jc w:val="center"/>
              <w:rPr>
                <w:rFonts w:ascii="Arial Narrow" w:hAnsi="Arial Narrow" w:cs="Calibri"/>
                <w:i/>
                <w:iCs/>
                <w:sz w:val="20"/>
                <w:szCs w:val="20"/>
              </w:rPr>
            </w:pPr>
          </w:p>
        </w:tc>
        <w:tc>
          <w:tcPr>
            <w:tcW w:w="608" w:type="pct"/>
            <w:vMerge/>
            <w:vAlign w:val="center"/>
          </w:tcPr>
          <w:p w14:paraId="3A0F94F8" w14:textId="77777777" w:rsidR="00232EE1" w:rsidRPr="00E135EF" w:rsidRDefault="00232EE1" w:rsidP="0034513D">
            <w:pPr>
              <w:widowControl w:val="0"/>
              <w:autoSpaceDE w:val="0"/>
              <w:autoSpaceDN w:val="0"/>
              <w:spacing w:before="60" w:after="60"/>
              <w:ind w:left="89"/>
              <w:jc w:val="center"/>
              <w:rPr>
                <w:rFonts w:ascii="Arial Narrow" w:eastAsia="Calibri" w:hAnsi="Arial Narrow" w:cs="Calibri"/>
                <w:sz w:val="20"/>
                <w:szCs w:val="20"/>
              </w:rPr>
            </w:pPr>
          </w:p>
        </w:tc>
        <w:tc>
          <w:tcPr>
            <w:tcW w:w="1490" w:type="pct"/>
            <w:gridSpan w:val="2"/>
          </w:tcPr>
          <w:p w14:paraId="695BA3DE" w14:textId="1809F86B" w:rsidR="00232EE1"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232EE1">
              <w:rPr>
                <w:rFonts w:ascii="Arial Narrow" w:eastAsia="Calibri" w:hAnsi="Arial Narrow" w:cs="Calibri"/>
                <w:sz w:val="20"/>
                <w:szCs w:val="20"/>
              </w:rPr>
              <w:t xml:space="preserve"> i vitit 203</w:t>
            </w:r>
            <w:r w:rsidR="00232EE1">
              <w:rPr>
                <w:rFonts w:ascii="Arial Narrow" w:eastAsia="Calibri" w:hAnsi="Arial Narrow" w:cs="Calibri"/>
                <w:sz w:val="20"/>
                <w:szCs w:val="20"/>
                <w:lang w:val="sq-AL"/>
              </w:rPr>
              <w:t>5 pritet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ket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trajektore pozitive dhe do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rcaktohet n</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rputhje me SMIMK</w:t>
            </w:r>
            <w:r w:rsidR="00EB2878">
              <w:rPr>
                <w:rFonts w:ascii="Arial Narrow" w:eastAsia="Calibri" w:hAnsi="Arial Narrow" w:cs="Calibri"/>
                <w:sz w:val="20"/>
                <w:szCs w:val="20"/>
                <w:lang w:val="sq-AL"/>
              </w:rPr>
              <w:t xml:space="preserve"> (</w:t>
            </w:r>
            <w:r w:rsidR="000A01DB">
              <w:rPr>
                <w:rFonts w:ascii="Arial Narrow" w:eastAsia="Calibri" w:hAnsi="Arial Narrow" w:cs="Calibri"/>
                <w:sz w:val="20"/>
                <w:szCs w:val="20"/>
                <w:lang w:val="sq-AL"/>
              </w:rPr>
              <w:t>30% deri në 2030 dhe 50% deri në 2035)</w:t>
            </w:r>
          </w:p>
        </w:tc>
      </w:tr>
      <w:tr w:rsidR="0034513D" w:rsidRPr="00430A79" w14:paraId="697FC9B9" w14:textId="77777777" w:rsidTr="00733B5D">
        <w:trPr>
          <w:trHeight w:val="60"/>
        </w:trPr>
        <w:tc>
          <w:tcPr>
            <w:tcW w:w="1034" w:type="pct"/>
            <w:vMerge/>
            <w:shd w:val="clear" w:color="auto" w:fill="365F91"/>
            <w:vAlign w:val="center"/>
          </w:tcPr>
          <w:p w14:paraId="53E8BF31"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22FB9F6E" w14:textId="45EAE395" w:rsidR="0034513D" w:rsidRPr="00E135EF" w:rsidRDefault="0034513D" w:rsidP="0034513D">
            <w:pPr>
              <w:widowControl w:val="0"/>
              <w:autoSpaceDE w:val="0"/>
              <w:autoSpaceDN w:val="0"/>
              <w:spacing w:before="60" w:after="60"/>
              <w:ind w:left="138" w:right="264"/>
              <w:jc w:val="right"/>
              <w:rPr>
                <w:rFonts w:ascii="Arial Narrow" w:eastAsia="Calibri" w:hAnsi="Arial Narrow" w:cs="Calibri"/>
                <w:i/>
                <w:iCs/>
                <w:sz w:val="20"/>
                <w:szCs w:val="20"/>
              </w:rPr>
            </w:pPr>
            <w:r w:rsidRPr="00E135EF">
              <w:rPr>
                <w:rFonts w:ascii="Arial Narrow" w:hAnsi="Arial Narrow" w:cs="Calibri"/>
                <w:i/>
                <w:iCs/>
                <w:sz w:val="20"/>
                <w:szCs w:val="20"/>
                <w:lang w:val="sq-AL"/>
              </w:rPr>
              <w:t>Letër dhe karton</w:t>
            </w:r>
          </w:p>
        </w:tc>
        <w:tc>
          <w:tcPr>
            <w:tcW w:w="608" w:type="pct"/>
            <w:vMerge w:val="restart"/>
            <w:vAlign w:val="center"/>
          </w:tcPr>
          <w:p w14:paraId="2A2016A1"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tcPr>
          <w:p w14:paraId="2C10E5E6"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60%</w:t>
            </w:r>
          </w:p>
        </w:tc>
        <w:tc>
          <w:tcPr>
            <w:tcW w:w="623" w:type="pct"/>
            <w:vAlign w:val="center"/>
          </w:tcPr>
          <w:p w14:paraId="1F506001"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0E2CFF24" w14:textId="77777777" w:rsidTr="00733B5D">
        <w:trPr>
          <w:trHeight w:val="60"/>
        </w:trPr>
        <w:tc>
          <w:tcPr>
            <w:tcW w:w="1034" w:type="pct"/>
            <w:vMerge/>
            <w:shd w:val="clear" w:color="auto" w:fill="365F91"/>
            <w:vAlign w:val="center"/>
          </w:tcPr>
          <w:p w14:paraId="666AA35C"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2409E281" w14:textId="77777777" w:rsidR="0034513D" w:rsidRPr="00E135EF" w:rsidRDefault="0034513D"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2A433FCA" w14:textId="77777777" w:rsidR="0034513D" w:rsidRPr="00E135EF" w:rsidRDefault="0034513D" w:rsidP="0034513D">
            <w:pPr>
              <w:widowControl w:val="0"/>
              <w:autoSpaceDE w:val="0"/>
              <w:autoSpaceDN w:val="0"/>
              <w:spacing w:before="60" w:after="60"/>
              <w:ind w:left="89"/>
              <w:jc w:val="center"/>
              <w:rPr>
                <w:rFonts w:ascii="Arial Narrow" w:eastAsia="Calibri" w:hAnsi="Arial Narrow" w:cs="Calibri"/>
                <w:sz w:val="20"/>
                <w:szCs w:val="20"/>
              </w:rPr>
            </w:pPr>
          </w:p>
        </w:tc>
        <w:tc>
          <w:tcPr>
            <w:tcW w:w="867" w:type="pct"/>
          </w:tcPr>
          <w:p w14:paraId="70F2E273"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70%</w:t>
            </w:r>
          </w:p>
        </w:tc>
        <w:tc>
          <w:tcPr>
            <w:tcW w:w="623" w:type="pct"/>
            <w:vAlign w:val="center"/>
          </w:tcPr>
          <w:p w14:paraId="30E64D37"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232EE1" w:rsidRPr="00430A79" w14:paraId="4D297894" w14:textId="77777777" w:rsidTr="00733B5D">
        <w:trPr>
          <w:trHeight w:val="60"/>
        </w:trPr>
        <w:tc>
          <w:tcPr>
            <w:tcW w:w="1034" w:type="pct"/>
            <w:vMerge/>
            <w:shd w:val="clear" w:color="auto" w:fill="365F91"/>
            <w:vAlign w:val="center"/>
          </w:tcPr>
          <w:p w14:paraId="6F44B87B" w14:textId="77777777" w:rsidR="00232EE1" w:rsidRPr="00E135EF" w:rsidRDefault="00232EE1"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3A662D90" w14:textId="77777777" w:rsidR="00232EE1" w:rsidRPr="00E135EF" w:rsidRDefault="00232EE1"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7CEEAFEC" w14:textId="77777777" w:rsidR="00232EE1" w:rsidRPr="00E135EF" w:rsidRDefault="00232EE1" w:rsidP="0034513D">
            <w:pPr>
              <w:widowControl w:val="0"/>
              <w:autoSpaceDE w:val="0"/>
              <w:autoSpaceDN w:val="0"/>
              <w:spacing w:before="60" w:after="60"/>
              <w:ind w:left="89"/>
              <w:jc w:val="center"/>
              <w:rPr>
                <w:rFonts w:ascii="Arial Narrow" w:eastAsia="Calibri" w:hAnsi="Arial Narrow" w:cs="Calibri"/>
                <w:sz w:val="20"/>
                <w:szCs w:val="20"/>
              </w:rPr>
            </w:pPr>
          </w:p>
        </w:tc>
        <w:tc>
          <w:tcPr>
            <w:tcW w:w="1490" w:type="pct"/>
            <w:gridSpan w:val="2"/>
          </w:tcPr>
          <w:p w14:paraId="062B7B65" w14:textId="65D681E2" w:rsidR="00232EE1"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232EE1">
              <w:rPr>
                <w:rFonts w:ascii="Arial Narrow" w:eastAsia="Calibri" w:hAnsi="Arial Narrow" w:cs="Calibri"/>
                <w:sz w:val="20"/>
                <w:szCs w:val="20"/>
              </w:rPr>
              <w:t xml:space="preserve"> i vitit 203</w:t>
            </w:r>
            <w:r w:rsidR="00232EE1">
              <w:rPr>
                <w:rFonts w:ascii="Arial Narrow" w:eastAsia="Calibri" w:hAnsi="Arial Narrow" w:cs="Calibri"/>
                <w:sz w:val="20"/>
                <w:szCs w:val="20"/>
                <w:lang w:val="sq-AL"/>
              </w:rPr>
              <w:t>5 pritet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ket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trajektore pozitive dhe do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rcaktohet n</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rputhje me SMIMK</w:t>
            </w:r>
            <w:r w:rsidR="00E41A60">
              <w:rPr>
                <w:rFonts w:ascii="Arial Narrow" w:eastAsia="Calibri" w:hAnsi="Arial Narrow" w:cs="Calibri"/>
                <w:sz w:val="20"/>
                <w:szCs w:val="20"/>
                <w:lang w:val="sq-AL"/>
              </w:rPr>
              <w:t xml:space="preserve"> (70% deri në 2030 dhe 75% deri në </w:t>
            </w:r>
            <w:r w:rsidR="00CA7A11">
              <w:rPr>
                <w:rFonts w:ascii="Arial Narrow" w:eastAsia="Calibri" w:hAnsi="Arial Narrow" w:cs="Calibri"/>
                <w:sz w:val="20"/>
                <w:szCs w:val="20"/>
                <w:lang w:val="sq-AL"/>
              </w:rPr>
              <w:t>2035</w:t>
            </w:r>
          </w:p>
        </w:tc>
      </w:tr>
      <w:tr w:rsidR="0034513D" w:rsidRPr="00430A79" w14:paraId="1ECCDF80" w14:textId="77777777" w:rsidTr="00733B5D">
        <w:trPr>
          <w:trHeight w:val="60"/>
        </w:trPr>
        <w:tc>
          <w:tcPr>
            <w:tcW w:w="1034" w:type="pct"/>
            <w:vMerge/>
            <w:shd w:val="clear" w:color="auto" w:fill="365F91"/>
            <w:vAlign w:val="center"/>
          </w:tcPr>
          <w:p w14:paraId="4B03AA05"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669E5D01" w14:textId="5B8F40F5" w:rsidR="0034513D" w:rsidRPr="00E135EF" w:rsidRDefault="0034513D" w:rsidP="0034513D">
            <w:pPr>
              <w:widowControl w:val="0"/>
              <w:autoSpaceDE w:val="0"/>
              <w:autoSpaceDN w:val="0"/>
              <w:spacing w:before="60" w:after="60"/>
              <w:ind w:left="138" w:right="264"/>
              <w:jc w:val="right"/>
              <w:rPr>
                <w:rFonts w:ascii="Arial Narrow" w:eastAsia="Calibri" w:hAnsi="Arial Narrow" w:cs="Calibri"/>
                <w:i/>
                <w:iCs/>
                <w:sz w:val="20"/>
                <w:szCs w:val="20"/>
              </w:rPr>
            </w:pPr>
            <w:r w:rsidRPr="00E135EF">
              <w:rPr>
                <w:rFonts w:ascii="Arial Narrow" w:hAnsi="Arial Narrow" w:cs="Calibri"/>
                <w:i/>
                <w:iCs/>
                <w:sz w:val="20"/>
                <w:szCs w:val="20"/>
                <w:lang w:val="sq-AL"/>
              </w:rPr>
              <w:t>Qelq</w:t>
            </w:r>
          </w:p>
        </w:tc>
        <w:tc>
          <w:tcPr>
            <w:tcW w:w="608" w:type="pct"/>
            <w:vMerge w:val="restart"/>
            <w:vAlign w:val="center"/>
          </w:tcPr>
          <w:p w14:paraId="6462CB60"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vAlign w:val="center"/>
          </w:tcPr>
          <w:p w14:paraId="3D20FDD0"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30%</w:t>
            </w:r>
          </w:p>
        </w:tc>
        <w:tc>
          <w:tcPr>
            <w:tcW w:w="623" w:type="pct"/>
            <w:vAlign w:val="center"/>
          </w:tcPr>
          <w:p w14:paraId="35B5E988"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0BACD902" w14:textId="77777777" w:rsidTr="00733B5D">
        <w:trPr>
          <w:trHeight w:val="60"/>
        </w:trPr>
        <w:tc>
          <w:tcPr>
            <w:tcW w:w="1034" w:type="pct"/>
            <w:vMerge/>
            <w:shd w:val="clear" w:color="auto" w:fill="365F91"/>
            <w:vAlign w:val="center"/>
          </w:tcPr>
          <w:p w14:paraId="34A6E3DA"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017FFE70" w14:textId="77777777" w:rsidR="0034513D" w:rsidRPr="00E135EF" w:rsidRDefault="0034513D"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2650B2CE"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p>
        </w:tc>
        <w:tc>
          <w:tcPr>
            <w:tcW w:w="867" w:type="pct"/>
          </w:tcPr>
          <w:p w14:paraId="00E85172"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50%</w:t>
            </w:r>
          </w:p>
        </w:tc>
        <w:tc>
          <w:tcPr>
            <w:tcW w:w="623" w:type="pct"/>
            <w:vAlign w:val="center"/>
          </w:tcPr>
          <w:p w14:paraId="6B8941C3"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232EE1" w:rsidRPr="00430A79" w14:paraId="3B8FB1D7" w14:textId="77777777" w:rsidTr="00733B5D">
        <w:trPr>
          <w:trHeight w:val="60"/>
        </w:trPr>
        <w:tc>
          <w:tcPr>
            <w:tcW w:w="1034" w:type="pct"/>
            <w:vMerge/>
            <w:shd w:val="clear" w:color="auto" w:fill="365F91"/>
            <w:vAlign w:val="center"/>
          </w:tcPr>
          <w:p w14:paraId="010DCC11" w14:textId="77777777" w:rsidR="00232EE1" w:rsidRPr="00E135EF" w:rsidRDefault="00232EE1"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095A4D58" w14:textId="77777777" w:rsidR="00232EE1" w:rsidRPr="00E135EF" w:rsidRDefault="00232EE1"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6855E00A" w14:textId="77777777" w:rsidR="00232EE1" w:rsidRPr="00E135EF" w:rsidRDefault="00232EE1" w:rsidP="0034513D">
            <w:pPr>
              <w:widowControl w:val="0"/>
              <w:autoSpaceDE w:val="0"/>
              <w:autoSpaceDN w:val="0"/>
              <w:spacing w:before="60" w:after="60"/>
              <w:jc w:val="center"/>
              <w:rPr>
                <w:rFonts w:ascii="Arial Narrow" w:eastAsia="Calibri" w:hAnsi="Arial Narrow" w:cs="Calibri"/>
                <w:sz w:val="20"/>
                <w:szCs w:val="20"/>
              </w:rPr>
            </w:pPr>
          </w:p>
        </w:tc>
        <w:tc>
          <w:tcPr>
            <w:tcW w:w="1490" w:type="pct"/>
            <w:gridSpan w:val="2"/>
          </w:tcPr>
          <w:p w14:paraId="06F9E340" w14:textId="0499E43E" w:rsidR="00232EE1"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232EE1">
              <w:rPr>
                <w:rFonts w:ascii="Arial Narrow" w:eastAsia="Calibri" w:hAnsi="Arial Narrow" w:cs="Calibri"/>
                <w:sz w:val="20"/>
                <w:szCs w:val="20"/>
              </w:rPr>
              <w:t xml:space="preserve"> i vitit 203</w:t>
            </w:r>
            <w:r w:rsidR="00232EE1">
              <w:rPr>
                <w:rFonts w:ascii="Arial Narrow" w:eastAsia="Calibri" w:hAnsi="Arial Narrow" w:cs="Calibri"/>
                <w:sz w:val="20"/>
                <w:szCs w:val="20"/>
                <w:lang w:val="sq-AL"/>
              </w:rPr>
              <w:t>5 pritet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ket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trajektore pozitive dhe do t</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rcaktohet n</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 xml:space="preserve"> p</w:t>
            </w:r>
            <w:r w:rsidR="00232EE1" w:rsidRPr="00E135EF">
              <w:rPr>
                <w:rFonts w:ascii="Arial Narrow" w:eastAsia="Calibri" w:hAnsi="Arial Narrow" w:cs="Calibri"/>
                <w:sz w:val="20"/>
                <w:szCs w:val="20"/>
                <w:lang w:val="sq-AL"/>
              </w:rPr>
              <w:t>ë</w:t>
            </w:r>
            <w:r w:rsidR="00232EE1">
              <w:rPr>
                <w:rFonts w:ascii="Arial Narrow" w:eastAsia="Calibri" w:hAnsi="Arial Narrow" w:cs="Calibri"/>
                <w:sz w:val="20"/>
                <w:szCs w:val="20"/>
                <w:lang w:val="sq-AL"/>
              </w:rPr>
              <w:t>rputhje me SMIMK</w:t>
            </w:r>
            <w:r w:rsidR="00CA7A11">
              <w:rPr>
                <w:rFonts w:ascii="Arial Narrow" w:eastAsia="Calibri" w:hAnsi="Arial Narrow" w:cs="Calibri"/>
                <w:sz w:val="20"/>
                <w:szCs w:val="20"/>
                <w:lang w:val="sq-AL"/>
              </w:rPr>
              <w:t xml:space="preserve"> (50% deri në 2030 dhe 70% deri në 2035)</w:t>
            </w:r>
          </w:p>
        </w:tc>
      </w:tr>
      <w:tr w:rsidR="0034513D" w:rsidRPr="00430A79" w14:paraId="3AB9D289" w14:textId="77777777" w:rsidTr="00733B5D">
        <w:trPr>
          <w:trHeight w:val="60"/>
        </w:trPr>
        <w:tc>
          <w:tcPr>
            <w:tcW w:w="1034" w:type="pct"/>
            <w:vMerge/>
            <w:shd w:val="clear" w:color="auto" w:fill="365F91"/>
            <w:vAlign w:val="center"/>
          </w:tcPr>
          <w:p w14:paraId="12A669AA"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15304918" w14:textId="3CCF0593" w:rsidR="0034513D" w:rsidRPr="00E135EF" w:rsidRDefault="0034513D" w:rsidP="0034513D">
            <w:pPr>
              <w:widowControl w:val="0"/>
              <w:autoSpaceDE w:val="0"/>
              <w:autoSpaceDN w:val="0"/>
              <w:spacing w:before="60" w:after="60"/>
              <w:ind w:left="138" w:right="264"/>
              <w:jc w:val="right"/>
              <w:rPr>
                <w:rFonts w:ascii="Arial Narrow" w:eastAsia="Calibri" w:hAnsi="Arial Narrow" w:cs="Calibri"/>
                <w:i/>
                <w:iCs/>
                <w:sz w:val="20"/>
                <w:szCs w:val="20"/>
              </w:rPr>
            </w:pPr>
            <w:r w:rsidRPr="00E135EF">
              <w:rPr>
                <w:rFonts w:ascii="Arial Narrow" w:hAnsi="Arial Narrow" w:cs="Calibri"/>
                <w:i/>
                <w:iCs/>
                <w:sz w:val="20"/>
                <w:szCs w:val="20"/>
                <w:lang w:val="sq-AL"/>
              </w:rPr>
              <w:t>Metale me ngjyra</w:t>
            </w:r>
          </w:p>
        </w:tc>
        <w:tc>
          <w:tcPr>
            <w:tcW w:w="608" w:type="pct"/>
            <w:vMerge w:val="restart"/>
            <w:vAlign w:val="center"/>
          </w:tcPr>
          <w:p w14:paraId="7870E93E"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tcPr>
          <w:p w14:paraId="1EB0F353"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30%</w:t>
            </w:r>
          </w:p>
        </w:tc>
        <w:tc>
          <w:tcPr>
            <w:tcW w:w="623" w:type="pct"/>
            <w:vAlign w:val="center"/>
          </w:tcPr>
          <w:p w14:paraId="05737E1D"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3FC0FB5D" w14:textId="77777777" w:rsidTr="00733B5D">
        <w:trPr>
          <w:trHeight w:val="60"/>
        </w:trPr>
        <w:tc>
          <w:tcPr>
            <w:tcW w:w="1034" w:type="pct"/>
            <w:vMerge/>
            <w:shd w:val="clear" w:color="auto" w:fill="365F91"/>
            <w:vAlign w:val="center"/>
          </w:tcPr>
          <w:p w14:paraId="05CEADDC"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64F08D76" w14:textId="77777777" w:rsidR="0034513D" w:rsidRPr="00E135EF" w:rsidRDefault="0034513D"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7B6FDF13"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p>
        </w:tc>
        <w:tc>
          <w:tcPr>
            <w:tcW w:w="867" w:type="pct"/>
          </w:tcPr>
          <w:p w14:paraId="0DCDDBBC"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50%</w:t>
            </w:r>
          </w:p>
        </w:tc>
        <w:tc>
          <w:tcPr>
            <w:tcW w:w="623" w:type="pct"/>
            <w:vAlign w:val="center"/>
          </w:tcPr>
          <w:p w14:paraId="2D736A47"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7605F2" w:rsidRPr="00430A79" w14:paraId="34F09601" w14:textId="77777777" w:rsidTr="00733B5D">
        <w:trPr>
          <w:trHeight w:val="60"/>
        </w:trPr>
        <w:tc>
          <w:tcPr>
            <w:tcW w:w="1034" w:type="pct"/>
            <w:vMerge/>
            <w:shd w:val="clear" w:color="auto" w:fill="365F91"/>
            <w:vAlign w:val="center"/>
          </w:tcPr>
          <w:p w14:paraId="6977E2E5" w14:textId="77777777" w:rsidR="007605F2" w:rsidRPr="00E135EF" w:rsidRDefault="007605F2"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3748494D" w14:textId="77777777" w:rsidR="007605F2" w:rsidRPr="00E135EF" w:rsidRDefault="007605F2"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6B30EE34" w14:textId="77777777" w:rsidR="007605F2" w:rsidRPr="00E135EF" w:rsidRDefault="007605F2" w:rsidP="0034513D">
            <w:pPr>
              <w:widowControl w:val="0"/>
              <w:autoSpaceDE w:val="0"/>
              <w:autoSpaceDN w:val="0"/>
              <w:spacing w:before="60" w:after="60"/>
              <w:jc w:val="center"/>
              <w:rPr>
                <w:rFonts w:ascii="Arial Narrow" w:eastAsia="Calibri" w:hAnsi="Arial Narrow" w:cs="Calibri"/>
                <w:sz w:val="20"/>
                <w:szCs w:val="20"/>
              </w:rPr>
            </w:pPr>
          </w:p>
        </w:tc>
        <w:tc>
          <w:tcPr>
            <w:tcW w:w="1490" w:type="pct"/>
            <w:gridSpan w:val="2"/>
          </w:tcPr>
          <w:p w14:paraId="621AB076" w14:textId="08E4E231" w:rsidR="007605F2"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7605F2">
              <w:rPr>
                <w:rFonts w:ascii="Arial Narrow" w:eastAsia="Calibri" w:hAnsi="Arial Narrow" w:cs="Calibri"/>
                <w:sz w:val="20"/>
                <w:szCs w:val="20"/>
              </w:rPr>
              <w:t xml:space="preserve"> i vitit 203</w:t>
            </w:r>
            <w:r w:rsidR="007605F2">
              <w:rPr>
                <w:rFonts w:ascii="Arial Narrow" w:eastAsia="Calibri" w:hAnsi="Arial Narrow" w:cs="Calibri"/>
                <w:sz w:val="20"/>
                <w:szCs w:val="20"/>
                <w:lang w:val="sq-AL"/>
              </w:rPr>
              <w:t>5 pritet t</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 xml:space="preserve"> ket</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 xml:space="preserve"> trajektore pozitive dhe do t</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 xml:space="preserve"> p</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rcaktohet n</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 xml:space="preserve"> p</w:t>
            </w:r>
            <w:r w:rsidR="007605F2" w:rsidRPr="00E135EF">
              <w:rPr>
                <w:rFonts w:ascii="Arial Narrow" w:eastAsia="Calibri" w:hAnsi="Arial Narrow" w:cs="Calibri"/>
                <w:sz w:val="20"/>
                <w:szCs w:val="20"/>
                <w:lang w:val="sq-AL"/>
              </w:rPr>
              <w:t>ë</w:t>
            </w:r>
            <w:r w:rsidR="007605F2">
              <w:rPr>
                <w:rFonts w:ascii="Arial Narrow" w:eastAsia="Calibri" w:hAnsi="Arial Narrow" w:cs="Calibri"/>
                <w:sz w:val="20"/>
                <w:szCs w:val="20"/>
                <w:lang w:val="sq-AL"/>
              </w:rPr>
              <w:t>rputhje me SMIMK</w:t>
            </w:r>
            <w:r w:rsidR="00DB1433">
              <w:rPr>
                <w:rFonts w:ascii="Arial Narrow" w:eastAsia="Calibri" w:hAnsi="Arial Narrow" w:cs="Calibri"/>
                <w:sz w:val="20"/>
                <w:szCs w:val="20"/>
                <w:lang w:val="sq-AL"/>
              </w:rPr>
              <w:t xml:space="preserve"> (50% deri në 2030 dhe 70% deri në 2035)</w:t>
            </w:r>
          </w:p>
        </w:tc>
      </w:tr>
      <w:tr w:rsidR="0034513D" w:rsidRPr="00430A79" w14:paraId="1662C835" w14:textId="77777777" w:rsidTr="00733B5D">
        <w:trPr>
          <w:trHeight w:val="60"/>
        </w:trPr>
        <w:tc>
          <w:tcPr>
            <w:tcW w:w="1034" w:type="pct"/>
            <w:vMerge/>
            <w:shd w:val="clear" w:color="auto" w:fill="365F91"/>
            <w:vAlign w:val="center"/>
          </w:tcPr>
          <w:p w14:paraId="0CB776DD"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7557AF3C" w14:textId="7183E74D" w:rsidR="0034513D" w:rsidRPr="00E135EF" w:rsidRDefault="0034513D" w:rsidP="0034513D">
            <w:pPr>
              <w:widowControl w:val="0"/>
              <w:autoSpaceDE w:val="0"/>
              <w:autoSpaceDN w:val="0"/>
              <w:spacing w:before="60" w:after="60"/>
              <w:ind w:left="138" w:right="264"/>
              <w:jc w:val="right"/>
              <w:rPr>
                <w:rFonts w:ascii="Arial Narrow" w:eastAsia="Calibri" w:hAnsi="Arial Narrow" w:cs="Calibri"/>
                <w:i/>
                <w:iCs/>
                <w:sz w:val="20"/>
                <w:szCs w:val="20"/>
              </w:rPr>
            </w:pPr>
            <w:r w:rsidRPr="00E135EF">
              <w:rPr>
                <w:rFonts w:ascii="Arial Narrow" w:hAnsi="Arial Narrow" w:cs="Calibri"/>
                <w:i/>
                <w:iCs/>
                <w:sz w:val="20"/>
                <w:szCs w:val="20"/>
                <w:lang w:val="sq-AL"/>
              </w:rPr>
              <w:t>Alumin</w:t>
            </w:r>
          </w:p>
        </w:tc>
        <w:tc>
          <w:tcPr>
            <w:tcW w:w="608" w:type="pct"/>
            <w:vMerge w:val="restart"/>
            <w:vAlign w:val="center"/>
          </w:tcPr>
          <w:p w14:paraId="3FEA7E6B"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tcPr>
          <w:p w14:paraId="22009ED2"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30%</w:t>
            </w:r>
          </w:p>
        </w:tc>
        <w:tc>
          <w:tcPr>
            <w:tcW w:w="623" w:type="pct"/>
            <w:vAlign w:val="center"/>
          </w:tcPr>
          <w:p w14:paraId="0CD9B0DD"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34513D" w:rsidRPr="00430A79" w14:paraId="002DF193" w14:textId="77777777" w:rsidTr="00733B5D">
        <w:trPr>
          <w:trHeight w:val="60"/>
        </w:trPr>
        <w:tc>
          <w:tcPr>
            <w:tcW w:w="1034" w:type="pct"/>
            <w:vMerge/>
            <w:shd w:val="clear" w:color="auto" w:fill="365F91"/>
            <w:vAlign w:val="center"/>
          </w:tcPr>
          <w:p w14:paraId="66A75C63"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3D903894" w14:textId="77777777" w:rsidR="0034513D" w:rsidRPr="00E135EF" w:rsidRDefault="0034513D"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60D74DD8"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p>
        </w:tc>
        <w:tc>
          <w:tcPr>
            <w:tcW w:w="867" w:type="pct"/>
          </w:tcPr>
          <w:p w14:paraId="3ED24DA2"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40%</w:t>
            </w:r>
          </w:p>
        </w:tc>
        <w:tc>
          <w:tcPr>
            <w:tcW w:w="623" w:type="pct"/>
            <w:vAlign w:val="center"/>
          </w:tcPr>
          <w:p w14:paraId="24F9047D"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7603DA" w:rsidRPr="00430A79" w14:paraId="63479FB6" w14:textId="77777777" w:rsidTr="00733B5D">
        <w:trPr>
          <w:trHeight w:val="60"/>
        </w:trPr>
        <w:tc>
          <w:tcPr>
            <w:tcW w:w="1034" w:type="pct"/>
            <w:vMerge/>
            <w:shd w:val="clear" w:color="auto" w:fill="365F91"/>
            <w:vAlign w:val="center"/>
          </w:tcPr>
          <w:p w14:paraId="7D9956C9" w14:textId="77777777" w:rsidR="007603DA" w:rsidRPr="00E135EF" w:rsidRDefault="007603DA" w:rsidP="0034513D">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7EA35AAC" w14:textId="77777777" w:rsidR="007603DA" w:rsidRPr="00E135EF" w:rsidRDefault="007603DA" w:rsidP="0034513D">
            <w:pPr>
              <w:widowControl w:val="0"/>
              <w:autoSpaceDE w:val="0"/>
              <w:autoSpaceDN w:val="0"/>
              <w:spacing w:before="60" w:after="60"/>
              <w:ind w:left="138" w:right="264"/>
              <w:jc w:val="right"/>
              <w:rPr>
                <w:rFonts w:ascii="Arial Narrow" w:hAnsi="Arial Narrow" w:cs="Calibri"/>
                <w:i/>
                <w:iCs/>
                <w:sz w:val="20"/>
                <w:szCs w:val="20"/>
              </w:rPr>
            </w:pPr>
          </w:p>
        </w:tc>
        <w:tc>
          <w:tcPr>
            <w:tcW w:w="608" w:type="pct"/>
            <w:vMerge/>
            <w:vAlign w:val="center"/>
          </w:tcPr>
          <w:p w14:paraId="5BDA783C" w14:textId="77777777" w:rsidR="007603DA" w:rsidRPr="00E135EF" w:rsidRDefault="007603DA" w:rsidP="0034513D">
            <w:pPr>
              <w:widowControl w:val="0"/>
              <w:autoSpaceDE w:val="0"/>
              <w:autoSpaceDN w:val="0"/>
              <w:spacing w:before="60" w:after="60"/>
              <w:jc w:val="center"/>
              <w:rPr>
                <w:rFonts w:ascii="Arial Narrow" w:eastAsia="Calibri" w:hAnsi="Arial Narrow" w:cs="Calibri"/>
                <w:sz w:val="20"/>
                <w:szCs w:val="20"/>
              </w:rPr>
            </w:pPr>
          </w:p>
        </w:tc>
        <w:tc>
          <w:tcPr>
            <w:tcW w:w="1490" w:type="pct"/>
            <w:gridSpan w:val="2"/>
          </w:tcPr>
          <w:p w14:paraId="2523A397" w14:textId="7EF46247" w:rsidR="007603DA"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7603DA">
              <w:rPr>
                <w:rFonts w:ascii="Arial Narrow" w:eastAsia="Calibri" w:hAnsi="Arial Narrow" w:cs="Calibri"/>
                <w:sz w:val="20"/>
                <w:szCs w:val="20"/>
              </w:rPr>
              <w:t xml:space="preserve"> i vitit 203</w:t>
            </w:r>
            <w:r w:rsidR="007603DA">
              <w:rPr>
                <w:rFonts w:ascii="Arial Narrow" w:eastAsia="Calibri" w:hAnsi="Arial Narrow" w:cs="Calibri"/>
                <w:sz w:val="20"/>
                <w:szCs w:val="20"/>
                <w:lang w:val="sq-AL"/>
              </w:rPr>
              <w:t>5 pritet t</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 xml:space="preserve"> ket</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 xml:space="preserve"> trajektore pozitive dhe do t</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 xml:space="preserve"> p</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rcaktohet n</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 xml:space="preserve"> p</w:t>
            </w:r>
            <w:r w:rsidR="007603DA" w:rsidRPr="00E135EF">
              <w:rPr>
                <w:rFonts w:ascii="Arial Narrow" w:eastAsia="Calibri" w:hAnsi="Arial Narrow" w:cs="Calibri"/>
                <w:sz w:val="20"/>
                <w:szCs w:val="20"/>
                <w:lang w:val="sq-AL"/>
              </w:rPr>
              <w:t>ë</w:t>
            </w:r>
            <w:r w:rsidR="007603DA">
              <w:rPr>
                <w:rFonts w:ascii="Arial Narrow" w:eastAsia="Calibri" w:hAnsi="Arial Narrow" w:cs="Calibri"/>
                <w:sz w:val="20"/>
                <w:szCs w:val="20"/>
                <w:lang w:val="sq-AL"/>
              </w:rPr>
              <w:t>rputhje me SMIMK</w:t>
            </w:r>
            <w:r w:rsidR="00DB1433">
              <w:rPr>
                <w:rFonts w:ascii="Arial Narrow" w:eastAsia="Calibri" w:hAnsi="Arial Narrow" w:cs="Calibri"/>
                <w:sz w:val="20"/>
                <w:szCs w:val="20"/>
                <w:lang w:val="sq-AL"/>
              </w:rPr>
              <w:t xml:space="preserve"> (</w:t>
            </w:r>
            <w:r w:rsidR="003D53AE">
              <w:rPr>
                <w:rFonts w:ascii="Arial Narrow" w:eastAsia="Calibri" w:hAnsi="Arial Narrow" w:cs="Calibri"/>
                <w:sz w:val="20"/>
                <w:szCs w:val="20"/>
                <w:lang w:val="sq-AL"/>
              </w:rPr>
              <w:t>40% deri në 2030 dhe 50% deri në 2035)</w:t>
            </w:r>
          </w:p>
        </w:tc>
      </w:tr>
      <w:tr w:rsidR="0034513D" w:rsidRPr="00430A79" w14:paraId="643CBD6D" w14:textId="77777777" w:rsidTr="00733B5D">
        <w:trPr>
          <w:trHeight w:val="60"/>
        </w:trPr>
        <w:tc>
          <w:tcPr>
            <w:tcW w:w="1034" w:type="pct"/>
            <w:vMerge/>
            <w:shd w:val="clear" w:color="auto" w:fill="365F91"/>
            <w:vAlign w:val="center"/>
          </w:tcPr>
          <w:p w14:paraId="4DC6EA60" w14:textId="77777777" w:rsidR="0034513D" w:rsidRPr="00E135EF" w:rsidRDefault="0034513D" w:rsidP="0034513D">
            <w:pPr>
              <w:widowControl w:val="0"/>
              <w:autoSpaceDE w:val="0"/>
              <w:autoSpaceDN w:val="0"/>
              <w:spacing w:before="60" w:after="60"/>
              <w:rPr>
                <w:rFonts w:ascii="Arial Narrow" w:eastAsia="Calibri" w:hAnsi="Arial Narrow" w:cs="Calibri"/>
                <w:sz w:val="20"/>
                <w:szCs w:val="20"/>
              </w:rPr>
            </w:pPr>
          </w:p>
        </w:tc>
        <w:tc>
          <w:tcPr>
            <w:tcW w:w="1868" w:type="pct"/>
            <w:vMerge w:val="restart"/>
            <w:vAlign w:val="center"/>
          </w:tcPr>
          <w:p w14:paraId="631A35DF" w14:textId="6FA9B2B7" w:rsidR="0034513D" w:rsidRPr="00E135EF" w:rsidRDefault="0034513D" w:rsidP="0034513D">
            <w:pPr>
              <w:widowControl w:val="0"/>
              <w:autoSpaceDE w:val="0"/>
              <w:autoSpaceDN w:val="0"/>
              <w:spacing w:before="60" w:after="60"/>
              <w:ind w:left="138" w:right="264"/>
              <w:jc w:val="right"/>
              <w:rPr>
                <w:rFonts w:ascii="Arial Narrow" w:eastAsia="Calibri" w:hAnsi="Arial Narrow" w:cs="Calibri"/>
                <w:i/>
                <w:iCs/>
                <w:sz w:val="20"/>
                <w:szCs w:val="20"/>
              </w:rPr>
            </w:pPr>
            <w:r w:rsidRPr="00E135EF">
              <w:rPr>
                <w:rFonts w:ascii="Arial Narrow" w:hAnsi="Arial Narrow" w:cs="Calibri"/>
                <w:i/>
                <w:iCs/>
                <w:sz w:val="20"/>
                <w:szCs w:val="20"/>
                <w:lang w:val="sq-AL"/>
              </w:rPr>
              <w:t>Dru</w:t>
            </w:r>
          </w:p>
        </w:tc>
        <w:tc>
          <w:tcPr>
            <w:tcW w:w="608" w:type="pct"/>
            <w:vMerge w:val="restart"/>
            <w:vAlign w:val="center"/>
          </w:tcPr>
          <w:p w14:paraId="7F919369" w14:textId="77777777" w:rsidR="0034513D" w:rsidRPr="00E135EF" w:rsidRDefault="0034513D" w:rsidP="0034513D">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&lt;</w:t>
            </w:r>
            <w:r w:rsidRPr="00E135EF">
              <w:rPr>
                <w:rFonts w:ascii="Arial Narrow" w:eastAsia="Calibri" w:hAnsi="Arial Narrow" w:cs="Calibri"/>
                <w:spacing w:val="-1"/>
                <w:sz w:val="20"/>
                <w:szCs w:val="20"/>
              </w:rPr>
              <w:t xml:space="preserve"> </w:t>
            </w:r>
            <w:r w:rsidRPr="00E135EF">
              <w:rPr>
                <w:rFonts w:ascii="Arial Narrow" w:eastAsia="Calibri" w:hAnsi="Arial Narrow" w:cs="Calibri"/>
                <w:sz w:val="20"/>
                <w:szCs w:val="20"/>
              </w:rPr>
              <w:t>5%</w:t>
            </w:r>
          </w:p>
        </w:tc>
        <w:tc>
          <w:tcPr>
            <w:tcW w:w="867" w:type="pct"/>
          </w:tcPr>
          <w:p w14:paraId="0ED11676" w14:textId="77777777" w:rsidR="0034513D" w:rsidRPr="00E135EF" w:rsidRDefault="0034513D" w:rsidP="0034513D">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10%</w:t>
            </w:r>
          </w:p>
        </w:tc>
        <w:tc>
          <w:tcPr>
            <w:tcW w:w="623" w:type="pct"/>
            <w:vAlign w:val="center"/>
          </w:tcPr>
          <w:p w14:paraId="06577554" w14:textId="77777777" w:rsidR="0034513D" w:rsidRPr="00E135EF" w:rsidRDefault="0034513D" w:rsidP="0034513D">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2028</w:t>
            </w:r>
          </w:p>
        </w:tc>
      </w:tr>
      <w:tr w:rsidR="00430A79" w:rsidRPr="00430A79" w14:paraId="32FB5F18" w14:textId="77777777" w:rsidTr="00733B5D">
        <w:trPr>
          <w:trHeight w:val="60"/>
        </w:trPr>
        <w:tc>
          <w:tcPr>
            <w:tcW w:w="1034" w:type="pct"/>
            <w:vMerge/>
            <w:shd w:val="clear" w:color="auto" w:fill="365F91"/>
            <w:vAlign w:val="center"/>
          </w:tcPr>
          <w:p w14:paraId="093BFB5B" w14:textId="77777777" w:rsidR="00430A79" w:rsidRPr="00E135EF" w:rsidRDefault="00430A79" w:rsidP="00430A79">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5D269618" w14:textId="77777777" w:rsidR="00430A79" w:rsidRPr="00E135EF" w:rsidRDefault="00430A79" w:rsidP="00430A79">
            <w:pPr>
              <w:widowControl w:val="0"/>
              <w:autoSpaceDE w:val="0"/>
              <w:autoSpaceDN w:val="0"/>
              <w:spacing w:before="60" w:after="60"/>
              <w:ind w:left="138" w:right="264"/>
              <w:jc w:val="right"/>
              <w:rPr>
                <w:rFonts w:ascii="Arial Narrow" w:hAnsi="Arial Narrow" w:cs="Calibri"/>
                <w:sz w:val="20"/>
                <w:szCs w:val="20"/>
              </w:rPr>
            </w:pPr>
          </w:p>
        </w:tc>
        <w:tc>
          <w:tcPr>
            <w:tcW w:w="608" w:type="pct"/>
            <w:vMerge/>
            <w:vAlign w:val="center"/>
          </w:tcPr>
          <w:p w14:paraId="2C58EDDD" w14:textId="77777777" w:rsidR="00430A79" w:rsidRPr="00E135EF" w:rsidRDefault="00430A79" w:rsidP="00430A79">
            <w:pPr>
              <w:widowControl w:val="0"/>
              <w:autoSpaceDE w:val="0"/>
              <w:autoSpaceDN w:val="0"/>
              <w:spacing w:before="60" w:after="60"/>
              <w:jc w:val="center"/>
              <w:rPr>
                <w:rFonts w:ascii="Arial Narrow" w:eastAsia="Calibri" w:hAnsi="Arial Narrow" w:cs="Calibri"/>
                <w:sz w:val="20"/>
                <w:szCs w:val="20"/>
              </w:rPr>
            </w:pPr>
          </w:p>
        </w:tc>
        <w:tc>
          <w:tcPr>
            <w:tcW w:w="867" w:type="pct"/>
          </w:tcPr>
          <w:p w14:paraId="6AA9F446" w14:textId="77777777" w:rsidR="00430A79" w:rsidRPr="00E135EF" w:rsidRDefault="00430A79" w:rsidP="00430A79">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15%</w:t>
            </w:r>
          </w:p>
        </w:tc>
        <w:tc>
          <w:tcPr>
            <w:tcW w:w="623" w:type="pct"/>
            <w:vAlign w:val="center"/>
          </w:tcPr>
          <w:p w14:paraId="150D1C17" w14:textId="77777777" w:rsidR="00430A79" w:rsidRPr="00E135EF" w:rsidRDefault="00430A79" w:rsidP="00430A79">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6F58AA" w:rsidRPr="00430A79" w14:paraId="387591CB" w14:textId="77777777" w:rsidTr="00733B5D">
        <w:trPr>
          <w:trHeight w:val="60"/>
        </w:trPr>
        <w:tc>
          <w:tcPr>
            <w:tcW w:w="1034" w:type="pct"/>
            <w:vMerge/>
            <w:shd w:val="clear" w:color="auto" w:fill="365F91"/>
            <w:vAlign w:val="center"/>
          </w:tcPr>
          <w:p w14:paraId="707BF328" w14:textId="77777777" w:rsidR="006F58AA" w:rsidRPr="00E135EF" w:rsidRDefault="006F58AA" w:rsidP="00430A79">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5E2C44C2" w14:textId="77777777" w:rsidR="006F58AA" w:rsidRPr="00E135EF" w:rsidRDefault="006F58AA" w:rsidP="00430A79">
            <w:pPr>
              <w:widowControl w:val="0"/>
              <w:autoSpaceDE w:val="0"/>
              <w:autoSpaceDN w:val="0"/>
              <w:spacing w:before="60" w:after="60"/>
              <w:ind w:left="138" w:right="264"/>
              <w:jc w:val="right"/>
              <w:rPr>
                <w:rFonts w:ascii="Arial Narrow" w:hAnsi="Arial Narrow" w:cs="Calibri"/>
                <w:sz w:val="20"/>
                <w:szCs w:val="20"/>
              </w:rPr>
            </w:pPr>
          </w:p>
        </w:tc>
        <w:tc>
          <w:tcPr>
            <w:tcW w:w="608" w:type="pct"/>
            <w:vMerge/>
            <w:vAlign w:val="center"/>
          </w:tcPr>
          <w:p w14:paraId="6356B0CC" w14:textId="77777777" w:rsidR="006F58AA" w:rsidRPr="00E135EF" w:rsidRDefault="006F58AA" w:rsidP="00430A79">
            <w:pPr>
              <w:widowControl w:val="0"/>
              <w:autoSpaceDE w:val="0"/>
              <w:autoSpaceDN w:val="0"/>
              <w:spacing w:before="60" w:after="60"/>
              <w:jc w:val="center"/>
              <w:rPr>
                <w:rFonts w:ascii="Arial Narrow" w:eastAsia="Calibri" w:hAnsi="Arial Narrow" w:cs="Calibri"/>
                <w:sz w:val="20"/>
                <w:szCs w:val="20"/>
              </w:rPr>
            </w:pPr>
          </w:p>
        </w:tc>
        <w:tc>
          <w:tcPr>
            <w:tcW w:w="1490" w:type="pct"/>
            <w:gridSpan w:val="2"/>
          </w:tcPr>
          <w:p w14:paraId="3F26396B" w14:textId="624DCE2E" w:rsidR="006F58AA"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6F58AA">
              <w:rPr>
                <w:rFonts w:ascii="Arial Narrow" w:eastAsia="Calibri" w:hAnsi="Arial Narrow" w:cs="Calibri"/>
                <w:sz w:val="20"/>
                <w:szCs w:val="20"/>
              </w:rPr>
              <w:t xml:space="preserve"> i vitit 203</w:t>
            </w:r>
            <w:r w:rsidR="006F58AA">
              <w:rPr>
                <w:rFonts w:ascii="Arial Narrow" w:eastAsia="Calibri" w:hAnsi="Arial Narrow" w:cs="Calibri"/>
                <w:sz w:val="20"/>
                <w:szCs w:val="20"/>
                <w:lang w:val="sq-AL"/>
              </w:rPr>
              <w:t>5 pritet 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ket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trajektore pozitive dhe do t</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p</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rcaktohet n</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 xml:space="preserve"> p</w:t>
            </w:r>
            <w:r w:rsidR="006F58AA" w:rsidRPr="00E135EF">
              <w:rPr>
                <w:rFonts w:ascii="Arial Narrow" w:eastAsia="Calibri" w:hAnsi="Arial Narrow" w:cs="Calibri"/>
                <w:sz w:val="20"/>
                <w:szCs w:val="20"/>
                <w:lang w:val="sq-AL"/>
              </w:rPr>
              <w:t>ë</w:t>
            </w:r>
            <w:r w:rsidR="006F58AA">
              <w:rPr>
                <w:rFonts w:ascii="Arial Narrow" w:eastAsia="Calibri" w:hAnsi="Arial Narrow" w:cs="Calibri"/>
                <w:sz w:val="20"/>
                <w:szCs w:val="20"/>
                <w:lang w:val="sq-AL"/>
              </w:rPr>
              <w:t>rputhje me SMIMK</w:t>
            </w:r>
            <w:r w:rsidR="003D53AE">
              <w:rPr>
                <w:rFonts w:ascii="Arial Narrow" w:eastAsia="Calibri" w:hAnsi="Arial Narrow" w:cs="Calibri"/>
                <w:sz w:val="20"/>
                <w:szCs w:val="20"/>
                <w:lang w:val="sq-AL"/>
              </w:rPr>
              <w:t xml:space="preserve"> (15% deri në 2030 dhe 25% deri në 2035)</w:t>
            </w:r>
          </w:p>
        </w:tc>
      </w:tr>
      <w:tr w:rsidR="006F58AA" w:rsidRPr="00430A79" w14:paraId="18B96CD2" w14:textId="77777777" w:rsidTr="00733B5D">
        <w:trPr>
          <w:trHeight w:val="709"/>
        </w:trPr>
        <w:tc>
          <w:tcPr>
            <w:tcW w:w="1034" w:type="pct"/>
            <w:vMerge w:val="restart"/>
            <w:shd w:val="clear" w:color="auto" w:fill="365F91"/>
            <w:vAlign w:val="center"/>
          </w:tcPr>
          <w:p w14:paraId="1166DD02" w14:textId="00D941B8" w:rsidR="006F58AA" w:rsidRPr="00E135EF" w:rsidRDefault="006F58AA" w:rsidP="00430A79">
            <w:pPr>
              <w:widowControl w:val="0"/>
              <w:autoSpaceDE w:val="0"/>
              <w:autoSpaceDN w:val="0"/>
              <w:spacing w:before="60" w:after="60"/>
              <w:ind w:right="257"/>
              <w:rPr>
                <w:rFonts w:ascii="Arial Narrow" w:eastAsia="Calibri" w:hAnsi="Arial Narrow" w:cs="Calibri"/>
                <w:color w:val="FFFFFF"/>
                <w:sz w:val="20"/>
                <w:szCs w:val="20"/>
              </w:rPr>
            </w:pPr>
            <w:r>
              <w:rPr>
                <w:rFonts w:ascii="Arial Narrow" w:eastAsia="Calibri" w:hAnsi="Arial Narrow" w:cs="Calibri"/>
                <w:color w:val="FFFFFF"/>
                <w:sz w:val="20"/>
                <w:szCs w:val="20"/>
              </w:rPr>
              <w:t xml:space="preserve">O3 – </w:t>
            </w:r>
            <w:r>
              <w:rPr>
                <w:rFonts w:ascii="Arial Narrow" w:eastAsia="Calibri" w:hAnsi="Arial Narrow" w:cs="Calibri"/>
                <w:color w:val="FFFFFF"/>
                <w:sz w:val="20"/>
                <w:szCs w:val="20"/>
                <w:lang w:val="sq-AL"/>
              </w:rPr>
              <w:t xml:space="preserve">Reduktimi i </w:t>
            </w:r>
            <w:r w:rsidRPr="00E135EF">
              <w:rPr>
                <w:rFonts w:ascii="Arial Narrow" w:eastAsia="Calibri" w:hAnsi="Arial Narrow" w:cs="Calibri"/>
                <w:color w:val="FFFFFF"/>
                <w:sz w:val="20"/>
                <w:szCs w:val="20"/>
                <w:lang w:val="sq-AL"/>
              </w:rPr>
              <w:t xml:space="preserve"> varshmërisë nga deponimi i mbeturinave</w:t>
            </w:r>
          </w:p>
        </w:tc>
        <w:tc>
          <w:tcPr>
            <w:tcW w:w="1868" w:type="pct"/>
            <w:vAlign w:val="center"/>
          </w:tcPr>
          <w:p w14:paraId="32395B69" w14:textId="77777777" w:rsidR="006F58AA" w:rsidRPr="00E135EF" w:rsidRDefault="006F58AA" w:rsidP="00430A79">
            <w:pPr>
              <w:widowControl w:val="0"/>
              <w:autoSpaceDE w:val="0"/>
              <w:autoSpaceDN w:val="0"/>
              <w:spacing w:before="60" w:after="60"/>
              <w:ind w:left="138" w:right="264"/>
              <w:rPr>
                <w:rFonts w:ascii="Arial Narrow" w:eastAsia="Calibri" w:hAnsi="Arial Narrow" w:cs="Calibri"/>
                <w:sz w:val="20"/>
                <w:szCs w:val="20"/>
              </w:rPr>
            </w:pPr>
            <w:r w:rsidRPr="00E135EF">
              <w:rPr>
                <w:rFonts w:ascii="Arial Narrow" w:eastAsia="Calibri" w:hAnsi="Arial Narrow" w:cs="Calibri"/>
                <w:sz w:val="20"/>
                <w:szCs w:val="20"/>
              </w:rPr>
              <w:t>Deponimi i mbeturinave komunale</w:t>
            </w:r>
          </w:p>
        </w:tc>
        <w:tc>
          <w:tcPr>
            <w:tcW w:w="608" w:type="pct"/>
            <w:vAlign w:val="center"/>
          </w:tcPr>
          <w:p w14:paraId="5D74A223" w14:textId="77777777" w:rsidR="006F58AA" w:rsidRPr="00E135EF" w:rsidRDefault="006F58AA" w:rsidP="00430A79">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&gt; 95%</w:t>
            </w:r>
          </w:p>
        </w:tc>
        <w:tc>
          <w:tcPr>
            <w:tcW w:w="1490" w:type="pct"/>
            <w:gridSpan w:val="2"/>
          </w:tcPr>
          <w:p w14:paraId="79C86AE3" w14:textId="2B20623B" w:rsidR="006F58AA"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3E2BF0">
              <w:rPr>
                <w:rFonts w:ascii="Arial Narrow" w:eastAsia="Calibri" w:hAnsi="Arial Narrow" w:cs="Calibri"/>
                <w:sz w:val="20"/>
                <w:szCs w:val="20"/>
              </w:rPr>
              <w:t xml:space="preserve"> i vitit 203</w:t>
            </w:r>
            <w:r w:rsidR="003E2BF0">
              <w:rPr>
                <w:rFonts w:ascii="Arial Narrow" w:eastAsia="Calibri" w:hAnsi="Arial Narrow" w:cs="Calibri"/>
                <w:sz w:val="20"/>
                <w:szCs w:val="20"/>
                <w:lang w:val="sq-AL"/>
              </w:rPr>
              <w:t xml:space="preserve">5 dhe </w:t>
            </w:r>
            <w:r w:rsidR="002E78EF">
              <w:rPr>
                <w:rFonts w:ascii="Arial Narrow" w:eastAsia="Calibri" w:hAnsi="Arial Narrow" w:cs="Calibri"/>
                <w:sz w:val="20"/>
                <w:szCs w:val="20"/>
                <w:lang w:val="sq-AL"/>
              </w:rPr>
              <w:t xml:space="preserve">ai </w:t>
            </w:r>
            <w:r w:rsidR="003E2BF0">
              <w:rPr>
                <w:rFonts w:ascii="Arial Narrow" w:eastAsia="Calibri" w:hAnsi="Arial Narrow" w:cs="Calibri"/>
                <w:sz w:val="20"/>
                <w:szCs w:val="20"/>
                <w:lang w:val="sq-AL"/>
              </w:rPr>
              <w:t>i vitit 2045 do t</w:t>
            </w:r>
            <w:r w:rsidR="003E2BF0" w:rsidRPr="00E135EF">
              <w:rPr>
                <w:rFonts w:ascii="Arial Narrow" w:eastAsia="Calibri" w:hAnsi="Arial Narrow" w:cs="Calibri"/>
                <w:sz w:val="20"/>
                <w:szCs w:val="20"/>
                <w:lang w:val="sq-AL"/>
              </w:rPr>
              <w:t>ë</w:t>
            </w:r>
            <w:r w:rsidR="003E2BF0">
              <w:rPr>
                <w:rFonts w:ascii="Arial Narrow" w:eastAsia="Calibri" w:hAnsi="Arial Narrow" w:cs="Calibri"/>
                <w:sz w:val="20"/>
                <w:szCs w:val="20"/>
                <w:lang w:val="sq-AL"/>
              </w:rPr>
              <w:t xml:space="preserve"> p</w:t>
            </w:r>
            <w:r w:rsidR="003E2BF0" w:rsidRPr="00E135EF">
              <w:rPr>
                <w:rFonts w:ascii="Arial Narrow" w:eastAsia="Calibri" w:hAnsi="Arial Narrow" w:cs="Calibri"/>
                <w:sz w:val="20"/>
                <w:szCs w:val="20"/>
                <w:lang w:val="sq-AL"/>
              </w:rPr>
              <w:t>ë</w:t>
            </w:r>
            <w:r w:rsidR="003E2BF0">
              <w:rPr>
                <w:rFonts w:ascii="Arial Narrow" w:eastAsia="Calibri" w:hAnsi="Arial Narrow" w:cs="Calibri"/>
                <w:sz w:val="20"/>
                <w:szCs w:val="20"/>
                <w:lang w:val="sq-AL"/>
              </w:rPr>
              <w:t>rcaktohen n</w:t>
            </w:r>
            <w:r w:rsidR="003E2BF0" w:rsidRPr="00E135EF">
              <w:rPr>
                <w:rFonts w:ascii="Arial Narrow" w:eastAsia="Calibri" w:hAnsi="Arial Narrow" w:cs="Calibri"/>
                <w:sz w:val="20"/>
                <w:szCs w:val="20"/>
                <w:lang w:val="sq-AL"/>
              </w:rPr>
              <w:t>ë</w:t>
            </w:r>
            <w:r w:rsidR="003E2BF0">
              <w:rPr>
                <w:rFonts w:ascii="Arial Narrow" w:eastAsia="Calibri" w:hAnsi="Arial Narrow" w:cs="Calibri"/>
                <w:sz w:val="20"/>
                <w:szCs w:val="20"/>
                <w:lang w:val="sq-AL"/>
              </w:rPr>
              <w:t xml:space="preserve"> p</w:t>
            </w:r>
            <w:r w:rsidR="003E2BF0" w:rsidRPr="00E135EF">
              <w:rPr>
                <w:rFonts w:ascii="Arial Narrow" w:eastAsia="Calibri" w:hAnsi="Arial Narrow" w:cs="Calibri"/>
                <w:sz w:val="20"/>
                <w:szCs w:val="20"/>
                <w:lang w:val="sq-AL"/>
              </w:rPr>
              <w:t>ë</w:t>
            </w:r>
            <w:r w:rsidR="003E2BF0">
              <w:rPr>
                <w:rFonts w:ascii="Arial Narrow" w:eastAsia="Calibri" w:hAnsi="Arial Narrow" w:cs="Calibri"/>
                <w:sz w:val="20"/>
                <w:szCs w:val="20"/>
                <w:lang w:val="sq-AL"/>
              </w:rPr>
              <w:t>rputhje me SMIMK</w:t>
            </w:r>
            <w:r w:rsidR="003D53AE">
              <w:rPr>
                <w:rFonts w:ascii="Arial Narrow" w:eastAsia="Calibri" w:hAnsi="Arial Narrow" w:cs="Calibri"/>
                <w:sz w:val="20"/>
                <w:szCs w:val="20"/>
                <w:lang w:val="sq-AL"/>
              </w:rPr>
              <w:t xml:space="preserve"> (</w:t>
            </w:r>
            <w:r w:rsidR="00A47A17">
              <w:rPr>
                <w:rFonts w:ascii="Arial Narrow" w:eastAsia="Calibri" w:hAnsi="Arial Narrow" w:cs="Calibri"/>
                <w:sz w:val="20"/>
                <w:szCs w:val="20"/>
                <w:lang w:val="sq-AL"/>
              </w:rPr>
              <w:t xml:space="preserve">më pak se 30% deri në 2030 dhe më pak se </w:t>
            </w:r>
            <w:r w:rsidR="003A5BCA">
              <w:rPr>
                <w:rFonts w:ascii="Arial Narrow" w:eastAsia="Calibri" w:hAnsi="Arial Narrow" w:cs="Calibri"/>
                <w:sz w:val="20"/>
                <w:szCs w:val="20"/>
                <w:lang w:val="sq-AL"/>
              </w:rPr>
              <w:t>10% deri në 2045)</w:t>
            </w:r>
          </w:p>
        </w:tc>
      </w:tr>
      <w:tr w:rsidR="00430A79" w:rsidRPr="00430A79" w14:paraId="28009BB1" w14:textId="77777777" w:rsidTr="00733B5D">
        <w:trPr>
          <w:trHeight w:val="60"/>
        </w:trPr>
        <w:tc>
          <w:tcPr>
            <w:tcW w:w="1034" w:type="pct"/>
            <w:vMerge/>
            <w:shd w:val="clear" w:color="auto" w:fill="365F91"/>
            <w:vAlign w:val="center"/>
          </w:tcPr>
          <w:p w14:paraId="2B8CC48D" w14:textId="77777777" w:rsidR="00430A79" w:rsidRPr="00E135EF" w:rsidRDefault="00430A79" w:rsidP="00430A79">
            <w:pPr>
              <w:widowControl w:val="0"/>
              <w:autoSpaceDE w:val="0"/>
              <w:autoSpaceDN w:val="0"/>
              <w:spacing w:before="60" w:after="60"/>
              <w:rPr>
                <w:rFonts w:ascii="Arial Narrow" w:eastAsia="Calibri" w:hAnsi="Arial Narrow" w:cs="Arial"/>
                <w:sz w:val="20"/>
                <w:szCs w:val="20"/>
              </w:rPr>
            </w:pPr>
          </w:p>
        </w:tc>
        <w:tc>
          <w:tcPr>
            <w:tcW w:w="1868" w:type="pct"/>
            <w:vAlign w:val="center"/>
          </w:tcPr>
          <w:p w14:paraId="525D1ECD" w14:textId="77777777" w:rsidR="00430A79" w:rsidRPr="00E135EF" w:rsidRDefault="00430A79" w:rsidP="00430A79">
            <w:pPr>
              <w:widowControl w:val="0"/>
              <w:autoSpaceDE w:val="0"/>
              <w:autoSpaceDN w:val="0"/>
              <w:spacing w:before="60" w:after="60"/>
              <w:ind w:left="138" w:right="264"/>
              <w:rPr>
                <w:rFonts w:ascii="Arial Narrow" w:eastAsia="Calibri" w:hAnsi="Arial Narrow" w:cs="Arial"/>
                <w:sz w:val="20"/>
                <w:szCs w:val="20"/>
              </w:rPr>
            </w:pPr>
            <w:r w:rsidRPr="00E135EF">
              <w:rPr>
                <w:rFonts w:ascii="Arial Narrow" w:eastAsia="Calibri" w:hAnsi="Arial Narrow" w:cs="Arial"/>
                <w:sz w:val="20"/>
                <w:szCs w:val="20"/>
              </w:rPr>
              <w:t>Mbyllja e deponive komunale</w:t>
            </w:r>
          </w:p>
        </w:tc>
        <w:tc>
          <w:tcPr>
            <w:tcW w:w="608" w:type="pct"/>
            <w:vAlign w:val="center"/>
          </w:tcPr>
          <w:p w14:paraId="5973868C" w14:textId="77777777" w:rsidR="00430A79" w:rsidRPr="00E135EF" w:rsidRDefault="00430A79" w:rsidP="00430A79">
            <w:pPr>
              <w:widowControl w:val="0"/>
              <w:autoSpaceDE w:val="0"/>
              <w:autoSpaceDN w:val="0"/>
              <w:spacing w:before="60" w:after="60"/>
              <w:jc w:val="center"/>
              <w:rPr>
                <w:rFonts w:ascii="Arial Narrow" w:eastAsia="Calibri" w:hAnsi="Arial Narrow" w:cs="Arial"/>
                <w:sz w:val="20"/>
                <w:szCs w:val="20"/>
              </w:rPr>
            </w:pPr>
            <w:r w:rsidRPr="00E135EF">
              <w:rPr>
                <w:rFonts w:ascii="Arial Narrow" w:eastAsia="Calibri" w:hAnsi="Arial Narrow" w:cs="Arial"/>
                <w:sz w:val="20"/>
                <w:szCs w:val="20"/>
              </w:rPr>
              <w:t>70</w:t>
            </w:r>
          </w:p>
        </w:tc>
        <w:tc>
          <w:tcPr>
            <w:tcW w:w="867" w:type="pct"/>
          </w:tcPr>
          <w:p w14:paraId="3FFD8E2A" w14:textId="77777777" w:rsidR="00430A79" w:rsidRPr="00E135EF" w:rsidRDefault="00430A79" w:rsidP="00430A79">
            <w:pPr>
              <w:spacing w:before="60" w:after="60"/>
              <w:jc w:val="center"/>
              <w:rPr>
                <w:rFonts w:ascii="Arial Narrow" w:eastAsia="Calibri" w:hAnsi="Arial Narrow" w:cs="Arial"/>
                <w:sz w:val="20"/>
                <w:szCs w:val="20"/>
              </w:rPr>
            </w:pPr>
            <w:r w:rsidRPr="00E135EF">
              <w:rPr>
                <w:rFonts w:ascii="Arial Narrow" w:eastAsia="Calibri" w:hAnsi="Arial Narrow" w:cs="Arial"/>
                <w:sz w:val="20"/>
                <w:szCs w:val="20"/>
              </w:rPr>
              <w:t>0</w:t>
            </w:r>
          </w:p>
        </w:tc>
        <w:tc>
          <w:tcPr>
            <w:tcW w:w="623" w:type="pct"/>
            <w:vAlign w:val="center"/>
          </w:tcPr>
          <w:p w14:paraId="7D43AAE9" w14:textId="77777777" w:rsidR="00430A79" w:rsidRPr="00E135EF" w:rsidRDefault="00430A79" w:rsidP="00430A79">
            <w:pPr>
              <w:spacing w:before="60" w:after="60"/>
              <w:jc w:val="right"/>
              <w:rPr>
                <w:rFonts w:ascii="Arial Narrow" w:eastAsia="Calibri" w:hAnsi="Arial Narrow" w:cs="Arial"/>
                <w:sz w:val="20"/>
                <w:szCs w:val="20"/>
              </w:rPr>
            </w:pPr>
            <w:r w:rsidRPr="00E135EF">
              <w:rPr>
                <w:rFonts w:ascii="Arial Narrow" w:eastAsia="Calibri" w:hAnsi="Arial Narrow" w:cs="Arial"/>
                <w:sz w:val="20"/>
                <w:szCs w:val="20"/>
              </w:rPr>
              <w:t>2028</w:t>
            </w:r>
          </w:p>
        </w:tc>
      </w:tr>
      <w:tr w:rsidR="00430A79" w:rsidRPr="00430A79" w14:paraId="504DDBE1" w14:textId="77777777" w:rsidTr="00733B5D">
        <w:trPr>
          <w:trHeight w:val="206"/>
        </w:trPr>
        <w:tc>
          <w:tcPr>
            <w:tcW w:w="1034" w:type="pct"/>
            <w:vMerge w:val="restart"/>
            <w:shd w:val="clear" w:color="auto" w:fill="365F91"/>
            <w:vAlign w:val="center"/>
          </w:tcPr>
          <w:p w14:paraId="3A619045" w14:textId="3F3DD20C" w:rsidR="00430A79" w:rsidRPr="00E135EF" w:rsidRDefault="00A515A8" w:rsidP="00430A79">
            <w:pPr>
              <w:widowControl w:val="0"/>
              <w:autoSpaceDE w:val="0"/>
              <w:autoSpaceDN w:val="0"/>
              <w:spacing w:before="60" w:after="60"/>
              <w:ind w:right="257"/>
              <w:rPr>
                <w:rFonts w:ascii="Arial Narrow" w:eastAsia="Calibri" w:hAnsi="Arial Narrow" w:cs="Calibri"/>
                <w:color w:val="FFFFFF"/>
                <w:sz w:val="20"/>
                <w:szCs w:val="20"/>
              </w:rPr>
            </w:pPr>
            <w:r>
              <w:rPr>
                <w:rFonts w:ascii="Arial Narrow" w:eastAsia="Calibri" w:hAnsi="Arial Narrow" w:cs="Calibri"/>
                <w:color w:val="FFFFFF"/>
                <w:sz w:val="20"/>
                <w:szCs w:val="20"/>
              </w:rPr>
              <w:t xml:space="preserve">O4 – </w:t>
            </w:r>
            <w:r w:rsidR="0034513D" w:rsidRPr="00E135EF">
              <w:rPr>
                <w:rFonts w:ascii="Arial Narrow" w:eastAsia="Calibri" w:hAnsi="Arial Narrow" w:cs="Calibri"/>
                <w:color w:val="FFFFFF"/>
                <w:sz w:val="20"/>
                <w:szCs w:val="20"/>
                <w:lang w:val="sq-AL"/>
              </w:rPr>
              <w:t>Rritja e riciklimit dhe rikuperimit të mbeturinave të ndërtimit dhe rrënimit</w:t>
            </w:r>
          </w:p>
        </w:tc>
        <w:tc>
          <w:tcPr>
            <w:tcW w:w="1868" w:type="pct"/>
            <w:vMerge w:val="restart"/>
            <w:vAlign w:val="center"/>
          </w:tcPr>
          <w:p w14:paraId="4BE87F08" w14:textId="40C86700" w:rsidR="00430A79" w:rsidRPr="00E135EF" w:rsidRDefault="00430A79" w:rsidP="00430A79">
            <w:pPr>
              <w:widowControl w:val="0"/>
              <w:autoSpaceDE w:val="0"/>
              <w:autoSpaceDN w:val="0"/>
              <w:spacing w:before="60" w:after="60"/>
              <w:ind w:left="138" w:right="264"/>
              <w:rPr>
                <w:rFonts w:ascii="Arial Narrow" w:eastAsia="Calibri" w:hAnsi="Arial Narrow" w:cs="Calibri"/>
                <w:sz w:val="20"/>
                <w:szCs w:val="20"/>
              </w:rPr>
            </w:pPr>
            <w:r w:rsidRPr="00E135EF">
              <w:rPr>
                <w:rFonts w:ascii="Arial Narrow" w:eastAsia="Calibri" w:hAnsi="Arial Narrow" w:cs="Calibri"/>
                <w:sz w:val="20"/>
                <w:szCs w:val="20"/>
              </w:rPr>
              <w:t xml:space="preserve">Ripërdorimi dhe riciklimi i </w:t>
            </w:r>
            <w:r w:rsidR="0034513D" w:rsidRPr="00E135EF">
              <w:rPr>
                <w:rFonts w:ascii="Arial Narrow" w:eastAsia="Calibri" w:hAnsi="Arial Narrow" w:cs="Calibri"/>
                <w:sz w:val="20"/>
                <w:szCs w:val="20"/>
              </w:rPr>
              <w:t>MNRr-ve</w:t>
            </w:r>
          </w:p>
        </w:tc>
        <w:tc>
          <w:tcPr>
            <w:tcW w:w="608" w:type="pct"/>
            <w:vMerge w:val="restart"/>
            <w:vAlign w:val="center"/>
          </w:tcPr>
          <w:p w14:paraId="315E3930" w14:textId="77777777" w:rsidR="00430A79" w:rsidRPr="00E135EF" w:rsidRDefault="00430A79" w:rsidP="00430A79">
            <w:pPr>
              <w:widowControl w:val="0"/>
              <w:autoSpaceDE w:val="0"/>
              <w:autoSpaceDN w:val="0"/>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0%</w:t>
            </w:r>
          </w:p>
        </w:tc>
        <w:tc>
          <w:tcPr>
            <w:tcW w:w="867" w:type="pct"/>
          </w:tcPr>
          <w:p w14:paraId="06C4B3C4" w14:textId="77777777" w:rsidR="00430A79" w:rsidRPr="00E135EF" w:rsidRDefault="00430A79" w:rsidP="00430A79">
            <w:pPr>
              <w:spacing w:before="60" w:after="60"/>
              <w:jc w:val="center"/>
              <w:rPr>
                <w:rFonts w:ascii="Arial Narrow" w:eastAsia="Calibri" w:hAnsi="Arial Narrow" w:cs="Calibri"/>
                <w:sz w:val="20"/>
                <w:szCs w:val="20"/>
              </w:rPr>
            </w:pPr>
            <w:r w:rsidRPr="00E135EF">
              <w:rPr>
                <w:rFonts w:ascii="Arial Narrow" w:eastAsia="Calibri" w:hAnsi="Arial Narrow" w:cs="Calibri"/>
                <w:sz w:val="20"/>
                <w:szCs w:val="20"/>
              </w:rPr>
              <w:t>40%</w:t>
            </w:r>
          </w:p>
        </w:tc>
        <w:tc>
          <w:tcPr>
            <w:tcW w:w="623" w:type="pct"/>
            <w:vAlign w:val="center"/>
          </w:tcPr>
          <w:p w14:paraId="43312B10" w14:textId="77777777" w:rsidR="00430A79" w:rsidRPr="00E135EF" w:rsidRDefault="00430A79" w:rsidP="00430A79">
            <w:pPr>
              <w:spacing w:before="60" w:after="60"/>
              <w:jc w:val="right"/>
              <w:rPr>
                <w:rFonts w:ascii="Arial Narrow" w:eastAsia="Calibri" w:hAnsi="Arial Narrow" w:cs="Calibri"/>
                <w:sz w:val="20"/>
                <w:szCs w:val="20"/>
              </w:rPr>
            </w:pPr>
            <w:r w:rsidRPr="00E135EF">
              <w:rPr>
                <w:rFonts w:ascii="Arial Narrow" w:eastAsia="Calibri" w:hAnsi="Arial Narrow" w:cs="Calibri"/>
                <w:sz w:val="20"/>
                <w:szCs w:val="20"/>
              </w:rPr>
              <w:t>2030</w:t>
            </w:r>
          </w:p>
        </w:tc>
      </w:tr>
      <w:tr w:rsidR="0006695F" w:rsidRPr="00430A79" w14:paraId="3F18B0D7" w14:textId="77777777" w:rsidTr="00733B5D">
        <w:trPr>
          <w:trHeight w:val="188"/>
        </w:trPr>
        <w:tc>
          <w:tcPr>
            <w:tcW w:w="1034" w:type="pct"/>
            <w:vMerge/>
            <w:shd w:val="clear" w:color="auto" w:fill="365F91"/>
            <w:vAlign w:val="center"/>
          </w:tcPr>
          <w:p w14:paraId="55F92320" w14:textId="77777777" w:rsidR="0006695F" w:rsidRPr="00E135EF" w:rsidRDefault="0006695F" w:rsidP="00430A79">
            <w:pPr>
              <w:widowControl w:val="0"/>
              <w:autoSpaceDE w:val="0"/>
              <w:autoSpaceDN w:val="0"/>
              <w:spacing w:before="60" w:after="60"/>
              <w:rPr>
                <w:rFonts w:ascii="Arial Narrow" w:eastAsia="Calibri" w:hAnsi="Arial Narrow" w:cs="Calibri"/>
                <w:sz w:val="20"/>
                <w:szCs w:val="20"/>
              </w:rPr>
            </w:pPr>
          </w:p>
        </w:tc>
        <w:tc>
          <w:tcPr>
            <w:tcW w:w="1868" w:type="pct"/>
            <w:vMerge/>
            <w:vAlign w:val="center"/>
          </w:tcPr>
          <w:p w14:paraId="51C55B0A" w14:textId="77777777" w:rsidR="0006695F" w:rsidRPr="00E135EF" w:rsidRDefault="0006695F" w:rsidP="00430A79">
            <w:pPr>
              <w:widowControl w:val="0"/>
              <w:autoSpaceDE w:val="0"/>
              <w:autoSpaceDN w:val="0"/>
              <w:spacing w:before="60" w:after="60"/>
              <w:ind w:left="138" w:right="264"/>
              <w:rPr>
                <w:rFonts w:ascii="Arial Narrow" w:eastAsia="Calibri" w:hAnsi="Arial Narrow" w:cs="Calibri"/>
                <w:sz w:val="20"/>
                <w:szCs w:val="20"/>
              </w:rPr>
            </w:pPr>
          </w:p>
        </w:tc>
        <w:tc>
          <w:tcPr>
            <w:tcW w:w="608" w:type="pct"/>
            <w:vMerge/>
            <w:vAlign w:val="center"/>
          </w:tcPr>
          <w:p w14:paraId="1B42755D" w14:textId="77777777" w:rsidR="0006695F" w:rsidRPr="00E135EF" w:rsidRDefault="0006695F" w:rsidP="00430A79">
            <w:pPr>
              <w:widowControl w:val="0"/>
              <w:autoSpaceDE w:val="0"/>
              <w:autoSpaceDN w:val="0"/>
              <w:spacing w:before="60" w:after="60"/>
              <w:jc w:val="center"/>
              <w:rPr>
                <w:rFonts w:ascii="Arial Narrow" w:eastAsia="Calibri" w:hAnsi="Arial Narrow" w:cs="Calibri"/>
                <w:sz w:val="20"/>
                <w:szCs w:val="20"/>
              </w:rPr>
            </w:pPr>
          </w:p>
        </w:tc>
        <w:tc>
          <w:tcPr>
            <w:tcW w:w="1490" w:type="pct"/>
            <w:gridSpan w:val="2"/>
          </w:tcPr>
          <w:p w14:paraId="2AB00E13" w14:textId="00BC20B9" w:rsidR="0006695F" w:rsidRPr="003D7A1A" w:rsidRDefault="00646795" w:rsidP="00733B5D">
            <w:pPr>
              <w:spacing w:before="60" w:after="60"/>
              <w:jc w:val="center"/>
              <w:rPr>
                <w:rFonts w:ascii="Arial Narrow" w:eastAsia="Calibri" w:hAnsi="Arial Narrow" w:cs="Calibri"/>
                <w:sz w:val="20"/>
                <w:szCs w:val="20"/>
                <w:highlight w:val="yellow"/>
              </w:rPr>
            </w:pPr>
            <w:r>
              <w:rPr>
                <w:rFonts w:ascii="Arial Narrow" w:eastAsia="Calibri" w:hAnsi="Arial Narrow" w:cs="Calibri"/>
                <w:sz w:val="20"/>
                <w:szCs w:val="20"/>
              </w:rPr>
              <w:t>Caku</w:t>
            </w:r>
            <w:r w:rsidR="0006695F">
              <w:rPr>
                <w:rFonts w:ascii="Arial Narrow" w:eastAsia="Calibri" w:hAnsi="Arial Narrow" w:cs="Calibri"/>
                <w:sz w:val="20"/>
                <w:szCs w:val="20"/>
              </w:rPr>
              <w:t xml:space="preserve"> i vitit 203</w:t>
            </w:r>
            <w:r w:rsidR="0006695F">
              <w:rPr>
                <w:rFonts w:ascii="Arial Narrow" w:eastAsia="Calibri" w:hAnsi="Arial Narrow" w:cs="Calibri"/>
                <w:sz w:val="20"/>
                <w:szCs w:val="20"/>
                <w:lang w:val="sq-AL"/>
              </w:rPr>
              <w:t>5 pritet 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ket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trajektore pozitive dhe do 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p</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rcaktohet n</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p</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rputhje me SMIMK</w:t>
            </w:r>
            <w:r w:rsidR="00622366">
              <w:rPr>
                <w:rFonts w:ascii="Arial Narrow" w:eastAsia="Calibri" w:hAnsi="Arial Narrow" w:cs="Calibri"/>
                <w:sz w:val="20"/>
                <w:szCs w:val="20"/>
                <w:lang w:val="sq-AL"/>
              </w:rPr>
              <w:t xml:space="preserve"> (50% deri në 2035)</w:t>
            </w:r>
          </w:p>
        </w:tc>
      </w:tr>
      <w:tr w:rsidR="00430A79" w:rsidRPr="00430A79" w14:paraId="4C339187" w14:textId="77777777" w:rsidTr="00733B5D">
        <w:trPr>
          <w:trHeight w:val="60"/>
        </w:trPr>
        <w:tc>
          <w:tcPr>
            <w:tcW w:w="1034" w:type="pct"/>
            <w:vMerge/>
            <w:shd w:val="clear" w:color="auto" w:fill="365F91"/>
            <w:vAlign w:val="center"/>
          </w:tcPr>
          <w:p w14:paraId="3144FBF4" w14:textId="77777777" w:rsidR="00430A79" w:rsidRPr="00E135EF" w:rsidRDefault="00430A79" w:rsidP="00430A79">
            <w:pPr>
              <w:widowControl w:val="0"/>
              <w:autoSpaceDE w:val="0"/>
              <w:autoSpaceDN w:val="0"/>
              <w:spacing w:before="60" w:after="60"/>
              <w:rPr>
                <w:rFonts w:ascii="Arial Narrow" w:eastAsia="Calibri" w:hAnsi="Arial Narrow" w:cs="Arial"/>
                <w:sz w:val="20"/>
                <w:szCs w:val="20"/>
              </w:rPr>
            </w:pPr>
          </w:p>
        </w:tc>
        <w:tc>
          <w:tcPr>
            <w:tcW w:w="1868" w:type="pct"/>
            <w:vMerge w:val="restart"/>
            <w:vAlign w:val="center"/>
          </w:tcPr>
          <w:p w14:paraId="3E827CEF" w14:textId="3641E85B" w:rsidR="00430A79" w:rsidRPr="00E135EF" w:rsidRDefault="00430A79" w:rsidP="00430A79">
            <w:pPr>
              <w:widowControl w:val="0"/>
              <w:autoSpaceDE w:val="0"/>
              <w:autoSpaceDN w:val="0"/>
              <w:spacing w:before="60" w:after="60"/>
              <w:ind w:left="138" w:right="264"/>
              <w:rPr>
                <w:rFonts w:ascii="Arial Narrow" w:eastAsia="Calibri" w:hAnsi="Arial Narrow" w:cs="Arial"/>
                <w:sz w:val="20"/>
                <w:szCs w:val="20"/>
              </w:rPr>
            </w:pPr>
            <w:r w:rsidRPr="00E135EF">
              <w:rPr>
                <w:rFonts w:ascii="Arial Narrow" w:eastAsia="Calibri" w:hAnsi="Arial Narrow" w:cs="Arial"/>
                <w:sz w:val="20"/>
                <w:szCs w:val="20"/>
              </w:rPr>
              <w:t xml:space="preserve">Ripërdorimi, riciklimi dhe rikuperimi i </w:t>
            </w:r>
            <w:r w:rsidRPr="00E135EF">
              <w:rPr>
                <w:rFonts w:ascii="Arial Narrow" w:eastAsia="Calibri" w:hAnsi="Arial Narrow" w:cs="Arial"/>
                <w:sz w:val="20"/>
                <w:szCs w:val="20"/>
              </w:rPr>
              <w:lastRenderedPageBreak/>
              <w:t xml:space="preserve">materialeve tjera të </w:t>
            </w:r>
            <w:r w:rsidR="0034513D" w:rsidRPr="00E135EF">
              <w:rPr>
                <w:rFonts w:ascii="Arial Narrow" w:eastAsia="Calibri" w:hAnsi="Arial Narrow" w:cs="Arial"/>
                <w:sz w:val="20"/>
                <w:szCs w:val="20"/>
              </w:rPr>
              <w:t>MNRr-ve</w:t>
            </w:r>
          </w:p>
        </w:tc>
        <w:tc>
          <w:tcPr>
            <w:tcW w:w="608" w:type="pct"/>
            <w:vMerge w:val="restart"/>
            <w:vAlign w:val="center"/>
          </w:tcPr>
          <w:p w14:paraId="2EFFA6A1" w14:textId="77777777" w:rsidR="00430A79" w:rsidRPr="00E135EF" w:rsidRDefault="00430A79" w:rsidP="00430A79">
            <w:pPr>
              <w:widowControl w:val="0"/>
              <w:autoSpaceDE w:val="0"/>
              <w:autoSpaceDN w:val="0"/>
              <w:spacing w:before="60" w:after="60"/>
              <w:jc w:val="center"/>
              <w:rPr>
                <w:rFonts w:ascii="Arial Narrow" w:eastAsia="Calibri" w:hAnsi="Arial Narrow" w:cs="Arial"/>
                <w:sz w:val="20"/>
                <w:szCs w:val="20"/>
              </w:rPr>
            </w:pPr>
            <w:r w:rsidRPr="00E135EF">
              <w:rPr>
                <w:rFonts w:ascii="Arial Narrow" w:eastAsia="Calibri" w:hAnsi="Arial Narrow" w:cs="Arial"/>
                <w:sz w:val="20"/>
                <w:szCs w:val="20"/>
              </w:rPr>
              <w:lastRenderedPageBreak/>
              <w:t>0%</w:t>
            </w:r>
          </w:p>
        </w:tc>
        <w:tc>
          <w:tcPr>
            <w:tcW w:w="867" w:type="pct"/>
          </w:tcPr>
          <w:p w14:paraId="20A8451C" w14:textId="77777777" w:rsidR="00430A79" w:rsidRPr="00E135EF" w:rsidRDefault="00430A79" w:rsidP="00430A79">
            <w:pPr>
              <w:spacing w:before="60" w:after="60"/>
              <w:jc w:val="center"/>
              <w:rPr>
                <w:rFonts w:ascii="Arial Narrow" w:eastAsia="Calibri" w:hAnsi="Arial Narrow" w:cs="Arial"/>
                <w:sz w:val="20"/>
                <w:szCs w:val="20"/>
              </w:rPr>
            </w:pPr>
            <w:r w:rsidRPr="00E135EF">
              <w:rPr>
                <w:rFonts w:ascii="Arial Narrow" w:eastAsia="Calibri" w:hAnsi="Arial Narrow" w:cs="Arial"/>
                <w:sz w:val="20"/>
                <w:szCs w:val="20"/>
              </w:rPr>
              <w:t>60%</w:t>
            </w:r>
          </w:p>
        </w:tc>
        <w:tc>
          <w:tcPr>
            <w:tcW w:w="623" w:type="pct"/>
            <w:vAlign w:val="center"/>
          </w:tcPr>
          <w:p w14:paraId="726FF5BF" w14:textId="77777777" w:rsidR="00430A79" w:rsidRPr="00E135EF" w:rsidRDefault="00430A79" w:rsidP="00430A79">
            <w:pPr>
              <w:spacing w:before="60" w:after="60"/>
              <w:jc w:val="right"/>
              <w:rPr>
                <w:rFonts w:ascii="Arial Narrow" w:eastAsia="Calibri" w:hAnsi="Arial Narrow" w:cs="Arial"/>
                <w:sz w:val="20"/>
                <w:szCs w:val="20"/>
              </w:rPr>
            </w:pPr>
            <w:r w:rsidRPr="00E135EF">
              <w:rPr>
                <w:rFonts w:ascii="Arial Narrow" w:eastAsia="Calibri" w:hAnsi="Arial Narrow" w:cs="Arial"/>
                <w:sz w:val="20"/>
                <w:szCs w:val="20"/>
              </w:rPr>
              <w:t>2030</w:t>
            </w:r>
          </w:p>
        </w:tc>
      </w:tr>
      <w:tr w:rsidR="0006695F" w:rsidRPr="00430A79" w14:paraId="342C1835" w14:textId="77777777" w:rsidTr="00733B5D">
        <w:trPr>
          <w:trHeight w:val="60"/>
        </w:trPr>
        <w:tc>
          <w:tcPr>
            <w:tcW w:w="1034" w:type="pct"/>
            <w:vMerge/>
            <w:shd w:val="clear" w:color="auto" w:fill="365F91"/>
            <w:vAlign w:val="center"/>
          </w:tcPr>
          <w:p w14:paraId="7162CCAB" w14:textId="77777777" w:rsidR="0006695F" w:rsidRPr="00E135EF" w:rsidRDefault="0006695F" w:rsidP="00430A79">
            <w:pPr>
              <w:widowControl w:val="0"/>
              <w:autoSpaceDE w:val="0"/>
              <w:autoSpaceDN w:val="0"/>
              <w:spacing w:before="60" w:after="60"/>
              <w:rPr>
                <w:rFonts w:ascii="Arial Narrow" w:eastAsia="Calibri" w:hAnsi="Arial Narrow" w:cs="Arial"/>
                <w:sz w:val="20"/>
                <w:szCs w:val="20"/>
              </w:rPr>
            </w:pPr>
          </w:p>
        </w:tc>
        <w:tc>
          <w:tcPr>
            <w:tcW w:w="1868" w:type="pct"/>
            <w:vMerge/>
            <w:vAlign w:val="center"/>
          </w:tcPr>
          <w:p w14:paraId="7652BA26" w14:textId="77777777" w:rsidR="0006695F" w:rsidRPr="00E135EF" w:rsidRDefault="0006695F" w:rsidP="00430A79">
            <w:pPr>
              <w:widowControl w:val="0"/>
              <w:autoSpaceDE w:val="0"/>
              <w:autoSpaceDN w:val="0"/>
              <w:spacing w:before="60" w:after="60"/>
              <w:ind w:left="138" w:right="264"/>
              <w:rPr>
                <w:rFonts w:ascii="Arial Narrow" w:eastAsia="Calibri" w:hAnsi="Arial Narrow" w:cs="Arial"/>
                <w:sz w:val="20"/>
                <w:szCs w:val="20"/>
              </w:rPr>
            </w:pPr>
          </w:p>
        </w:tc>
        <w:tc>
          <w:tcPr>
            <w:tcW w:w="608" w:type="pct"/>
            <w:vMerge/>
            <w:vAlign w:val="center"/>
          </w:tcPr>
          <w:p w14:paraId="5EBC31B9" w14:textId="77777777" w:rsidR="0006695F" w:rsidRPr="00E135EF" w:rsidRDefault="0006695F" w:rsidP="00430A79">
            <w:pPr>
              <w:widowControl w:val="0"/>
              <w:autoSpaceDE w:val="0"/>
              <w:autoSpaceDN w:val="0"/>
              <w:spacing w:before="60" w:after="60"/>
              <w:jc w:val="center"/>
              <w:rPr>
                <w:rFonts w:ascii="Arial Narrow" w:eastAsia="Calibri" w:hAnsi="Arial Narrow" w:cs="Arial"/>
                <w:sz w:val="20"/>
                <w:szCs w:val="20"/>
              </w:rPr>
            </w:pPr>
          </w:p>
        </w:tc>
        <w:tc>
          <w:tcPr>
            <w:tcW w:w="1490" w:type="pct"/>
            <w:gridSpan w:val="2"/>
          </w:tcPr>
          <w:p w14:paraId="623F5EFE" w14:textId="1F97AD2E" w:rsidR="0006695F" w:rsidRPr="003D7A1A" w:rsidRDefault="00646795" w:rsidP="00733B5D">
            <w:pPr>
              <w:spacing w:before="60" w:after="60"/>
              <w:jc w:val="center"/>
              <w:rPr>
                <w:rFonts w:ascii="Arial Narrow" w:eastAsia="Calibri" w:hAnsi="Arial Narrow" w:cs="Arial"/>
                <w:sz w:val="20"/>
                <w:szCs w:val="20"/>
                <w:highlight w:val="yellow"/>
              </w:rPr>
            </w:pPr>
            <w:r>
              <w:rPr>
                <w:rFonts w:ascii="Arial Narrow" w:eastAsia="Calibri" w:hAnsi="Arial Narrow" w:cs="Calibri"/>
                <w:sz w:val="20"/>
                <w:szCs w:val="20"/>
              </w:rPr>
              <w:t>Caku</w:t>
            </w:r>
            <w:r w:rsidR="0006695F">
              <w:rPr>
                <w:rFonts w:ascii="Arial Narrow" w:eastAsia="Calibri" w:hAnsi="Arial Narrow" w:cs="Calibri"/>
                <w:sz w:val="20"/>
                <w:szCs w:val="20"/>
              </w:rPr>
              <w:t xml:space="preserve"> i vitit 203</w:t>
            </w:r>
            <w:r w:rsidR="0006695F">
              <w:rPr>
                <w:rFonts w:ascii="Arial Narrow" w:eastAsia="Calibri" w:hAnsi="Arial Narrow" w:cs="Calibri"/>
                <w:sz w:val="20"/>
                <w:szCs w:val="20"/>
                <w:lang w:val="sq-AL"/>
              </w:rPr>
              <w:t>5 pritet 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ket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trajektore pozitive dhe do t</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p</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rcaktohet n</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 xml:space="preserve"> p</w:t>
            </w:r>
            <w:r w:rsidR="0006695F" w:rsidRPr="00E135EF">
              <w:rPr>
                <w:rFonts w:ascii="Arial Narrow" w:eastAsia="Calibri" w:hAnsi="Arial Narrow" w:cs="Calibri"/>
                <w:sz w:val="20"/>
                <w:szCs w:val="20"/>
                <w:lang w:val="sq-AL"/>
              </w:rPr>
              <w:t>ë</w:t>
            </w:r>
            <w:r w:rsidR="0006695F">
              <w:rPr>
                <w:rFonts w:ascii="Arial Narrow" w:eastAsia="Calibri" w:hAnsi="Arial Narrow" w:cs="Calibri"/>
                <w:sz w:val="20"/>
                <w:szCs w:val="20"/>
                <w:lang w:val="sq-AL"/>
              </w:rPr>
              <w:t>rputhje me SMIMK</w:t>
            </w:r>
            <w:r w:rsidR="00622366">
              <w:rPr>
                <w:rFonts w:ascii="Arial Narrow" w:eastAsia="Calibri" w:hAnsi="Arial Narrow" w:cs="Calibri"/>
                <w:sz w:val="20"/>
                <w:szCs w:val="20"/>
                <w:lang w:val="sq-AL"/>
              </w:rPr>
              <w:t xml:space="preserve"> (</w:t>
            </w:r>
            <w:r w:rsidR="00D93D4E">
              <w:rPr>
                <w:rFonts w:ascii="Arial Narrow" w:eastAsia="Calibri" w:hAnsi="Arial Narrow" w:cs="Calibri"/>
                <w:sz w:val="20"/>
                <w:szCs w:val="20"/>
                <w:lang w:val="sq-AL"/>
              </w:rPr>
              <w:t>70% deri në 2035)</w:t>
            </w:r>
          </w:p>
        </w:tc>
      </w:tr>
    </w:tbl>
    <w:bookmarkEnd w:id="285"/>
    <w:p w14:paraId="1AA96C3E" w14:textId="7609A35E" w:rsidR="00430A79" w:rsidRDefault="008735EF" w:rsidP="008735EF">
      <w:pPr>
        <w:tabs>
          <w:tab w:val="left" w:pos="6026"/>
        </w:tabs>
        <w:rPr>
          <w:rFonts w:ascii="Arial Narrow" w:hAnsi="Arial Narrow"/>
        </w:rPr>
      </w:pPr>
      <w:r>
        <w:rPr>
          <w:rFonts w:ascii="Arial Narrow" w:hAnsi="Arial Narrow"/>
        </w:rPr>
        <w:tab/>
      </w:r>
    </w:p>
    <w:p w14:paraId="2B3EF35B" w14:textId="5DCE829A" w:rsidR="008735EF" w:rsidRDefault="008735EF">
      <w:pPr>
        <w:rPr>
          <w:rFonts w:ascii="Arial Narrow" w:hAnsi="Arial Narrow"/>
        </w:rPr>
      </w:pPr>
      <w:r>
        <w:rPr>
          <w:rFonts w:ascii="Arial Narrow" w:hAnsi="Arial Narrow"/>
        </w:rPr>
        <w:br w:type="page"/>
      </w:r>
    </w:p>
    <w:p w14:paraId="70AA48D5" w14:textId="3544739A" w:rsidR="00430A79" w:rsidRPr="00430A79" w:rsidRDefault="00430A79" w:rsidP="00E77063">
      <w:pPr>
        <w:pStyle w:val="Heading1"/>
        <w:ind w:left="1134" w:hanging="1134"/>
        <w:jc w:val="left"/>
      </w:pPr>
      <w:bookmarkStart w:id="286" w:name="_Toc185866101"/>
      <w:bookmarkStart w:id="287" w:name="_Toc230254696"/>
      <w:r w:rsidRPr="00430A79">
        <w:lastRenderedPageBreak/>
        <w:t>Parashikimi i gjenerimit të mbeturinave</w:t>
      </w:r>
      <w:bookmarkEnd w:id="286"/>
      <w:bookmarkEnd w:id="287"/>
    </w:p>
    <w:p w14:paraId="4FB90A11" w14:textId="77777777" w:rsidR="00430A79" w:rsidRPr="00430A79" w:rsidRDefault="00430A79" w:rsidP="00430A79">
      <w:pPr>
        <w:rPr>
          <w:rFonts w:ascii="Arial Narrow" w:eastAsia="Calibri" w:hAnsi="Arial Narrow" w:cs="Calibri"/>
          <w:sz w:val="22"/>
          <w:szCs w:val="22"/>
        </w:rPr>
      </w:pPr>
    </w:p>
    <w:p w14:paraId="0F5698CD" w14:textId="77F7D1C2" w:rsidR="007B6A84" w:rsidRPr="00BE2534" w:rsidRDefault="007B6A84" w:rsidP="007B6A84">
      <w:pPr>
        <w:rPr>
          <w:rFonts w:ascii="Arial Narrow" w:eastAsia="Calibri" w:hAnsi="Arial Narrow" w:cs="Calibri"/>
          <w:sz w:val="22"/>
          <w:szCs w:val="22"/>
          <w:lang w:val="sq-AL"/>
        </w:rPr>
      </w:pPr>
      <w:bookmarkStart w:id="288" w:name="_Hlk197099338"/>
      <w:r w:rsidRPr="00BE2534">
        <w:rPr>
          <w:rFonts w:ascii="Arial Narrow" w:eastAsia="Calibri" w:hAnsi="Arial Narrow" w:cs="Calibri"/>
          <w:sz w:val="22"/>
          <w:szCs w:val="22"/>
          <w:lang w:val="sq-AL"/>
        </w:rPr>
        <w:t xml:space="preserve">Analiza e opsioneve është zhvilluar sipas parashikimeve të popullsisë </w:t>
      </w:r>
      <w:r w:rsidR="003B6B28">
        <w:rPr>
          <w:rFonts w:ascii="Arial Narrow" w:eastAsia="Calibri" w:hAnsi="Arial Narrow" w:cs="Calibri"/>
          <w:sz w:val="22"/>
          <w:szCs w:val="22"/>
          <w:lang w:val="sq-AL"/>
        </w:rPr>
        <w:t>e cila ndikon drejtp</w:t>
      </w:r>
      <w:r w:rsidR="003B6B28" w:rsidRPr="00BE2534">
        <w:rPr>
          <w:rFonts w:ascii="Arial Narrow" w:eastAsia="Calibri" w:hAnsi="Arial Narrow" w:cs="Calibri"/>
          <w:sz w:val="22"/>
          <w:szCs w:val="22"/>
          <w:lang w:val="sq-AL"/>
        </w:rPr>
        <w:t>ë</w:t>
      </w:r>
      <w:r w:rsidR="003B6B28">
        <w:rPr>
          <w:rFonts w:ascii="Arial Narrow" w:eastAsia="Calibri" w:hAnsi="Arial Narrow" w:cs="Calibri"/>
          <w:sz w:val="22"/>
          <w:szCs w:val="22"/>
          <w:lang w:val="sq-AL"/>
        </w:rPr>
        <w:t>rdrejt</w:t>
      </w:r>
      <w:r w:rsidR="003B6B28" w:rsidRPr="00BE2534">
        <w:rPr>
          <w:rFonts w:ascii="Arial Narrow" w:eastAsia="Calibri" w:hAnsi="Arial Narrow" w:cs="Calibri"/>
          <w:sz w:val="22"/>
          <w:szCs w:val="22"/>
          <w:lang w:val="sq-AL"/>
        </w:rPr>
        <w:t>ë</w:t>
      </w:r>
      <w:r w:rsidR="003B6B28">
        <w:rPr>
          <w:rFonts w:ascii="Arial Narrow" w:eastAsia="Calibri" w:hAnsi="Arial Narrow" w:cs="Calibri"/>
          <w:sz w:val="22"/>
          <w:szCs w:val="22"/>
          <w:lang w:val="sq-AL"/>
        </w:rPr>
        <w:t xml:space="preserve"> n</w:t>
      </w:r>
      <w:r w:rsidR="003B6B28" w:rsidRPr="00BE2534">
        <w:rPr>
          <w:rFonts w:ascii="Arial Narrow" w:eastAsia="Calibri" w:hAnsi="Arial Narrow" w:cs="Calibri"/>
          <w:sz w:val="22"/>
          <w:szCs w:val="22"/>
          <w:lang w:val="sq-AL"/>
        </w:rPr>
        <w:t>ë</w:t>
      </w:r>
      <w:r w:rsidR="003B6B28">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parashikime</w:t>
      </w:r>
      <w:r w:rsidR="00694973">
        <w:rPr>
          <w:rFonts w:ascii="Arial Narrow" w:eastAsia="Calibri" w:hAnsi="Arial Narrow" w:cs="Calibri"/>
          <w:sz w:val="22"/>
          <w:szCs w:val="22"/>
          <w:lang w:val="sq-AL"/>
        </w:rPr>
        <w:t>t</w:t>
      </w:r>
      <w:r w:rsidRPr="00BE2534">
        <w:rPr>
          <w:rFonts w:ascii="Arial Narrow" w:eastAsia="Calibri" w:hAnsi="Arial Narrow" w:cs="Calibri"/>
          <w:sz w:val="22"/>
          <w:szCs w:val="22"/>
          <w:lang w:val="sq-AL"/>
        </w:rPr>
        <w:t xml:space="preserve"> </w:t>
      </w:r>
      <w:r w:rsidR="00694973">
        <w:rPr>
          <w:rFonts w:ascii="Arial Narrow" w:eastAsia="Calibri" w:hAnsi="Arial Narrow" w:cs="Calibri"/>
          <w:sz w:val="22"/>
          <w:szCs w:val="22"/>
          <w:lang w:val="sq-AL"/>
        </w:rPr>
        <w:t>e</w:t>
      </w:r>
      <w:r w:rsidR="00694973" w:rsidRPr="00BE2534">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gjenerimit të mbeturinave</w:t>
      </w:r>
      <w:r w:rsidR="006D2E91">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 xml:space="preserve">Të dhënat e popullsisë </w:t>
      </w:r>
      <w:r w:rsidR="006C7680">
        <w:rPr>
          <w:rFonts w:ascii="Arial Narrow" w:eastAsia="Calibri" w:hAnsi="Arial Narrow" w:cs="Calibri"/>
          <w:sz w:val="22"/>
          <w:szCs w:val="22"/>
          <w:lang w:val="sq-AL"/>
        </w:rPr>
        <w:t>t</w:t>
      </w:r>
      <w:r w:rsidR="006C7680" w:rsidRPr="00BE2534">
        <w:rPr>
          <w:rFonts w:ascii="Arial Narrow" w:eastAsia="Calibri" w:hAnsi="Arial Narrow" w:cs="Calibri"/>
          <w:sz w:val="22"/>
          <w:szCs w:val="22"/>
          <w:lang w:val="sq-AL"/>
        </w:rPr>
        <w:t>ë</w:t>
      </w:r>
      <w:r w:rsidR="006C7680">
        <w:rPr>
          <w:rFonts w:ascii="Arial Narrow" w:eastAsia="Calibri" w:hAnsi="Arial Narrow" w:cs="Calibri"/>
          <w:sz w:val="22"/>
          <w:szCs w:val="22"/>
          <w:lang w:val="sq-AL"/>
        </w:rPr>
        <w:t xml:space="preserve"> </w:t>
      </w:r>
      <w:r w:rsidR="006C7680" w:rsidRPr="00BE2534">
        <w:rPr>
          <w:rFonts w:ascii="Arial Narrow" w:eastAsia="Calibri" w:hAnsi="Arial Narrow" w:cs="Calibri"/>
          <w:sz w:val="22"/>
          <w:szCs w:val="22"/>
          <w:lang w:val="sq-AL"/>
        </w:rPr>
        <w:t>baz</w:t>
      </w:r>
      <w:r w:rsidR="006C7680">
        <w:rPr>
          <w:rFonts w:ascii="Arial Narrow" w:eastAsia="Calibri" w:hAnsi="Arial Narrow" w:cs="Calibri"/>
          <w:sz w:val="22"/>
          <w:szCs w:val="22"/>
          <w:lang w:val="sq-AL"/>
        </w:rPr>
        <w:t>uara</w:t>
      </w:r>
      <w:r w:rsidR="006C7680" w:rsidRPr="00BE2534">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në regjistrimin e fundit të popullsisë, publikuar në vitin 2024.</w:t>
      </w:r>
    </w:p>
    <w:bookmarkEnd w:id="288"/>
    <w:p w14:paraId="61D665BF" w14:textId="6F540D13" w:rsidR="00430A79" w:rsidRPr="00430A79" w:rsidRDefault="00430A79" w:rsidP="00430A79">
      <w:pPr>
        <w:rPr>
          <w:rFonts w:ascii="Arial Narrow" w:eastAsia="Calibri" w:hAnsi="Arial Narrow" w:cs="Calibri"/>
          <w:sz w:val="22"/>
          <w:szCs w:val="22"/>
        </w:rPr>
      </w:pPr>
    </w:p>
    <w:p w14:paraId="790A3BC1" w14:textId="752A8B81" w:rsidR="00430A79" w:rsidRPr="00430A79" w:rsidRDefault="00430A79" w:rsidP="00430A79">
      <w:pPr>
        <w:jc w:val="center"/>
        <w:rPr>
          <w:rFonts w:ascii="Arial Narrow" w:eastAsia="Calibri" w:hAnsi="Arial Narrow" w:cs="Calibri"/>
          <w:sz w:val="22"/>
          <w:szCs w:val="22"/>
        </w:rPr>
      </w:pPr>
      <w:r w:rsidRPr="00430A79">
        <w:rPr>
          <w:rFonts w:ascii="Arial Narrow" w:eastAsia="Calibri" w:hAnsi="Arial Narrow" w:cs="Calibri"/>
          <w:noProof/>
          <w:sz w:val="22"/>
          <w:szCs w:val="22"/>
        </w:rPr>
        <w:drawing>
          <wp:inline distT="0" distB="0" distL="0" distR="0" wp14:anchorId="6D11AF0C" wp14:editId="217114F7">
            <wp:extent cx="4438650" cy="3552825"/>
            <wp:effectExtent l="0" t="0" r="0" b="9525"/>
            <wp:docPr id="546763684" name="Chart 1">
              <a:extLst xmlns:a="http://schemas.openxmlformats.org/drawingml/2006/main">
                <a:ext uri="{FF2B5EF4-FFF2-40B4-BE49-F238E27FC236}">
                  <a16:creationId xmlns:a16="http://schemas.microsoft.com/office/drawing/2014/main" id="{2D57D669-3988-783B-D05C-3020D53B74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9F50D4" w14:textId="2B742E1F" w:rsidR="00430A79" w:rsidRPr="00430A79" w:rsidRDefault="00430A79" w:rsidP="00733B5D">
      <w:pPr>
        <w:pStyle w:val="Figure"/>
        <w:rPr>
          <w:rFonts w:eastAsia="Calibri"/>
        </w:rPr>
      </w:pPr>
      <w:bookmarkStart w:id="289" w:name="_Toc185866239"/>
      <w:bookmarkStart w:id="290" w:name="_Toc197472318"/>
      <w:r w:rsidRPr="00430A79">
        <w:rPr>
          <w:rFonts w:eastAsia="Calibri" w:cs="Calibri"/>
          <w:sz w:val="20"/>
          <w:szCs w:val="20"/>
        </w:rPr>
        <w:t xml:space="preserve">Figura </w:t>
      </w:r>
      <w:r w:rsidRPr="00430A79">
        <w:rPr>
          <w:rFonts w:eastAsia="Calibri" w:cs="Calibri"/>
          <w:bCs w:val="0"/>
          <w:sz w:val="20"/>
          <w:szCs w:val="20"/>
        </w:rPr>
        <w:fldChar w:fldCharType="begin"/>
      </w:r>
      <w:r w:rsidRPr="00430A79">
        <w:rPr>
          <w:rFonts w:eastAsia="Calibri" w:cs="Calibri"/>
          <w:sz w:val="20"/>
          <w:szCs w:val="20"/>
        </w:rPr>
        <w:instrText xml:space="preserve"> SEQ Figure \* ARABIC </w:instrText>
      </w:r>
      <w:r w:rsidRPr="00430A79">
        <w:rPr>
          <w:rFonts w:eastAsia="Calibri" w:cs="Calibri"/>
          <w:bCs w:val="0"/>
          <w:sz w:val="20"/>
          <w:szCs w:val="20"/>
        </w:rPr>
        <w:fldChar w:fldCharType="separate"/>
      </w:r>
      <w:r w:rsidR="00C97DF3">
        <w:rPr>
          <w:rFonts w:eastAsia="Calibri" w:cs="Calibri"/>
          <w:noProof/>
          <w:sz w:val="20"/>
          <w:szCs w:val="20"/>
        </w:rPr>
        <w:t xml:space="preserve">16 </w:t>
      </w:r>
      <w:r w:rsidRPr="00430A79">
        <w:rPr>
          <w:rFonts w:eastAsia="Calibri" w:cs="Calibri"/>
          <w:bCs w:val="0"/>
          <w:sz w:val="20"/>
          <w:szCs w:val="20"/>
        </w:rPr>
        <w:fldChar w:fldCharType="end"/>
      </w:r>
      <w:r w:rsidRPr="00430A79">
        <w:rPr>
          <w:rFonts w:eastAsia="Calibri" w:cs="Calibri"/>
          <w:sz w:val="20"/>
          <w:szCs w:val="20"/>
        </w:rPr>
        <w:t xml:space="preserve">. Parashikimi i popullsisë për </w:t>
      </w:r>
      <w:r w:rsidR="00984DF5">
        <w:rPr>
          <w:rFonts w:eastAsia="Calibri" w:cs="Calibri"/>
          <w:sz w:val="20"/>
          <w:szCs w:val="20"/>
        </w:rPr>
        <w:t>ZMM</w:t>
      </w:r>
      <w:r w:rsidR="00B56A4A">
        <w:rPr>
          <w:rFonts w:eastAsia="Calibri" w:cs="Calibri"/>
          <w:sz w:val="20"/>
          <w:szCs w:val="20"/>
        </w:rPr>
        <w:t xml:space="preserve"> 3</w:t>
      </w:r>
      <w:r w:rsidR="00EE036D">
        <w:rPr>
          <w:rFonts w:eastAsia="Calibri" w:cs="Calibri"/>
          <w:sz w:val="20"/>
          <w:szCs w:val="20"/>
        </w:rPr>
        <w:t xml:space="preserve"> </w:t>
      </w:r>
      <w:r w:rsidR="00F43D78">
        <w:rPr>
          <w:rFonts w:eastAsia="Calibri" w:cs="Calibri"/>
          <w:sz w:val="20"/>
          <w:szCs w:val="20"/>
        </w:rPr>
        <w:t>- Pejë (përfshihet Peja, Istogu, Klina, Deçani dhe Juniku)</w:t>
      </w:r>
      <w:r w:rsidRPr="00430A79">
        <w:rPr>
          <w:rFonts w:eastAsia="Calibri" w:cs="Calibri"/>
          <w:sz w:val="20"/>
          <w:szCs w:val="20"/>
        </w:rPr>
        <w:t>, 2024-2035</w:t>
      </w:r>
      <w:bookmarkEnd w:id="289"/>
      <w:bookmarkEnd w:id="290"/>
    </w:p>
    <w:p w14:paraId="2DC79B2D" w14:textId="231A25D1" w:rsidR="007B6A84" w:rsidRPr="00BE2534" w:rsidRDefault="007B6A84" w:rsidP="006C7680">
      <w:pPr>
        <w:rPr>
          <w:rFonts w:ascii="Arial Narrow" w:eastAsia="Calibri" w:hAnsi="Arial Narrow" w:cs="Calibri"/>
          <w:sz w:val="22"/>
          <w:szCs w:val="22"/>
          <w:lang w:val="sq-AL"/>
        </w:rPr>
      </w:pPr>
      <w:bookmarkStart w:id="291" w:name="_Hlk197099485"/>
      <w:r w:rsidRPr="00BE2534">
        <w:rPr>
          <w:rFonts w:ascii="Arial Narrow" w:eastAsia="Calibri" w:hAnsi="Arial Narrow" w:cs="Calibri"/>
          <w:sz w:val="22"/>
          <w:szCs w:val="22"/>
          <w:lang w:val="sq-AL"/>
        </w:rPr>
        <w:t>Siç shihet nga diagrami i mësipërm,</w:t>
      </w:r>
      <w:r w:rsidR="007662A6">
        <w:rPr>
          <w:rFonts w:ascii="Arial Narrow" w:eastAsia="Calibri" w:hAnsi="Arial Narrow" w:cs="Calibri"/>
          <w:sz w:val="22"/>
          <w:szCs w:val="22"/>
          <w:lang w:val="sq-AL"/>
        </w:rPr>
        <w:t xml:space="preserve"> </w:t>
      </w:r>
      <w:r w:rsidR="006C7680">
        <w:rPr>
          <w:rFonts w:ascii="Arial Narrow" w:eastAsia="Calibri" w:hAnsi="Arial Narrow" w:cs="Calibri"/>
          <w:sz w:val="22"/>
          <w:szCs w:val="22"/>
          <w:lang w:val="sq-AL"/>
        </w:rPr>
        <w:t>tregojn</w:t>
      </w:r>
      <w:r w:rsidR="006C7680" w:rsidRPr="00BE2534">
        <w:rPr>
          <w:rFonts w:ascii="Arial Narrow" w:eastAsia="Calibri" w:hAnsi="Arial Narrow" w:cs="Calibri"/>
          <w:sz w:val="22"/>
          <w:szCs w:val="22"/>
          <w:lang w:val="sq-AL"/>
        </w:rPr>
        <w:t>ë</w:t>
      </w:r>
      <w:r w:rsidR="006C7680">
        <w:rPr>
          <w:rFonts w:ascii="Arial Narrow" w:eastAsia="Calibri" w:hAnsi="Arial Narrow" w:cs="Calibri"/>
          <w:sz w:val="22"/>
          <w:szCs w:val="22"/>
          <w:lang w:val="sq-AL"/>
        </w:rPr>
        <w:t xml:space="preserve"> se</w:t>
      </w:r>
      <w:r w:rsidRPr="00BE2534">
        <w:rPr>
          <w:rFonts w:ascii="Arial Narrow" w:eastAsia="Calibri" w:hAnsi="Arial Narrow" w:cs="Calibri"/>
          <w:sz w:val="22"/>
          <w:szCs w:val="22"/>
          <w:lang w:val="sq-AL"/>
        </w:rPr>
        <w:t xml:space="preserve"> popullsia e </w:t>
      </w:r>
      <w:r w:rsidR="00F43D78">
        <w:rPr>
          <w:rFonts w:ascii="Arial Narrow" w:eastAsia="Calibri" w:hAnsi="Arial Narrow" w:cs="Calibri"/>
          <w:sz w:val="22"/>
          <w:szCs w:val="22"/>
          <w:lang w:val="sq-AL"/>
        </w:rPr>
        <w:t>Zonës së Menaxhimit të Mbeturinave 2 - Pejë (përfshihet Peja, Istogu, Klina, Deçani dhe Juniku)</w:t>
      </w:r>
      <w:r w:rsidRPr="00BE2534">
        <w:rPr>
          <w:rFonts w:ascii="Arial Narrow" w:eastAsia="Calibri" w:hAnsi="Arial Narrow" w:cs="Calibri"/>
          <w:sz w:val="22"/>
          <w:szCs w:val="22"/>
          <w:lang w:val="sq-AL"/>
        </w:rPr>
        <w:t xml:space="preserve"> pritet të zvogëlohet në mënyrë të pandjeshme në periudhën e planifikimit dhe të mbetet pak nën </w:t>
      </w:r>
      <w:r w:rsidR="007662A6" w:rsidRPr="00BE2534">
        <w:rPr>
          <w:rFonts w:ascii="Arial Narrow" w:eastAsia="Calibri" w:hAnsi="Arial Narrow" w:cs="Calibri"/>
          <w:sz w:val="22"/>
          <w:szCs w:val="22"/>
          <w:lang w:val="sq-AL"/>
        </w:rPr>
        <w:t>1</w:t>
      </w:r>
      <w:r w:rsidR="007662A6">
        <w:rPr>
          <w:rFonts w:ascii="Arial Narrow" w:eastAsia="Calibri" w:hAnsi="Arial Narrow" w:cs="Calibri"/>
          <w:sz w:val="22"/>
          <w:szCs w:val="22"/>
          <w:lang w:val="sq-AL"/>
        </w:rPr>
        <w:t>77</w:t>
      </w:r>
      <w:r w:rsidR="00496EF2">
        <w:rPr>
          <w:rFonts w:ascii="Arial Narrow" w:eastAsia="Calibri" w:hAnsi="Arial Narrow" w:cs="Calibri"/>
          <w:sz w:val="22"/>
          <w:szCs w:val="22"/>
          <w:lang w:val="sq-AL"/>
        </w:rPr>
        <w:t>,164</w:t>
      </w:r>
      <w:r w:rsidR="007662A6" w:rsidRPr="00BE2534">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mijë banorë</w:t>
      </w:r>
      <w:r w:rsidR="00E458CE">
        <w:rPr>
          <w:rFonts w:ascii="Arial Narrow" w:eastAsia="Calibri" w:hAnsi="Arial Narrow" w:cs="Calibri"/>
          <w:sz w:val="22"/>
          <w:szCs w:val="22"/>
          <w:lang w:val="sq-AL"/>
        </w:rPr>
        <w:t xml:space="preserve"> deri n</w:t>
      </w:r>
      <w:r w:rsidR="00E458CE" w:rsidRPr="00BE2534">
        <w:rPr>
          <w:rFonts w:ascii="Arial Narrow" w:eastAsia="Calibri" w:hAnsi="Arial Narrow" w:cs="Calibri"/>
          <w:sz w:val="22"/>
          <w:szCs w:val="22"/>
          <w:lang w:val="sq-AL"/>
        </w:rPr>
        <w:t>ë</w:t>
      </w:r>
      <w:r w:rsidR="00E458CE">
        <w:rPr>
          <w:rFonts w:ascii="Arial Narrow" w:eastAsia="Calibri" w:hAnsi="Arial Narrow" w:cs="Calibri"/>
          <w:sz w:val="22"/>
          <w:szCs w:val="22"/>
          <w:lang w:val="sq-AL"/>
        </w:rPr>
        <w:t xml:space="preserve"> vitin 2030</w:t>
      </w:r>
      <w:r w:rsidRPr="00BE2534">
        <w:rPr>
          <w:rFonts w:ascii="Arial Narrow" w:eastAsia="Calibri" w:hAnsi="Arial Narrow" w:cs="Calibri"/>
          <w:sz w:val="22"/>
          <w:szCs w:val="22"/>
          <w:lang w:val="sq-AL"/>
        </w:rPr>
        <w:t>.</w:t>
      </w:r>
    </w:p>
    <w:bookmarkEnd w:id="291"/>
    <w:p w14:paraId="5D98D341" w14:textId="77777777" w:rsidR="007B6A84" w:rsidRPr="00BE2534" w:rsidRDefault="007B6A84" w:rsidP="007B6A84">
      <w:pPr>
        <w:rPr>
          <w:rFonts w:ascii="Arial Narrow" w:eastAsia="Calibri" w:hAnsi="Arial Narrow" w:cs="Calibri"/>
          <w:sz w:val="22"/>
          <w:szCs w:val="22"/>
          <w:lang w:val="sq-AL"/>
        </w:rPr>
      </w:pPr>
    </w:p>
    <w:p w14:paraId="7DACCCCE" w14:textId="4AED5082" w:rsidR="00430A79" w:rsidRPr="00430A79" w:rsidRDefault="007B6A84" w:rsidP="007B6A84">
      <w:pPr>
        <w:rPr>
          <w:rFonts w:ascii="Arial Narrow" w:eastAsia="Calibri" w:hAnsi="Arial Narrow" w:cs="Calibri"/>
          <w:sz w:val="22"/>
          <w:szCs w:val="22"/>
        </w:rPr>
      </w:pPr>
      <w:r w:rsidRPr="00BE2534">
        <w:rPr>
          <w:rFonts w:ascii="Arial Narrow" w:eastAsia="Calibri" w:hAnsi="Arial Narrow" w:cs="Calibri"/>
          <w:sz w:val="22"/>
          <w:szCs w:val="22"/>
          <w:lang w:val="sq-AL"/>
        </w:rPr>
        <w:t>Figura më poshtë tregon një parashikim të sasive të mbeturinave gjatë periudhës së planifikimit</w:t>
      </w:r>
      <w:r w:rsidR="00430A79" w:rsidRPr="00430A79">
        <w:rPr>
          <w:rFonts w:ascii="Arial Narrow" w:eastAsia="Calibri" w:hAnsi="Arial Narrow" w:cs="Calibri"/>
          <w:sz w:val="22"/>
          <w:szCs w:val="22"/>
        </w:rPr>
        <w:t>.</w:t>
      </w:r>
    </w:p>
    <w:p w14:paraId="6939EC0D" w14:textId="77777777" w:rsidR="00430A79" w:rsidRPr="00430A79" w:rsidRDefault="00430A79" w:rsidP="00430A79">
      <w:pPr>
        <w:rPr>
          <w:rFonts w:ascii="Arial Narrow" w:eastAsia="Calibri" w:hAnsi="Arial Narrow" w:cs="Calibri"/>
          <w:sz w:val="22"/>
          <w:szCs w:val="22"/>
        </w:rPr>
      </w:pPr>
    </w:p>
    <w:p w14:paraId="6E219A3E" w14:textId="77777777" w:rsidR="00430A79" w:rsidRPr="00430A79" w:rsidRDefault="00430A79" w:rsidP="00430A79">
      <w:pPr>
        <w:jc w:val="center"/>
        <w:rPr>
          <w:rFonts w:ascii="Arial Narrow" w:eastAsia="Calibri" w:hAnsi="Arial Narrow" w:cs="Calibri"/>
          <w:sz w:val="22"/>
          <w:szCs w:val="22"/>
        </w:rPr>
      </w:pPr>
      <w:r w:rsidRPr="00430A79">
        <w:rPr>
          <w:rFonts w:ascii="Arial Narrow" w:eastAsia="Calibri" w:hAnsi="Arial Narrow" w:cs="Calibri"/>
          <w:noProof/>
          <w:sz w:val="22"/>
          <w:szCs w:val="22"/>
        </w:rPr>
        <w:lastRenderedPageBreak/>
        <w:drawing>
          <wp:inline distT="0" distB="0" distL="0" distR="0" wp14:anchorId="63C32A5A" wp14:editId="6F6E2460">
            <wp:extent cx="3690257" cy="2726812"/>
            <wp:effectExtent l="0" t="0" r="5715" b="16510"/>
            <wp:docPr id="2083962746" name="Chart 1">
              <a:extLst xmlns:a="http://schemas.openxmlformats.org/drawingml/2006/main">
                <a:ext uri="{FF2B5EF4-FFF2-40B4-BE49-F238E27FC236}">
                  <a16:creationId xmlns:a16="http://schemas.microsoft.com/office/drawing/2014/main" id="{C4B7860D-FAEB-ED37-E7BC-0496F3F0C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C54B448" w14:textId="5ACAABBE" w:rsidR="00430A79" w:rsidRPr="00430A79" w:rsidRDefault="00430A79" w:rsidP="00733B5D">
      <w:pPr>
        <w:pStyle w:val="Figure"/>
      </w:pPr>
      <w:bookmarkStart w:id="292" w:name="_Toc185866240"/>
      <w:bookmarkStart w:id="293" w:name="_Toc197472319"/>
      <w:r w:rsidRPr="00430A79">
        <w:rPr>
          <w:rFonts w:eastAsia="Calibri" w:cs="Calibri"/>
          <w:sz w:val="20"/>
          <w:szCs w:val="20"/>
        </w:rPr>
        <w:t xml:space="preserve">Figura </w:t>
      </w:r>
      <w:r w:rsidRPr="00430A79">
        <w:rPr>
          <w:rFonts w:eastAsia="Calibri" w:cs="Calibri"/>
          <w:bCs w:val="0"/>
          <w:sz w:val="20"/>
          <w:szCs w:val="20"/>
        </w:rPr>
        <w:fldChar w:fldCharType="begin"/>
      </w:r>
      <w:r w:rsidRPr="00430A79">
        <w:rPr>
          <w:rFonts w:eastAsia="Calibri" w:cs="Calibri"/>
          <w:sz w:val="20"/>
          <w:szCs w:val="20"/>
        </w:rPr>
        <w:instrText xml:space="preserve"> SEQ Figure \* ARABIC </w:instrText>
      </w:r>
      <w:r w:rsidRPr="00430A79">
        <w:rPr>
          <w:rFonts w:eastAsia="Calibri" w:cs="Calibri"/>
          <w:bCs w:val="0"/>
          <w:sz w:val="20"/>
          <w:szCs w:val="20"/>
        </w:rPr>
        <w:fldChar w:fldCharType="separate"/>
      </w:r>
      <w:r w:rsidR="00C97DF3">
        <w:rPr>
          <w:rFonts w:eastAsia="Calibri" w:cs="Calibri"/>
          <w:noProof/>
          <w:sz w:val="20"/>
          <w:szCs w:val="20"/>
        </w:rPr>
        <w:t xml:space="preserve">17. </w:t>
      </w:r>
      <w:r w:rsidRPr="00430A79">
        <w:rPr>
          <w:rFonts w:eastAsia="Calibri" w:cs="Calibri"/>
          <w:bCs w:val="0"/>
          <w:sz w:val="20"/>
          <w:szCs w:val="20"/>
        </w:rPr>
        <w:fldChar w:fldCharType="end"/>
      </w:r>
      <w:r w:rsidRPr="00430A79">
        <w:rPr>
          <w:rFonts w:eastAsia="Calibri" w:cs="Calibri"/>
          <w:sz w:val="20"/>
          <w:szCs w:val="20"/>
        </w:rPr>
        <w:t>Parashikimi i gjenerimit të mbet</w:t>
      </w:r>
      <w:r w:rsidR="007B6A84">
        <w:rPr>
          <w:rFonts w:eastAsia="Calibri" w:cs="Calibri"/>
          <w:sz w:val="20"/>
          <w:szCs w:val="20"/>
        </w:rPr>
        <w:t>urinave</w:t>
      </w:r>
      <w:r w:rsidRPr="00430A79">
        <w:rPr>
          <w:rFonts w:eastAsia="Calibri" w:cs="Calibri"/>
          <w:sz w:val="20"/>
          <w:szCs w:val="20"/>
        </w:rPr>
        <w:t xml:space="preserve"> </w:t>
      </w:r>
      <w:r w:rsidR="007B6A84">
        <w:rPr>
          <w:rFonts w:eastAsia="Calibri" w:cs="Calibri"/>
          <w:sz w:val="20"/>
          <w:szCs w:val="20"/>
        </w:rPr>
        <w:t>komunale</w:t>
      </w:r>
      <w:r w:rsidRPr="00430A79">
        <w:rPr>
          <w:rFonts w:eastAsia="Calibri" w:cs="Calibri"/>
          <w:sz w:val="20"/>
          <w:szCs w:val="20"/>
        </w:rPr>
        <w:t>, 2024-2035</w:t>
      </w:r>
      <w:bookmarkEnd w:id="292"/>
      <w:bookmarkEnd w:id="293"/>
      <w:r w:rsidR="00D535AB">
        <w:rPr>
          <w:rStyle w:val="FootnoteReference"/>
          <w:rFonts w:eastAsia="Calibri" w:cs="Calibri"/>
          <w:szCs w:val="20"/>
        </w:rPr>
        <w:footnoteReference w:id="12"/>
      </w:r>
    </w:p>
    <w:p w14:paraId="197E7653" w14:textId="28680163" w:rsidR="00E42D36" w:rsidRPr="00BE2534" w:rsidRDefault="007B6A84" w:rsidP="007B6A84">
      <w:pPr>
        <w:rPr>
          <w:rFonts w:ascii="Arial Narrow" w:hAnsi="Arial Narrow"/>
          <w:lang w:val="sq-AL"/>
        </w:rPr>
      </w:pPr>
      <w:bookmarkStart w:id="294" w:name="_Hlk197099625"/>
      <w:r w:rsidRPr="00BE2534">
        <w:rPr>
          <w:rFonts w:ascii="Arial Narrow" w:hAnsi="Arial Narrow"/>
          <w:lang w:val="sq-AL"/>
        </w:rPr>
        <w:t xml:space="preserve">Megjithëse popullsia e rajonit pritet të mbetet mjaft konstante, sasia e mbeturinave pritet të rritet me </w:t>
      </w:r>
      <w:r w:rsidR="004E0CFD" w:rsidRPr="00733B5D">
        <w:rPr>
          <w:rFonts w:ascii="Arial Narrow" w:hAnsi="Arial Narrow"/>
          <w:lang w:val="sq-AL"/>
        </w:rPr>
        <w:t>6.81</w:t>
      </w:r>
      <w:r w:rsidRPr="001564BD">
        <w:rPr>
          <w:rFonts w:ascii="Arial Narrow" w:hAnsi="Arial Narrow"/>
          <w:lang w:val="sq-AL"/>
        </w:rPr>
        <w:t>%</w:t>
      </w:r>
      <w:r w:rsidRPr="00BE2534">
        <w:rPr>
          <w:rFonts w:ascii="Arial Narrow" w:hAnsi="Arial Narrow"/>
          <w:lang w:val="sq-AL"/>
        </w:rPr>
        <w:t xml:space="preserve"> në fund të periudhës së planifikimit dhe të arrijë në rreth 7</w:t>
      </w:r>
      <w:r w:rsidR="00D31575">
        <w:rPr>
          <w:rFonts w:ascii="Arial Narrow" w:hAnsi="Arial Narrow"/>
          <w:lang w:val="sq-AL"/>
        </w:rPr>
        <w:t>1</w:t>
      </w:r>
      <w:r w:rsidRPr="00BE2534">
        <w:rPr>
          <w:rFonts w:ascii="Arial Narrow" w:hAnsi="Arial Narrow"/>
          <w:lang w:val="sq-AL"/>
        </w:rPr>
        <w:t>,</w:t>
      </w:r>
      <w:r w:rsidR="00D31575" w:rsidRPr="00BE2534">
        <w:rPr>
          <w:rFonts w:ascii="Arial Narrow" w:hAnsi="Arial Narrow"/>
          <w:lang w:val="sq-AL"/>
        </w:rPr>
        <w:t>0</w:t>
      </w:r>
      <w:r w:rsidR="00D31575">
        <w:rPr>
          <w:rFonts w:ascii="Arial Narrow" w:hAnsi="Arial Narrow"/>
          <w:lang w:val="sq-AL"/>
        </w:rPr>
        <w:t>4</w:t>
      </w:r>
      <w:r w:rsidR="00D31575" w:rsidRPr="00BE2534">
        <w:rPr>
          <w:rFonts w:ascii="Arial Narrow" w:hAnsi="Arial Narrow"/>
          <w:lang w:val="sq-AL"/>
        </w:rPr>
        <w:t xml:space="preserve">0 </w:t>
      </w:r>
      <w:r w:rsidRPr="00BE2534">
        <w:rPr>
          <w:rFonts w:ascii="Arial Narrow" w:hAnsi="Arial Narrow"/>
          <w:lang w:val="sq-AL"/>
        </w:rPr>
        <w:t>tonë në vitin 203</w:t>
      </w:r>
      <w:r w:rsidR="00D31575">
        <w:rPr>
          <w:rFonts w:ascii="Arial Narrow" w:hAnsi="Arial Narrow"/>
          <w:lang w:val="sq-AL"/>
        </w:rPr>
        <w:t>0</w:t>
      </w:r>
      <w:r w:rsidRPr="00BE2534">
        <w:rPr>
          <w:rFonts w:ascii="Arial Narrow" w:hAnsi="Arial Narrow"/>
          <w:lang w:val="sq-AL"/>
        </w:rPr>
        <w:t>. Kjo vjen si pasojë e rritjes së pritshme të BPV-së gjatë kësaj periudhe.</w:t>
      </w:r>
    </w:p>
    <w:bookmarkEnd w:id="294"/>
    <w:p w14:paraId="4E98F3AB" w14:textId="77777777" w:rsidR="007B6A84" w:rsidRPr="00BE2534" w:rsidRDefault="007B6A84" w:rsidP="007B6A84">
      <w:pPr>
        <w:rPr>
          <w:rFonts w:ascii="Arial Narrow" w:hAnsi="Arial Narrow"/>
          <w:lang w:val="sq-AL"/>
        </w:rPr>
      </w:pPr>
    </w:p>
    <w:p w14:paraId="3FCE0548" w14:textId="4ED8C9D8" w:rsidR="00430A79" w:rsidRPr="00430A79" w:rsidRDefault="007B6A84" w:rsidP="00430A79">
      <w:pPr>
        <w:rPr>
          <w:rFonts w:ascii="Arial Narrow" w:hAnsi="Arial Narrow"/>
        </w:rPr>
      </w:pPr>
      <w:r w:rsidRPr="00BE2534">
        <w:rPr>
          <w:rFonts w:ascii="Arial Narrow" w:hAnsi="Arial Narrow"/>
          <w:lang w:val="sq-AL"/>
        </w:rPr>
        <w:t>Figura më poshtë tregon përbërjen e mbeturinave në rajon. Të dhënat bazohen në anketën e përbërjes së mbeturinave komunale të kryer nga GIZ më 2021 dhe 2022.</w:t>
      </w:r>
    </w:p>
    <w:p w14:paraId="5DAD614A" w14:textId="413F3055" w:rsidR="00430A79" w:rsidRPr="00430A79" w:rsidRDefault="007B6A84" w:rsidP="007B6A84">
      <w:pPr>
        <w:jc w:val="center"/>
        <w:rPr>
          <w:rFonts w:ascii="Arial Narrow" w:hAnsi="Arial Narrow"/>
        </w:rPr>
      </w:pPr>
      <w:r>
        <w:rPr>
          <w:noProof/>
        </w:rPr>
        <w:drawing>
          <wp:inline distT="0" distB="0" distL="0" distR="0" wp14:anchorId="302DFDE1" wp14:editId="02D6DDAC">
            <wp:extent cx="4498521" cy="3143250"/>
            <wp:effectExtent l="0" t="0" r="16510" b="0"/>
            <wp:docPr id="251346302" name="Chart 1">
              <a:extLst xmlns:a="http://schemas.openxmlformats.org/drawingml/2006/main">
                <a:ext uri="{FF2B5EF4-FFF2-40B4-BE49-F238E27FC236}">
                  <a16:creationId xmlns:a16="http://schemas.microsoft.com/office/drawing/2014/main" id="{2CB4479A-9BEB-4942-B42C-CCF9813D0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0CAFD9" w14:textId="09C2F29F" w:rsidR="008626C7" w:rsidRPr="00430A79" w:rsidRDefault="00430A79" w:rsidP="006347D6">
      <w:pPr>
        <w:pStyle w:val="Figure"/>
        <w:rPr>
          <w:rFonts w:eastAsia="Calibri" w:cs="Calibri"/>
          <w:sz w:val="20"/>
          <w:szCs w:val="20"/>
        </w:rPr>
      </w:pPr>
      <w:bookmarkStart w:id="295" w:name="_Toc185866241"/>
      <w:bookmarkStart w:id="296" w:name="_Toc197472320"/>
      <w:r w:rsidRPr="00430A79">
        <w:rPr>
          <w:rFonts w:eastAsia="Calibri" w:cs="Calibri"/>
          <w:sz w:val="20"/>
          <w:szCs w:val="20"/>
        </w:rPr>
        <w:t xml:space="preserve">Figura </w:t>
      </w:r>
      <w:r w:rsidRPr="00430A79">
        <w:rPr>
          <w:rFonts w:eastAsia="Calibri" w:cs="Calibri"/>
          <w:bCs w:val="0"/>
          <w:sz w:val="20"/>
          <w:szCs w:val="20"/>
        </w:rPr>
        <w:fldChar w:fldCharType="begin"/>
      </w:r>
      <w:r w:rsidRPr="00430A79">
        <w:rPr>
          <w:rFonts w:eastAsia="Calibri" w:cs="Calibri"/>
          <w:sz w:val="20"/>
          <w:szCs w:val="20"/>
        </w:rPr>
        <w:instrText xml:space="preserve"> SEQ Figure \* ARABIC </w:instrText>
      </w:r>
      <w:r w:rsidRPr="00430A79">
        <w:rPr>
          <w:rFonts w:eastAsia="Calibri" w:cs="Calibri"/>
          <w:bCs w:val="0"/>
          <w:sz w:val="20"/>
          <w:szCs w:val="20"/>
        </w:rPr>
        <w:fldChar w:fldCharType="separate"/>
      </w:r>
      <w:r w:rsidR="00C97DF3">
        <w:rPr>
          <w:rFonts w:eastAsia="Calibri" w:cs="Calibri"/>
          <w:noProof/>
          <w:sz w:val="20"/>
          <w:szCs w:val="20"/>
        </w:rPr>
        <w:t xml:space="preserve">18. </w:t>
      </w:r>
      <w:r w:rsidRPr="00430A79">
        <w:rPr>
          <w:rFonts w:eastAsia="Calibri" w:cs="Calibri"/>
          <w:bCs w:val="0"/>
          <w:sz w:val="20"/>
          <w:szCs w:val="20"/>
        </w:rPr>
        <w:fldChar w:fldCharType="end"/>
      </w:r>
      <w:r w:rsidRPr="00430A79">
        <w:rPr>
          <w:rFonts w:eastAsia="Calibri" w:cs="Calibri"/>
          <w:sz w:val="20"/>
          <w:szCs w:val="20"/>
        </w:rPr>
        <w:t>Përbërja e mbeturinave komunale</w:t>
      </w:r>
      <w:bookmarkEnd w:id="295"/>
      <w:bookmarkEnd w:id="296"/>
    </w:p>
    <w:p w14:paraId="5A5BC246" w14:textId="77777777" w:rsidR="007B6A84" w:rsidRPr="00450640" w:rsidRDefault="007B6A84" w:rsidP="00733B5D">
      <w:pPr>
        <w:pStyle w:val="Figure"/>
        <w:tabs>
          <w:tab w:val="clear" w:pos="1418"/>
          <w:tab w:val="left" w:pos="1080"/>
        </w:tabs>
        <w:ind w:left="0" w:firstLine="0"/>
        <w:jc w:val="left"/>
        <w:rPr>
          <w:lang w:val="sq-AL"/>
        </w:rPr>
      </w:pPr>
      <w:r w:rsidRPr="00733B5D">
        <w:rPr>
          <w:color w:val="auto"/>
          <w:sz w:val="24"/>
          <w:szCs w:val="24"/>
          <w:lang w:val="sq-AL"/>
        </w:rPr>
        <w:t>Siç shihet nga figura e mësipërme, fraksioni më i madh i mbeturinave është ai i  mbeturinave ushqimore, ndjekur nga plastika, letra dhe kartoni.</w:t>
      </w:r>
    </w:p>
    <w:p w14:paraId="3423C337" w14:textId="29A73CA8" w:rsidR="00430A79" w:rsidRPr="004B3BA5" w:rsidRDefault="00DF1B1A" w:rsidP="007D1EDC">
      <w:pPr>
        <w:pStyle w:val="Heading1"/>
        <w:ind w:left="1134" w:hanging="1134"/>
      </w:pPr>
      <w:bookmarkStart w:id="297" w:name="_Toc230251447"/>
      <w:bookmarkStart w:id="298" w:name="_Toc230251448"/>
      <w:bookmarkStart w:id="299" w:name="_Toc230251449"/>
      <w:bookmarkStart w:id="300" w:name="_Toc230251450"/>
      <w:bookmarkStart w:id="301" w:name="_Toc230251451"/>
      <w:bookmarkStart w:id="302" w:name="_Toc230251452"/>
      <w:bookmarkStart w:id="303" w:name="_Toc230251453"/>
      <w:bookmarkStart w:id="304" w:name="_Toc230251454"/>
      <w:bookmarkStart w:id="305" w:name="_Toc230251455"/>
      <w:bookmarkStart w:id="306" w:name="_Toc230251456"/>
      <w:bookmarkStart w:id="307" w:name="_Toc230251457"/>
      <w:bookmarkStart w:id="308" w:name="_Toc230251458"/>
      <w:bookmarkStart w:id="309" w:name="_Toc230251459"/>
      <w:bookmarkStart w:id="310" w:name="_Toc230251460"/>
      <w:bookmarkStart w:id="311" w:name="_Toc230251461"/>
      <w:bookmarkStart w:id="312" w:name="_Toc230251462"/>
      <w:bookmarkStart w:id="313" w:name="_Toc230251463"/>
      <w:bookmarkStart w:id="314" w:name="_Toc230251464"/>
      <w:bookmarkStart w:id="315" w:name="_Toc230251465"/>
      <w:bookmarkStart w:id="316" w:name="_Toc230251466"/>
      <w:bookmarkStart w:id="317" w:name="_Toc230251467"/>
      <w:bookmarkStart w:id="318" w:name="_Toc230251468"/>
      <w:bookmarkStart w:id="319" w:name="_Toc230251469"/>
      <w:bookmarkStart w:id="320" w:name="_Toc230251470"/>
      <w:bookmarkStart w:id="321" w:name="_Toc230251471"/>
      <w:bookmarkStart w:id="322" w:name="_Toc230251472"/>
      <w:bookmarkStart w:id="323" w:name="_Toc230251473"/>
      <w:bookmarkStart w:id="324" w:name="_Toc230251474"/>
      <w:bookmarkStart w:id="325" w:name="_Toc230251475"/>
      <w:bookmarkStart w:id="326" w:name="_Toc230251476"/>
      <w:bookmarkStart w:id="327" w:name="_Toc230251477"/>
      <w:bookmarkStart w:id="328" w:name="_Toc230251478"/>
      <w:bookmarkStart w:id="329" w:name="_Toc230251479"/>
      <w:bookmarkStart w:id="330" w:name="_Toc230251480"/>
      <w:bookmarkStart w:id="331" w:name="_Toc230251481"/>
      <w:bookmarkStart w:id="332" w:name="_Toc230251482"/>
      <w:bookmarkStart w:id="333" w:name="_Toc230251483"/>
      <w:bookmarkStart w:id="334" w:name="_Toc230251484"/>
      <w:bookmarkStart w:id="335" w:name="_Toc230251485"/>
      <w:bookmarkStart w:id="336" w:name="_Toc230251486"/>
      <w:bookmarkStart w:id="337" w:name="_Toc230251487"/>
      <w:bookmarkStart w:id="338" w:name="_Toc230251488"/>
      <w:bookmarkStart w:id="339" w:name="_Toc230251489"/>
      <w:bookmarkStart w:id="340" w:name="_Toc230251490"/>
      <w:bookmarkStart w:id="341" w:name="_Toc230251491"/>
      <w:bookmarkStart w:id="342" w:name="_Toc230251492"/>
      <w:bookmarkStart w:id="343" w:name="_Toc230251493"/>
      <w:bookmarkStart w:id="344" w:name="_Toc230251494"/>
      <w:bookmarkStart w:id="345" w:name="_Toc230251495"/>
      <w:bookmarkStart w:id="346" w:name="_Toc230251496"/>
      <w:bookmarkStart w:id="347" w:name="_Toc230251497"/>
      <w:bookmarkStart w:id="348" w:name="_Toc230251498"/>
      <w:bookmarkStart w:id="349" w:name="_Toc230251499"/>
      <w:bookmarkStart w:id="350" w:name="_Toc230251500"/>
      <w:bookmarkStart w:id="351" w:name="_Toc230251501"/>
      <w:bookmarkStart w:id="352" w:name="_Toc230251502"/>
      <w:bookmarkStart w:id="353" w:name="_Toc230251503"/>
      <w:bookmarkStart w:id="354" w:name="_Toc230251504"/>
      <w:bookmarkStart w:id="355" w:name="_Toc230251505"/>
      <w:bookmarkStart w:id="356" w:name="_Toc230251506"/>
      <w:bookmarkStart w:id="357" w:name="_Toc230251507"/>
      <w:bookmarkStart w:id="358" w:name="_Toc230251508"/>
      <w:bookmarkStart w:id="359" w:name="_Toc230251509"/>
      <w:bookmarkStart w:id="360" w:name="_Toc230251510"/>
      <w:bookmarkStart w:id="361" w:name="_Toc230251511"/>
      <w:bookmarkStart w:id="362" w:name="_Toc230251512"/>
      <w:bookmarkStart w:id="363" w:name="_Toc230251513"/>
      <w:bookmarkStart w:id="364" w:name="_Toc230251514"/>
      <w:bookmarkStart w:id="365" w:name="_Toc230251517"/>
      <w:bookmarkStart w:id="366" w:name="_Toc230251662"/>
      <w:bookmarkStart w:id="367" w:name="_Toc230251663"/>
      <w:bookmarkStart w:id="368" w:name="_Toc230251664"/>
      <w:bookmarkStart w:id="369" w:name="_Toc230251665"/>
      <w:bookmarkStart w:id="370" w:name="_Toc230251666"/>
      <w:bookmarkStart w:id="371" w:name="_Toc230251667"/>
      <w:bookmarkStart w:id="372" w:name="_Toc230251668"/>
      <w:bookmarkStart w:id="373" w:name="_Toc230251669"/>
      <w:bookmarkStart w:id="374" w:name="_Toc230251670"/>
      <w:bookmarkStart w:id="375" w:name="_Toc230251671"/>
      <w:bookmarkStart w:id="376" w:name="_Toc230251672"/>
      <w:bookmarkStart w:id="377" w:name="_Toc230251673"/>
      <w:bookmarkStart w:id="378" w:name="_Toc230251674"/>
      <w:bookmarkStart w:id="379" w:name="_Toc230251675"/>
      <w:bookmarkStart w:id="380" w:name="_Toc230251676"/>
      <w:bookmarkStart w:id="381" w:name="_Toc230251677"/>
      <w:bookmarkStart w:id="382" w:name="_Toc230251678"/>
      <w:bookmarkStart w:id="383" w:name="_Toc230251679"/>
      <w:bookmarkStart w:id="384" w:name="_Toc230251680"/>
      <w:bookmarkStart w:id="385" w:name="_Toc230251681"/>
      <w:bookmarkStart w:id="386" w:name="_Toc230251682"/>
      <w:bookmarkStart w:id="387" w:name="_Toc230251683"/>
      <w:bookmarkStart w:id="388" w:name="_Toc230251684"/>
      <w:bookmarkStart w:id="389" w:name="_Toc230251685"/>
      <w:bookmarkStart w:id="390" w:name="_Toc230251686"/>
      <w:bookmarkStart w:id="391" w:name="_Toc230251687"/>
      <w:bookmarkStart w:id="392" w:name="_Toc230251688"/>
      <w:bookmarkStart w:id="393" w:name="_Toc230251689"/>
      <w:bookmarkStart w:id="394" w:name="_Toc230251690"/>
      <w:bookmarkStart w:id="395" w:name="_Toc230251691"/>
      <w:bookmarkStart w:id="396" w:name="_Toc230251692"/>
      <w:bookmarkStart w:id="397" w:name="_Toc230251693"/>
      <w:bookmarkStart w:id="398" w:name="_Toc230251694"/>
      <w:bookmarkStart w:id="399" w:name="_Toc230251695"/>
      <w:bookmarkStart w:id="400" w:name="_Toc230251696"/>
      <w:bookmarkStart w:id="401" w:name="_Toc230251697"/>
      <w:bookmarkStart w:id="402" w:name="_Toc230251698"/>
      <w:bookmarkStart w:id="403" w:name="_Toc230251699"/>
      <w:bookmarkStart w:id="404" w:name="_Toc230251700"/>
      <w:bookmarkStart w:id="405" w:name="_Toc230251701"/>
      <w:bookmarkStart w:id="406" w:name="_Toc230251702"/>
      <w:bookmarkStart w:id="407" w:name="_Toc230251703"/>
      <w:bookmarkStart w:id="408" w:name="_Toc230251704"/>
      <w:bookmarkStart w:id="409" w:name="_Toc230251705"/>
      <w:bookmarkStart w:id="410" w:name="_Toc230251706"/>
      <w:bookmarkStart w:id="411" w:name="_Toc230251707"/>
      <w:bookmarkStart w:id="412" w:name="_Toc230251708"/>
      <w:bookmarkStart w:id="413" w:name="_Toc230251709"/>
      <w:bookmarkStart w:id="414" w:name="_Toc230251710"/>
      <w:bookmarkStart w:id="415" w:name="_Toc230251711"/>
      <w:bookmarkStart w:id="416" w:name="_Toc230251712"/>
      <w:bookmarkStart w:id="417" w:name="_Toc230251713"/>
      <w:bookmarkStart w:id="418" w:name="_Toc230251714"/>
      <w:bookmarkStart w:id="419" w:name="_Toc230251715"/>
      <w:bookmarkStart w:id="420" w:name="_Toc230251716"/>
      <w:bookmarkStart w:id="421" w:name="_Toc230251717"/>
      <w:bookmarkStart w:id="422" w:name="_Toc230251718"/>
      <w:bookmarkStart w:id="423" w:name="_Toc230251719"/>
      <w:bookmarkStart w:id="424" w:name="_Toc230251720"/>
      <w:bookmarkStart w:id="425" w:name="_Toc230251721"/>
      <w:bookmarkStart w:id="426" w:name="_Toc230251722"/>
      <w:bookmarkStart w:id="427" w:name="_Toc230251723"/>
      <w:bookmarkStart w:id="428" w:name="_Toc230251724"/>
      <w:bookmarkStart w:id="429" w:name="_Toc230251725"/>
      <w:bookmarkStart w:id="430" w:name="_Toc230251746"/>
      <w:bookmarkStart w:id="431" w:name="_Toc230251747"/>
      <w:bookmarkStart w:id="432" w:name="_Toc230251748"/>
      <w:bookmarkStart w:id="433" w:name="_Toc230251749"/>
      <w:bookmarkStart w:id="434" w:name="_Toc230251750"/>
      <w:bookmarkStart w:id="435" w:name="_Toc230251751"/>
      <w:bookmarkStart w:id="436" w:name="_Toc230251752"/>
      <w:bookmarkStart w:id="437" w:name="_Toc230251753"/>
      <w:bookmarkStart w:id="438" w:name="_Toc230251754"/>
      <w:bookmarkStart w:id="439" w:name="_Toc230251755"/>
      <w:bookmarkStart w:id="440" w:name="_Toc230251756"/>
      <w:bookmarkStart w:id="441" w:name="_Toc230251813"/>
      <w:bookmarkStart w:id="442" w:name="_Toc230251814"/>
      <w:bookmarkStart w:id="443" w:name="_Toc230251815"/>
      <w:bookmarkStart w:id="444" w:name="_Toc230251880"/>
      <w:bookmarkStart w:id="445" w:name="_Toc230251881"/>
      <w:bookmarkStart w:id="446" w:name="_Toc230251882"/>
      <w:bookmarkStart w:id="447" w:name="_Toc230251883"/>
      <w:bookmarkStart w:id="448" w:name="_Toc230251884"/>
      <w:bookmarkStart w:id="449" w:name="_Toc230251885"/>
      <w:bookmarkStart w:id="450" w:name="_Toc230251886"/>
      <w:bookmarkStart w:id="451" w:name="_Toc230251887"/>
      <w:bookmarkStart w:id="452" w:name="_Toc230251888"/>
      <w:bookmarkStart w:id="453" w:name="_Toc230251889"/>
      <w:bookmarkStart w:id="454" w:name="_Toc230251890"/>
      <w:bookmarkStart w:id="455" w:name="_Toc230251891"/>
      <w:bookmarkStart w:id="456" w:name="_Toc230251892"/>
      <w:bookmarkStart w:id="457" w:name="_Toc230251893"/>
      <w:bookmarkStart w:id="458" w:name="_Toc230251894"/>
      <w:bookmarkStart w:id="459" w:name="_Toc230251895"/>
      <w:bookmarkStart w:id="460" w:name="_Toc230251896"/>
      <w:bookmarkStart w:id="461" w:name="_Toc230251897"/>
      <w:bookmarkStart w:id="462" w:name="_Toc230251898"/>
      <w:bookmarkStart w:id="463" w:name="_Toc230251899"/>
      <w:bookmarkStart w:id="464" w:name="_Toc230251900"/>
      <w:bookmarkStart w:id="465" w:name="_Toc230251901"/>
      <w:bookmarkStart w:id="466" w:name="_Toc230251902"/>
      <w:bookmarkStart w:id="467" w:name="_Toc230251903"/>
      <w:bookmarkStart w:id="468" w:name="_Toc230251904"/>
      <w:bookmarkStart w:id="469" w:name="_Toc230251905"/>
      <w:bookmarkStart w:id="470" w:name="_Toc230251906"/>
      <w:bookmarkStart w:id="471" w:name="_Toc230251907"/>
      <w:bookmarkStart w:id="472" w:name="_Toc230251908"/>
      <w:bookmarkStart w:id="473" w:name="_Toc230251909"/>
      <w:bookmarkStart w:id="474" w:name="_Toc230251910"/>
      <w:bookmarkStart w:id="475" w:name="_Toc230251911"/>
      <w:bookmarkStart w:id="476" w:name="_Toc230251912"/>
      <w:bookmarkStart w:id="477" w:name="_Toc230251913"/>
      <w:bookmarkStart w:id="478" w:name="_Toc230251914"/>
      <w:bookmarkStart w:id="479" w:name="_Toc230251915"/>
      <w:bookmarkStart w:id="480" w:name="_Toc230251916"/>
      <w:bookmarkStart w:id="481" w:name="_Toc230251917"/>
      <w:bookmarkStart w:id="482" w:name="_Toc230251918"/>
      <w:bookmarkStart w:id="483" w:name="_Toc230251919"/>
      <w:bookmarkStart w:id="484" w:name="_Toc230251920"/>
      <w:bookmarkStart w:id="485" w:name="_Toc230251921"/>
      <w:bookmarkStart w:id="486" w:name="_Toc230251922"/>
      <w:bookmarkStart w:id="487" w:name="_Toc230251923"/>
      <w:bookmarkStart w:id="488" w:name="_Toc230251924"/>
      <w:bookmarkStart w:id="489" w:name="_Toc230251925"/>
      <w:bookmarkStart w:id="490" w:name="_Toc230251926"/>
      <w:bookmarkStart w:id="491" w:name="_Toc230251927"/>
      <w:bookmarkStart w:id="492" w:name="_Toc230251928"/>
      <w:bookmarkStart w:id="493" w:name="_Toc230252029"/>
      <w:bookmarkStart w:id="494" w:name="_Toc230252030"/>
      <w:bookmarkStart w:id="495" w:name="_Toc230252031"/>
      <w:bookmarkStart w:id="496" w:name="_Toc230252032"/>
      <w:bookmarkStart w:id="497" w:name="_Toc230252033"/>
      <w:bookmarkStart w:id="498" w:name="_Toc230252138"/>
      <w:bookmarkStart w:id="499" w:name="_Toc230252139"/>
      <w:bookmarkStart w:id="500" w:name="_Toc230252140"/>
      <w:bookmarkStart w:id="501" w:name="_Toc230252141"/>
      <w:bookmarkStart w:id="502" w:name="_Toc230252142"/>
      <w:bookmarkStart w:id="503" w:name="_Toc230252143"/>
      <w:bookmarkStart w:id="504" w:name="_Toc230252144"/>
      <w:bookmarkStart w:id="505" w:name="_Toc230252145"/>
      <w:bookmarkStart w:id="506" w:name="_Toc230252146"/>
      <w:bookmarkStart w:id="507" w:name="_Toc230252147"/>
      <w:bookmarkStart w:id="508" w:name="_Toc230252148"/>
      <w:bookmarkStart w:id="509" w:name="_Toc230252149"/>
      <w:bookmarkStart w:id="510" w:name="_Toc230252150"/>
      <w:bookmarkStart w:id="511" w:name="_Toc230252151"/>
      <w:bookmarkStart w:id="512" w:name="_Toc230252152"/>
      <w:bookmarkStart w:id="513" w:name="_Toc230252153"/>
      <w:bookmarkStart w:id="514" w:name="_Toc230252154"/>
      <w:bookmarkStart w:id="515" w:name="_Toc230252155"/>
      <w:bookmarkStart w:id="516" w:name="_Toc230252156"/>
      <w:bookmarkStart w:id="517" w:name="_Toc230252157"/>
      <w:bookmarkStart w:id="518" w:name="_Toc230252158"/>
      <w:bookmarkStart w:id="519" w:name="_Toc230252159"/>
      <w:bookmarkStart w:id="520" w:name="_Toc230252160"/>
      <w:bookmarkStart w:id="521" w:name="_Toc230252161"/>
      <w:bookmarkStart w:id="522" w:name="_Toc230252162"/>
      <w:bookmarkStart w:id="523" w:name="_Toc230252163"/>
      <w:bookmarkStart w:id="524" w:name="_Toc230252164"/>
      <w:bookmarkStart w:id="525" w:name="_Toc230252165"/>
      <w:bookmarkStart w:id="526" w:name="_Toc230252166"/>
      <w:bookmarkStart w:id="527" w:name="_Toc230252167"/>
      <w:bookmarkStart w:id="528" w:name="_Toc230252168"/>
      <w:bookmarkStart w:id="529" w:name="_Toc230252169"/>
      <w:bookmarkStart w:id="530" w:name="_Toc230252170"/>
      <w:bookmarkStart w:id="531" w:name="_Toc230252171"/>
      <w:bookmarkStart w:id="532" w:name="_Toc230252172"/>
      <w:bookmarkStart w:id="533" w:name="_Toc230252173"/>
      <w:bookmarkStart w:id="534" w:name="_Toc230252174"/>
      <w:bookmarkStart w:id="535" w:name="_Toc230252175"/>
      <w:bookmarkStart w:id="536" w:name="_Toc230252202"/>
      <w:bookmarkStart w:id="537" w:name="_Toc230252203"/>
      <w:bookmarkStart w:id="538" w:name="_Toc230252204"/>
      <w:bookmarkStart w:id="539" w:name="_Toc230252205"/>
      <w:bookmarkStart w:id="540" w:name="_Toc230252206"/>
      <w:bookmarkStart w:id="541" w:name="_Toc230252207"/>
      <w:bookmarkStart w:id="542" w:name="_Toc230252208"/>
      <w:bookmarkStart w:id="543" w:name="_Toc230252209"/>
      <w:bookmarkStart w:id="544" w:name="_Toc230252210"/>
      <w:bookmarkStart w:id="545" w:name="_Toc230252211"/>
      <w:bookmarkStart w:id="546" w:name="_Toc230252212"/>
      <w:bookmarkStart w:id="547" w:name="_Toc230252213"/>
      <w:bookmarkStart w:id="548" w:name="_Toc230252214"/>
      <w:bookmarkStart w:id="549" w:name="_Toc230252215"/>
      <w:bookmarkStart w:id="550" w:name="_Toc230252216"/>
      <w:bookmarkStart w:id="551" w:name="_Toc230252217"/>
      <w:bookmarkStart w:id="552" w:name="_Toc230252218"/>
      <w:bookmarkStart w:id="553" w:name="_Toc230252219"/>
      <w:bookmarkStart w:id="554" w:name="_Toc230252220"/>
      <w:bookmarkStart w:id="555" w:name="_Toc230252221"/>
      <w:bookmarkStart w:id="556" w:name="_Toc230252222"/>
      <w:bookmarkStart w:id="557" w:name="_Toc230252223"/>
      <w:bookmarkStart w:id="558" w:name="_Toc230252224"/>
      <w:bookmarkStart w:id="559" w:name="_Toc230252225"/>
      <w:bookmarkStart w:id="560" w:name="_Toc230252226"/>
      <w:bookmarkStart w:id="561" w:name="_Toc230252227"/>
      <w:bookmarkStart w:id="562" w:name="_Toc230252228"/>
      <w:bookmarkStart w:id="563" w:name="_Toc230252229"/>
      <w:bookmarkStart w:id="564" w:name="_Toc230252230"/>
      <w:bookmarkStart w:id="565" w:name="_Toc230252242"/>
      <w:bookmarkStart w:id="566" w:name="_Toc230252385"/>
      <w:bookmarkStart w:id="567" w:name="_Toc230252386"/>
      <w:bookmarkStart w:id="568" w:name="_Toc230252387"/>
      <w:bookmarkStart w:id="569" w:name="_Toc230252388"/>
      <w:bookmarkStart w:id="570" w:name="_Toc230252389"/>
      <w:bookmarkStart w:id="571" w:name="_Toc230252390"/>
      <w:bookmarkStart w:id="572" w:name="_Toc185861581"/>
      <w:bookmarkStart w:id="573" w:name="_Toc185861582"/>
      <w:bookmarkStart w:id="574" w:name="_Toc230252391"/>
      <w:bookmarkStart w:id="575" w:name="_Toc230252392"/>
      <w:bookmarkStart w:id="576" w:name="_Toc230252393"/>
      <w:bookmarkStart w:id="577" w:name="_Toc230252394"/>
      <w:bookmarkStart w:id="578" w:name="_Toc230252395"/>
      <w:bookmarkStart w:id="579" w:name="_Toc230252396"/>
      <w:bookmarkStart w:id="580" w:name="_Toc230252397"/>
      <w:bookmarkStart w:id="581" w:name="_Toc230252398"/>
      <w:bookmarkStart w:id="582" w:name="_Toc230252421"/>
      <w:bookmarkStart w:id="583" w:name="_Toc230252422"/>
      <w:bookmarkStart w:id="584" w:name="_Toc230252423"/>
      <w:bookmarkStart w:id="585" w:name="_Toc230252424"/>
      <w:bookmarkStart w:id="586" w:name="_Toc230252425"/>
      <w:bookmarkStart w:id="587" w:name="_Toc230252426"/>
      <w:bookmarkStart w:id="588" w:name="_Toc230252427"/>
      <w:bookmarkStart w:id="589" w:name="_Toc230252428"/>
      <w:bookmarkStart w:id="590" w:name="_Toc230252429"/>
      <w:bookmarkStart w:id="591" w:name="_Toc230252450"/>
      <w:bookmarkStart w:id="592" w:name="_Toc230252451"/>
      <w:bookmarkStart w:id="593" w:name="_Toc230252452"/>
      <w:bookmarkStart w:id="594" w:name="_Toc230252453"/>
      <w:bookmarkStart w:id="595" w:name="_Toc230252454"/>
      <w:bookmarkStart w:id="596" w:name="_Toc230252455"/>
      <w:bookmarkStart w:id="597" w:name="_Toc230252456"/>
      <w:bookmarkStart w:id="598" w:name="_Toc230252457"/>
      <w:bookmarkStart w:id="599" w:name="_Toc230252458"/>
      <w:bookmarkStart w:id="600" w:name="_Toc230252463"/>
      <w:bookmarkStart w:id="601" w:name="_Toc230252526"/>
      <w:bookmarkStart w:id="602" w:name="_Toc230252527"/>
      <w:bookmarkStart w:id="603" w:name="_Toc230252528"/>
      <w:bookmarkStart w:id="604" w:name="_Toc230252529"/>
      <w:bookmarkStart w:id="605" w:name="_Toc230252530"/>
      <w:bookmarkStart w:id="606" w:name="_Toc230252531"/>
      <w:bookmarkStart w:id="607" w:name="_Toc230252532"/>
      <w:bookmarkStart w:id="608" w:name="_Toc230252533"/>
      <w:bookmarkStart w:id="609" w:name="_Toc230252534"/>
      <w:bookmarkStart w:id="610" w:name="_Toc230252535"/>
      <w:bookmarkStart w:id="611" w:name="_Toc230252536"/>
      <w:bookmarkStart w:id="612" w:name="_Toc230252537"/>
      <w:bookmarkStart w:id="613" w:name="_Toc230252538"/>
      <w:bookmarkStart w:id="614" w:name="_Toc230252539"/>
      <w:bookmarkStart w:id="615" w:name="_Toc230252573"/>
      <w:bookmarkStart w:id="616" w:name="_Toc230252574"/>
      <w:bookmarkStart w:id="617" w:name="_Toc230252575"/>
      <w:bookmarkStart w:id="618" w:name="_Toc230252576"/>
      <w:bookmarkStart w:id="619" w:name="_Toc230252577"/>
      <w:bookmarkStart w:id="620" w:name="_Toc230252578"/>
      <w:bookmarkStart w:id="621" w:name="_Toc230252579"/>
      <w:bookmarkStart w:id="622" w:name="_Toc230252580"/>
      <w:bookmarkStart w:id="623" w:name="_Toc230252581"/>
      <w:bookmarkStart w:id="624" w:name="_Toc230252582"/>
      <w:bookmarkStart w:id="625" w:name="_Toc230252583"/>
      <w:bookmarkStart w:id="626" w:name="_Toc230252584"/>
      <w:bookmarkStart w:id="627" w:name="_Toc230252585"/>
      <w:bookmarkStart w:id="628" w:name="_Toc230252586"/>
      <w:bookmarkStart w:id="629" w:name="_Toc230252587"/>
      <w:bookmarkStart w:id="630" w:name="_Toc230252588"/>
      <w:bookmarkStart w:id="631" w:name="_Toc230252589"/>
      <w:bookmarkStart w:id="632" w:name="_Toc230252590"/>
      <w:bookmarkStart w:id="633" w:name="_Toc230252591"/>
      <w:bookmarkStart w:id="634" w:name="_Toc230252592"/>
      <w:bookmarkStart w:id="635" w:name="_Toc230252593"/>
      <w:bookmarkStart w:id="636" w:name="_Toc230252594"/>
      <w:bookmarkStart w:id="637" w:name="_Toc230252595"/>
      <w:bookmarkStart w:id="638" w:name="_Toc230252596"/>
      <w:bookmarkStart w:id="639" w:name="_Toc230252597"/>
      <w:bookmarkStart w:id="640" w:name="_Toc230252598"/>
      <w:bookmarkStart w:id="641" w:name="_Toc230252599"/>
      <w:bookmarkStart w:id="642" w:name="_Toc230252600"/>
      <w:bookmarkStart w:id="643" w:name="_Toc230252601"/>
      <w:bookmarkStart w:id="644" w:name="_Toc230252602"/>
      <w:bookmarkStart w:id="645" w:name="_Toc230252603"/>
      <w:bookmarkStart w:id="646" w:name="_Toc230252604"/>
      <w:bookmarkStart w:id="647" w:name="_Toc230252605"/>
      <w:bookmarkStart w:id="648" w:name="_Toc230252606"/>
      <w:bookmarkStart w:id="649" w:name="_Toc230252628"/>
      <w:bookmarkStart w:id="650" w:name="_Toc230252629"/>
      <w:bookmarkStart w:id="651" w:name="_Toc230252630"/>
      <w:bookmarkStart w:id="652" w:name="_Toc230252631"/>
      <w:bookmarkStart w:id="653" w:name="_Toc230252656"/>
      <w:bookmarkStart w:id="654" w:name="_Toc230252657"/>
      <w:bookmarkStart w:id="655" w:name="_Toc230252658"/>
      <w:bookmarkStart w:id="656" w:name="_Toc230252659"/>
      <w:bookmarkStart w:id="657" w:name="_Toc230252660"/>
      <w:bookmarkStart w:id="658" w:name="_Toc230252661"/>
      <w:bookmarkStart w:id="659" w:name="_Toc230252662"/>
      <w:bookmarkStart w:id="660" w:name="_Toc230252663"/>
      <w:bookmarkStart w:id="661" w:name="_Toc230252664"/>
      <w:bookmarkStart w:id="662" w:name="_Toc230252665"/>
      <w:bookmarkStart w:id="663" w:name="_Toc230252666"/>
      <w:bookmarkStart w:id="664" w:name="_Toc230252667"/>
      <w:bookmarkStart w:id="665" w:name="_Toc230252668"/>
      <w:bookmarkStart w:id="666" w:name="_Toc230252669"/>
      <w:bookmarkStart w:id="667" w:name="_Toc230252670"/>
      <w:bookmarkStart w:id="668" w:name="_Toc230252671"/>
      <w:bookmarkStart w:id="669" w:name="_Toc230252672"/>
      <w:bookmarkStart w:id="670" w:name="_Toc230252673"/>
      <w:bookmarkStart w:id="671" w:name="_Toc230252674"/>
      <w:bookmarkStart w:id="672" w:name="_Toc230252675"/>
      <w:bookmarkStart w:id="673" w:name="_Toc230252676"/>
      <w:bookmarkStart w:id="674" w:name="_Toc230252677"/>
      <w:bookmarkStart w:id="675" w:name="_Toc230252678"/>
      <w:bookmarkStart w:id="676" w:name="_Toc230252679"/>
      <w:bookmarkStart w:id="677" w:name="_Toc230252680"/>
      <w:bookmarkStart w:id="678" w:name="_Toc230252681"/>
      <w:bookmarkStart w:id="679" w:name="_Toc230252682"/>
      <w:bookmarkStart w:id="680" w:name="_Toc230252683"/>
      <w:bookmarkStart w:id="681" w:name="_Toc230252684"/>
      <w:bookmarkStart w:id="682" w:name="_Toc230252685"/>
      <w:bookmarkStart w:id="683" w:name="_Toc230252686"/>
      <w:bookmarkStart w:id="684" w:name="_Toc230252761"/>
      <w:bookmarkStart w:id="685" w:name="_Toc230252762"/>
      <w:bookmarkStart w:id="686" w:name="_Toc230252763"/>
      <w:bookmarkStart w:id="687" w:name="_Toc230252764"/>
      <w:bookmarkStart w:id="688" w:name="_Toc230252765"/>
      <w:bookmarkStart w:id="689" w:name="_Toc230252766"/>
      <w:bookmarkStart w:id="690" w:name="_Toc230252767"/>
      <w:bookmarkStart w:id="691" w:name="_Toc230252768"/>
      <w:bookmarkStart w:id="692" w:name="_Toc230252769"/>
      <w:bookmarkStart w:id="693" w:name="_Toc230252770"/>
      <w:bookmarkStart w:id="694" w:name="_Toc230252771"/>
      <w:bookmarkStart w:id="695" w:name="_Toc230252772"/>
      <w:bookmarkStart w:id="696" w:name="_Toc230252773"/>
      <w:bookmarkStart w:id="697" w:name="_Toc230252774"/>
      <w:bookmarkStart w:id="698" w:name="_Toc230252775"/>
      <w:bookmarkStart w:id="699" w:name="_Toc230252776"/>
      <w:bookmarkStart w:id="700" w:name="_Toc230252777"/>
      <w:bookmarkStart w:id="701" w:name="_Toc230252778"/>
      <w:bookmarkStart w:id="702" w:name="_Toc230252898"/>
      <w:bookmarkStart w:id="703" w:name="_Toc230252899"/>
      <w:bookmarkStart w:id="704" w:name="_Toc230252900"/>
      <w:bookmarkStart w:id="705" w:name="_Toc230252901"/>
      <w:bookmarkStart w:id="706" w:name="_Toc230252902"/>
      <w:bookmarkStart w:id="707" w:name="_Toc230252903"/>
      <w:bookmarkStart w:id="708" w:name="_Toc230252904"/>
      <w:bookmarkStart w:id="709" w:name="_Toc230252905"/>
      <w:bookmarkStart w:id="710" w:name="_Toc230252906"/>
      <w:bookmarkStart w:id="711" w:name="_Toc230252907"/>
      <w:bookmarkStart w:id="712" w:name="_Toc230252908"/>
      <w:bookmarkStart w:id="713" w:name="_Toc230252909"/>
      <w:bookmarkStart w:id="714" w:name="_Toc230252922"/>
      <w:bookmarkStart w:id="715" w:name="_Toc230252923"/>
      <w:bookmarkStart w:id="716" w:name="_Toc230252924"/>
      <w:bookmarkStart w:id="717" w:name="_Toc230252925"/>
      <w:bookmarkStart w:id="718" w:name="_Toc230252926"/>
      <w:bookmarkStart w:id="719" w:name="_Toc230252927"/>
      <w:bookmarkStart w:id="720" w:name="_Toc230252928"/>
      <w:bookmarkStart w:id="721" w:name="_Toc230252929"/>
      <w:bookmarkStart w:id="722" w:name="_Toc230252930"/>
      <w:bookmarkStart w:id="723" w:name="_Toc230252931"/>
      <w:bookmarkStart w:id="724" w:name="_Toc230252932"/>
      <w:bookmarkStart w:id="725" w:name="_Toc230252933"/>
      <w:bookmarkStart w:id="726" w:name="_Toc230252934"/>
      <w:bookmarkStart w:id="727" w:name="_Toc230252935"/>
      <w:bookmarkStart w:id="728" w:name="_Toc230252936"/>
      <w:bookmarkStart w:id="729" w:name="_Toc230252937"/>
      <w:bookmarkStart w:id="730" w:name="_Toc230252938"/>
      <w:bookmarkStart w:id="731" w:name="_Toc230252939"/>
      <w:bookmarkStart w:id="732" w:name="_Toc230252940"/>
      <w:bookmarkStart w:id="733" w:name="_Toc230252941"/>
      <w:bookmarkStart w:id="734" w:name="_Toc230252942"/>
      <w:bookmarkStart w:id="735" w:name="_Toc230252943"/>
      <w:bookmarkStart w:id="736" w:name="_Toc230252944"/>
      <w:bookmarkStart w:id="737" w:name="_Toc230252945"/>
      <w:bookmarkStart w:id="738" w:name="_Toc230252946"/>
      <w:bookmarkStart w:id="739" w:name="_Toc230252947"/>
      <w:bookmarkStart w:id="740" w:name="_Toc230252948"/>
      <w:bookmarkStart w:id="741" w:name="_Toc230252949"/>
      <w:bookmarkStart w:id="742" w:name="_Toc230252950"/>
      <w:bookmarkStart w:id="743" w:name="_Toc230252972"/>
      <w:bookmarkStart w:id="744" w:name="_Toc230252973"/>
      <w:bookmarkStart w:id="745" w:name="_Toc230252974"/>
      <w:bookmarkStart w:id="746" w:name="_Toc230252975"/>
      <w:bookmarkStart w:id="747" w:name="_Toc230252976"/>
      <w:bookmarkStart w:id="748" w:name="_Toc230252977"/>
      <w:bookmarkStart w:id="749" w:name="_Toc230252978"/>
      <w:bookmarkStart w:id="750" w:name="_Toc230252979"/>
      <w:bookmarkStart w:id="751" w:name="_Toc230252980"/>
      <w:bookmarkStart w:id="752" w:name="_Toc230253029"/>
      <w:bookmarkStart w:id="753" w:name="_Toc230253030"/>
      <w:bookmarkStart w:id="754" w:name="_Toc230253031"/>
      <w:bookmarkStart w:id="755" w:name="_Toc230253032"/>
      <w:bookmarkStart w:id="756" w:name="_Toc230253033"/>
      <w:bookmarkStart w:id="757" w:name="_Toc230253034"/>
      <w:bookmarkStart w:id="758" w:name="_Toc230253035"/>
      <w:bookmarkStart w:id="759" w:name="_Toc230253036"/>
      <w:bookmarkStart w:id="760" w:name="_Toc230253037"/>
      <w:bookmarkStart w:id="761" w:name="_Toc230253038"/>
      <w:bookmarkStart w:id="762" w:name="_Toc230253039"/>
      <w:bookmarkStart w:id="763" w:name="_Toc230253040"/>
      <w:bookmarkStart w:id="764" w:name="_Toc230253041"/>
      <w:bookmarkStart w:id="765" w:name="_Toc230253122"/>
      <w:bookmarkStart w:id="766" w:name="_Toc230253123"/>
      <w:bookmarkStart w:id="767" w:name="_Toc230253124"/>
      <w:bookmarkStart w:id="768" w:name="_Toc230253125"/>
      <w:bookmarkStart w:id="769" w:name="_Toc230253126"/>
      <w:bookmarkStart w:id="770" w:name="_Toc230253127"/>
      <w:bookmarkStart w:id="771" w:name="_Toc230253128"/>
      <w:bookmarkStart w:id="772" w:name="_Toc230253217"/>
      <w:bookmarkStart w:id="773" w:name="_Toc230253218"/>
      <w:bookmarkStart w:id="774" w:name="_Toc230253219"/>
      <w:bookmarkStart w:id="775" w:name="_Toc230253316"/>
      <w:bookmarkStart w:id="776" w:name="_Toc230253317"/>
      <w:bookmarkStart w:id="777" w:name="_Toc230253318"/>
      <w:bookmarkStart w:id="778" w:name="_Toc230253319"/>
      <w:bookmarkStart w:id="779" w:name="_Toc230253648"/>
      <w:bookmarkStart w:id="780" w:name="_Toc230253649"/>
      <w:bookmarkStart w:id="781" w:name="_Toc230253650"/>
      <w:bookmarkStart w:id="782" w:name="_Toc230253651"/>
      <w:bookmarkStart w:id="783" w:name="_Toc230253652"/>
      <w:bookmarkStart w:id="784" w:name="_Toc230253653"/>
      <w:bookmarkStart w:id="785" w:name="_Toc230253654"/>
      <w:bookmarkStart w:id="786" w:name="_Toc230253655"/>
      <w:bookmarkStart w:id="787" w:name="_Toc230253656"/>
      <w:bookmarkStart w:id="788" w:name="_Toc230253657"/>
      <w:bookmarkStart w:id="789" w:name="_Toc230253658"/>
      <w:bookmarkStart w:id="790" w:name="_Toc230253659"/>
      <w:bookmarkStart w:id="791" w:name="_Toc230253660"/>
      <w:bookmarkStart w:id="792" w:name="_Toc230253661"/>
      <w:bookmarkStart w:id="793" w:name="_Toc230253662"/>
      <w:bookmarkStart w:id="794" w:name="_Toc230253663"/>
      <w:bookmarkStart w:id="795" w:name="_Toc230253664"/>
      <w:bookmarkStart w:id="796" w:name="_Toc230253665"/>
      <w:bookmarkStart w:id="797" w:name="_Toc230253666"/>
      <w:bookmarkStart w:id="798" w:name="_Toc230253667"/>
      <w:bookmarkStart w:id="799" w:name="_Toc230253668"/>
      <w:bookmarkStart w:id="800" w:name="_Toc230253669"/>
      <w:bookmarkStart w:id="801" w:name="_Toc230253670"/>
      <w:bookmarkStart w:id="802" w:name="_Toc230253671"/>
      <w:bookmarkStart w:id="803" w:name="_Toc230253700"/>
      <w:bookmarkStart w:id="804" w:name="_Toc230253701"/>
      <w:bookmarkStart w:id="805" w:name="_Toc230253702"/>
      <w:bookmarkStart w:id="806" w:name="_Toc230253703"/>
      <w:bookmarkStart w:id="807" w:name="_Toc230253704"/>
      <w:bookmarkStart w:id="808" w:name="_Toc230253705"/>
      <w:bookmarkStart w:id="809" w:name="_Toc230253706"/>
      <w:bookmarkStart w:id="810" w:name="_Toc230253707"/>
      <w:bookmarkStart w:id="811" w:name="_Toc230253720"/>
      <w:bookmarkStart w:id="812" w:name="_Toc230253721"/>
      <w:bookmarkStart w:id="813" w:name="_Toc230253722"/>
      <w:bookmarkStart w:id="814" w:name="_Toc230253723"/>
      <w:bookmarkStart w:id="815" w:name="_Toc230253724"/>
      <w:bookmarkStart w:id="816" w:name="_Toc230253725"/>
      <w:bookmarkStart w:id="817" w:name="_Toc230253726"/>
      <w:bookmarkStart w:id="818" w:name="_Toc230253727"/>
      <w:bookmarkStart w:id="819" w:name="_Toc230253753"/>
      <w:bookmarkStart w:id="820" w:name="_Toc230253754"/>
      <w:bookmarkStart w:id="821" w:name="_Toc230253755"/>
      <w:bookmarkStart w:id="822" w:name="_Toc230253756"/>
      <w:bookmarkStart w:id="823" w:name="_Toc230253757"/>
      <w:bookmarkStart w:id="824" w:name="_Toc230253758"/>
      <w:bookmarkStart w:id="825" w:name="_Toc230253759"/>
      <w:bookmarkStart w:id="826" w:name="_Toc230253760"/>
      <w:bookmarkStart w:id="827" w:name="_Toc230253761"/>
      <w:bookmarkStart w:id="828" w:name="_Toc230253762"/>
      <w:bookmarkStart w:id="829" w:name="_Toc230253763"/>
      <w:bookmarkStart w:id="830" w:name="_Toc230253764"/>
      <w:bookmarkStart w:id="831" w:name="_Toc230253765"/>
      <w:bookmarkStart w:id="832" w:name="_Toc230253766"/>
      <w:bookmarkStart w:id="833" w:name="_Toc230253767"/>
      <w:bookmarkStart w:id="834" w:name="_Toc230253768"/>
      <w:bookmarkStart w:id="835" w:name="_Toc230253769"/>
      <w:bookmarkStart w:id="836" w:name="_Toc230253770"/>
      <w:bookmarkStart w:id="837" w:name="_Toc230253771"/>
      <w:bookmarkStart w:id="838" w:name="_Toc230253772"/>
      <w:bookmarkStart w:id="839" w:name="_Toc230253773"/>
      <w:bookmarkStart w:id="840" w:name="_Toc230253774"/>
      <w:bookmarkStart w:id="841" w:name="_Toc230253883"/>
      <w:bookmarkStart w:id="842" w:name="_Toc230253884"/>
      <w:bookmarkStart w:id="843" w:name="_Toc230253885"/>
      <w:bookmarkStart w:id="844" w:name="_Toc230253886"/>
      <w:bookmarkStart w:id="845" w:name="_Toc230253887"/>
      <w:bookmarkStart w:id="846" w:name="_Toc230253888"/>
      <w:bookmarkStart w:id="847" w:name="_Toc230253889"/>
      <w:bookmarkStart w:id="848" w:name="_Toc230253890"/>
      <w:bookmarkStart w:id="849" w:name="_Toc230253891"/>
      <w:bookmarkStart w:id="850" w:name="_Toc230253892"/>
      <w:bookmarkStart w:id="851" w:name="_Toc230253893"/>
      <w:bookmarkStart w:id="852" w:name="_Toc230253894"/>
      <w:bookmarkStart w:id="853" w:name="_Toc230253895"/>
      <w:bookmarkStart w:id="854" w:name="_Toc230253896"/>
      <w:bookmarkStart w:id="855" w:name="_Toc230253897"/>
      <w:bookmarkStart w:id="856" w:name="_Toc230253898"/>
      <w:bookmarkStart w:id="857" w:name="_Toc230253899"/>
      <w:bookmarkStart w:id="858" w:name="_Toc230253900"/>
      <w:bookmarkStart w:id="859" w:name="_Toc230253901"/>
      <w:bookmarkStart w:id="860" w:name="_Toc230253902"/>
      <w:bookmarkStart w:id="861" w:name="_Toc230253903"/>
      <w:bookmarkStart w:id="862" w:name="_Toc230253904"/>
      <w:bookmarkStart w:id="863" w:name="_Toc230253905"/>
      <w:bookmarkStart w:id="864" w:name="_Toc230253906"/>
      <w:bookmarkStart w:id="865" w:name="_Toc230253907"/>
      <w:bookmarkStart w:id="866" w:name="_Toc230253908"/>
      <w:bookmarkStart w:id="867" w:name="_Toc230253909"/>
      <w:bookmarkStart w:id="868" w:name="_Toc230253910"/>
      <w:bookmarkStart w:id="869" w:name="_Toc230253911"/>
      <w:bookmarkStart w:id="870" w:name="_Toc230253912"/>
      <w:bookmarkStart w:id="871" w:name="_Toc230253913"/>
      <w:bookmarkStart w:id="872" w:name="_Toc230253914"/>
      <w:bookmarkStart w:id="873" w:name="_Toc230253915"/>
      <w:bookmarkStart w:id="874" w:name="_Toc230253916"/>
      <w:bookmarkStart w:id="875" w:name="_Toc230253917"/>
      <w:bookmarkStart w:id="876" w:name="_Toc230253918"/>
      <w:bookmarkStart w:id="877" w:name="_Toc230253919"/>
      <w:bookmarkStart w:id="878" w:name="_Toc230253920"/>
      <w:bookmarkStart w:id="879" w:name="_Toc230253921"/>
      <w:bookmarkStart w:id="880" w:name="_Toc230253922"/>
      <w:bookmarkStart w:id="881" w:name="_Toc230253923"/>
      <w:bookmarkStart w:id="882" w:name="_Toc230253924"/>
      <w:bookmarkStart w:id="883" w:name="_Toc230253925"/>
      <w:bookmarkStart w:id="884" w:name="_Toc230253926"/>
      <w:bookmarkStart w:id="885" w:name="_Toc230253927"/>
      <w:bookmarkStart w:id="886" w:name="_Toc230253928"/>
      <w:bookmarkStart w:id="887" w:name="_Toc230253929"/>
      <w:bookmarkStart w:id="888" w:name="_Toc230253930"/>
      <w:bookmarkStart w:id="889" w:name="_Toc230253931"/>
      <w:bookmarkStart w:id="890" w:name="_Toc230253932"/>
      <w:bookmarkStart w:id="891" w:name="_Toc230253933"/>
      <w:bookmarkStart w:id="892" w:name="_Toc230253934"/>
      <w:bookmarkStart w:id="893" w:name="_Toc230253935"/>
      <w:bookmarkStart w:id="894" w:name="_Toc230253936"/>
      <w:bookmarkStart w:id="895" w:name="_Toc230253937"/>
      <w:bookmarkStart w:id="896" w:name="_Toc230253938"/>
      <w:bookmarkStart w:id="897" w:name="_Toc230253939"/>
      <w:bookmarkStart w:id="898" w:name="_Toc230253940"/>
      <w:bookmarkStart w:id="899" w:name="_Toc230253941"/>
      <w:bookmarkStart w:id="900" w:name="_Toc230253942"/>
      <w:bookmarkStart w:id="901" w:name="_Toc230253943"/>
      <w:bookmarkStart w:id="902" w:name="_Toc230253944"/>
      <w:bookmarkStart w:id="903" w:name="_Toc230253945"/>
      <w:bookmarkStart w:id="904" w:name="_Toc230253946"/>
      <w:bookmarkStart w:id="905" w:name="_Toc230253947"/>
      <w:bookmarkStart w:id="906" w:name="_Toc230253948"/>
      <w:bookmarkStart w:id="907" w:name="_Toc230253949"/>
      <w:bookmarkStart w:id="908" w:name="_Toc230253950"/>
      <w:bookmarkStart w:id="909" w:name="_Toc230253951"/>
      <w:bookmarkStart w:id="910" w:name="_Toc230253952"/>
      <w:bookmarkStart w:id="911" w:name="_Toc230253953"/>
      <w:bookmarkStart w:id="912" w:name="_Toc230253954"/>
      <w:bookmarkStart w:id="913" w:name="_Toc230253955"/>
      <w:bookmarkStart w:id="914" w:name="_Toc230253956"/>
      <w:bookmarkStart w:id="915" w:name="_Toc230253957"/>
      <w:bookmarkStart w:id="916" w:name="_Toc230253958"/>
      <w:bookmarkStart w:id="917" w:name="_Toc230253959"/>
      <w:bookmarkStart w:id="918" w:name="_Toc230253960"/>
      <w:bookmarkStart w:id="919" w:name="_Toc230253961"/>
      <w:bookmarkStart w:id="920" w:name="_Toc230253962"/>
      <w:bookmarkStart w:id="921" w:name="_Toc230253963"/>
      <w:bookmarkStart w:id="922" w:name="_Toc230253964"/>
      <w:bookmarkStart w:id="923" w:name="_Toc230253965"/>
      <w:bookmarkStart w:id="924" w:name="_Toc230253966"/>
      <w:bookmarkStart w:id="925" w:name="_Toc230253967"/>
      <w:bookmarkStart w:id="926" w:name="_Toc230253991"/>
      <w:bookmarkStart w:id="927" w:name="_Toc230253992"/>
      <w:bookmarkStart w:id="928" w:name="_Toc230253993"/>
      <w:bookmarkStart w:id="929" w:name="_Toc230253994"/>
      <w:bookmarkStart w:id="930" w:name="_Toc230253995"/>
      <w:bookmarkStart w:id="931" w:name="_Toc230253996"/>
      <w:bookmarkStart w:id="932" w:name="_Toc230253997"/>
      <w:bookmarkStart w:id="933" w:name="_Toc230253998"/>
      <w:bookmarkStart w:id="934" w:name="_Toc230253999"/>
      <w:bookmarkStart w:id="935" w:name="_Toc230254000"/>
      <w:bookmarkStart w:id="936" w:name="_Toc230254001"/>
      <w:bookmarkStart w:id="937" w:name="_Toc230254002"/>
      <w:bookmarkStart w:id="938" w:name="_Toc230254018"/>
      <w:bookmarkStart w:id="939" w:name="_Toc230254019"/>
      <w:bookmarkStart w:id="940" w:name="_Toc230254020"/>
      <w:bookmarkStart w:id="941" w:name="_Toc230254021"/>
      <w:bookmarkStart w:id="942" w:name="_Toc230254022"/>
      <w:bookmarkStart w:id="943" w:name="_Toc230254023"/>
      <w:bookmarkStart w:id="944" w:name="_Toc230254024"/>
      <w:bookmarkStart w:id="945" w:name="_Toc230254025"/>
      <w:bookmarkStart w:id="946" w:name="_Toc230254026"/>
      <w:bookmarkStart w:id="947" w:name="_Toc230254027"/>
      <w:bookmarkStart w:id="948" w:name="_Toc230254028"/>
      <w:bookmarkStart w:id="949" w:name="_Toc230254045"/>
      <w:bookmarkStart w:id="950" w:name="_Toc230254046"/>
      <w:bookmarkStart w:id="951" w:name="_Toc230254047"/>
      <w:bookmarkStart w:id="952" w:name="_Toc230254048"/>
      <w:bookmarkStart w:id="953" w:name="_Toc230254049"/>
      <w:bookmarkStart w:id="954" w:name="_Toc230254050"/>
      <w:bookmarkStart w:id="955" w:name="_Toc230254051"/>
      <w:bookmarkStart w:id="956" w:name="_Toc230254052"/>
      <w:bookmarkStart w:id="957" w:name="_Toc230254053"/>
      <w:bookmarkStart w:id="958" w:name="_Toc230254054"/>
      <w:bookmarkStart w:id="959" w:name="_Toc230254055"/>
      <w:bookmarkStart w:id="960" w:name="_Toc230254056"/>
      <w:bookmarkStart w:id="961" w:name="_Toc230254057"/>
      <w:bookmarkStart w:id="962" w:name="_Toc230254058"/>
      <w:bookmarkStart w:id="963" w:name="_Toc230254059"/>
      <w:bookmarkStart w:id="964" w:name="_Toc230254060"/>
      <w:bookmarkStart w:id="965" w:name="_Toc230254061"/>
      <w:bookmarkStart w:id="966" w:name="_Toc230254062"/>
      <w:bookmarkStart w:id="967" w:name="_Toc230254063"/>
      <w:bookmarkStart w:id="968" w:name="_Toc230254064"/>
      <w:bookmarkStart w:id="969" w:name="_Toc230254065"/>
      <w:bookmarkStart w:id="970" w:name="_Toc230254084"/>
      <w:bookmarkStart w:id="971" w:name="_Toc230254085"/>
      <w:bookmarkStart w:id="972" w:name="_Toc230254086"/>
      <w:bookmarkStart w:id="973" w:name="_Toc230254087"/>
      <w:bookmarkStart w:id="974" w:name="_Toc230254088"/>
      <w:bookmarkStart w:id="975" w:name="_Toc230254089"/>
      <w:bookmarkStart w:id="976" w:name="_Toc230254090"/>
      <w:bookmarkStart w:id="977" w:name="_Toc230254091"/>
      <w:bookmarkStart w:id="978" w:name="_Toc230254092"/>
      <w:bookmarkStart w:id="979" w:name="_Toc230254093"/>
      <w:bookmarkStart w:id="980" w:name="_Toc230254094"/>
      <w:bookmarkStart w:id="981" w:name="_Toc230254095"/>
      <w:bookmarkStart w:id="982" w:name="_Toc230254096"/>
      <w:bookmarkStart w:id="983" w:name="_Toc230254112"/>
      <w:bookmarkStart w:id="984" w:name="_Toc230254113"/>
      <w:bookmarkStart w:id="985" w:name="_Toc230254114"/>
      <w:bookmarkStart w:id="986" w:name="_Toc230254133"/>
      <w:bookmarkStart w:id="987" w:name="_Toc230254134"/>
      <w:bookmarkStart w:id="988" w:name="_Toc230254135"/>
      <w:bookmarkStart w:id="989" w:name="_Toc230254136"/>
      <w:bookmarkStart w:id="990" w:name="_Toc230254137"/>
      <w:bookmarkStart w:id="991" w:name="_Toc230254138"/>
      <w:bookmarkStart w:id="992" w:name="_Toc230254139"/>
      <w:bookmarkStart w:id="993" w:name="_Toc230254140"/>
      <w:bookmarkStart w:id="994" w:name="_Toc230254201"/>
      <w:bookmarkStart w:id="995" w:name="_Toc230254202"/>
      <w:bookmarkStart w:id="996" w:name="_Toc230254203"/>
      <w:bookmarkStart w:id="997" w:name="_Toc230254204"/>
      <w:bookmarkStart w:id="998" w:name="_Toc230254205"/>
      <w:bookmarkStart w:id="999" w:name="_Toc230254206"/>
      <w:bookmarkStart w:id="1000" w:name="_Toc230254235"/>
      <w:bookmarkStart w:id="1001" w:name="_Toc230254236"/>
      <w:bookmarkStart w:id="1002" w:name="_Toc230254237"/>
      <w:bookmarkStart w:id="1003" w:name="_Toc230254238"/>
      <w:bookmarkStart w:id="1004" w:name="_Toc230254239"/>
      <w:bookmarkStart w:id="1005" w:name="_Toc230254240"/>
      <w:bookmarkStart w:id="1006" w:name="_Toc230254241"/>
      <w:bookmarkStart w:id="1007" w:name="_Toc230254242"/>
      <w:bookmarkStart w:id="1008" w:name="_Toc230254243"/>
      <w:bookmarkStart w:id="1009" w:name="_Toc230254307"/>
      <w:bookmarkStart w:id="1010" w:name="_Toc230254308"/>
      <w:bookmarkStart w:id="1011" w:name="_Toc230254309"/>
      <w:bookmarkStart w:id="1012" w:name="_Toc230254310"/>
      <w:bookmarkStart w:id="1013" w:name="_Toc230254311"/>
      <w:bookmarkStart w:id="1014" w:name="_Toc230254312"/>
      <w:bookmarkStart w:id="1015" w:name="_Toc230254338"/>
      <w:bookmarkStart w:id="1016" w:name="_Toc230254339"/>
      <w:bookmarkStart w:id="1017" w:name="_Toc230254340"/>
      <w:bookmarkStart w:id="1018" w:name="_Toc230254341"/>
      <w:bookmarkStart w:id="1019" w:name="_Toc230254342"/>
      <w:bookmarkStart w:id="1020" w:name="_Toc230254343"/>
      <w:bookmarkStart w:id="1021" w:name="_Toc230254344"/>
      <w:bookmarkStart w:id="1022" w:name="_Toc230254345"/>
      <w:bookmarkStart w:id="1023" w:name="_Toc230254346"/>
      <w:bookmarkStart w:id="1024" w:name="_Toc230254347"/>
      <w:bookmarkStart w:id="1025" w:name="_Toc230254348"/>
      <w:bookmarkStart w:id="1026" w:name="_Toc230254349"/>
      <w:bookmarkStart w:id="1027" w:name="_Toc230254350"/>
      <w:bookmarkStart w:id="1028" w:name="_Toc230254351"/>
      <w:bookmarkStart w:id="1029" w:name="_Toc230254352"/>
      <w:bookmarkStart w:id="1030" w:name="_Toc230254353"/>
      <w:bookmarkStart w:id="1031" w:name="_Toc230254354"/>
      <w:bookmarkStart w:id="1032" w:name="_Toc230254355"/>
      <w:bookmarkStart w:id="1033" w:name="_Toc230254356"/>
      <w:bookmarkStart w:id="1034" w:name="_Toc230254395"/>
      <w:bookmarkStart w:id="1035" w:name="_Toc185866152"/>
      <w:bookmarkStart w:id="1036" w:name="_Toc23025469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sidRPr="004B3BA5">
        <w:lastRenderedPageBreak/>
        <w:t xml:space="preserve">SISTEMI </w:t>
      </w:r>
      <w:r w:rsidR="00690FFC" w:rsidRPr="00E77063">
        <w:t>I</w:t>
      </w:r>
      <w:r w:rsidRPr="004B3BA5">
        <w:t xml:space="preserve"> </w:t>
      </w:r>
      <w:r w:rsidR="00430A79" w:rsidRPr="004B3BA5">
        <w:t>rekomanduar</w:t>
      </w:r>
      <w:bookmarkEnd w:id="1035"/>
      <w:r w:rsidR="00690FFC" w:rsidRPr="00E77063">
        <w:t xml:space="preserve"> PëR ZBATIM</w:t>
      </w:r>
      <w:bookmarkEnd w:id="1036"/>
    </w:p>
    <w:p w14:paraId="53659771" w14:textId="486ABD74" w:rsidR="00430A79" w:rsidRPr="00E77063" w:rsidRDefault="00430A79" w:rsidP="00E77063">
      <w:pPr>
        <w:pStyle w:val="Heading2"/>
        <w:rPr>
          <w:color w:val="000000"/>
          <w:sz w:val="22"/>
          <w:szCs w:val="22"/>
          <w:lang w:val="en-GB" w:eastAsia="de-DE"/>
        </w:rPr>
      </w:pPr>
      <w:bookmarkStart w:id="1037" w:name="_Toc185866153"/>
      <w:bookmarkStart w:id="1038" w:name="_Toc230254698"/>
      <w:r w:rsidRPr="00430A79">
        <w:t>Konfigurimi i</w:t>
      </w:r>
      <w:r w:rsidR="00256997">
        <w:t xml:space="preserve"> </w:t>
      </w:r>
      <w:r w:rsidRPr="00430A79">
        <w:t>sistemit</w:t>
      </w:r>
      <w:bookmarkEnd w:id="1037"/>
      <w:bookmarkEnd w:id="1038"/>
    </w:p>
    <w:p w14:paraId="7B6FAB28" w14:textId="41F2F53D" w:rsidR="00430A79" w:rsidRPr="00E77063" w:rsidRDefault="009A1BB8" w:rsidP="00430A79">
      <w:pPr>
        <w:rPr>
          <w:rFonts w:ascii="Arial Narrow" w:hAnsi="Arial Narrow"/>
          <w:color w:val="000000"/>
          <w:sz w:val="22"/>
          <w:szCs w:val="22"/>
          <w:lang w:eastAsia="de-DE"/>
        </w:rPr>
      </w:pPr>
      <w:r w:rsidRPr="009A1BB8">
        <w:rPr>
          <w:rFonts w:ascii="Arial Narrow" w:hAnsi="Arial Narrow"/>
          <w:color w:val="000000"/>
          <w:sz w:val="22"/>
          <w:szCs w:val="22"/>
          <w:lang w:eastAsia="de-DE"/>
        </w:rPr>
        <w:t xml:space="preserve">Sistemi i rekomanduar i menaxhimit të mbeturinave është përcaktuar në bazë të analizës së opsioneve të paraqitura në </w:t>
      </w:r>
      <w:r w:rsidR="004B0176">
        <w:rPr>
          <w:rFonts w:ascii="Arial Narrow" w:hAnsi="Arial Narrow"/>
          <w:color w:val="000000"/>
          <w:sz w:val="22"/>
          <w:szCs w:val="22"/>
          <w:lang w:eastAsia="de-DE"/>
        </w:rPr>
        <w:t>Sht</w:t>
      </w:r>
      <w:r w:rsidR="00164D0E">
        <w:rPr>
          <w:rFonts w:ascii="Arial Narrow" w:hAnsi="Arial Narrow"/>
          <w:color w:val="000000"/>
          <w:sz w:val="22"/>
          <w:szCs w:val="22"/>
          <w:lang w:eastAsia="de-DE"/>
        </w:rPr>
        <w:t>ojcën</w:t>
      </w:r>
      <w:r w:rsidR="009D1AD8">
        <w:rPr>
          <w:rFonts w:ascii="Arial Narrow" w:hAnsi="Arial Narrow"/>
          <w:color w:val="000000"/>
          <w:sz w:val="22"/>
          <w:szCs w:val="22"/>
          <w:lang w:eastAsia="de-DE"/>
        </w:rPr>
        <w:t xml:space="preserve"> 2</w:t>
      </w:r>
      <w:r w:rsidR="00F35B27">
        <w:rPr>
          <w:rFonts w:ascii="Arial Narrow" w:hAnsi="Arial Narrow"/>
          <w:color w:val="000000"/>
          <w:sz w:val="22"/>
          <w:szCs w:val="22"/>
          <w:lang w:eastAsia="de-DE"/>
        </w:rPr>
        <w:t xml:space="preserve"> </w:t>
      </w:r>
      <w:r w:rsidR="00B1633E">
        <w:rPr>
          <w:rFonts w:ascii="Arial Narrow" w:hAnsi="Arial Narrow"/>
          <w:color w:val="000000"/>
          <w:sz w:val="22"/>
          <w:szCs w:val="22"/>
          <w:lang w:eastAsia="de-DE"/>
        </w:rPr>
        <w:t>–</w:t>
      </w:r>
      <w:r w:rsidR="00F35B27">
        <w:rPr>
          <w:rFonts w:ascii="Arial Narrow" w:hAnsi="Arial Narrow"/>
          <w:color w:val="000000"/>
          <w:sz w:val="22"/>
          <w:szCs w:val="22"/>
          <w:lang w:eastAsia="de-DE"/>
        </w:rPr>
        <w:t xml:space="preserve"> </w:t>
      </w:r>
      <w:r w:rsidR="00B1633E">
        <w:rPr>
          <w:rFonts w:ascii="Arial Narrow" w:hAnsi="Arial Narrow"/>
          <w:color w:val="000000"/>
          <w:sz w:val="22"/>
          <w:szCs w:val="22"/>
          <w:lang w:eastAsia="de-DE"/>
        </w:rPr>
        <w:t>Analiza e Opsioneve të Sistemit</w:t>
      </w:r>
      <w:r w:rsidR="004E3B6F">
        <w:rPr>
          <w:rFonts w:ascii="Arial Narrow" w:hAnsi="Arial Narrow"/>
          <w:color w:val="000000"/>
          <w:sz w:val="22"/>
          <w:szCs w:val="22"/>
          <w:lang w:eastAsia="de-DE"/>
        </w:rPr>
        <w:t xml:space="preserve"> </w:t>
      </w:r>
      <w:r w:rsidR="004647CB">
        <w:rPr>
          <w:rFonts w:ascii="Arial Narrow" w:hAnsi="Arial Narrow"/>
          <w:color w:val="000000"/>
          <w:sz w:val="22"/>
          <w:szCs w:val="22"/>
          <w:lang w:eastAsia="de-DE"/>
        </w:rPr>
        <w:t xml:space="preserve">e cila eshte </w:t>
      </w:r>
      <w:r w:rsidR="004E3B6F">
        <w:rPr>
          <w:rFonts w:ascii="Arial Narrow" w:hAnsi="Arial Narrow"/>
          <w:color w:val="000000"/>
          <w:sz w:val="22"/>
          <w:szCs w:val="22"/>
          <w:lang w:eastAsia="de-DE"/>
        </w:rPr>
        <w:t>pjese perberese e ketij Plani</w:t>
      </w:r>
      <w:r w:rsidRPr="009A1BB8">
        <w:rPr>
          <w:rFonts w:ascii="Arial Narrow" w:hAnsi="Arial Narrow"/>
          <w:color w:val="000000"/>
          <w:sz w:val="22"/>
          <w:szCs w:val="22"/>
          <w:lang w:eastAsia="de-DE"/>
        </w:rPr>
        <w:t xml:space="preserve">, duke marrë parasysh përmbushjen e objektivave të planit, kostot e investimit dhe operimit, si dhe qëndrueshmërinë teknike dhe institucionale të zbatimit. Konfigurimi i propozuar përfshin masat dhe infrastrukturën kryesore për parandalimin, grumbullimin </w:t>
      </w:r>
      <w:r w:rsidR="00144B5A">
        <w:rPr>
          <w:rFonts w:ascii="Arial Narrow" w:hAnsi="Arial Narrow"/>
          <w:color w:val="000000"/>
          <w:sz w:val="22"/>
          <w:szCs w:val="22"/>
          <w:lang w:eastAsia="de-DE"/>
        </w:rPr>
        <w:t xml:space="preserve">e mbeturinave të përziera si dhe </w:t>
      </w:r>
      <w:r w:rsidRPr="009A1BB8">
        <w:rPr>
          <w:rFonts w:ascii="Arial Narrow" w:hAnsi="Arial Narrow"/>
          <w:color w:val="000000"/>
          <w:sz w:val="22"/>
          <w:szCs w:val="22"/>
          <w:lang w:eastAsia="de-DE"/>
        </w:rPr>
        <w:t>grumbullimin ndaras të mbeturinave, trajtimin dhe rikuperimin e tyre dhe deponimin përfundimtar, me qëllim krijimin e një sistemi të integruar dhe efikas për komunat e Zonës së Menaxhimit të Mbeturinave.</w:t>
      </w:r>
      <w:r>
        <w:rPr>
          <w:rFonts w:ascii="Arial Narrow" w:hAnsi="Arial Narrow"/>
          <w:color w:val="000000"/>
          <w:sz w:val="22"/>
          <w:szCs w:val="22"/>
          <w:lang w:eastAsia="de-DE"/>
        </w:rPr>
        <w:t xml:space="preserve"> </w:t>
      </w:r>
      <w:r w:rsidR="00DF1B1A" w:rsidRPr="00BE2534">
        <w:rPr>
          <w:rFonts w:ascii="Arial Narrow" w:hAnsi="Arial Narrow"/>
          <w:color w:val="000000"/>
          <w:sz w:val="22"/>
          <w:szCs w:val="22"/>
          <w:lang w:val="sq-AL" w:eastAsia="de-DE"/>
        </w:rPr>
        <w:t>Tabela e mëposhtme përmbledh në detaje sistemin e preferuar për sistemin e integruar të menaxhimit të mbeturinave inerte</w:t>
      </w:r>
      <w:r w:rsidR="00430A79" w:rsidRPr="00E77063">
        <w:rPr>
          <w:rFonts w:ascii="Arial Narrow" w:hAnsi="Arial Narrow"/>
          <w:color w:val="000000"/>
          <w:sz w:val="22"/>
          <w:szCs w:val="22"/>
          <w:lang w:eastAsia="de-DE"/>
        </w:rPr>
        <w:t>.</w:t>
      </w:r>
    </w:p>
    <w:p w14:paraId="4770A0E5" w14:textId="77777777" w:rsidR="00CB100F" w:rsidRPr="00E77063" w:rsidRDefault="00CB100F" w:rsidP="00430A79">
      <w:pPr>
        <w:rPr>
          <w:rFonts w:ascii="Arial Narrow" w:eastAsia="Calibri" w:hAnsi="Arial Narrow" w:cs="Calibri"/>
          <w:color w:val="1F497D"/>
          <w:sz w:val="20"/>
          <w:szCs w:val="20"/>
        </w:rPr>
      </w:pPr>
      <w:bookmarkStart w:id="1039" w:name="_Toc429755040"/>
      <w:bookmarkStart w:id="1040" w:name="_Toc185866237"/>
      <w:bookmarkStart w:id="1041" w:name="_Toc206505855"/>
    </w:p>
    <w:p w14:paraId="2C1BEDD9" w14:textId="77777777" w:rsidR="00CB100F" w:rsidRPr="00E77063" w:rsidRDefault="00CB100F" w:rsidP="00430A79">
      <w:pPr>
        <w:rPr>
          <w:rFonts w:ascii="Arial Narrow" w:eastAsia="Calibri" w:hAnsi="Arial Narrow" w:cs="Calibri"/>
          <w:color w:val="1F497D"/>
          <w:sz w:val="20"/>
          <w:szCs w:val="20"/>
        </w:rPr>
      </w:pPr>
    </w:p>
    <w:p w14:paraId="3045AE5C" w14:textId="5302C3BC" w:rsidR="00430A79" w:rsidRPr="00BA0A13" w:rsidRDefault="00430A79" w:rsidP="00430A79">
      <w:pPr>
        <w:rPr>
          <w:rFonts w:ascii="Arial Narrow" w:eastAsia="Calibri" w:hAnsi="Arial Narrow" w:cs="Calibri"/>
          <w:color w:val="1F497D"/>
          <w:sz w:val="20"/>
          <w:szCs w:val="20"/>
          <w:lang w:val="es-ES"/>
        </w:rPr>
      </w:pPr>
      <w:r w:rsidRPr="00BA0A13">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BA0A13">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00C97DF3" w:rsidRPr="00BA0A13">
        <w:rPr>
          <w:rFonts w:ascii="Arial Narrow" w:eastAsia="Calibri" w:hAnsi="Arial Narrow" w:cs="Calibri"/>
          <w:noProof/>
          <w:color w:val="1F497D"/>
          <w:sz w:val="20"/>
          <w:szCs w:val="20"/>
          <w:lang w:val="es-ES"/>
        </w:rPr>
        <w:t xml:space="preserve">81. </w:t>
      </w:r>
      <w:r w:rsidRPr="00430A79">
        <w:rPr>
          <w:rFonts w:ascii="Arial Narrow" w:eastAsia="Calibri" w:hAnsi="Arial Narrow" w:cs="Calibri"/>
          <w:color w:val="1F497D"/>
          <w:sz w:val="20"/>
          <w:szCs w:val="20"/>
          <w:lang w:val="en-GB"/>
        </w:rPr>
        <w:fldChar w:fldCharType="end"/>
      </w:r>
      <w:r w:rsidRPr="00BA0A13">
        <w:rPr>
          <w:rFonts w:ascii="Arial Narrow" w:eastAsia="Calibri" w:hAnsi="Arial Narrow" w:cs="Calibri"/>
          <w:color w:val="1F497D"/>
          <w:sz w:val="20"/>
          <w:szCs w:val="20"/>
          <w:lang w:val="es-ES"/>
        </w:rPr>
        <w:t>Prezantimi i sistemit të preferuar</w:t>
      </w:r>
      <w:bookmarkEnd w:id="1039"/>
      <w:bookmarkEnd w:id="1040"/>
      <w:bookmarkEnd w:id="1041"/>
    </w:p>
    <w:tbl>
      <w:tblPr>
        <w:tblStyle w:val="TableGrid13"/>
        <w:tblW w:w="4861" w:type="pct"/>
        <w:tblLook w:val="04A0" w:firstRow="1" w:lastRow="0" w:firstColumn="1" w:lastColumn="0" w:noHBand="0" w:noVBand="1"/>
      </w:tblPr>
      <w:tblGrid>
        <w:gridCol w:w="1608"/>
        <w:gridCol w:w="2594"/>
        <w:gridCol w:w="2165"/>
        <w:gridCol w:w="1201"/>
        <w:gridCol w:w="1197"/>
      </w:tblGrid>
      <w:tr w:rsidR="00D35707" w:rsidRPr="00430A79" w14:paraId="0B492D73" w14:textId="2A3463FD" w:rsidTr="00733B5D">
        <w:trPr>
          <w:tblHeader/>
        </w:trPr>
        <w:tc>
          <w:tcPr>
            <w:tcW w:w="917" w:type="pct"/>
            <w:shd w:val="clear" w:color="auto" w:fill="365F91"/>
            <w:tcMar>
              <w:left w:w="58" w:type="dxa"/>
              <w:right w:w="58" w:type="dxa"/>
            </w:tcMar>
          </w:tcPr>
          <w:p w14:paraId="7C3ED297" w14:textId="19014D76" w:rsidR="00D35707" w:rsidRPr="00430A79" w:rsidRDefault="00D35707" w:rsidP="00D35707">
            <w:pPr>
              <w:spacing w:line="240" w:lineRule="auto"/>
              <w:rPr>
                <w:rFonts w:ascii="Arial Narrow" w:hAnsi="Arial Narrow"/>
                <w:b/>
                <w:bCs/>
                <w:color w:val="FFFFFF" w:themeColor="background1"/>
                <w:lang w:eastAsia="en-US"/>
              </w:rPr>
            </w:pPr>
            <w:r>
              <w:rPr>
                <w:rFonts w:ascii="Arial Narrow" w:hAnsi="Arial Narrow"/>
                <w:b/>
                <w:bCs/>
                <w:color w:val="FFFFFF" w:themeColor="background1"/>
                <w:lang w:eastAsia="en-US"/>
              </w:rPr>
              <w:t xml:space="preserve">Fazat drejtë krijimit të </w:t>
            </w:r>
            <w:r w:rsidRPr="00430A79">
              <w:rPr>
                <w:rFonts w:ascii="Arial Narrow" w:hAnsi="Arial Narrow"/>
                <w:b/>
                <w:bCs/>
                <w:color w:val="FFFFFF" w:themeColor="background1"/>
                <w:lang w:eastAsia="en-US"/>
              </w:rPr>
              <w:t>sistemit</w:t>
            </w:r>
          </w:p>
        </w:tc>
        <w:tc>
          <w:tcPr>
            <w:tcW w:w="1480" w:type="pct"/>
            <w:shd w:val="clear" w:color="auto" w:fill="365F91"/>
            <w:tcMar>
              <w:left w:w="58" w:type="dxa"/>
              <w:right w:w="58" w:type="dxa"/>
            </w:tcMar>
          </w:tcPr>
          <w:p w14:paraId="1121DC86" w14:textId="3D62F511" w:rsidR="00D35707" w:rsidRPr="00430A79" w:rsidRDefault="00D35707" w:rsidP="00D35707">
            <w:pPr>
              <w:spacing w:line="240" w:lineRule="auto"/>
              <w:rPr>
                <w:rFonts w:ascii="Arial Narrow" w:hAnsi="Arial Narrow"/>
                <w:b/>
                <w:bCs/>
                <w:color w:val="FFFFFF" w:themeColor="background1"/>
                <w:lang w:eastAsia="en-US"/>
              </w:rPr>
            </w:pPr>
            <w:r w:rsidRPr="00430A79">
              <w:rPr>
                <w:rFonts w:ascii="Arial Narrow" w:hAnsi="Arial Narrow"/>
                <w:b/>
                <w:bCs/>
                <w:color w:val="FFFFFF" w:themeColor="background1"/>
                <w:lang w:eastAsia="en-US"/>
              </w:rPr>
              <w:t>Përshkrimi</w:t>
            </w:r>
          </w:p>
        </w:tc>
        <w:tc>
          <w:tcPr>
            <w:tcW w:w="1235" w:type="pct"/>
            <w:shd w:val="clear" w:color="auto" w:fill="365F91"/>
            <w:tcMar>
              <w:left w:w="58" w:type="dxa"/>
              <w:right w:w="58" w:type="dxa"/>
            </w:tcMar>
          </w:tcPr>
          <w:p w14:paraId="5B15C949" w14:textId="77777777" w:rsidR="00D35707" w:rsidRPr="00430A79" w:rsidRDefault="00D35707" w:rsidP="00D35707">
            <w:pPr>
              <w:spacing w:line="240" w:lineRule="auto"/>
              <w:rPr>
                <w:rFonts w:ascii="Arial Narrow" w:hAnsi="Arial Narrow"/>
                <w:b/>
                <w:bCs/>
                <w:color w:val="FFFFFF" w:themeColor="background1"/>
                <w:lang w:eastAsia="en-US"/>
              </w:rPr>
            </w:pPr>
            <w:r w:rsidRPr="00430A79">
              <w:rPr>
                <w:rFonts w:ascii="Arial Narrow" w:hAnsi="Arial Narrow"/>
                <w:b/>
                <w:bCs/>
                <w:color w:val="FFFFFF" w:themeColor="background1"/>
                <w:lang w:eastAsia="en-US"/>
              </w:rPr>
              <w:t>Kapaciteti</w:t>
            </w:r>
          </w:p>
        </w:tc>
        <w:tc>
          <w:tcPr>
            <w:tcW w:w="685" w:type="pct"/>
            <w:shd w:val="clear" w:color="auto" w:fill="365F91"/>
            <w:tcMar>
              <w:left w:w="58" w:type="dxa"/>
              <w:right w:w="58" w:type="dxa"/>
            </w:tcMar>
          </w:tcPr>
          <w:p w14:paraId="6DD7CFBB" w14:textId="77777777" w:rsidR="00D35707" w:rsidRPr="00430A79" w:rsidRDefault="00D35707" w:rsidP="00D35707">
            <w:pPr>
              <w:spacing w:line="240" w:lineRule="auto"/>
              <w:rPr>
                <w:rFonts w:ascii="Arial Narrow" w:hAnsi="Arial Narrow"/>
                <w:b/>
                <w:bCs/>
                <w:color w:val="FFFFFF" w:themeColor="background1"/>
                <w:lang w:eastAsia="en-US"/>
              </w:rPr>
            </w:pPr>
            <w:r w:rsidRPr="00430A79">
              <w:rPr>
                <w:rFonts w:ascii="Arial Narrow" w:hAnsi="Arial Narrow"/>
                <w:b/>
                <w:bCs/>
                <w:color w:val="FFFFFF" w:themeColor="background1"/>
                <w:lang w:eastAsia="en-US"/>
              </w:rPr>
              <w:t>Viti/periudha</w:t>
            </w:r>
          </w:p>
        </w:tc>
        <w:tc>
          <w:tcPr>
            <w:tcW w:w="683" w:type="pct"/>
            <w:shd w:val="clear" w:color="auto" w:fill="365F91"/>
          </w:tcPr>
          <w:p w14:paraId="36ECB5A8" w14:textId="6205575F" w:rsidR="00D35707" w:rsidRPr="00430A79" w:rsidRDefault="00D35707" w:rsidP="00D35707">
            <w:pPr>
              <w:rPr>
                <w:rFonts w:ascii="Arial Narrow" w:hAnsi="Arial Narrow"/>
                <w:b/>
                <w:bCs/>
                <w:color w:val="FFFFFF" w:themeColor="background1"/>
              </w:rPr>
            </w:pPr>
            <w:r>
              <w:rPr>
                <w:rFonts w:ascii="Arial Narrow" w:hAnsi="Arial Narrow"/>
                <w:b/>
                <w:bCs/>
                <w:color w:val="FFFFFF" w:themeColor="background1"/>
              </w:rPr>
              <w:t xml:space="preserve">Ndërlidhja e fazave me </w:t>
            </w:r>
            <w:r w:rsidRPr="00F473DC" w:rsidDel="00D35707">
              <w:rPr>
                <w:rFonts w:ascii="Arial Narrow" w:hAnsi="Arial Narrow"/>
                <w:b/>
                <w:bCs/>
                <w:color w:val="FFFFFF" w:themeColor="background1"/>
              </w:rPr>
              <w:t>O</w:t>
            </w:r>
            <w:r w:rsidRPr="00F473DC">
              <w:rPr>
                <w:rFonts w:ascii="Arial Narrow" w:hAnsi="Arial Narrow"/>
                <w:b/>
                <w:bCs/>
                <w:color w:val="FFFFFF" w:themeColor="background1"/>
              </w:rPr>
              <w:t>bjektivat</w:t>
            </w:r>
            <w:r>
              <w:rPr>
                <w:rFonts w:ascii="Arial Narrow" w:hAnsi="Arial Narrow"/>
                <w:b/>
                <w:bCs/>
                <w:color w:val="FFFFFF" w:themeColor="background1"/>
              </w:rPr>
              <w:t xml:space="preserve"> e PNMIM</w:t>
            </w:r>
          </w:p>
        </w:tc>
      </w:tr>
      <w:tr w:rsidR="00D35707" w:rsidRPr="00430A79" w14:paraId="5BEBDFE5" w14:textId="251E8FFF" w:rsidTr="00733B5D">
        <w:tc>
          <w:tcPr>
            <w:tcW w:w="917" w:type="pct"/>
            <w:tcMar>
              <w:left w:w="58" w:type="dxa"/>
              <w:right w:w="58" w:type="dxa"/>
            </w:tcMar>
          </w:tcPr>
          <w:p w14:paraId="116159A4" w14:textId="2742DC22" w:rsidR="00D35707" w:rsidRPr="00733B5D" w:rsidRDefault="00D35707" w:rsidP="00D35707">
            <w:pPr>
              <w:spacing w:before="40" w:after="40"/>
              <w:rPr>
                <w:rFonts w:ascii="Arial Narrow" w:hAnsi="Arial Narrow"/>
                <w:b/>
                <w:bCs/>
                <w:color w:val="000000"/>
                <w:lang w:eastAsia="de-DE"/>
              </w:rPr>
            </w:pPr>
            <w:r w:rsidRPr="00733B5D">
              <w:rPr>
                <w:rFonts w:ascii="Arial Narrow" w:hAnsi="Arial Narrow"/>
                <w:b/>
                <w:bCs/>
                <w:color w:val="000000"/>
                <w:lang w:val="sq-AL" w:eastAsia="de-DE"/>
              </w:rPr>
              <w:t>Parandalimi i mbeturinave</w:t>
            </w:r>
          </w:p>
        </w:tc>
        <w:tc>
          <w:tcPr>
            <w:tcW w:w="1480" w:type="pct"/>
            <w:tcMar>
              <w:left w:w="58" w:type="dxa"/>
              <w:right w:w="58" w:type="dxa"/>
            </w:tcMar>
          </w:tcPr>
          <w:p w14:paraId="6DD77653" w14:textId="6211D16A" w:rsidR="00D35707" w:rsidRPr="00487DE0" w:rsidRDefault="00D35707" w:rsidP="00D35707">
            <w:pPr>
              <w:spacing w:before="40" w:after="40"/>
              <w:rPr>
                <w:rFonts w:ascii="Arial Narrow" w:hAnsi="Arial Narrow"/>
                <w:color w:val="000000"/>
                <w:lang w:val="sq-AL" w:eastAsia="de-DE"/>
              </w:rPr>
            </w:pPr>
            <w:r w:rsidRPr="00487DE0">
              <w:rPr>
                <w:rFonts w:ascii="Arial Narrow" w:hAnsi="Arial Narrow"/>
                <w:color w:val="000000"/>
                <w:lang w:val="sq-AL" w:eastAsia="de-DE"/>
              </w:rPr>
              <w:t>Zhvillimi dhe zbatimi i programeve të kompostimit shtëpiak</w:t>
            </w:r>
          </w:p>
          <w:p w14:paraId="7DE34223" w14:textId="77777777" w:rsidR="00D35707" w:rsidRPr="00487DE0" w:rsidRDefault="00D35707" w:rsidP="00D35707">
            <w:pPr>
              <w:spacing w:before="40" w:after="40"/>
              <w:rPr>
                <w:rFonts w:ascii="Arial Narrow" w:hAnsi="Arial Narrow"/>
                <w:color w:val="000000"/>
                <w:lang w:val="sq-AL" w:eastAsia="de-DE"/>
              </w:rPr>
            </w:pPr>
            <w:r w:rsidRPr="00487DE0">
              <w:rPr>
                <w:rFonts w:ascii="Arial Narrow" w:hAnsi="Arial Narrow"/>
                <w:color w:val="000000"/>
                <w:lang w:val="sq-AL" w:eastAsia="de-DE"/>
              </w:rPr>
              <w:t>Miratimi i udhëzimeve për prokurimin e gjelbër publik</w:t>
            </w:r>
          </w:p>
          <w:p w14:paraId="126D3FD0" w14:textId="77777777" w:rsidR="00D35707" w:rsidRPr="00487DE0" w:rsidRDefault="00D35707" w:rsidP="00D35707">
            <w:pPr>
              <w:spacing w:before="40" w:after="40"/>
              <w:rPr>
                <w:rFonts w:ascii="Arial Narrow" w:hAnsi="Arial Narrow"/>
                <w:color w:val="000000"/>
                <w:lang w:val="sq-AL" w:eastAsia="de-DE"/>
              </w:rPr>
            </w:pPr>
            <w:r w:rsidRPr="00487DE0">
              <w:rPr>
                <w:rFonts w:ascii="Arial Narrow" w:hAnsi="Arial Narrow"/>
                <w:color w:val="000000"/>
                <w:lang w:val="sq-AL" w:eastAsia="de-DE"/>
              </w:rPr>
              <w:t>Mbështetja e bizneseve lokale në zbatimin e masave për parandalimin e mbeturinave ushqimore</w:t>
            </w:r>
          </w:p>
          <w:p w14:paraId="3735A05F" w14:textId="0435D539" w:rsidR="00D35707" w:rsidRPr="00487DE0" w:rsidRDefault="00D35707" w:rsidP="00D35707">
            <w:pPr>
              <w:spacing w:before="40" w:after="40"/>
              <w:rPr>
                <w:rFonts w:ascii="Arial Narrow" w:hAnsi="Arial Narrow"/>
                <w:color w:val="000000"/>
                <w:lang w:eastAsia="de-DE"/>
              </w:rPr>
            </w:pPr>
            <w:r w:rsidRPr="00487DE0">
              <w:rPr>
                <w:rFonts w:ascii="Arial Narrow" w:hAnsi="Arial Narrow"/>
                <w:color w:val="000000"/>
                <w:lang w:val="sq-AL" w:eastAsia="de-DE"/>
              </w:rPr>
              <w:t>Pjesëmarrja në nismat kombëtare për reduktimin e plastikës njëpërdorimshe</w:t>
            </w:r>
          </w:p>
        </w:tc>
        <w:tc>
          <w:tcPr>
            <w:tcW w:w="1235" w:type="pct"/>
            <w:tcMar>
              <w:left w:w="58" w:type="dxa"/>
              <w:right w:w="58" w:type="dxa"/>
            </w:tcMar>
          </w:tcPr>
          <w:p w14:paraId="1F56377A" w14:textId="122B2CBD" w:rsidR="00D35707" w:rsidRPr="00430A79" w:rsidRDefault="00D35707" w:rsidP="00D35707">
            <w:pPr>
              <w:numPr>
                <w:ilvl w:val="0"/>
                <w:numId w:val="9"/>
              </w:numPr>
              <w:spacing w:before="40" w:after="40"/>
              <w:ind w:left="176" w:hanging="141"/>
              <w:contextualSpacing/>
              <w:rPr>
                <w:rFonts w:ascii="Arial Narrow" w:hAnsi="Arial Narrow"/>
                <w:color w:val="000000"/>
                <w:lang w:eastAsia="de-DE"/>
              </w:rPr>
            </w:pPr>
            <w:r w:rsidRPr="00BE2534">
              <w:rPr>
                <w:rFonts w:ascii="Arial Narrow" w:hAnsi="Arial Narrow"/>
                <w:color w:val="000000"/>
                <w:lang w:val="sq-AL" w:eastAsia="de-DE"/>
              </w:rPr>
              <w:t>n/a</w:t>
            </w:r>
          </w:p>
        </w:tc>
        <w:tc>
          <w:tcPr>
            <w:tcW w:w="685" w:type="pct"/>
            <w:tcMar>
              <w:left w:w="58" w:type="dxa"/>
              <w:right w:w="58" w:type="dxa"/>
            </w:tcMar>
          </w:tcPr>
          <w:p w14:paraId="499B0A6D" w14:textId="08611D54" w:rsidR="00D35707" w:rsidRPr="00430A79" w:rsidRDefault="00D35707" w:rsidP="00D35707">
            <w:pPr>
              <w:spacing w:before="40" w:after="40"/>
              <w:contextualSpacing/>
              <w:rPr>
                <w:rFonts w:ascii="Arial Narrow" w:hAnsi="Arial Narrow"/>
                <w:color w:val="000000"/>
                <w:lang w:eastAsia="de-DE"/>
              </w:rPr>
            </w:pPr>
            <w:r w:rsidRPr="00BE2534">
              <w:rPr>
                <w:rFonts w:ascii="Arial Narrow" w:hAnsi="Arial Narrow"/>
                <w:color w:val="000000"/>
                <w:lang w:val="sq-AL" w:eastAsia="de-DE"/>
              </w:rPr>
              <w:t>Vazhdimisht</w:t>
            </w:r>
          </w:p>
        </w:tc>
        <w:tc>
          <w:tcPr>
            <w:tcW w:w="683" w:type="pct"/>
          </w:tcPr>
          <w:p w14:paraId="2086FE9C" w14:textId="224E22B7" w:rsidR="00D35707" w:rsidRPr="00BE2534" w:rsidRDefault="00D35707" w:rsidP="00D35707">
            <w:pPr>
              <w:spacing w:before="40" w:after="40"/>
              <w:contextualSpacing/>
              <w:rPr>
                <w:rFonts w:ascii="Arial Narrow" w:hAnsi="Arial Narrow"/>
                <w:color w:val="000000"/>
                <w:lang w:val="sq-AL" w:eastAsia="de-DE"/>
              </w:rPr>
            </w:pPr>
            <w:r w:rsidRPr="00E77063">
              <w:rPr>
                <w:rFonts w:ascii="Arial Narrow" w:hAnsi="Arial Narrow"/>
                <w:color w:val="000000"/>
                <w:lang w:eastAsia="de-DE"/>
              </w:rPr>
              <w:t>O1 – Rritja e shërbimit të grumbullimit të mbeturinave</w:t>
            </w:r>
          </w:p>
        </w:tc>
      </w:tr>
      <w:tr w:rsidR="006A6E6B" w:rsidRPr="00430A79" w14:paraId="42871C5E" w14:textId="77777777" w:rsidTr="00733B5D">
        <w:tc>
          <w:tcPr>
            <w:tcW w:w="917" w:type="pct"/>
            <w:tcMar>
              <w:left w:w="58" w:type="dxa"/>
              <w:right w:w="58" w:type="dxa"/>
            </w:tcMar>
          </w:tcPr>
          <w:p w14:paraId="4F6A1E7D" w14:textId="61D4A1DE" w:rsidR="006A6E6B" w:rsidRPr="00733B5D" w:rsidRDefault="006A6E6B" w:rsidP="006A6E6B">
            <w:pPr>
              <w:spacing w:before="40" w:after="40"/>
              <w:rPr>
                <w:rFonts w:ascii="Arial Narrow" w:hAnsi="Arial Narrow"/>
                <w:b/>
                <w:bCs/>
                <w:color w:val="000000"/>
                <w:lang w:val="sq-AL" w:eastAsia="de-DE"/>
              </w:rPr>
            </w:pPr>
            <w:r w:rsidRPr="00733B5D">
              <w:rPr>
                <w:rFonts w:ascii="Arial Narrow" w:hAnsi="Arial Narrow"/>
                <w:b/>
                <w:bCs/>
                <w:color w:val="000000"/>
                <w:lang w:val="sq-AL" w:eastAsia="de-DE"/>
              </w:rPr>
              <w:t>Deponimi i mbeturinave</w:t>
            </w:r>
          </w:p>
        </w:tc>
        <w:tc>
          <w:tcPr>
            <w:tcW w:w="1480" w:type="pct"/>
            <w:tcMar>
              <w:left w:w="58" w:type="dxa"/>
              <w:right w:w="58" w:type="dxa"/>
            </w:tcMar>
          </w:tcPr>
          <w:p w14:paraId="352088BD" w14:textId="3552BA5C" w:rsidR="006A6E6B" w:rsidRPr="00487DE0" w:rsidRDefault="006A6E6B" w:rsidP="006A6E6B">
            <w:pPr>
              <w:spacing w:before="40" w:after="40"/>
              <w:rPr>
                <w:rFonts w:ascii="Arial Narrow" w:hAnsi="Arial Narrow"/>
                <w:color w:val="000000"/>
                <w:lang w:val="sq-AL" w:eastAsia="de-DE"/>
              </w:rPr>
            </w:pPr>
            <w:r w:rsidRPr="00487DE0">
              <w:rPr>
                <w:rFonts w:ascii="Arial Narrow" w:hAnsi="Arial Narrow"/>
                <w:color w:val="000000"/>
                <w:lang w:val="sq-AL" w:eastAsia="de-DE"/>
              </w:rPr>
              <w:t>Përmirësimi i</w:t>
            </w:r>
            <w:r>
              <w:rPr>
                <w:rFonts w:ascii="Arial Narrow" w:hAnsi="Arial Narrow"/>
                <w:color w:val="000000"/>
                <w:lang w:val="sq-AL" w:eastAsia="de-DE"/>
              </w:rPr>
              <w:t xml:space="preserve"> </w:t>
            </w:r>
            <w:r w:rsidRPr="00487DE0">
              <w:rPr>
                <w:rFonts w:ascii="Arial Narrow" w:hAnsi="Arial Narrow"/>
                <w:color w:val="000000"/>
                <w:lang w:val="sq-AL" w:eastAsia="de-DE"/>
              </w:rPr>
              <w:t>deponisë sanitare rajonale ekzistues për të gjithë ZMM</w:t>
            </w:r>
          </w:p>
        </w:tc>
        <w:tc>
          <w:tcPr>
            <w:tcW w:w="1235" w:type="pct"/>
            <w:tcMar>
              <w:left w:w="58" w:type="dxa"/>
              <w:right w:w="58" w:type="dxa"/>
            </w:tcMar>
          </w:tcPr>
          <w:p w14:paraId="3C2A80A5" w14:textId="41C426CD" w:rsidR="006A6E6B" w:rsidRPr="00BE2534" w:rsidRDefault="006A6E6B" w:rsidP="006A6E6B">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Kapaciteti i deponisë prej rreth 475 mijë tonë</w:t>
            </w:r>
            <w:r w:rsidRPr="00BE2534">
              <w:rPr>
                <w:rStyle w:val="FootnoteReference"/>
                <w:lang w:val="sq-AL" w:eastAsia="de-DE"/>
              </w:rPr>
              <w:footnoteReference w:id="13"/>
            </w:r>
            <w:r>
              <w:rPr>
                <w:rFonts w:ascii="Arial Narrow" w:hAnsi="Arial Narrow"/>
                <w:color w:val="000000"/>
                <w:lang w:val="sq-AL" w:eastAsia="de-DE"/>
              </w:rPr>
              <w:t xml:space="preserve"> </w:t>
            </w:r>
            <w:r w:rsidRPr="00BE2534">
              <w:rPr>
                <w:rFonts w:ascii="Arial Narrow" w:hAnsi="Arial Narrow"/>
                <w:color w:val="000000"/>
                <w:lang w:val="sq-AL" w:eastAsia="de-DE"/>
              </w:rPr>
              <w:t>për një periudhë 20-vjeçare</w:t>
            </w:r>
          </w:p>
        </w:tc>
        <w:tc>
          <w:tcPr>
            <w:tcW w:w="685" w:type="pct"/>
            <w:tcMar>
              <w:left w:w="58" w:type="dxa"/>
              <w:right w:w="58" w:type="dxa"/>
            </w:tcMar>
          </w:tcPr>
          <w:p w14:paraId="45960671" w14:textId="3D1C0095" w:rsidR="006A6E6B" w:rsidRPr="00BE2534" w:rsidRDefault="006A6E6B" w:rsidP="006A6E6B">
            <w:pPr>
              <w:spacing w:before="40" w:after="40"/>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7</w:t>
            </w:r>
            <w:r w:rsidRPr="00BE2534">
              <w:rPr>
                <w:rFonts w:ascii="Arial Narrow" w:hAnsi="Arial Narrow"/>
                <w:color w:val="000000"/>
                <w:lang w:val="sq-AL" w:eastAsia="de-DE"/>
              </w:rPr>
              <w:t xml:space="preserve"> për qelinë e parë dhe infrastrukturën e përbashkët</w:t>
            </w:r>
          </w:p>
        </w:tc>
        <w:tc>
          <w:tcPr>
            <w:tcW w:w="683" w:type="pct"/>
          </w:tcPr>
          <w:p w14:paraId="2782085A" w14:textId="764F26C6" w:rsidR="006A6E6B" w:rsidRPr="00E77063" w:rsidRDefault="006A6E6B" w:rsidP="006A6E6B">
            <w:pPr>
              <w:spacing w:before="40" w:after="40"/>
              <w:contextualSpacing/>
              <w:rPr>
                <w:rFonts w:ascii="Arial Narrow" w:hAnsi="Arial Narrow"/>
                <w:color w:val="000000"/>
                <w:lang w:eastAsia="de-DE"/>
              </w:rPr>
            </w:pPr>
            <w:r w:rsidRPr="00E77063">
              <w:rPr>
                <w:rFonts w:ascii="Arial Narrow" w:hAnsi="Arial Narrow"/>
                <w:color w:val="000000"/>
                <w:lang w:eastAsia="de-DE"/>
              </w:rPr>
              <w:t>O3 – Reduktimi i varshmërisë nga deponimi i mbeturinave</w:t>
            </w:r>
          </w:p>
        </w:tc>
      </w:tr>
      <w:tr w:rsidR="006A6E6B" w:rsidRPr="00430A79" w14:paraId="278D573C" w14:textId="77777777" w:rsidTr="006A6E6B">
        <w:tc>
          <w:tcPr>
            <w:tcW w:w="917" w:type="pct"/>
            <w:tcMar>
              <w:left w:w="58" w:type="dxa"/>
              <w:right w:w="58" w:type="dxa"/>
            </w:tcMar>
          </w:tcPr>
          <w:p w14:paraId="0D995E55" w14:textId="3616DFA4" w:rsidR="006A6E6B" w:rsidRPr="00733B5D" w:rsidRDefault="006A6E6B" w:rsidP="006A6E6B">
            <w:pPr>
              <w:spacing w:before="40" w:after="40"/>
              <w:rPr>
                <w:rFonts w:ascii="Arial Narrow" w:hAnsi="Arial Narrow"/>
                <w:b/>
                <w:bCs/>
                <w:color w:val="000000"/>
                <w:lang w:val="sq-AL" w:eastAsia="de-DE"/>
              </w:rPr>
            </w:pPr>
            <w:r w:rsidRPr="00733B5D">
              <w:rPr>
                <w:rFonts w:ascii="Arial Narrow" w:hAnsi="Arial Narrow"/>
                <w:b/>
                <w:bCs/>
                <w:color w:val="000000"/>
                <w:lang w:val="sq-AL" w:eastAsia="de-DE"/>
              </w:rPr>
              <w:t>Transporti dhe transferi</w:t>
            </w:r>
          </w:p>
        </w:tc>
        <w:tc>
          <w:tcPr>
            <w:tcW w:w="1480" w:type="pct"/>
            <w:tcMar>
              <w:left w:w="58" w:type="dxa"/>
              <w:right w:w="58" w:type="dxa"/>
            </w:tcMar>
          </w:tcPr>
          <w:p w14:paraId="4FC4A15E" w14:textId="268E5572" w:rsidR="006A6E6B" w:rsidRPr="00487DE0" w:rsidRDefault="006A6E6B" w:rsidP="006A6E6B">
            <w:pPr>
              <w:spacing w:before="40" w:after="40"/>
              <w:rPr>
                <w:rFonts w:ascii="Arial Narrow" w:hAnsi="Arial Narrow"/>
                <w:color w:val="000000"/>
                <w:lang w:val="sq-AL" w:eastAsia="de-DE"/>
              </w:rPr>
            </w:pPr>
            <w:r w:rsidRPr="00487DE0">
              <w:rPr>
                <w:rFonts w:ascii="Arial Narrow" w:hAnsi="Arial Narrow" w:cs="Arial"/>
                <w:color w:val="000000"/>
                <w:lang w:val="sq-AL" w:eastAsia="de-DE"/>
              </w:rPr>
              <w:t>Stacionet e transferit do të ngriten në Istog dhe Deçan</w:t>
            </w:r>
          </w:p>
        </w:tc>
        <w:tc>
          <w:tcPr>
            <w:tcW w:w="1235" w:type="pct"/>
            <w:tcMar>
              <w:left w:w="58" w:type="dxa"/>
              <w:right w:w="58" w:type="dxa"/>
            </w:tcMar>
          </w:tcPr>
          <w:p w14:paraId="3D70B91A" w14:textId="77777777" w:rsidR="006A6E6B" w:rsidRPr="00BE2534"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sidRPr="00BE2534">
              <w:rPr>
                <w:rFonts w:ascii="Arial Narrow" w:hAnsi="Arial Narrow"/>
                <w:color w:val="000000"/>
                <w:lang w:val="sq-AL" w:eastAsia="de-DE"/>
              </w:rPr>
              <w:t>Istog – kapacitet prej 9,700 tonë /vit</w:t>
            </w:r>
          </w:p>
          <w:p w14:paraId="456F7FB8" w14:textId="2879E740" w:rsidR="006A6E6B" w:rsidRPr="00BE2534" w:rsidRDefault="006A6E6B" w:rsidP="006A6E6B">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Deçan – kapacitet prej 6,700 tonë/vit</w:t>
            </w:r>
          </w:p>
        </w:tc>
        <w:tc>
          <w:tcPr>
            <w:tcW w:w="685" w:type="pct"/>
            <w:tcMar>
              <w:left w:w="58" w:type="dxa"/>
              <w:right w:w="58" w:type="dxa"/>
            </w:tcMar>
          </w:tcPr>
          <w:p w14:paraId="61839740" w14:textId="67A93CB1" w:rsidR="006A6E6B" w:rsidRPr="00BE2534" w:rsidRDefault="006A6E6B" w:rsidP="006A6E6B">
            <w:pPr>
              <w:spacing w:before="40" w:after="40"/>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7-2028</w:t>
            </w:r>
          </w:p>
        </w:tc>
        <w:tc>
          <w:tcPr>
            <w:tcW w:w="683" w:type="pct"/>
          </w:tcPr>
          <w:p w14:paraId="104E5130" w14:textId="628A4637" w:rsidR="006A6E6B" w:rsidRPr="00E77063" w:rsidRDefault="006A6E6B" w:rsidP="006A6E6B">
            <w:pPr>
              <w:spacing w:before="40" w:after="40"/>
              <w:contextualSpacing/>
              <w:rPr>
                <w:rFonts w:ascii="Arial Narrow" w:hAnsi="Arial Narrow"/>
                <w:color w:val="000000"/>
                <w:lang w:eastAsia="de-DE"/>
              </w:rPr>
            </w:pPr>
            <w:r w:rsidRPr="00E77063">
              <w:rPr>
                <w:rFonts w:ascii="Arial Narrow" w:hAnsi="Arial Narrow"/>
                <w:color w:val="000000"/>
                <w:lang w:eastAsia="de-DE"/>
              </w:rPr>
              <w:t xml:space="preserve">O1 – </w:t>
            </w:r>
            <w:r w:rsidRPr="00E77063">
              <w:rPr>
                <w:rFonts w:ascii="Arial Narrow" w:hAnsi="Arial Narrow" w:cs="Arial"/>
                <w:color w:val="000000"/>
                <w:lang w:eastAsia="de-DE"/>
              </w:rPr>
              <w:t>Rritja e shërbimit të grumbullimit të mbeturinave</w:t>
            </w:r>
          </w:p>
        </w:tc>
      </w:tr>
      <w:tr w:rsidR="006A6E6B" w:rsidRPr="00430A79" w14:paraId="0DAE89FA" w14:textId="77777777" w:rsidTr="006A6E6B">
        <w:tc>
          <w:tcPr>
            <w:tcW w:w="917" w:type="pct"/>
            <w:tcMar>
              <w:left w:w="58" w:type="dxa"/>
              <w:right w:w="58" w:type="dxa"/>
            </w:tcMar>
          </w:tcPr>
          <w:p w14:paraId="17521174" w14:textId="4D3FA4DA" w:rsidR="006A6E6B" w:rsidRPr="00733B5D" w:rsidRDefault="006A6E6B" w:rsidP="006A6E6B">
            <w:pPr>
              <w:spacing w:before="40" w:after="40"/>
              <w:rPr>
                <w:rFonts w:ascii="Arial Narrow" w:hAnsi="Arial Narrow"/>
                <w:b/>
                <w:bCs/>
                <w:color w:val="000000"/>
                <w:lang w:val="sq-AL" w:eastAsia="de-DE"/>
              </w:rPr>
            </w:pPr>
            <w:r w:rsidRPr="00733B5D">
              <w:rPr>
                <w:rFonts w:ascii="Arial Narrow" w:hAnsi="Arial Narrow"/>
                <w:b/>
                <w:bCs/>
                <w:color w:val="000000"/>
                <w:lang w:val="sq-AL" w:eastAsia="de-DE"/>
              </w:rPr>
              <w:t>Krijimi i Oborre</w:t>
            </w:r>
            <w:r w:rsidR="00F07F21" w:rsidRPr="00733B5D">
              <w:rPr>
                <w:rFonts w:ascii="Arial Narrow" w:hAnsi="Arial Narrow"/>
                <w:b/>
                <w:bCs/>
                <w:color w:val="000000"/>
                <w:lang w:val="sq-AL" w:eastAsia="de-DE"/>
              </w:rPr>
              <w:t>ve</w:t>
            </w:r>
            <w:r w:rsidRPr="00733B5D">
              <w:rPr>
                <w:rFonts w:ascii="Arial Narrow" w:hAnsi="Arial Narrow"/>
                <w:b/>
                <w:bCs/>
                <w:color w:val="000000"/>
                <w:lang w:val="sq-AL" w:eastAsia="de-DE"/>
              </w:rPr>
              <w:t xml:space="preserve"> </w:t>
            </w:r>
            <w:r w:rsidR="00F07F21" w:rsidRPr="00733B5D">
              <w:rPr>
                <w:rFonts w:ascii="Arial Narrow" w:hAnsi="Arial Narrow"/>
                <w:b/>
                <w:bCs/>
                <w:color w:val="000000"/>
                <w:lang w:val="sq-AL" w:eastAsia="de-DE"/>
              </w:rPr>
              <w:t>të</w:t>
            </w:r>
            <w:r w:rsidRPr="00733B5D">
              <w:rPr>
                <w:rFonts w:ascii="Arial Narrow" w:hAnsi="Arial Narrow"/>
                <w:b/>
                <w:bCs/>
                <w:color w:val="000000"/>
                <w:lang w:val="sq-AL" w:eastAsia="de-DE"/>
              </w:rPr>
              <w:t xml:space="preserve"> Riciklimit (OR)</w:t>
            </w:r>
          </w:p>
        </w:tc>
        <w:tc>
          <w:tcPr>
            <w:tcW w:w="1480" w:type="pct"/>
            <w:tcMar>
              <w:left w:w="58" w:type="dxa"/>
              <w:right w:w="58" w:type="dxa"/>
            </w:tcMar>
          </w:tcPr>
          <w:p w14:paraId="4274599F" w14:textId="6809CC3F" w:rsidR="006A6E6B" w:rsidRPr="00487DE0" w:rsidRDefault="006A6E6B" w:rsidP="006A6E6B">
            <w:pPr>
              <w:spacing w:before="40" w:after="40"/>
              <w:rPr>
                <w:rFonts w:ascii="Arial Narrow" w:hAnsi="Arial Narrow" w:cs="Arial"/>
                <w:color w:val="000000"/>
                <w:lang w:val="sq-AL" w:eastAsia="de-DE"/>
              </w:rPr>
            </w:pPr>
            <w:r w:rsidRPr="00487DE0">
              <w:rPr>
                <w:rFonts w:ascii="Arial Narrow" w:hAnsi="Arial Narrow" w:cs="Arial"/>
                <w:color w:val="000000"/>
                <w:lang w:val="sq-AL" w:eastAsia="de-DE"/>
              </w:rPr>
              <w:t>Do të krijohen 5 OR, një në secilën komunë</w:t>
            </w:r>
          </w:p>
        </w:tc>
        <w:tc>
          <w:tcPr>
            <w:tcW w:w="1235" w:type="pct"/>
            <w:tcMar>
              <w:left w:w="58" w:type="dxa"/>
              <w:right w:w="58" w:type="dxa"/>
            </w:tcMar>
          </w:tcPr>
          <w:p w14:paraId="5AED7483" w14:textId="77777777" w:rsidR="006A6E6B" w:rsidRPr="00BE2534" w:rsidRDefault="006A6E6B" w:rsidP="006A6E6B">
            <w:pPr>
              <w:spacing w:before="40" w:after="40"/>
              <w:contextualSpacing/>
              <w:rPr>
                <w:rFonts w:ascii="Arial Narrow" w:hAnsi="Arial Narrow"/>
                <w:color w:val="000000"/>
                <w:lang w:val="sq-AL" w:eastAsia="de-DE"/>
              </w:rPr>
            </w:pPr>
            <w:r w:rsidRPr="00BE2534">
              <w:rPr>
                <w:rFonts w:ascii="Arial Narrow" w:hAnsi="Arial Narrow"/>
                <w:color w:val="000000"/>
                <w:lang w:val="sq-AL" w:eastAsia="de-DE"/>
              </w:rPr>
              <w:t>Fraksionet e mbeturinave që do të grumbullohen:</w:t>
            </w:r>
          </w:p>
          <w:p w14:paraId="629BA772" w14:textId="77777777" w:rsidR="006A6E6B" w:rsidRPr="00BE2534"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sidRPr="00BE2534">
              <w:rPr>
                <w:rFonts w:ascii="Arial Narrow" w:hAnsi="Arial Narrow"/>
                <w:color w:val="000000"/>
                <w:lang w:val="sq-AL" w:eastAsia="de-DE"/>
              </w:rPr>
              <w:t>Mbeturinat e vëllimshme</w:t>
            </w:r>
          </w:p>
          <w:p w14:paraId="0873A2CC" w14:textId="77777777" w:rsidR="006A6E6B" w:rsidRPr="00BE2534"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sidRPr="00BE2534">
              <w:rPr>
                <w:rFonts w:ascii="Arial Narrow" w:hAnsi="Arial Narrow"/>
                <w:color w:val="000000"/>
                <w:lang w:val="sq-AL" w:eastAsia="de-DE"/>
              </w:rPr>
              <w:t>Mbeturinat e rrezikshme shtëpiake</w:t>
            </w:r>
          </w:p>
          <w:p w14:paraId="049EF15F" w14:textId="5739328A" w:rsidR="006A6E6B" w:rsidRPr="00BE2534" w:rsidRDefault="006A6E6B" w:rsidP="006A6E6B">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Fraksionet e veçanta të mbeturinave</w:t>
            </w:r>
          </w:p>
        </w:tc>
        <w:tc>
          <w:tcPr>
            <w:tcW w:w="685" w:type="pct"/>
            <w:tcMar>
              <w:left w:w="58" w:type="dxa"/>
              <w:right w:w="58" w:type="dxa"/>
            </w:tcMar>
          </w:tcPr>
          <w:p w14:paraId="609E7D5C" w14:textId="4854CE72" w:rsidR="006A6E6B" w:rsidRPr="00BE2534" w:rsidRDefault="006A6E6B" w:rsidP="006A6E6B">
            <w:pPr>
              <w:spacing w:before="40" w:after="40"/>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7</w:t>
            </w:r>
          </w:p>
        </w:tc>
        <w:tc>
          <w:tcPr>
            <w:tcW w:w="683" w:type="pct"/>
          </w:tcPr>
          <w:p w14:paraId="7880BDFB" w14:textId="77777777" w:rsidR="006A6E6B" w:rsidRPr="00E77063" w:rsidRDefault="006A6E6B" w:rsidP="006A6E6B">
            <w:pPr>
              <w:spacing w:before="40" w:after="40"/>
              <w:rPr>
                <w:rFonts w:ascii="Arial Narrow" w:hAnsi="Arial Narrow" w:cs="Arial"/>
                <w:color w:val="000000"/>
                <w:lang w:eastAsia="de-DE"/>
              </w:rPr>
            </w:pPr>
            <w:r w:rsidRPr="00E77063">
              <w:rPr>
                <w:rFonts w:ascii="Arial Narrow" w:hAnsi="Arial Narrow"/>
                <w:color w:val="000000"/>
                <w:lang w:eastAsia="de-DE"/>
              </w:rPr>
              <w:t xml:space="preserve">O2 – </w:t>
            </w:r>
            <w:r w:rsidRPr="00E77063">
              <w:rPr>
                <w:rFonts w:ascii="Arial Narrow" w:hAnsi="Arial Narrow" w:cs="Arial"/>
                <w:color w:val="000000"/>
                <w:lang w:eastAsia="de-DE"/>
              </w:rPr>
              <w:t>Rritja e riciklimit dhe rikuperimit të burimeve</w:t>
            </w:r>
          </w:p>
          <w:p w14:paraId="7E054CD4" w14:textId="77777777" w:rsidR="006A6E6B" w:rsidRPr="00E77063" w:rsidRDefault="006A6E6B" w:rsidP="006A6E6B">
            <w:pPr>
              <w:spacing w:before="40" w:after="40"/>
              <w:rPr>
                <w:rFonts w:ascii="Arial Narrow" w:hAnsi="Arial Narrow" w:cs="Arial"/>
                <w:color w:val="000000"/>
                <w:lang w:eastAsia="de-DE"/>
              </w:rPr>
            </w:pPr>
          </w:p>
          <w:p w14:paraId="3B3C26F0" w14:textId="2C614A97" w:rsidR="006A6E6B" w:rsidRPr="00E77063" w:rsidRDefault="006A6E6B" w:rsidP="006A6E6B">
            <w:pPr>
              <w:spacing w:before="40" w:after="40"/>
              <w:contextualSpacing/>
              <w:rPr>
                <w:rFonts w:ascii="Arial Narrow" w:hAnsi="Arial Narrow"/>
                <w:color w:val="000000"/>
                <w:lang w:eastAsia="de-DE"/>
              </w:rPr>
            </w:pPr>
            <w:r w:rsidRPr="00E77063">
              <w:rPr>
                <w:rFonts w:ascii="Arial Narrow" w:hAnsi="Arial Narrow"/>
                <w:color w:val="000000"/>
                <w:lang w:eastAsia="de-DE"/>
              </w:rPr>
              <w:t xml:space="preserve">O3 – </w:t>
            </w:r>
            <w:r w:rsidRPr="00E77063">
              <w:rPr>
                <w:rFonts w:ascii="Arial Narrow" w:hAnsi="Arial Narrow" w:cs="Arial"/>
                <w:color w:val="000000"/>
                <w:lang w:eastAsia="de-DE"/>
              </w:rPr>
              <w:t xml:space="preserve">Reduktimi i </w:t>
            </w:r>
            <w:r w:rsidRPr="00E77063">
              <w:rPr>
                <w:rFonts w:ascii="Arial Narrow" w:hAnsi="Arial Narrow" w:cs="Arial"/>
                <w:color w:val="000000"/>
                <w:lang w:eastAsia="de-DE"/>
              </w:rPr>
              <w:lastRenderedPageBreak/>
              <w:t>varshmërisë nga deponimi i mbeturinave</w:t>
            </w:r>
          </w:p>
        </w:tc>
      </w:tr>
      <w:tr w:rsidR="00C45DD0" w:rsidRPr="00430A79" w14:paraId="5D4537BE" w14:textId="32B53FCE">
        <w:tc>
          <w:tcPr>
            <w:tcW w:w="917" w:type="pct"/>
            <w:vMerge w:val="restart"/>
            <w:tcMar>
              <w:left w:w="58" w:type="dxa"/>
              <w:right w:w="58" w:type="dxa"/>
            </w:tcMar>
          </w:tcPr>
          <w:p w14:paraId="02F94E67" w14:textId="39D63506" w:rsidR="00C45DD0" w:rsidRPr="00733B5D" w:rsidRDefault="00C45DD0" w:rsidP="00EF7048">
            <w:pPr>
              <w:spacing w:before="40" w:after="40"/>
              <w:rPr>
                <w:rFonts w:ascii="Arial Narrow" w:hAnsi="Arial Narrow"/>
                <w:b/>
                <w:bCs/>
                <w:color w:val="000000"/>
                <w:lang w:eastAsia="de-DE"/>
              </w:rPr>
            </w:pPr>
            <w:r w:rsidRPr="00733B5D">
              <w:rPr>
                <w:rFonts w:ascii="Arial Narrow" w:hAnsi="Arial Narrow"/>
                <w:b/>
                <w:bCs/>
                <w:color w:val="000000"/>
                <w:lang w:val="sq-AL" w:eastAsia="de-DE"/>
              </w:rPr>
              <w:lastRenderedPageBreak/>
              <w:t xml:space="preserve">Grumbullimi </w:t>
            </w:r>
            <w:r w:rsidR="002E1596">
              <w:rPr>
                <w:rFonts w:ascii="Arial Narrow" w:hAnsi="Arial Narrow"/>
                <w:b/>
                <w:bCs/>
                <w:color w:val="000000"/>
                <w:lang w:val="sq-AL" w:eastAsia="de-DE"/>
              </w:rPr>
              <w:t>ndaras</w:t>
            </w:r>
            <w:r w:rsidR="002E1596" w:rsidRPr="002E1596">
              <w:rPr>
                <w:rFonts w:ascii="Arial Narrow" w:hAnsi="Arial Narrow"/>
                <w:b/>
                <w:bCs/>
                <w:color w:val="000000"/>
                <w:lang w:val="sq-AL" w:eastAsia="de-DE"/>
              </w:rPr>
              <w:t xml:space="preserve"> </w:t>
            </w:r>
            <w:r w:rsidRPr="00733B5D">
              <w:rPr>
                <w:rFonts w:ascii="Arial Narrow" w:hAnsi="Arial Narrow"/>
                <w:b/>
                <w:bCs/>
                <w:color w:val="000000"/>
                <w:lang w:val="sq-AL" w:eastAsia="de-DE"/>
              </w:rPr>
              <w:t>i mbeturinave</w:t>
            </w:r>
            <w:r>
              <w:rPr>
                <w:rFonts w:ascii="Arial Narrow" w:hAnsi="Arial Narrow"/>
                <w:b/>
                <w:bCs/>
                <w:color w:val="000000"/>
                <w:lang w:val="sq-AL" w:eastAsia="de-DE"/>
              </w:rPr>
              <w:t xml:space="preserve"> </w:t>
            </w:r>
            <w:r w:rsidR="002E1596">
              <w:rPr>
                <w:rFonts w:ascii="Arial Narrow" w:hAnsi="Arial Narrow"/>
                <w:b/>
                <w:bCs/>
                <w:color w:val="000000"/>
                <w:lang w:val="sq-AL" w:eastAsia="de-DE"/>
              </w:rPr>
              <w:t xml:space="preserve">dhe </w:t>
            </w:r>
            <w:r w:rsidR="00EF7048">
              <w:rPr>
                <w:rFonts w:ascii="Arial Narrow" w:hAnsi="Arial Narrow"/>
                <w:b/>
                <w:bCs/>
                <w:color w:val="000000"/>
                <w:lang w:val="sq-AL" w:eastAsia="de-DE"/>
              </w:rPr>
              <w:t>mbeturinave të</w:t>
            </w:r>
            <w:r w:rsidRPr="00733B5D">
              <w:rPr>
                <w:rFonts w:ascii="Arial Narrow" w:hAnsi="Arial Narrow"/>
                <w:b/>
                <w:bCs/>
                <w:color w:val="000000"/>
                <w:lang w:val="sq-AL" w:eastAsia="de-DE"/>
              </w:rPr>
              <w:t xml:space="preserve"> përziera</w:t>
            </w:r>
          </w:p>
        </w:tc>
        <w:tc>
          <w:tcPr>
            <w:tcW w:w="1480" w:type="pct"/>
            <w:tcMar>
              <w:left w:w="58" w:type="dxa"/>
              <w:right w:w="58" w:type="dxa"/>
            </w:tcMar>
          </w:tcPr>
          <w:p w14:paraId="77F208F4" w14:textId="1D8DE9E6" w:rsidR="00C45DD0" w:rsidRPr="00487DE0" w:rsidRDefault="00C45DD0" w:rsidP="006A6E6B">
            <w:pPr>
              <w:spacing w:before="40" w:after="40"/>
              <w:rPr>
                <w:rFonts w:ascii="Arial Narrow" w:hAnsi="Arial Narrow" w:cs="Arial"/>
                <w:color w:val="000000"/>
                <w:lang w:val="sq-AL" w:eastAsia="de-DE"/>
              </w:rPr>
            </w:pPr>
            <w:r w:rsidRPr="00487DE0">
              <w:rPr>
                <w:rFonts w:ascii="Arial Narrow" w:hAnsi="Arial Narrow" w:cs="Arial"/>
                <w:color w:val="000000"/>
                <w:lang w:val="sq-AL" w:eastAsia="de-DE"/>
              </w:rPr>
              <w:t>Shporta individuale plastike 120/240 l për shtëpi familjare</w:t>
            </w:r>
          </w:p>
          <w:p w14:paraId="394049ED" w14:textId="1B4E7D57" w:rsidR="00C45DD0" w:rsidRPr="00487DE0" w:rsidRDefault="00C45DD0" w:rsidP="006A6E6B">
            <w:pPr>
              <w:spacing w:before="40" w:after="40"/>
              <w:rPr>
                <w:rFonts w:ascii="Arial Narrow" w:hAnsi="Arial Narrow" w:cs="Arial"/>
                <w:color w:val="000000"/>
                <w:lang w:eastAsia="de-DE"/>
              </w:rPr>
            </w:pPr>
            <w:r w:rsidRPr="00487DE0">
              <w:rPr>
                <w:rFonts w:ascii="Arial Narrow" w:hAnsi="Arial Narrow" w:cs="Arial"/>
                <w:color w:val="000000"/>
                <w:lang w:val="sq-AL" w:eastAsia="de-DE"/>
              </w:rPr>
              <w:t>Shporta plastike individuale 120/240 l ose kontejnerë 1.1 m³ për ndërtesa shumëkatëshe në zonat urbane</w:t>
            </w:r>
          </w:p>
        </w:tc>
        <w:tc>
          <w:tcPr>
            <w:tcW w:w="1235" w:type="pct"/>
            <w:tcMar>
              <w:left w:w="58" w:type="dxa"/>
              <w:right w:w="58" w:type="dxa"/>
            </w:tcMar>
          </w:tcPr>
          <w:p w14:paraId="6F5497C7" w14:textId="76D165A6" w:rsidR="00C45DD0" w:rsidRPr="00EF7048" w:rsidRDefault="00C45DD0" w:rsidP="006A6E6B">
            <w:pPr>
              <w:numPr>
                <w:ilvl w:val="0"/>
                <w:numId w:val="9"/>
              </w:numPr>
              <w:spacing w:before="40" w:after="40"/>
              <w:ind w:left="176" w:hanging="141"/>
              <w:contextualSpacing/>
              <w:rPr>
                <w:rFonts w:ascii="Arial Narrow" w:hAnsi="Arial Narrow"/>
                <w:color w:val="000000"/>
                <w:lang w:val="sq-AL" w:eastAsia="de-DE"/>
              </w:rPr>
            </w:pPr>
            <w:r w:rsidRPr="00EF7048">
              <w:rPr>
                <w:rFonts w:ascii="Arial Narrow" w:hAnsi="Arial Narrow"/>
                <w:color w:val="000000"/>
                <w:lang w:val="sq-AL" w:eastAsia="de-DE"/>
              </w:rPr>
              <w:t>54,234 tonë mbeturina të përziera të mbledhura në vitin 2027</w:t>
            </w:r>
          </w:p>
          <w:p w14:paraId="072602F0" w14:textId="3B0990FD" w:rsidR="00C45DD0" w:rsidRPr="00EF7048" w:rsidRDefault="00C45DD0" w:rsidP="006A6E6B">
            <w:pPr>
              <w:numPr>
                <w:ilvl w:val="0"/>
                <w:numId w:val="9"/>
              </w:numPr>
              <w:spacing w:before="40" w:after="40"/>
              <w:ind w:left="176" w:hanging="141"/>
              <w:contextualSpacing/>
              <w:rPr>
                <w:rFonts w:ascii="Arial Narrow" w:hAnsi="Arial Narrow"/>
                <w:color w:val="000000"/>
                <w:lang w:eastAsia="de-DE"/>
              </w:rPr>
            </w:pPr>
            <w:r w:rsidRPr="00EF7048">
              <w:rPr>
                <w:rFonts w:ascii="Arial Narrow" w:hAnsi="Arial Narrow"/>
                <w:color w:val="000000"/>
                <w:lang w:val="sq-AL" w:eastAsia="de-DE"/>
              </w:rPr>
              <w:t>37,644 ton të mbledhura në vitin 2035</w:t>
            </w:r>
            <w:r w:rsidRPr="00733B5D">
              <w:rPr>
                <w:rStyle w:val="FootnoteReference"/>
                <w:lang w:val="sq-AL" w:eastAsia="de-DE"/>
              </w:rPr>
              <w:footnoteReference w:id="14"/>
            </w:r>
          </w:p>
        </w:tc>
        <w:tc>
          <w:tcPr>
            <w:tcW w:w="685" w:type="pct"/>
            <w:tcMar>
              <w:left w:w="58" w:type="dxa"/>
              <w:right w:w="58" w:type="dxa"/>
            </w:tcMar>
          </w:tcPr>
          <w:p w14:paraId="584B5693" w14:textId="3F2BDA9A" w:rsidR="00C45DD0" w:rsidRPr="00430A79" w:rsidRDefault="00C45DD0"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Ndërrimi gradual i kontejnerëve dhe automjeteve grumbulluese</w:t>
            </w:r>
          </w:p>
        </w:tc>
        <w:tc>
          <w:tcPr>
            <w:tcW w:w="683" w:type="pct"/>
          </w:tcPr>
          <w:p w14:paraId="6E5D8C50" w14:textId="2A969B9A" w:rsidR="00C45DD0" w:rsidRPr="00BE2534" w:rsidRDefault="00C45DD0" w:rsidP="006A6E6B">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 xml:space="preserve">O1 – </w:t>
            </w:r>
            <w:r w:rsidRPr="00E77063">
              <w:rPr>
                <w:rFonts w:ascii="Arial Narrow" w:hAnsi="Arial Narrow" w:cs="Arial"/>
                <w:color w:val="000000"/>
                <w:lang w:eastAsia="de-DE"/>
              </w:rPr>
              <w:t>Rritja e shërbimit të grumbullimit të mbeturinave</w:t>
            </w:r>
          </w:p>
        </w:tc>
      </w:tr>
      <w:tr w:rsidR="00C45DD0" w:rsidRPr="00430A79" w14:paraId="6CBAF98B" w14:textId="671E1448">
        <w:tc>
          <w:tcPr>
            <w:tcW w:w="917" w:type="pct"/>
            <w:vMerge/>
            <w:tcMar>
              <w:left w:w="58" w:type="dxa"/>
              <w:right w:w="58" w:type="dxa"/>
            </w:tcMar>
          </w:tcPr>
          <w:p w14:paraId="437854E8" w14:textId="6BF9BF7C" w:rsidR="00C45DD0" w:rsidRPr="00733B5D" w:rsidRDefault="00C45DD0" w:rsidP="006A6E6B">
            <w:pPr>
              <w:spacing w:before="40" w:after="40"/>
              <w:rPr>
                <w:rFonts w:ascii="Arial Narrow" w:hAnsi="Arial Narrow"/>
                <w:b/>
                <w:bCs/>
                <w:color w:val="000000"/>
                <w:lang w:eastAsia="de-DE"/>
              </w:rPr>
            </w:pPr>
          </w:p>
        </w:tc>
        <w:tc>
          <w:tcPr>
            <w:tcW w:w="1480" w:type="pct"/>
            <w:tcMar>
              <w:left w:w="58" w:type="dxa"/>
              <w:right w:w="58" w:type="dxa"/>
            </w:tcMar>
          </w:tcPr>
          <w:p w14:paraId="4EBEAB5F" w14:textId="143E9DA4" w:rsidR="00C45DD0" w:rsidRPr="00487DE0" w:rsidRDefault="00C45DD0" w:rsidP="006A6E6B">
            <w:pPr>
              <w:spacing w:before="40" w:after="40" w:line="240" w:lineRule="auto"/>
              <w:rPr>
                <w:rFonts w:ascii="Arial Narrow" w:hAnsi="Arial Narrow"/>
                <w:color w:val="000000"/>
                <w:lang w:val="sq-AL" w:eastAsia="de-DE"/>
              </w:rPr>
            </w:pPr>
            <w:r w:rsidRPr="00487DE0">
              <w:rPr>
                <w:rFonts w:ascii="Arial Narrow" w:hAnsi="Arial Narrow"/>
                <w:color w:val="000000"/>
                <w:lang w:val="sq-AL" w:eastAsia="de-DE"/>
              </w:rPr>
              <w:t>Shporta individuale plastike 120/240 l për grumbullimin e materialeve të riciklueshme,</w:t>
            </w:r>
          </w:p>
          <w:p w14:paraId="0783BA1F" w14:textId="03C14C6F" w:rsidR="00C45DD0" w:rsidRPr="00487DE0" w:rsidRDefault="00C45DD0" w:rsidP="006A6E6B">
            <w:pPr>
              <w:spacing w:before="40" w:after="40"/>
              <w:rPr>
                <w:rFonts w:ascii="Arial Narrow" w:hAnsi="Arial Narrow"/>
                <w:color w:val="000000"/>
                <w:lang w:eastAsia="de-DE"/>
              </w:rPr>
            </w:pPr>
            <w:r w:rsidRPr="00487DE0">
              <w:rPr>
                <w:rFonts w:ascii="Arial Narrow" w:hAnsi="Arial Narrow"/>
                <w:color w:val="000000"/>
                <w:lang w:val="sq-AL" w:eastAsia="de-DE"/>
              </w:rPr>
              <w:t>Kontejnerë 1.1 - 1.5 m³ për grumbullimin e veçantë të qelqit</w:t>
            </w:r>
          </w:p>
        </w:tc>
        <w:tc>
          <w:tcPr>
            <w:tcW w:w="1235" w:type="pct"/>
            <w:tcMar>
              <w:left w:w="58" w:type="dxa"/>
              <w:right w:w="58" w:type="dxa"/>
            </w:tcMar>
          </w:tcPr>
          <w:p w14:paraId="2D3AC129" w14:textId="77777777" w:rsidR="00C45DD0" w:rsidRPr="00EF7048" w:rsidRDefault="00C45DD0" w:rsidP="006A6E6B">
            <w:pPr>
              <w:numPr>
                <w:ilvl w:val="0"/>
                <w:numId w:val="9"/>
              </w:numPr>
              <w:spacing w:before="40" w:after="40" w:line="240" w:lineRule="auto"/>
              <w:ind w:left="176" w:hanging="141"/>
              <w:contextualSpacing/>
              <w:rPr>
                <w:rFonts w:ascii="Arial Narrow" w:hAnsi="Arial Narrow"/>
                <w:color w:val="000000"/>
                <w:lang w:val="sq-AL" w:eastAsia="de-DE"/>
              </w:rPr>
            </w:pPr>
            <w:r w:rsidRPr="00EF7048">
              <w:rPr>
                <w:rFonts w:ascii="Arial Narrow" w:hAnsi="Arial Narrow"/>
                <w:color w:val="000000"/>
                <w:lang w:val="sq-AL" w:eastAsia="de-DE"/>
              </w:rPr>
              <w:t>100% e banorëve në zonat urbane dhe 80% e banorëve në zonat rurale</w:t>
            </w:r>
          </w:p>
          <w:p w14:paraId="6E11BFAD" w14:textId="7D23B889" w:rsidR="00C45DD0" w:rsidRPr="00EF7048" w:rsidRDefault="00C45DD0" w:rsidP="006A6E6B">
            <w:pPr>
              <w:numPr>
                <w:ilvl w:val="0"/>
                <w:numId w:val="9"/>
              </w:numPr>
              <w:spacing w:before="40" w:after="40"/>
              <w:ind w:left="176" w:hanging="141"/>
              <w:contextualSpacing/>
              <w:rPr>
                <w:rFonts w:ascii="Arial Narrow" w:hAnsi="Arial Narrow"/>
                <w:color w:val="000000"/>
                <w:lang w:eastAsia="de-DE"/>
              </w:rPr>
            </w:pPr>
            <w:r w:rsidRPr="00EF7048">
              <w:rPr>
                <w:rFonts w:ascii="Arial Narrow" w:hAnsi="Arial Narrow"/>
                <w:color w:val="000000"/>
                <w:lang w:val="sq-AL" w:eastAsia="de-DE"/>
              </w:rPr>
              <w:t>19,000 tonë mbeturina të mbledhura ndaras më 2035</w:t>
            </w:r>
            <w:r w:rsidRPr="00733B5D">
              <w:rPr>
                <w:rStyle w:val="FootnoteReference"/>
                <w:lang w:val="sq-AL" w:eastAsia="de-DE"/>
              </w:rPr>
              <w:footnoteReference w:id="15"/>
            </w:r>
          </w:p>
        </w:tc>
        <w:tc>
          <w:tcPr>
            <w:tcW w:w="685" w:type="pct"/>
            <w:tcMar>
              <w:left w:w="58" w:type="dxa"/>
              <w:right w:w="58" w:type="dxa"/>
            </w:tcMar>
          </w:tcPr>
          <w:p w14:paraId="657F36CA" w14:textId="5A3579C1" w:rsidR="00C45DD0" w:rsidRPr="00BE2534" w:rsidRDefault="00C45DD0" w:rsidP="006A6E6B">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7</w:t>
            </w:r>
            <w:r w:rsidRPr="00BE2534">
              <w:rPr>
                <w:rFonts w:ascii="Arial Narrow" w:hAnsi="Arial Narrow"/>
                <w:color w:val="000000"/>
                <w:lang w:val="sq-AL" w:eastAsia="de-DE"/>
              </w:rPr>
              <w:t xml:space="preserve"> në zonat urbane</w:t>
            </w:r>
          </w:p>
          <w:p w14:paraId="469211A0" w14:textId="5C65C9E2" w:rsidR="00C45DD0" w:rsidRPr="00430A79" w:rsidRDefault="00C45DD0"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2030 për zonat rurale</w:t>
            </w:r>
          </w:p>
        </w:tc>
        <w:tc>
          <w:tcPr>
            <w:tcW w:w="683" w:type="pct"/>
          </w:tcPr>
          <w:p w14:paraId="6EDC239B" w14:textId="77777777" w:rsidR="00C45DD0" w:rsidRPr="00E77063" w:rsidRDefault="00C45DD0" w:rsidP="006A6E6B">
            <w:pPr>
              <w:spacing w:before="40" w:after="40"/>
              <w:rPr>
                <w:rFonts w:ascii="Arial Narrow" w:hAnsi="Arial Narrow"/>
                <w:color w:val="000000"/>
                <w:lang w:eastAsia="de-DE"/>
              </w:rPr>
            </w:pPr>
            <w:r w:rsidRPr="00E77063">
              <w:rPr>
                <w:rFonts w:ascii="Arial Narrow" w:hAnsi="Arial Narrow"/>
                <w:color w:val="000000"/>
                <w:lang w:eastAsia="de-DE"/>
              </w:rPr>
              <w:t>O2 – Rritja e riciklimit dhe rikuperimit të burimeve</w:t>
            </w:r>
          </w:p>
          <w:p w14:paraId="0E4EE826" w14:textId="77777777" w:rsidR="00C45DD0" w:rsidRPr="00E77063" w:rsidRDefault="00C45DD0" w:rsidP="006A6E6B">
            <w:pPr>
              <w:spacing w:before="40" w:after="40"/>
              <w:rPr>
                <w:rFonts w:ascii="Arial Narrow" w:hAnsi="Arial Narrow"/>
                <w:color w:val="000000"/>
                <w:lang w:eastAsia="de-DE"/>
              </w:rPr>
            </w:pPr>
          </w:p>
          <w:p w14:paraId="07FCF530" w14:textId="042CB095" w:rsidR="00C45DD0" w:rsidRPr="00BE2534" w:rsidRDefault="00C45DD0" w:rsidP="006A6E6B">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O3 – Reduktimi i varshmërisë nga deponimi i mbeturinave</w:t>
            </w:r>
          </w:p>
        </w:tc>
      </w:tr>
      <w:tr w:rsidR="006A6E6B" w:rsidRPr="00430A79" w14:paraId="1B5DAEF4" w14:textId="3576F49F" w:rsidTr="00733B5D">
        <w:tc>
          <w:tcPr>
            <w:tcW w:w="917" w:type="pct"/>
            <w:tcMar>
              <w:left w:w="58" w:type="dxa"/>
              <w:right w:w="58" w:type="dxa"/>
            </w:tcMar>
          </w:tcPr>
          <w:p w14:paraId="6F349FFB" w14:textId="663F6C4A" w:rsidR="006A6E6B" w:rsidRPr="00733B5D" w:rsidRDefault="006A6E6B" w:rsidP="006A6E6B">
            <w:pPr>
              <w:spacing w:before="40" w:after="40"/>
              <w:rPr>
                <w:rFonts w:ascii="Arial Narrow" w:hAnsi="Arial Narrow"/>
                <w:b/>
                <w:bCs/>
                <w:color w:val="000000"/>
                <w:lang w:eastAsia="de-DE"/>
              </w:rPr>
            </w:pPr>
            <w:r w:rsidRPr="00733B5D">
              <w:rPr>
                <w:rFonts w:ascii="Arial Narrow" w:hAnsi="Arial Narrow"/>
                <w:b/>
                <w:bCs/>
                <w:color w:val="000000"/>
                <w:lang w:val="sq-AL" w:eastAsia="de-DE"/>
              </w:rPr>
              <w:t>Klasifikimi i mbeturinave</w:t>
            </w:r>
          </w:p>
        </w:tc>
        <w:tc>
          <w:tcPr>
            <w:tcW w:w="1480" w:type="pct"/>
            <w:tcMar>
              <w:left w:w="58" w:type="dxa"/>
              <w:right w:w="58" w:type="dxa"/>
            </w:tcMar>
          </w:tcPr>
          <w:p w14:paraId="50EA4064" w14:textId="358E28FE" w:rsidR="006A6E6B" w:rsidRPr="00487DE0" w:rsidRDefault="006A6E6B" w:rsidP="006A6E6B">
            <w:pPr>
              <w:spacing w:before="40" w:after="40"/>
              <w:rPr>
                <w:rFonts w:ascii="Arial Narrow" w:hAnsi="Arial Narrow"/>
                <w:color w:val="000000"/>
                <w:lang w:eastAsia="de-DE"/>
              </w:rPr>
            </w:pPr>
            <w:r w:rsidRPr="00487DE0">
              <w:rPr>
                <w:rFonts w:ascii="Arial Narrow" w:hAnsi="Arial Narrow" w:cs="Arial"/>
                <w:color w:val="000000"/>
                <w:lang w:val="sq-AL" w:eastAsia="de-DE"/>
              </w:rPr>
              <w:t>Një stacion klasifikimi për materialet e grumbulluara ndaras do të ngritet në deponinë rajonale në Sferkë</w:t>
            </w:r>
          </w:p>
        </w:tc>
        <w:tc>
          <w:tcPr>
            <w:tcW w:w="1235" w:type="pct"/>
            <w:tcMar>
              <w:left w:w="58" w:type="dxa"/>
              <w:right w:w="58" w:type="dxa"/>
            </w:tcMar>
          </w:tcPr>
          <w:p w14:paraId="45B51EDC" w14:textId="1B26EA84" w:rsidR="006A6E6B" w:rsidRPr="00430A79" w:rsidRDefault="006A6E6B" w:rsidP="006A6E6B">
            <w:pPr>
              <w:numPr>
                <w:ilvl w:val="0"/>
                <w:numId w:val="9"/>
              </w:numPr>
              <w:spacing w:before="40" w:after="40"/>
              <w:ind w:left="176" w:hanging="141"/>
              <w:contextualSpacing/>
              <w:rPr>
                <w:rFonts w:ascii="Arial Narrow" w:hAnsi="Arial Narrow"/>
                <w:color w:val="000000"/>
                <w:lang w:eastAsia="de-DE"/>
              </w:rPr>
            </w:pPr>
            <w:r w:rsidRPr="00BE2534">
              <w:rPr>
                <w:rFonts w:ascii="Arial Narrow" w:hAnsi="Arial Narrow"/>
                <w:color w:val="000000"/>
                <w:lang w:val="sq-AL" w:eastAsia="de-DE"/>
              </w:rPr>
              <w:t xml:space="preserve">Kapaciteti i objektit ORM – 21,000 tonë/vit të lëndëve të riciklueshme të mbledhura </w:t>
            </w:r>
            <w:r>
              <w:rPr>
                <w:rFonts w:ascii="Arial Narrow" w:hAnsi="Arial Narrow"/>
                <w:color w:val="000000"/>
                <w:lang w:val="sq-AL" w:eastAsia="de-DE"/>
              </w:rPr>
              <w:t>ndaras</w:t>
            </w:r>
          </w:p>
        </w:tc>
        <w:tc>
          <w:tcPr>
            <w:tcW w:w="685" w:type="pct"/>
            <w:tcMar>
              <w:left w:w="58" w:type="dxa"/>
              <w:right w:w="58" w:type="dxa"/>
            </w:tcMar>
          </w:tcPr>
          <w:p w14:paraId="506DB24A" w14:textId="46495844" w:rsidR="006A6E6B" w:rsidRPr="00430A79" w:rsidRDefault="006A6E6B"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tcPr>
          <w:p w14:paraId="0A7CC08C" w14:textId="77777777" w:rsidR="006A6E6B" w:rsidRPr="00E77063" w:rsidRDefault="006A6E6B" w:rsidP="006A6E6B">
            <w:pPr>
              <w:spacing w:before="40" w:after="40"/>
              <w:rPr>
                <w:rFonts w:ascii="Arial Narrow" w:hAnsi="Arial Narrow"/>
                <w:color w:val="000000"/>
                <w:lang w:eastAsia="de-DE"/>
              </w:rPr>
            </w:pPr>
            <w:r w:rsidRPr="00E77063">
              <w:rPr>
                <w:rFonts w:ascii="Arial Narrow" w:hAnsi="Arial Narrow"/>
                <w:color w:val="000000"/>
                <w:lang w:eastAsia="de-DE"/>
              </w:rPr>
              <w:t>O2 – Rritja e riciklimit dhe rikuperimit të burimeve</w:t>
            </w:r>
          </w:p>
          <w:p w14:paraId="6EF37B12" w14:textId="77777777" w:rsidR="006A6E6B" w:rsidRPr="00E77063" w:rsidRDefault="006A6E6B" w:rsidP="006A6E6B">
            <w:pPr>
              <w:spacing w:before="40" w:after="40"/>
              <w:rPr>
                <w:rFonts w:ascii="Arial Narrow" w:hAnsi="Arial Narrow"/>
                <w:color w:val="000000"/>
                <w:lang w:eastAsia="de-DE"/>
              </w:rPr>
            </w:pPr>
          </w:p>
          <w:p w14:paraId="2F93435E" w14:textId="0DC554EF" w:rsidR="006A6E6B" w:rsidRPr="00BE2534" w:rsidRDefault="006A6E6B" w:rsidP="006A6E6B">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O3 – Reduktimi i varshmërisë nga deponimi i mbeturinave</w:t>
            </w:r>
          </w:p>
        </w:tc>
      </w:tr>
      <w:tr w:rsidR="006A6E6B" w:rsidRPr="00430A79" w14:paraId="2FF4E84C" w14:textId="63189D15" w:rsidTr="00733B5D">
        <w:tc>
          <w:tcPr>
            <w:tcW w:w="917" w:type="pct"/>
            <w:tcBorders>
              <w:bottom w:val="nil"/>
            </w:tcBorders>
            <w:tcMar>
              <w:left w:w="58" w:type="dxa"/>
              <w:right w:w="58" w:type="dxa"/>
            </w:tcMar>
          </w:tcPr>
          <w:p w14:paraId="740D99F5" w14:textId="69BD09B5" w:rsidR="006A6E6B" w:rsidRPr="00487DE0" w:rsidRDefault="00A0281A" w:rsidP="006A6E6B">
            <w:pPr>
              <w:spacing w:before="40" w:after="40"/>
              <w:rPr>
                <w:rFonts w:ascii="Arial Narrow" w:hAnsi="Arial Narrow"/>
                <w:color w:val="000000"/>
                <w:lang w:eastAsia="de-DE"/>
              </w:rPr>
            </w:pPr>
            <w:r w:rsidRPr="007D1EDC">
              <w:rPr>
                <w:rFonts w:ascii="Arial Narrow" w:eastAsia="Calibri" w:hAnsi="Arial Narrow" w:cs="Calibri"/>
                <w:b/>
                <w:bCs/>
                <w:i/>
                <w:iCs/>
              </w:rPr>
              <w:t>Menaxhimi i mbet</w:t>
            </w:r>
            <w:r>
              <w:rPr>
                <w:rFonts w:ascii="Arial Narrow" w:eastAsia="Calibri" w:hAnsi="Arial Narrow" w:cs="Calibri"/>
                <w:b/>
                <w:bCs/>
                <w:i/>
                <w:iCs/>
              </w:rPr>
              <w:t>urinave</w:t>
            </w:r>
            <w:r w:rsidRPr="007D1EDC">
              <w:rPr>
                <w:rFonts w:ascii="Arial Narrow" w:eastAsia="Calibri" w:hAnsi="Arial Narrow" w:cs="Calibri"/>
                <w:b/>
                <w:bCs/>
                <w:i/>
                <w:iCs/>
              </w:rPr>
              <w:t xml:space="preserve"> të gjelbra</w:t>
            </w:r>
          </w:p>
        </w:tc>
        <w:tc>
          <w:tcPr>
            <w:tcW w:w="1480" w:type="pct"/>
            <w:tcMar>
              <w:left w:w="58" w:type="dxa"/>
              <w:right w:w="58" w:type="dxa"/>
            </w:tcMar>
          </w:tcPr>
          <w:p w14:paraId="68B12D5D" w14:textId="59EC72CA" w:rsidR="006A6E6B" w:rsidRPr="001D7DBF" w:rsidRDefault="006A6E6B" w:rsidP="006A6E6B">
            <w:pPr>
              <w:spacing w:before="40" w:after="40" w:line="240" w:lineRule="auto"/>
              <w:rPr>
                <w:rFonts w:ascii="Arial Narrow" w:hAnsi="Arial Narrow"/>
                <w:color w:val="000000"/>
                <w:lang w:val="sq-AL" w:eastAsia="de-DE"/>
              </w:rPr>
            </w:pPr>
            <w:r w:rsidRPr="001D7DBF">
              <w:rPr>
                <w:rFonts w:ascii="Arial Narrow" w:hAnsi="Arial Narrow"/>
                <w:color w:val="000000"/>
                <w:lang w:val="sq-AL" w:eastAsia="de-DE"/>
              </w:rPr>
              <w:t xml:space="preserve">Katër </w:t>
            </w:r>
            <w:r>
              <w:rPr>
                <w:rFonts w:ascii="Arial Narrow" w:hAnsi="Arial Narrow"/>
                <w:color w:val="000000"/>
                <w:lang w:val="sq-AL" w:eastAsia="de-DE"/>
              </w:rPr>
              <w:t>lokacione</w:t>
            </w:r>
            <w:r w:rsidRPr="001D7DBF">
              <w:rPr>
                <w:rFonts w:ascii="Arial Narrow" w:hAnsi="Arial Narrow"/>
                <w:color w:val="000000"/>
                <w:lang w:val="sq-AL" w:eastAsia="de-DE"/>
              </w:rPr>
              <w:t xml:space="preserve"> kompostimi për mbeturinat e gjelbra të grumbulluara veçmas do të ngriten në komunat Pejë, Istog, Klinë dhe Deçan.</w:t>
            </w:r>
          </w:p>
          <w:p w14:paraId="70262E03" w14:textId="77777777" w:rsidR="006A6E6B" w:rsidRPr="001D7DBF" w:rsidRDefault="006A6E6B" w:rsidP="006A6E6B">
            <w:pPr>
              <w:spacing w:before="40" w:after="40" w:line="240" w:lineRule="auto"/>
              <w:rPr>
                <w:rFonts w:ascii="Arial Narrow" w:hAnsi="Arial Narrow"/>
                <w:color w:val="000000"/>
                <w:lang w:val="sq-AL" w:eastAsia="de-DE"/>
              </w:rPr>
            </w:pPr>
            <w:r w:rsidRPr="001D7DBF">
              <w:rPr>
                <w:rFonts w:ascii="Arial Narrow" w:hAnsi="Arial Narrow"/>
                <w:color w:val="000000"/>
                <w:lang w:val="sq-AL" w:eastAsia="de-DE"/>
              </w:rPr>
              <w:t>Kompostimi në Pejë do të organizohet në lokacion të përhershëm, ndërsa në komunat tjera do të zbatohet kompostimi i decentralizuar duke përdorur pajisje mobile.</w:t>
            </w:r>
          </w:p>
          <w:p w14:paraId="2A46143C" w14:textId="77777777" w:rsidR="006A6E6B" w:rsidRPr="001D7DBF" w:rsidRDefault="006A6E6B" w:rsidP="006A6E6B">
            <w:pPr>
              <w:spacing w:before="40" w:after="40"/>
              <w:rPr>
                <w:rFonts w:ascii="Arial Narrow" w:hAnsi="Arial Narrow"/>
                <w:color w:val="000000"/>
                <w:lang w:eastAsia="de-DE"/>
              </w:rPr>
            </w:pPr>
          </w:p>
        </w:tc>
        <w:tc>
          <w:tcPr>
            <w:tcW w:w="1235" w:type="pct"/>
            <w:tcMar>
              <w:left w:w="58" w:type="dxa"/>
              <w:right w:w="58" w:type="dxa"/>
            </w:tcMar>
          </w:tcPr>
          <w:p w14:paraId="7A84BC07" w14:textId="77777777" w:rsidR="006A6E6B" w:rsidRPr="001D7DBF"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sidRPr="001D7DBF">
              <w:rPr>
                <w:rFonts w:ascii="Arial Narrow" w:hAnsi="Arial Narrow"/>
                <w:color w:val="000000"/>
                <w:lang w:val="sq-AL" w:eastAsia="de-DE"/>
              </w:rPr>
              <w:lastRenderedPageBreak/>
              <w:t>Objekti i kompostimit në Pejë – kapacitet prej 2,400 tonë/vit</w:t>
            </w:r>
          </w:p>
          <w:p w14:paraId="512E4749" w14:textId="5EFC9AC1" w:rsidR="006A6E6B" w:rsidRPr="001D7DBF"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Pr>
                <w:rFonts w:ascii="Arial Narrow" w:hAnsi="Arial Narrow"/>
                <w:color w:val="000000"/>
                <w:lang w:val="sq-AL" w:eastAsia="de-DE"/>
              </w:rPr>
              <w:t>Lokacioni</w:t>
            </w:r>
            <w:r w:rsidRPr="001D7DBF">
              <w:rPr>
                <w:rFonts w:ascii="Arial Narrow" w:hAnsi="Arial Narrow"/>
                <w:color w:val="000000"/>
                <w:lang w:val="sq-AL" w:eastAsia="de-DE"/>
              </w:rPr>
              <w:t xml:space="preserve"> i kompostimit në Istog – kapacitet 600 tonë/vit</w:t>
            </w:r>
          </w:p>
          <w:p w14:paraId="7771A757" w14:textId="1BC9C31F" w:rsidR="006A6E6B" w:rsidRPr="001D7DBF" w:rsidRDefault="006A6E6B" w:rsidP="006A6E6B">
            <w:pPr>
              <w:numPr>
                <w:ilvl w:val="0"/>
                <w:numId w:val="9"/>
              </w:numPr>
              <w:spacing w:before="40" w:after="40" w:line="240" w:lineRule="auto"/>
              <w:ind w:left="176" w:hanging="141"/>
              <w:contextualSpacing/>
              <w:rPr>
                <w:rFonts w:ascii="Arial Narrow" w:hAnsi="Arial Narrow"/>
                <w:color w:val="000000"/>
                <w:lang w:val="sq-AL" w:eastAsia="de-DE"/>
              </w:rPr>
            </w:pPr>
            <w:r>
              <w:rPr>
                <w:rFonts w:ascii="Arial Narrow" w:hAnsi="Arial Narrow"/>
                <w:color w:val="000000"/>
                <w:lang w:val="sq-AL" w:eastAsia="de-DE"/>
              </w:rPr>
              <w:t>Lokacioni</w:t>
            </w:r>
            <w:r w:rsidRPr="001D7DBF" w:rsidDel="00572F2B">
              <w:rPr>
                <w:rFonts w:ascii="Arial Narrow" w:hAnsi="Arial Narrow"/>
                <w:color w:val="000000"/>
                <w:lang w:val="sq-AL" w:eastAsia="de-DE"/>
              </w:rPr>
              <w:t xml:space="preserve"> </w:t>
            </w:r>
            <w:r w:rsidRPr="001D7DBF">
              <w:rPr>
                <w:rFonts w:ascii="Arial Narrow" w:hAnsi="Arial Narrow"/>
                <w:color w:val="000000"/>
                <w:lang w:val="sq-AL" w:eastAsia="de-DE"/>
              </w:rPr>
              <w:t>i kompostimit në Klinë – kapacitet 600 tonë/vit</w:t>
            </w:r>
          </w:p>
          <w:p w14:paraId="4A26CB18" w14:textId="264F2A0B" w:rsidR="006A6E6B" w:rsidRPr="001D7DBF" w:rsidRDefault="006A6E6B" w:rsidP="006A6E6B">
            <w:pPr>
              <w:numPr>
                <w:ilvl w:val="0"/>
                <w:numId w:val="9"/>
              </w:numPr>
              <w:spacing w:before="40" w:after="40"/>
              <w:ind w:left="176" w:hanging="141"/>
              <w:contextualSpacing/>
              <w:rPr>
                <w:rFonts w:ascii="Arial Narrow" w:hAnsi="Arial Narrow"/>
                <w:color w:val="000000"/>
                <w:lang w:eastAsia="de-DE"/>
              </w:rPr>
            </w:pPr>
            <w:r>
              <w:rPr>
                <w:rFonts w:ascii="Arial Narrow" w:hAnsi="Arial Narrow"/>
                <w:color w:val="000000"/>
                <w:lang w:val="sq-AL" w:eastAsia="de-DE"/>
              </w:rPr>
              <w:t>Lokacioni</w:t>
            </w:r>
            <w:r w:rsidRPr="001D7DBF">
              <w:rPr>
                <w:rFonts w:ascii="Arial Narrow" w:hAnsi="Arial Narrow"/>
                <w:color w:val="000000"/>
                <w:lang w:val="sq-AL" w:eastAsia="de-DE"/>
              </w:rPr>
              <w:t xml:space="preserve"> i kompostimit në Deçan – kapacitet 550 tonë/vit</w:t>
            </w:r>
          </w:p>
        </w:tc>
        <w:tc>
          <w:tcPr>
            <w:tcW w:w="685" w:type="pct"/>
            <w:tcMar>
              <w:left w:w="58" w:type="dxa"/>
              <w:right w:w="58" w:type="dxa"/>
            </w:tcMar>
          </w:tcPr>
          <w:p w14:paraId="4D4A2186" w14:textId="460CC129" w:rsidR="006A6E6B" w:rsidRPr="00E77063" w:rsidRDefault="006A6E6B" w:rsidP="006A6E6B">
            <w:pPr>
              <w:spacing w:before="40" w:after="40"/>
              <w:ind w:left="35"/>
              <w:contextualSpacing/>
              <w:rPr>
                <w:rFonts w:ascii="Arial Narrow" w:hAnsi="Arial Narrow"/>
                <w:color w:val="000000"/>
                <w:highlight w:val="cyan"/>
                <w:lang w:eastAsia="de-DE"/>
              </w:rPr>
            </w:pPr>
            <w:r w:rsidRPr="00C77B70">
              <w:rPr>
                <w:rFonts w:ascii="Arial Narrow" w:hAnsi="Arial Narrow"/>
                <w:color w:val="000000"/>
                <w:lang w:val="sq-AL" w:eastAsia="de-DE"/>
              </w:rPr>
              <w:t>202</w:t>
            </w:r>
            <w:r w:rsidRPr="00E77063">
              <w:rPr>
                <w:rFonts w:ascii="Arial Narrow" w:hAnsi="Arial Narrow"/>
                <w:color w:val="000000"/>
                <w:lang w:val="sq-AL" w:eastAsia="de-DE"/>
              </w:rPr>
              <w:t>8</w:t>
            </w:r>
          </w:p>
        </w:tc>
        <w:tc>
          <w:tcPr>
            <w:tcW w:w="683" w:type="pct"/>
          </w:tcPr>
          <w:p w14:paraId="6657FDCF" w14:textId="77777777" w:rsidR="006A6E6B" w:rsidRPr="00E77063" w:rsidRDefault="006A6E6B" w:rsidP="006A6E6B">
            <w:pPr>
              <w:spacing w:before="40" w:after="40"/>
              <w:rPr>
                <w:rFonts w:ascii="Arial Narrow" w:hAnsi="Arial Narrow"/>
                <w:color w:val="000000"/>
                <w:lang w:eastAsia="de-DE"/>
              </w:rPr>
            </w:pPr>
            <w:r w:rsidRPr="00E77063">
              <w:rPr>
                <w:rFonts w:ascii="Arial Narrow" w:hAnsi="Arial Narrow"/>
                <w:color w:val="000000"/>
                <w:lang w:eastAsia="de-DE"/>
              </w:rPr>
              <w:t>O2 – Rritja e riciklimit dhe rikuperimit të burimeve</w:t>
            </w:r>
          </w:p>
          <w:p w14:paraId="58B0D5C0" w14:textId="77777777" w:rsidR="006A6E6B" w:rsidRPr="00E77063" w:rsidRDefault="006A6E6B" w:rsidP="006A6E6B">
            <w:pPr>
              <w:spacing w:before="40" w:after="40"/>
              <w:rPr>
                <w:rFonts w:ascii="Arial Narrow" w:hAnsi="Arial Narrow"/>
                <w:color w:val="000000"/>
                <w:lang w:eastAsia="de-DE"/>
              </w:rPr>
            </w:pPr>
          </w:p>
          <w:p w14:paraId="424F0B77" w14:textId="130501A4" w:rsidR="006A6E6B" w:rsidRPr="00C77B70" w:rsidRDefault="006A6E6B" w:rsidP="006A6E6B">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O3 – Reduktimi i varshmërisë nga deponimi i mbeturinave</w:t>
            </w:r>
          </w:p>
        </w:tc>
      </w:tr>
      <w:tr w:rsidR="006A6E6B" w:rsidRPr="00430A79" w14:paraId="50486E28" w14:textId="7F2AAE20" w:rsidTr="00733B5D">
        <w:tc>
          <w:tcPr>
            <w:tcW w:w="917" w:type="pct"/>
            <w:tcBorders>
              <w:top w:val="nil"/>
              <w:bottom w:val="single" w:sz="4" w:space="0" w:color="auto"/>
            </w:tcBorders>
            <w:tcMar>
              <w:left w:w="58" w:type="dxa"/>
              <w:right w:w="58" w:type="dxa"/>
            </w:tcMar>
          </w:tcPr>
          <w:p w14:paraId="6180848C" w14:textId="77777777" w:rsidR="006A6E6B" w:rsidRPr="00487DE0" w:rsidRDefault="006A6E6B" w:rsidP="006A6E6B">
            <w:pPr>
              <w:spacing w:before="40" w:after="40"/>
              <w:rPr>
                <w:rFonts w:ascii="Arial Narrow" w:hAnsi="Arial Narrow"/>
                <w:color w:val="000000"/>
                <w:lang w:eastAsia="de-DE"/>
              </w:rPr>
            </w:pPr>
          </w:p>
        </w:tc>
        <w:tc>
          <w:tcPr>
            <w:tcW w:w="1480" w:type="pct"/>
            <w:tcMar>
              <w:left w:w="58" w:type="dxa"/>
              <w:right w:w="58" w:type="dxa"/>
            </w:tcMar>
          </w:tcPr>
          <w:p w14:paraId="1A69E001" w14:textId="3A8404FD" w:rsidR="006A6E6B" w:rsidRPr="00487DE0" w:rsidRDefault="006A6E6B" w:rsidP="006A6E6B">
            <w:pPr>
              <w:spacing w:before="40" w:after="40"/>
              <w:rPr>
                <w:rFonts w:ascii="Arial Narrow" w:hAnsi="Arial Narrow"/>
                <w:color w:val="000000"/>
                <w:lang w:eastAsia="de-DE"/>
              </w:rPr>
            </w:pPr>
            <w:r w:rsidRPr="00487DE0">
              <w:rPr>
                <w:rFonts w:ascii="Arial Narrow" w:hAnsi="Arial Narrow"/>
                <w:color w:val="000000"/>
                <w:lang w:val="sq-AL" w:eastAsia="de-DE"/>
              </w:rPr>
              <w:t>Filiimi me kompostimin shtëpiak në zonat rurale</w:t>
            </w:r>
          </w:p>
        </w:tc>
        <w:tc>
          <w:tcPr>
            <w:tcW w:w="1235" w:type="pct"/>
            <w:tcMar>
              <w:left w:w="58" w:type="dxa"/>
              <w:right w:w="58" w:type="dxa"/>
            </w:tcMar>
          </w:tcPr>
          <w:p w14:paraId="6AC3447A" w14:textId="0CD77550" w:rsidR="006A6E6B" w:rsidRPr="00430A79" w:rsidRDefault="006A6E6B" w:rsidP="006A6E6B">
            <w:pPr>
              <w:numPr>
                <w:ilvl w:val="0"/>
                <w:numId w:val="9"/>
              </w:numPr>
              <w:spacing w:before="40" w:after="40"/>
              <w:ind w:left="176" w:hanging="141"/>
              <w:contextualSpacing/>
              <w:rPr>
                <w:rFonts w:ascii="Arial Narrow" w:hAnsi="Arial Narrow"/>
                <w:color w:val="000000"/>
                <w:lang w:eastAsia="de-DE"/>
              </w:rPr>
            </w:pPr>
            <w:r w:rsidRPr="00BE2534">
              <w:rPr>
                <w:rFonts w:ascii="Arial Narrow" w:hAnsi="Arial Narrow"/>
                <w:color w:val="000000"/>
                <w:lang w:val="sq-AL" w:eastAsia="de-DE"/>
              </w:rPr>
              <w:t>n/a</w:t>
            </w:r>
          </w:p>
        </w:tc>
        <w:tc>
          <w:tcPr>
            <w:tcW w:w="685" w:type="pct"/>
            <w:tcMar>
              <w:left w:w="58" w:type="dxa"/>
              <w:right w:w="58" w:type="dxa"/>
            </w:tcMar>
          </w:tcPr>
          <w:p w14:paraId="6026EC69" w14:textId="2D2402E2" w:rsidR="006A6E6B" w:rsidRPr="00430A79" w:rsidRDefault="006A6E6B"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I p</w:t>
            </w:r>
            <w:r>
              <w:rPr>
                <w:rFonts w:ascii="Arial Narrow" w:hAnsi="Arial Narrow"/>
                <w:color w:val="000000"/>
                <w:lang w:val="sq-AL" w:eastAsia="de-DE"/>
              </w:rPr>
              <w:t>ë</w:t>
            </w:r>
            <w:r w:rsidRPr="00BE2534">
              <w:rPr>
                <w:rFonts w:ascii="Arial Narrow" w:hAnsi="Arial Narrow"/>
                <w:color w:val="000000"/>
                <w:lang w:val="sq-AL" w:eastAsia="de-DE"/>
              </w:rPr>
              <w:t>rhersh</w:t>
            </w:r>
            <w:r>
              <w:rPr>
                <w:rFonts w:ascii="Arial Narrow" w:hAnsi="Arial Narrow"/>
                <w:color w:val="000000"/>
                <w:lang w:val="sq-AL" w:eastAsia="de-DE"/>
              </w:rPr>
              <w:t>ë</w:t>
            </w:r>
            <w:r w:rsidRPr="00BE2534">
              <w:rPr>
                <w:rFonts w:ascii="Arial Narrow" w:hAnsi="Arial Narrow"/>
                <w:color w:val="000000"/>
                <w:lang w:val="sq-AL" w:eastAsia="de-DE"/>
              </w:rPr>
              <w:t>m</w:t>
            </w:r>
          </w:p>
        </w:tc>
        <w:tc>
          <w:tcPr>
            <w:tcW w:w="683" w:type="pct"/>
          </w:tcPr>
          <w:p w14:paraId="2367074D" w14:textId="77777777" w:rsidR="006A6E6B" w:rsidRPr="00BE2534" w:rsidRDefault="006A6E6B" w:rsidP="006A6E6B">
            <w:pPr>
              <w:spacing w:before="40" w:after="40"/>
              <w:ind w:left="35"/>
              <w:contextualSpacing/>
              <w:rPr>
                <w:rFonts w:ascii="Arial Narrow" w:hAnsi="Arial Narrow"/>
                <w:color w:val="000000"/>
                <w:lang w:val="sq-AL" w:eastAsia="de-DE"/>
              </w:rPr>
            </w:pPr>
          </w:p>
        </w:tc>
      </w:tr>
      <w:tr w:rsidR="00BC11EE" w:rsidRPr="00430A79" w14:paraId="0EDAA99E" w14:textId="77777777">
        <w:tc>
          <w:tcPr>
            <w:tcW w:w="917" w:type="pct"/>
            <w:vMerge w:val="restart"/>
            <w:tcBorders>
              <w:top w:val="nil"/>
            </w:tcBorders>
            <w:tcMar>
              <w:left w:w="58" w:type="dxa"/>
              <w:right w:w="58" w:type="dxa"/>
            </w:tcMar>
          </w:tcPr>
          <w:p w14:paraId="51A69956" w14:textId="2C4C87ED" w:rsidR="00BC11EE" w:rsidRPr="00733B5D" w:rsidRDefault="00BC11EE" w:rsidP="00396CF5">
            <w:pPr>
              <w:spacing w:before="40" w:after="40"/>
              <w:rPr>
                <w:rFonts w:ascii="Arial Narrow" w:hAnsi="Arial Narrow"/>
                <w:b/>
                <w:bCs/>
                <w:color w:val="000000"/>
                <w:lang w:eastAsia="de-DE"/>
              </w:rPr>
            </w:pPr>
            <w:r>
              <w:rPr>
                <w:rFonts w:ascii="Arial Narrow" w:hAnsi="Arial Narrow"/>
                <w:b/>
                <w:bCs/>
                <w:color w:val="000000"/>
                <w:lang w:val="sq-AL" w:eastAsia="de-DE"/>
              </w:rPr>
              <w:t>Menaxhimi i mbeturinave nga Ndërtimi dhe Rrënimi</w:t>
            </w:r>
          </w:p>
        </w:tc>
        <w:tc>
          <w:tcPr>
            <w:tcW w:w="1480" w:type="pct"/>
            <w:vMerge w:val="restart"/>
            <w:tcMar>
              <w:left w:w="58" w:type="dxa"/>
              <w:right w:w="58" w:type="dxa"/>
            </w:tcMar>
          </w:tcPr>
          <w:p w14:paraId="7F5564BC" w14:textId="6DD2FF41" w:rsidR="00BC11EE" w:rsidRPr="00487DE0" w:rsidRDefault="00BC11EE" w:rsidP="00396CF5">
            <w:pPr>
              <w:spacing w:before="40" w:after="40"/>
              <w:rPr>
                <w:rFonts w:ascii="Arial Narrow" w:hAnsi="Arial Narrow"/>
                <w:color w:val="000000"/>
                <w:lang w:val="sq-AL" w:eastAsia="de-DE"/>
              </w:rPr>
            </w:pPr>
            <w:r w:rsidRPr="00487DE0">
              <w:rPr>
                <w:rFonts w:ascii="Arial Narrow" w:hAnsi="Arial Narrow"/>
                <w:color w:val="000000"/>
                <w:lang w:val="sq-AL" w:eastAsia="de-DE"/>
              </w:rPr>
              <w:t>Rrjeti i pikave të hedhjes</w:t>
            </w:r>
          </w:p>
        </w:tc>
        <w:tc>
          <w:tcPr>
            <w:tcW w:w="1235" w:type="pct"/>
            <w:tcMar>
              <w:left w:w="58" w:type="dxa"/>
              <w:right w:w="58" w:type="dxa"/>
            </w:tcMar>
          </w:tcPr>
          <w:p w14:paraId="0A06811A" w14:textId="257F62B7"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Pejë me kapacitet prej 5,400 m³/vit</w:t>
            </w:r>
          </w:p>
        </w:tc>
        <w:tc>
          <w:tcPr>
            <w:tcW w:w="685" w:type="pct"/>
            <w:tcMar>
              <w:left w:w="58" w:type="dxa"/>
              <w:right w:w="58" w:type="dxa"/>
            </w:tcMar>
          </w:tcPr>
          <w:p w14:paraId="36937F37" w14:textId="22FAD874"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6</w:t>
            </w: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val="restart"/>
          </w:tcPr>
          <w:p w14:paraId="5384205E" w14:textId="0C4EA90B" w:rsidR="00BC11EE" w:rsidRPr="00BE2534" w:rsidRDefault="00BC11EE" w:rsidP="00396CF5">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O4 – Rritja e riciklimit dhe rikuperimit të mbeturinave të ndërtimit dhe rrënimit</w:t>
            </w:r>
          </w:p>
        </w:tc>
      </w:tr>
      <w:tr w:rsidR="00BC11EE" w:rsidRPr="00430A79" w14:paraId="24C1B499" w14:textId="77777777">
        <w:tc>
          <w:tcPr>
            <w:tcW w:w="917" w:type="pct"/>
            <w:vMerge/>
            <w:tcMar>
              <w:left w:w="58" w:type="dxa"/>
              <w:right w:w="58" w:type="dxa"/>
            </w:tcMar>
          </w:tcPr>
          <w:p w14:paraId="5B4B7C89" w14:textId="77777777" w:rsidR="00BC11EE" w:rsidRPr="00487DE0" w:rsidRDefault="00BC11EE" w:rsidP="00396CF5">
            <w:pPr>
              <w:spacing w:before="40" w:after="40"/>
              <w:rPr>
                <w:rFonts w:ascii="Arial Narrow" w:hAnsi="Arial Narrow"/>
                <w:color w:val="000000"/>
                <w:lang w:val="sq-AL" w:eastAsia="de-DE"/>
              </w:rPr>
            </w:pPr>
          </w:p>
        </w:tc>
        <w:tc>
          <w:tcPr>
            <w:tcW w:w="1480" w:type="pct"/>
            <w:vMerge/>
            <w:tcMar>
              <w:left w:w="58" w:type="dxa"/>
              <w:right w:w="58" w:type="dxa"/>
            </w:tcMar>
          </w:tcPr>
          <w:p w14:paraId="79F576E5" w14:textId="77777777" w:rsidR="00BC11EE" w:rsidRPr="00487DE0" w:rsidRDefault="00BC11EE" w:rsidP="00396CF5">
            <w:pPr>
              <w:spacing w:before="40" w:after="40"/>
              <w:rPr>
                <w:rFonts w:ascii="Arial Narrow" w:hAnsi="Arial Narrow"/>
                <w:color w:val="000000"/>
                <w:lang w:val="sq-AL" w:eastAsia="de-DE"/>
              </w:rPr>
            </w:pPr>
          </w:p>
        </w:tc>
        <w:tc>
          <w:tcPr>
            <w:tcW w:w="1235" w:type="pct"/>
            <w:tcMar>
              <w:left w:w="58" w:type="dxa"/>
              <w:right w:w="58" w:type="dxa"/>
            </w:tcMar>
          </w:tcPr>
          <w:p w14:paraId="58DF3B4E" w14:textId="40B7C8BD"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Istog - kapaciteti 2,900 m³/vit</w:t>
            </w:r>
          </w:p>
        </w:tc>
        <w:tc>
          <w:tcPr>
            <w:tcW w:w="685" w:type="pct"/>
            <w:tcMar>
              <w:left w:w="58" w:type="dxa"/>
              <w:right w:w="58" w:type="dxa"/>
            </w:tcMar>
          </w:tcPr>
          <w:p w14:paraId="06F312F4" w14:textId="659CC7E9"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6</w:t>
            </w: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tcPr>
          <w:p w14:paraId="362AD888" w14:textId="77777777" w:rsidR="00BC11EE" w:rsidRPr="00BE2534" w:rsidRDefault="00BC11EE" w:rsidP="00396CF5">
            <w:pPr>
              <w:spacing w:before="40" w:after="40"/>
              <w:ind w:left="35"/>
              <w:contextualSpacing/>
              <w:rPr>
                <w:rFonts w:ascii="Arial Narrow" w:hAnsi="Arial Narrow"/>
                <w:color w:val="000000"/>
                <w:lang w:val="sq-AL" w:eastAsia="de-DE"/>
              </w:rPr>
            </w:pPr>
          </w:p>
        </w:tc>
      </w:tr>
      <w:tr w:rsidR="00BC11EE" w:rsidRPr="00430A79" w14:paraId="24C973C3" w14:textId="77777777">
        <w:tc>
          <w:tcPr>
            <w:tcW w:w="917" w:type="pct"/>
            <w:vMerge/>
            <w:tcMar>
              <w:left w:w="58" w:type="dxa"/>
              <w:right w:w="58" w:type="dxa"/>
            </w:tcMar>
          </w:tcPr>
          <w:p w14:paraId="61729503" w14:textId="77777777" w:rsidR="00BC11EE" w:rsidRPr="00487DE0" w:rsidRDefault="00BC11EE" w:rsidP="00396CF5">
            <w:pPr>
              <w:spacing w:before="40" w:after="40"/>
              <w:rPr>
                <w:rFonts w:ascii="Arial Narrow" w:hAnsi="Arial Narrow"/>
                <w:color w:val="000000"/>
                <w:lang w:val="sq-AL" w:eastAsia="de-DE"/>
              </w:rPr>
            </w:pPr>
          </w:p>
        </w:tc>
        <w:tc>
          <w:tcPr>
            <w:tcW w:w="1480" w:type="pct"/>
            <w:vMerge/>
            <w:tcMar>
              <w:left w:w="58" w:type="dxa"/>
              <w:right w:w="58" w:type="dxa"/>
            </w:tcMar>
          </w:tcPr>
          <w:p w14:paraId="03CB853C" w14:textId="77777777" w:rsidR="00BC11EE" w:rsidRPr="00487DE0" w:rsidRDefault="00BC11EE" w:rsidP="00396CF5">
            <w:pPr>
              <w:spacing w:before="40" w:after="40"/>
              <w:rPr>
                <w:rFonts w:ascii="Arial Narrow" w:hAnsi="Arial Narrow"/>
                <w:color w:val="000000"/>
                <w:lang w:val="sq-AL" w:eastAsia="de-DE"/>
              </w:rPr>
            </w:pPr>
          </w:p>
        </w:tc>
        <w:tc>
          <w:tcPr>
            <w:tcW w:w="1235" w:type="pct"/>
            <w:tcMar>
              <w:left w:w="58" w:type="dxa"/>
              <w:right w:w="58" w:type="dxa"/>
            </w:tcMar>
          </w:tcPr>
          <w:p w14:paraId="31C30CEA" w14:textId="4AAE19E6"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Klinë - kapaciteti 2,400 m³/vit</w:t>
            </w:r>
          </w:p>
        </w:tc>
        <w:tc>
          <w:tcPr>
            <w:tcW w:w="685" w:type="pct"/>
            <w:tcMar>
              <w:left w:w="58" w:type="dxa"/>
              <w:right w:w="58" w:type="dxa"/>
            </w:tcMar>
          </w:tcPr>
          <w:p w14:paraId="22D336BD" w14:textId="142467BF"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6</w:t>
            </w: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tcPr>
          <w:p w14:paraId="1BE7C050" w14:textId="77777777" w:rsidR="00BC11EE" w:rsidRPr="00BE2534" w:rsidRDefault="00BC11EE" w:rsidP="00396CF5">
            <w:pPr>
              <w:spacing w:before="40" w:after="40"/>
              <w:ind w:left="35"/>
              <w:contextualSpacing/>
              <w:rPr>
                <w:rFonts w:ascii="Arial Narrow" w:hAnsi="Arial Narrow"/>
                <w:color w:val="000000"/>
                <w:lang w:val="sq-AL" w:eastAsia="de-DE"/>
              </w:rPr>
            </w:pPr>
          </w:p>
        </w:tc>
      </w:tr>
      <w:tr w:rsidR="00BC11EE" w:rsidRPr="00430A79" w14:paraId="3BB5887A" w14:textId="77777777">
        <w:tc>
          <w:tcPr>
            <w:tcW w:w="917" w:type="pct"/>
            <w:vMerge/>
            <w:tcMar>
              <w:left w:w="58" w:type="dxa"/>
              <w:right w:w="58" w:type="dxa"/>
            </w:tcMar>
          </w:tcPr>
          <w:p w14:paraId="43CDEE41" w14:textId="77777777" w:rsidR="00BC11EE" w:rsidRPr="00487DE0" w:rsidRDefault="00BC11EE" w:rsidP="00396CF5">
            <w:pPr>
              <w:spacing w:before="40" w:after="40"/>
              <w:rPr>
                <w:rFonts w:ascii="Arial Narrow" w:hAnsi="Arial Narrow"/>
                <w:color w:val="000000"/>
                <w:lang w:val="sq-AL" w:eastAsia="de-DE"/>
              </w:rPr>
            </w:pPr>
          </w:p>
        </w:tc>
        <w:tc>
          <w:tcPr>
            <w:tcW w:w="1480" w:type="pct"/>
            <w:vMerge/>
            <w:tcMar>
              <w:left w:w="58" w:type="dxa"/>
              <w:right w:w="58" w:type="dxa"/>
            </w:tcMar>
          </w:tcPr>
          <w:p w14:paraId="4E3A0968" w14:textId="77777777" w:rsidR="00BC11EE" w:rsidRPr="00487DE0" w:rsidRDefault="00BC11EE" w:rsidP="00396CF5">
            <w:pPr>
              <w:spacing w:before="40" w:after="40"/>
              <w:rPr>
                <w:rFonts w:ascii="Arial Narrow" w:hAnsi="Arial Narrow"/>
                <w:color w:val="000000"/>
                <w:lang w:val="sq-AL" w:eastAsia="de-DE"/>
              </w:rPr>
            </w:pPr>
          </w:p>
        </w:tc>
        <w:tc>
          <w:tcPr>
            <w:tcW w:w="1235" w:type="pct"/>
            <w:tcMar>
              <w:left w:w="58" w:type="dxa"/>
              <w:right w:w="58" w:type="dxa"/>
            </w:tcMar>
          </w:tcPr>
          <w:p w14:paraId="2387B3CC" w14:textId="53ACC009"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Deçan (që shërben edhe Junikun ) me kapacitet 2,400 m³/vit</w:t>
            </w:r>
          </w:p>
        </w:tc>
        <w:tc>
          <w:tcPr>
            <w:tcW w:w="685" w:type="pct"/>
            <w:tcMar>
              <w:left w:w="58" w:type="dxa"/>
              <w:right w:w="58" w:type="dxa"/>
            </w:tcMar>
          </w:tcPr>
          <w:p w14:paraId="28096ADC" w14:textId="254FF535"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6</w:t>
            </w: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tcPr>
          <w:p w14:paraId="0C5533EB" w14:textId="77777777" w:rsidR="00BC11EE" w:rsidRPr="00BE2534" w:rsidRDefault="00BC11EE" w:rsidP="00396CF5">
            <w:pPr>
              <w:spacing w:before="40" w:after="40"/>
              <w:ind w:left="35"/>
              <w:contextualSpacing/>
              <w:rPr>
                <w:rFonts w:ascii="Arial Narrow" w:hAnsi="Arial Narrow"/>
                <w:color w:val="000000"/>
                <w:lang w:val="sq-AL" w:eastAsia="de-DE"/>
              </w:rPr>
            </w:pPr>
          </w:p>
        </w:tc>
      </w:tr>
      <w:tr w:rsidR="00BC11EE" w:rsidRPr="00430A79" w14:paraId="7AA24657" w14:textId="77777777">
        <w:tc>
          <w:tcPr>
            <w:tcW w:w="917" w:type="pct"/>
            <w:vMerge/>
            <w:tcMar>
              <w:left w:w="58" w:type="dxa"/>
              <w:right w:w="58" w:type="dxa"/>
            </w:tcMar>
          </w:tcPr>
          <w:p w14:paraId="3B8A4DED" w14:textId="77777777" w:rsidR="00BC11EE" w:rsidRPr="00487DE0" w:rsidRDefault="00BC11EE" w:rsidP="00396CF5">
            <w:pPr>
              <w:spacing w:before="40" w:after="40"/>
              <w:rPr>
                <w:rFonts w:ascii="Arial Narrow" w:hAnsi="Arial Narrow"/>
                <w:color w:val="000000"/>
                <w:lang w:val="sq-AL" w:eastAsia="de-DE"/>
              </w:rPr>
            </w:pPr>
          </w:p>
        </w:tc>
        <w:tc>
          <w:tcPr>
            <w:tcW w:w="1480" w:type="pct"/>
            <w:tcMar>
              <w:left w:w="58" w:type="dxa"/>
              <w:right w:w="58" w:type="dxa"/>
            </w:tcMar>
          </w:tcPr>
          <w:p w14:paraId="43DC4F98" w14:textId="21587F27" w:rsidR="00BC11EE" w:rsidRPr="00487DE0" w:rsidRDefault="00BC11EE" w:rsidP="00396CF5">
            <w:pPr>
              <w:spacing w:before="40" w:after="40"/>
              <w:rPr>
                <w:rFonts w:ascii="Arial Narrow" w:hAnsi="Arial Narrow"/>
                <w:color w:val="000000"/>
                <w:lang w:val="sq-AL" w:eastAsia="de-DE"/>
              </w:rPr>
            </w:pPr>
            <w:r w:rsidRPr="00487DE0">
              <w:rPr>
                <w:rFonts w:ascii="Arial Narrow" w:hAnsi="Arial Narrow"/>
                <w:color w:val="000000"/>
                <w:lang w:val="sq-AL" w:eastAsia="de-DE"/>
              </w:rPr>
              <w:t>Një objekt riciklimi me një thërmues mobil</w:t>
            </w:r>
          </w:p>
        </w:tc>
        <w:tc>
          <w:tcPr>
            <w:tcW w:w="1235" w:type="pct"/>
            <w:tcMar>
              <w:left w:w="58" w:type="dxa"/>
              <w:right w:w="58" w:type="dxa"/>
            </w:tcMar>
          </w:tcPr>
          <w:p w14:paraId="75E65388" w14:textId="077EC73A"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Kapaciteti 12,800 m³/vit</w:t>
            </w:r>
          </w:p>
        </w:tc>
        <w:tc>
          <w:tcPr>
            <w:tcW w:w="685" w:type="pct"/>
            <w:tcMar>
              <w:left w:w="58" w:type="dxa"/>
              <w:right w:w="58" w:type="dxa"/>
            </w:tcMar>
          </w:tcPr>
          <w:p w14:paraId="201F7607" w14:textId="25ADAECC"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tcPr>
          <w:p w14:paraId="71FFBA7D" w14:textId="77777777" w:rsidR="00BC11EE" w:rsidRPr="00BE2534" w:rsidRDefault="00BC11EE" w:rsidP="00396CF5">
            <w:pPr>
              <w:spacing w:before="40" w:after="40"/>
              <w:ind w:left="35"/>
              <w:contextualSpacing/>
              <w:rPr>
                <w:rFonts w:ascii="Arial Narrow" w:hAnsi="Arial Narrow"/>
                <w:color w:val="000000"/>
                <w:lang w:val="sq-AL" w:eastAsia="de-DE"/>
              </w:rPr>
            </w:pPr>
          </w:p>
        </w:tc>
      </w:tr>
      <w:tr w:rsidR="00BC11EE" w:rsidRPr="00430A79" w14:paraId="62E76696" w14:textId="77777777">
        <w:tc>
          <w:tcPr>
            <w:tcW w:w="917" w:type="pct"/>
            <w:vMerge/>
            <w:tcBorders>
              <w:bottom w:val="single" w:sz="4" w:space="0" w:color="auto"/>
            </w:tcBorders>
            <w:tcMar>
              <w:left w:w="58" w:type="dxa"/>
              <w:right w:w="58" w:type="dxa"/>
            </w:tcMar>
          </w:tcPr>
          <w:p w14:paraId="29643A39" w14:textId="77777777" w:rsidR="00BC11EE" w:rsidRPr="00487DE0" w:rsidRDefault="00BC11EE" w:rsidP="00396CF5">
            <w:pPr>
              <w:spacing w:before="40" w:after="40"/>
              <w:rPr>
                <w:rFonts w:ascii="Arial Narrow" w:hAnsi="Arial Narrow"/>
                <w:color w:val="000000"/>
                <w:lang w:val="sq-AL" w:eastAsia="de-DE"/>
              </w:rPr>
            </w:pPr>
          </w:p>
        </w:tc>
        <w:tc>
          <w:tcPr>
            <w:tcW w:w="1480" w:type="pct"/>
            <w:tcMar>
              <w:left w:w="58" w:type="dxa"/>
              <w:right w:w="58" w:type="dxa"/>
            </w:tcMar>
          </w:tcPr>
          <w:p w14:paraId="051A6E88" w14:textId="1B36A4E3" w:rsidR="00BC11EE" w:rsidRPr="00487DE0" w:rsidRDefault="00BC11EE" w:rsidP="00396CF5">
            <w:pPr>
              <w:spacing w:before="40" w:after="40"/>
              <w:rPr>
                <w:rFonts w:ascii="Arial Narrow" w:hAnsi="Arial Narrow"/>
                <w:color w:val="000000"/>
                <w:lang w:val="sq-AL" w:eastAsia="de-DE"/>
              </w:rPr>
            </w:pPr>
            <w:r w:rsidRPr="00487DE0">
              <w:rPr>
                <w:rFonts w:ascii="Arial Narrow" w:hAnsi="Arial Narrow"/>
                <w:color w:val="000000"/>
                <w:lang w:val="sq-AL" w:eastAsia="de-DE"/>
              </w:rPr>
              <w:t>Një objekt deponimi</w:t>
            </w:r>
          </w:p>
        </w:tc>
        <w:tc>
          <w:tcPr>
            <w:tcW w:w="1235" w:type="pct"/>
            <w:tcMar>
              <w:left w:w="58" w:type="dxa"/>
              <w:right w:w="58" w:type="dxa"/>
            </w:tcMar>
          </w:tcPr>
          <w:p w14:paraId="620F185E" w14:textId="1317A0D4" w:rsidR="00BC11EE" w:rsidRPr="00BE2534" w:rsidRDefault="00BC11EE" w:rsidP="00396CF5">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Kapaciteti 19,300 m³/vit</w:t>
            </w:r>
          </w:p>
        </w:tc>
        <w:tc>
          <w:tcPr>
            <w:tcW w:w="685" w:type="pct"/>
            <w:tcMar>
              <w:left w:w="58" w:type="dxa"/>
              <w:right w:w="58" w:type="dxa"/>
            </w:tcMar>
          </w:tcPr>
          <w:p w14:paraId="7826BA7E" w14:textId="0C819AE4" w:rsidR="00BC11EE" w:rsidRPr="00BE2534" w:rsidRDefault="00BC11EE" w:rsidP="00396CF5">
            <w:pPr>
              <w:spacing w:before="40" w:after="40"/>
              <w:ind w:left="35"/>
              <w:contextualSpacing/>
              <w:rPr>
                <w:rFonts w:ascii="Arial Narrow" w:hAnsi="Arial Narrow"/>
                <w:color w:val="000000"/>
                <w:lang w:val="sq-AL" w:eastAsia="de-DE"/>
              </w:rPr>
            </w:pPr>
            <w:r w:rsidRPr="00BE2534">
              <w:rPr>
                <w:rFonts w:ascii="Arial Narrow" w:hAnsi="Arial Narrow"/>
                <w:color w:val="000000"/>
                <w:lang w:val="sq-AL" w:eastAsia="de-DE"/>
              </w:rPr>
              <w:t>202</w:t>
            </w:r>
            <w:r>
              <w:rPr>
                <w:rFonts w:ascii="Arial Narrow" w:hAnsi="Arial Narrow"/>
                <w:color w:val="000000"/>
                <w:lang w:val="sq-AL" w:eastAsia="de-DE"/>
              </w:rPr>
              <w:t>8</w:t>
            </w:r>
          </w:p>
        </w:tc>
        <w:tc>
          <w:tcPr>
            <w:tcW w:w="683" w:type="pct"/>
            <w:vMerge/>
          </w:tcPr>
          <w:p w14:paraId="00CD66A5" w14:textId="77777777" w:rsidR="00BC11EE" w:rsidRPr="00BE2534" w:rsidRDefault="00BC11EE" w:rsidP="00396CF5">
            <w:pPr>
              <w:spacing w:before="40" w:after="40"/>
              <w:ind w:left="35"/>
              <w:contextualSpacing/>
              <w:rPr>
                <w:rFonts w:ascii="Arial Narrow" w:hAnsi="Arial Narrow"/>
                <w:color w:val="000000"/>
                <w:lang w:val="sq-AL" w:eastAsia="de-DE"/>
              </w:rPr>
            </w:pPr>
          </w:p>
        </w:tc>
      </w:tr>
      <w:tr w:rsidR="006A6E6B" w:rsidRPr="00430A79" w14:paraId="73E603EE" w14:textId="631CC38A" w:rsidTr="00733B5D">
        <w:tc>
          <w:tcPr>
            <w:tcW w:w="917" w:type="pct"/>
            <w:tcBorders>
              <w:bottom w:val="nil"/>
            </w:tcBorders>
            <w:tcMar>
              <w:left w:w="58" w:type="dxa"/>
              <w:right w:w="58" w:type="dxa"/>
            </w:tcMar>
          </w:tcPr>
          <w:p w14:paraId="05B6D199" w14:textId="77A5F325" w:rsidR="006A6E6B" w:rsidRPr="00733B5D" w:rsidRDefault="006A6E6B" w:rsidP="006A6E6B">
            <w:pPr>
              <w:spacing w:before="40" w:after="40"/>
              <w:rPr>
                <w:rFonts w:ascii="Arial Narrow" w:hAnsi="Arial Narrow"/>
                <w:b/>
                <w:bCs/>
                <w:color w:val="000000"/>
                <w:lang w:eastAsia="de-DE"/>
              </w:rPr>
            </w:pPr>
            <w:r w:rsidRPr="00733B5D">
              <w:rPr>
                <w:rFonts w:ascii="Arial Narrow" w:hAnsi="Arial Narrow"/>
                <w:b/>
                <w:bCs/>
                <w:color w:val="000000"/>
                <w:lang w:val="sq-AL" w:eastAsia="de-DE"/>
              </w:rPr>
              <w:t>Rikuperimi i mbeturinave</w:t>
            </w:r>
          </w:p>
        </w:tc>
        <w:tc>
          <w:tcPr>
            <w:tcW w:w="1480" w:type="pct"/>
            <w:tcMar>
              <w:left w:w="58" w:type="dxa"/>
              <w:right w:w="58" w:type="dxa"/>
            </w:tcMar>
          </w:tcPr>
          <w:p w14:paraId="22F4E08D" w14:textId="5291E2DC" w:rsidR="006A6E6B" w:rsidRPr="00487DE0" w:rsidRDefault="006A6E6B" w:rsidP="006A6E6B">
            <w:pPr>
              <w:spacing w:before="40" w:after="40"/>
              <w:rPr>
                <w:rFonts w:ascii="Arial Narrow" w:hAnsi="Arial Narrow"/>
                <w:color w:val="000000"/>
                <w:lang w:val="sq-AL" w:eastAsia="de-DE"/>
              </w:rPr>
            </w:pPr>
            <w:r w:rsidRPr="00487DE0">
              <w:rPr>
                <w:rFonts w:ascii="Arial Narrow" w:hAnsi="Arial Narrow"/>
                <w:color w:val="000000"/>
                <w:lang w:val="sq-AL" w:eastAsia="de-DE"/>
              </w:rPr>
              <w:t>Propozohet 1 impiant TMB / për rikuperim të mbeturinave i cili do të trajtojë mbeturinat e përziera komunale nga të pesë komunat</w:t>
            </w:r>
            <w:r>
              <w:rPr>
                <w:rFonts w:ascii="Arial Narrow" w:hAnsi="Arial Narrow"/>
                <w:color w:val="000000"/>
                <w:lang w:val="sq-AL" w:eastAsia="de-DE"/>
              </w:rPr>
              <w:t>.</w:t>
            </w:r>
          </w:p>
          <w:p w14:paraId="51937E9F" w14:textId="2B14C234" w:rsidR="006A6E6B" w:rsidRPr="00487DE0" w:rsidRDefault="006A6E6B" w:rsidP="006A6E6B">
            <w:pPr>
              <w:spacing w:before="40" w:after="40"/>
              <w:rPr>
                <w:rFonts w:ascii="Arial Narrow" w:hAnsi="Arial Narrow"/>
                <w:color w:val="000000"/>
                <w:lang w:eastAsia="de-DE"/>
              </w:rPr>
            </w:pPr>
            <w:r w:rsidRPr="00487DE0">
              <w:rPr>
                <w:rFonts w:ascii="Arial Narrow" w:hAnsi="Arial Narrow"/>
                <w:color w:val="000000"/>
                <w:lang w:eastAsia="de-DE"/>
              </w:rPr>
              <w:t>Një studim i detajuar i fizibilitetit do të përcaktojë nëse dhe çfarë teknologjie është e nevojshme për rikuperimin e mbeturinave, si dhe cilat zona të menaxhimit të mbeturinave do t'i shërbejë.</w:t>
            </w:r>
          </w:p>
        </w:tc>
        <w:tc>
          <w:tcPr>
            <w:tcW w:w="1235" w:type="pct"/>
            <w:tcMar>
              <w:left w:w="58" w:type="dxa"/>
              <w:right w:w="58" w:type="dxa"/>
            </w:tcMar>
          </w:tcPr>
          <w:p w14:paraId="3C63A79F" w14:textId="77777777" w:rsidR="006A6E6B" w:rsidRPr="00BE2534" w:rsidRDefault="006A6E6B" w:rsidP="006A6E6B">
            <w:pPr>
              <w:numPr>
                <w:ilvl w:val="0"/>
                <w:numId w:val="9"/>
              </w:numPr>
              <w:spacing w:before="40" w:after="40"/>
              <w:ind w:left="176" w:hanging="141"/>
              <w:contextualSpacing/>
              <w:rPr>
                <w:rFonts w:ascii="Arial Narrow" w:hAnsi="Arial Narrow"/>
                <w:color w:val="000000"/>
                <w:lang w:val="sq-AL" w:eastAsia="de-DE"/>
              </w:rPr>
            </w:pPr>
            <w:r w:rsidRPr="00BE2534">
              <w:rPr>
                <w:rFonts w:ascii="Arial Narrow" w:hAnsi="Arial Narrow"/>
                <w:color w:val="000000"/>
                <w:lang w:val="sq-AL" w:eastAsia="de-DE"/>
              </w:rPr>
              <w:t>Kapaciteti prej 40,000 tonë/ vit</w:t>
            </w:r>
          </w:p>
          <w:p w14:paraId="5E17F42C" w14:textId="56224472" w:rsidR="006A6E6B" w:rsidRPr="00430A79" w:rsidRDefault="006A6E6B" w:rsidP="006A6E6B">
            <w:pPr>
              <w:numPr>
                <w:ilvl w:val="0"/>
                <w:numId w:val="9"/>
              </w:numPr>
              <w:spacing w:before="40" w:after="40"/>
              <w:ind w:left="176" w:hanging="141"/>
              <w:contextualSpacing/>
              <w:rPr>
                <w:rFonts w:ascii="Arial Narrow" w:hAnsi="Arial Narrow"/>
                <w:color w:val="000000"/>
                <w:lang w:eastAsia="de-DE"/>
              </w:rPr>
            </w:pPr>
            <w:r w:rsidRPr="00BE2534">
              <w:rPr>
                <w:rFonts w:ascii="Arial Narrow" w:hAnsi="Arial Narrow"/>
                <w:color w:val="000000"/>
                <w:lang w:val="sq-AL" w:eastAsia="de-DE"/>
              </w:rPr>
              <w:t>Prodhimi prej 12,000 tonë/vit KDM</w:t>
            </w:r>
          </w:p>
        </w:tc>
        <w:tc>
          <w:tcPr>
            <w:tcW w:w="685" w:type="pct"/>
            <w:tcMar>
              <w:left w:w="58" w:type="dxa"/>
              <w:right w:w="58" w:type="dxa"/>
            </w:tcMar>
          </w:tcPr>
          <w:p w14:paraId="57FF301F" w14:textId="142A5F7D" w:rsidR="006A6E6B" w:rsidRPr="00430A79" w:rsidRDefault="006A6E6B"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203</w:t>
            </w:r>
            <w:r>
              <w:rPr>
                <w:rFonts w:ascii="Arial Narrow" w:hAnsi="Arial Narrow"/>
                <w:color w:val="000000"/>
                <w:lang w:val="sq-AL" w:eastAsia="de-DE"/>
              </w:rPr>
              <w:t>0</w:t>
            </w:r>
          </w:p>
        </w:tc>
        <w:tc>
          <w:tcPr>
            <w:tcW w:w="683" w:type="pct"/>
          </w:tcPr>
          <w:p w14:paraId="421CB0B8" w14:textId="77777777" w:rsidR="006A6E6B" w:rsidRPr="00E77063" w:rsidRDefault="006A6E6B" w:rsidP="006A6E6B">
            <w:pPr>
              <w:spacing w:before="40" w:after="40"/>
              <w:rPr>
                <w:rFonts w:ascii="Arial Narrow" w:hAnsi="Arial Narrow"/>
                <w:color w:val="000000"/>
                <w:lang w:eastAsia="de-DE"/>
              </w:rPr>
            </w:pPr>
            <w:r w:rsidRPr="00E77063">
              <w:rPr>
                <w:rFonts w:ascii="Arial Narrow" w:hAnsi="Arial Narrow"/>
                <w:color w:val="000000"/>
                <w:lang w:eastAsia="de-DE"/>
              </w:rPr>
              <w:t>O2 – Rritja e riciklimit dhe rikuperimit të burimeve</w:t>
            </w:r>
          </w:p>
          <w:p w14:paraId="61B448E6" w14:textId="77777777" w:rsidR="006A6E6B" w:rsidRPr="00E77063" w:rsidRDefault="006A6E6B" w:rsidP="006A6E6B">
            <w:pPr>
              <w:spacing w:before="40" w:after="40"/>
              <w:rPr>
                <w:rFonts w:ascii="Arial Narrow" w:hAnsi="Arial Narrow"/>
                <w:color w:val="000000"/>
                <w:lang w:eastAsia="de-DE"/>
              </w:rPr>
            </w:pPr>
          </w:p>
          <w:p w14:paraId="618682B6" w14:textId="5C5D9963" w:rsidR="006A6E6B" w:rsidRPr="00BE2534" w:rsidRDefault="006A6E6B" w:rsidP="006A6E6B">
            <w:pPr>
              <w:spacing w:before="40" w:after="40"/>
              <w:ind w:left="35"/>
              <w:contextualSpacing/>
              <w:rPr>
                <w:rFonts w:ascii="Arial Narrow" w:hAnsi="Arial Narrow"/>
                <w:color w:val="000000"/>
                <w:lang w:val="sq-AL" w:eastAsia="de-DE"/>
              </w:rPr>
            </w:pPr>
            <w:r w:rsidRPr="00E77063">
              <w:rPr>
                <w:rFonts w:ascii="Arial Narrow" w:hAnsi="Arial Narrow"/>
                <w:color w:val="000000"/>
                <w:lang w:eastAsia="de-DE"/>
              </w:rPr>
              <w:t>O3 – Reduktimi i varshmërisë nga deponimi i mbeturinave</w:t>
            </w:r>
          </w:p>
        </w:tc>
      </w:tr>
      <w:tr w:rsidR="006A6E6B" w:rsidRPr="00430A79" w14:paraId="418A1011" w14:textId="506C0F2F" w:rsidTr="00733B5D">
        <w:tc>
          <w:tcPr>
            <w:tcW w:w="917" w:type="pct"/>
            <w:tcBorders>
              <w:top w:val="nil"/>
            </w:tcBorders>
            <w:tcMar>
              <w:left w:w="58" w:type="dxa"/>
              <w:right w:w="58" w:type="dxa"/>
            </w:tcMar>
          </w:tcPr>
          <w:p w14:paraId="5A31A62A" w14:textId="77777777" w:rsidR="006A6E6B" w:rsidRPr="00487DE0" w:rsidRDefault="006A6E6B" w:rsidP="006A6E6B">
            <w:pPr>
              <w:spacing w:before="40" w:after="40"/>
              <w:rPr>
                <w:rFonts w:ascii="Arial Narrow" w:hAnsi="Arial Narrow"/>
                <w:color w:val="000000"/>
                <w:lang w:eastAsia="de-DE"/>
              </w:rPr>
            </w:pPr>
          </w:p>
        </w:tc>
        <w:tc>
          <w:tcPr>
            <w:tcW w:w="1480" w:type="pct"/>
            <w:tcMar>
              <w:left w:w="58" w:type="dxa"/>
              <w:right w:w="58" w:type="dxa"/>
            </w:tcMar>
          </w:tcPr>
          <w:p w14:paraId="3DC077E5" w14:textId="65C20616" w:rsidR="006A6E6B" w:rsidRPr="00487DE0" w:rsidRDefault="006A6E6B" w:rsidP="006A6E6B">
            <w:pPr>
              <w:spacing w:before="40" w:after="40"/>
              <w:rPr>
                <w:rFonts w:ascii="Arial Narrow" w:hAnsi="Arial Narrow"/>
                <w:color w:val="000000"/>
                <w:lang w:eastAsia="de-DE"/>
              </w:rPr>
            </w:pPr>
            <w:r w:rsidRPr="00487DE0">
              <w:rPr>
                <w:rFonts w:ascii="Arial Narrow" w:hAnsi="Arial Narrow"/>
                <w:color w:val="000000"/>
                <w:lang w:val="sq-AL" w:eastAsia="de-DE"/>
              </w:rPr>
              <w:t>1 impiant kompostimi brenda kontonjerëve të specializuar do të ngritet</w:t>
            </w:r>
            <w:r w:rsidRPr="00487DE0">
              <w:rPr>
                <w:rStyle w:val="FootnoteReference"/>
                <w:rFonts w:ascii="Arial Narrow" w:hAnsi="Arial Narrow"/>
                <w:lang w:val="sq-AL" w:eastAsia="de-DE"/>
              </w:rPr>
              <w:footnoteReference w:id="16"/>
            </w:r>
            <w:r>
              <w:rPr>
                <w:rFonts w:ascii="Arial Narrow" w:hAnsi="Arial Narrow"/>
                <w:color w:val="000000"/>
                <w:lang w:val="sq-AL" w:eastAsia="de-DE"/>
              </w:rPr>
              <w:t xml:space="preserve"> </w:t>
            </w:r>
            <w:r w:rsidRPr="00487DE0">
              <w:rPr>
                <w:rFonts w:ascii="Arial Narrow" w:hAnsi="Arial Narrow"/>
                <w:color w:val="000000"/>
                <w:lang w:val="sq-AL" w:eastAsia="de-DE"/>
              </w:rPr>
              <w:t>në hapësirën e impiantit TMB / për rikuperimin e mbeturinave ose në objektin e kompostimit në Pejë</w:t>
            </w:r>
          </w:p>
        </w:tc>
        <w:tc>
          <w:tcPr>
            <w:tcW w:w="1235" w:type="pct"/>
            <w:tcMar>
              <w:left w:w="58" w:type="dxa"/>
              <w:right w:w="58" w:type="dxa"/>
            </w:tcMar>
          </w:tcPr>
          <w:p w14:paraId="1BC44F7B" w14:textId="1BA043BA" w:rsidR="006A6E6B" w:rsidRPr="00430A79" w:rsidRDefault="006A6E6B" w:rsidP="006A6E6B">
            <w:pPr>
              <w:numPr>
                <w:ilvl w:val="0"/>
                <w:numId w:val="9"/>
              </w:numPr>
              <w:spacing w:before="40" w:after="40"/>
              <w:ind w:left="176" w:hanging="141"/>
              <w:contextualSpacing/>
              <w:rPr>
                <w:rFonts w:ascii="Arial Narrow" w:hAnsi="Arial Narrow"/>
                <w:color w:val="000000"/>
                <w:lang w:eastAsia="de-DE"/>
              </w:rPr>
            </w:pPr>
            <w:r w:rsidRPr="00BE2534">
              <w:rPr>
                <w:rFonts w:ascii="Arial Narrow" w:hAnsi="Arial Narrow"/>
                <w:color w:val="000000"/>
                <w:lang w:val="sq-AL" w:eastAsia="de-DE"/>
              </w:rPr>
              <w:t>Kapaciteti prej 3</w:t>
            </w:r>
            <w:r>
              <w:rPr>
                <w:rFonts w:ascii="Arial Narrow" w:hAnsi="Arial Narrow"/>
                <w:color w:val="000000"/>
                <w:lang w:val="sq-AL" w:eastAsia="de-DE"/>
              </w:rPr>
              <w:t>,</w:t>
            </w:r>
            <w:r w:rsidRPr="00BE2534">
              <w:rPr>
                <w:rFonts w:ascii="Arial Narrow" w:hAnsi="Arial Narrow"/>
                <w:color w:val="000000"/>
                <w:lang w:val="sq-AL" w:eastAsia="de-DE"/>
              </w:rPr>
              <w:t>500 tonë/vit</w:t>
            </w:r>
          </w:p>
        </w:tc>
        <w:tc>
          <w:tcPr>
            <w:tcW w:w="685" w:type="pct"/>
            <w:tcMar>
              <w:left w:w="58" w:type="dxa"/>
              <w:right w:w="58" w:type="dxa"/>
            </w:tcMar>
          </w:tcPr>
          <w:p w14:paraId="5529D981" w14:textId="389E061E" w:rsidR="006A6E6B" w:rsidRPr="00430A79" w:rsidRDefault="006A6E6B" w:rsidP="006A6E6B">
            <w:pPr>
              <w:spacing w:before="40" w:after="40"/>
              <w:ind w:left="35"/>
              <w:contextualSpacing/>
              <w:rPr>
                <w:rFonts w:ascii="Arial Narrow" w:hAnsi="Arial Narrow"/>
                <w:color w:val="000000"/>
                <w:lang w:eastAsia="de-DE"/>
              </w:rPr>
            </w:pPr>
            <w:r w:rsidRPr="00BE2534">
              <w:rPr>
                <w:rFonts w:ascii="Arial Narrow" w:hAnsi="Arial Narrow"/>
                <w:color w:val="000000"/>
                <w:lang w:val="sq-AL" w:eastAsia="de-DE"/>
              </w:rPr>
              <w:t>203</w:t>
            </w:r>
            <w:r>
              <w:rPr>
                <w:rFonts w:ascii="Arial Narrow" w:hAnsi="Arial Narrow"/>
                <w:color w:val="000000"/>
                <w:lang w:val="sq-AL" w:eastAsia="de-DE"/>
              </w:rPr>
              <w:t>0</w:t>
            </w:r>
          </w:p>
        </w:tc>
        <w:tc>
          <w:tcPr>
            <w:tcW w:w="683" w:type="pct"/>
          </w:tcPr>
          <w:p w14:paraId="5C8F6061" w14:textId="77777777" w:rsidR="006A6E6B" w:rsidRPr="00BE2534" w:rsidRDefault="006A6E6B" w:rsidP="006A6E6B">
            <w:pPr>
              <w:spacing w:before="40" w:after="40"/>
              <w:ind w:left="35"/>
              <w:contextualSpacing/>
              <w:rPr>
                <w:rFonts w:ascii="Arial Narrow" w:hAnsi="Arial Narrow"/>
                <w:color w:val="000000"/>
                <w:lang w:val="sq-AL" w:eastAsia="de-DE"/>
              </w:rPr>
            </w:pPr>
          </w:p>
        </w:tc>
      </w:tr>
    </w:tbl>
    <w:p w14:paraId="62BA2662" w14:textId="77777777" w:rsidR="00430A79" w:rsidRPr="00430A79" w:rsidRDefault="00430A79" w:rsidP="00430A79">
      <w:pPr>
        <w:rPr>
          <w:rFonts w:ascii="Arial Narrow" w:hAnsi="Arial Narrow"/>
          <w:color w:val="000000"/>
          <w:sz w:val="22"/>
          <w:szCs w:val="22"/>
          <w:lang w:val="en-GB" w:eastAsia="de-DE"/>
        </w:rPr>
      </w:pPr>
    </w:p>
    <w:p w14:paraId="73D2BECA" w14:textId="4FCBAEDF" w:rsidR="00316DE8" w:rsidRPr="00E77063" w:rsidRDefault="00316DE8" w:rsidP="00E77063">
      <w:pPr>
        <w:pStyle w:val="Heading3"/>
        <w:ind w:left="1134" w:hanging="1134"/>
      </w:pPr>
      <w:bookmarkStart w:id="1042" w:name="_Toc230254699"/>
      <w:r w:rsidRPr="00E77063">
        <w:t>Ndërlidhjet ndërmjet detyrave</w:t>
      </w:r>
      <w:bookmarkEnd w:id="1042"/>
    </w:p>
    <w:p w14:paraId="76EE3E3F" w14:textId="670674C5"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Transporti dhe transferi i mbeturinave</w:t>
      </w:r>
    </w:p>
    <w:p w14:paraId="2CD6E243"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 xml:space="preserve">Që nga viti 2025 është duke u bërë një studim i financuar nga KfW për ngritjen e stacionit të transferit për komunën e Istogut. Pas identifikimit të vendit të përshtatshëm dhe teknologjisë së transferit, duhej përgatitej një projekt i detajuar i ndjekur nga punimet e ndërtimit. </w:t>
      </w:r>
    </w:p>
    <w:p w14:paraId="4AB2E30E" w14:textId="77777777" w:rsidR="00316DE8" w:rsidRPr="00E77063" w:rsidRDefault="00316DE8" w:rsidP="00316DE8">
      <w:pPr>
        <w:suppressAutoHyphens/>
        <w:rPr>
          <w:rFonts w:ascii="Arial Narrow" w:eastAsia="Calibri" w:hAnsi="Arial Narrow" w:cs="Calibri"/>
          <w:sz w:val="22"/>
          <w:szCs w:val="22"/>
        </w:rPr>
      </w:pPr>
    </w:p>
    <w:p w14:paraId="4BBD6B33"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 xml:space="preserve">Gjithashtu, duhet të krijohet një stacion transferi në komunën e Deçanit. Duhet të parashikohet që kapaciteti i stacionit të transferit të mund të akomodojë sasitë e mbeturinave të përziera nga komuna e Junikut. Aktualisht, </w:t>
      </w:r>
      <w:r w:rsidRPr="00E77063">
        <w:rPr>
          <w:rFonts w:ascii="Arial Narrow" w:eastAsia="Calibri" w:hAnsi="Arial Narrow" w:cs="Calibri"/>
          <w:sz w:val="22"/>
          <w:szCs w:val="22"/>
        </w:rPr>
        <w:lastRenderedPageBreak/>
        <w:t>ngritjes së stacionit të transferit duhet t'i paraprijë një studim fizibiliteti</w:t>
      </w:r>
      <w:r w:rsidRPr="00E77063">
        <w:rPr>
          <w:rStyle w:val="FootnoteReference"/>
          <w:rFonts w:eastAsia="Calibri" w:cs="Calibri"/>
          <w:szCs w:val="22"/>
        </w:rPr>
        <w:footnoteReference w:id="17"/>
      </w:r>
      <w:r w:rsidRPr="00E77063">
        <w:rPr>
          <w:rFonts w:ascii="Arial Narrow" w:eastAsia="Calibri" w:hAnsi="Arial Narrow" w:cs="Calibri"/>
          <w:sz w:val="22"/>
          <w:szCs w:val="22"/>
        </w:rPr>
        <w:t xml:space="preserve"> i cili do të identifikojë vendin e ndërtimit të tij si dhe teknologjinë optimale të transferit si dhe projektimi i detajuar për ndërtimin e tij. </w:t>
      </w:r>
    </w:p>
    <w:p w14:paraId="2040B919" w14:textId="77777777" w:rsidR="00316DE8" w:rsidRPr="00E77063" w:rsidRDefault="00316DE8" w:rsidP="00316DE8">
      <w:pPr>
        <w:suppressAutoHyphens/>
        <w:rPr>
          <w:rFonts w:ascii="Arial Narrow" w:eastAsia="Calibri" w:hAnsi="Arial Narrow" w:cs="Calibri"/>
          <w:sz w:val="22"/>
          <w:szCs w:val="22"/>
        </w:rPr>
      </w:pPr>
    </w:p>
    <w:p w14:paraId="6E09C8AC" w14:textId="77777777"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Grumbullimi ndaras i mbeturinave dhe riciklimi i materialeve të ndara në burimi</w:t>
      </w:r>
    </w:p>
    <w:p w14:paraId="49E32776"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Krijimi i një objekti të klasifikimit për materialet e ndara në burimi duhet t'i paraprijë vendosjes së sistemeve të grumbullimit ndaras të mbeturinave në komuna. Rekomandohet që grumbullimi ndaras dhe klasifikimi i mëpasshëm i mbeturinave të ambalazhit të menaxhohet përmes skemave të ardhshme PZP. Arsyeja për këtë është se grumbullimi ndaras dhe klasifikimi i i mbeturinave të ambalazhit do të rezultojë me një kosto shtesë, e cila do të çojë në rritjen e tarifave të menaxhimit të mbeturinave për familjet.</w:t>
      </w:r>
    </w:p>
    <w:p w14:paraId="106182D4" w14:textId="77777777" w:rsidR="00316DE8" w:rsidRPr="00E77063" w:rsidRDefault="00316DE8" w:rsidP="00316DE8">
      <w:pPr>
        <w:suppressAutoHyphens/>
        <w:rPr>
          <w:rFonts w:ascii="Arial Narrow" w:eastAsia="Calibri" w:hAnsi="Arial Narrow" w:cs="Calibri"/>
          <w:sz w:val="22"/>
          <w:szCs w:val="22"/>
        </w:rPr>
      </w:pPr>
    </w:p>
    <w:p w14:paraId="2A6DB25C" w14:textId="215D8039"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 xml:space="preserve">Pasi të krijohen skemat PZP, komunat do të duhet të bashkëpunojnë me Organizatat e Përgjegjësisë së Prodhuesit (OPP) në ngritjen e sistemeve të grumbullimit ndaras të mbeturinave në territoret e tyre. Sistemi i ndarjes në burimi do të bazohet në sistemin ekzistues të grumbullimit të mbeturinave – sistemin e sjelljes së mbeturinave te vendi i caktuar për blloqe banesash dhe shporta individuale për familjet që jetojnë në shtëpi individuale. Sistemi i ndarjes në burimi do të nisë fillimisht në zonat urbane, duke arritur mbulimin 100% në vitin 2030. Kjo do të zgjerohet gradualisht drejt zonave rurale, duke </w:t>
      </w:r>
      <w:r w:rsidR="001D3FBD">
        <w:rPr>
          <w:rFonts w:ascii="Arial Narrow" w:eastAsia="Calibri" w:hAnsi="Arial Narrow" w:cs="Calibri"/>
          <w:sz w:val="22"/>
          <w:szCs w:val="22"/>
        </w:rPr>
        <w:t xml:space="preserve">synuar arritjen e objektivave të PNMIM. </w:t>
      </w:r>
    </w:p>
    <w:p w14:paraId="6BB47C8A" w14:textId="77777777" w:rsidR="00316DE8" w:rsidRPr="00E77063" w:rsidRDefault="00316DE8" w:rsidP="00316DE8">
      <w:pPr>
        <w:suppressAutoHyphens/>
        <w:rPr>
          <w:rFonts w:ascii="Arial Narrow" w:eastAsia="Calibri" w:hAnsi="Arial Narrow" w:cs="Calibri"/>
          <w:sz w:val="22"/>
          <w:szCs w:val="22"/>
        </w:rPr>
      </w:pPr>
    </w:p>
    <w:p w14:paraId="061A9D0B" w14:textId="77777777"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Oborret e Riciklimit</w:t>
      </w:r>
    </w:p>
    <w:p w14:paraId="4D603AC1"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Do të krijohen 5 OR, një në secilën komunë. Fraksionet e mbeturinave që do të grumbullohen kryesisht përfshijnë mbeturina të vëllimshme, mbeturinat e rrezikshme shtëpiake, fraksione të veçanta mbeturinash (pajisje elektrike dhe elektronike të përdorura, bateri etj.). Që nga viti 2025, po përgatitet një studim i cili do të identifikojë vendet për oborret e riciklimit dhe do të përgatiten konceptet e planit dhe pajisjeve të nevojshme. Kjo do të pasohet nga projektimi i detajuar i ndërtimit aktual të OR-ve. Njëkohësisht do të prokurohen punimet e ndërtimit dhe pajisje (kryesisht kontejnerë të mëdhenj dhe të mesëm).</w:t>
      </w:r>
    </w:p>
    <w:p w14:paraId="23009D26" w14:textId="77777777" w:rsidR="00316DE8" w:rsidRPr="00E77063" w:rsidRDefault="00316DE8" w:rsidP="00316DE8">
      <w:pPr>
        <w:suppressAutoHyphens/>
        <w:rPr>
          <w:rFonts w:ascii="Arial Narrow" w:eastAsia="Calibri" w:hAnsi="Arial Narrow" w:cs="Calibri"/>
          <w:sz w:val="22"/>
          <w:szCs w:val="22"/>
        </w:rPr>
      </w:pPr>
    </w:p>
    <w:p w14:paraId="69998FFF" w14:textId="77777777" w:rsidR="00316DE8" w:rsidRPr="00E77063" w:rsidRDefault="00316DE8" w:rsidP="00316DE8">
      <w:pPr>
        <w:suppressAutoHyphens/>
        <w:rPr>
          <w:rFonts w:ascii="Arial Narrow" w:eastAsia="Calibri" w:hAnsi="Arial Narrow" w:cs="Calibri"/>
          <w:b/>
          <w:sz w:val="22"/>
          <w:szCs w:val="22"/>
          <w:lang w:val="bg-BG"/>
        </w:rPr>
      </w:pPr>
      <w:r w:rsidRPr="00E77063">
        <w:rPr>
          <w:rFonts w:ascii="Arial Narrow" w:eastAsia="Calibri" w:hAnsi="Arial Narrow" w:cs="Calibri"/>
          <w:b/>
          <w:sz w:val="22"/>
          <w:szCs w:val="22"/>
        </w:rPr>
        <w:t>Kompostimi i mbeturinave të gjelbra të grumbulluara ndaras në hapësirat publike</w:t>
      </w:r>
    </w:p>
    <w:p w14:paraId="7FBAD4F4"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 xml:space="preserve">Kompostimi i mbeturinave të gjelbra të grumbulluara ndaras nga mirëmbajtja e sipërfaqeve të gjelbra do të organizohet në të gjitha komunatë. Kompostimi në Pejë do të organizohet në një vend të përhershëm, ndërsa në komunat tjera do të zbatohet kompostimi i decentralizuar duke përdorur pajisje mobile. Ngritja e impiantit të kompostimit duhet të paraprihet nga një studim fizibiliteti i cili do të identifikojë vendndodhjen e punishtes, teknologjinë që do të përdoret dhe pajisjet e nevojshme për të gjitha komunat. </w:t>
      </w:r>
    </w:p>
    <w:p w14:paraId="0D356E35" w14:textId="77777777" w:rsidR="00316DE8" w:rsidRPr="00E77063" w:rsidRDefault="00316DE8" w:rsidP="00316DE8">
      <w:pPr>
        <w:suppressAutoHyphens/>
        <w:rPr>
          <w:rFonts w:ascii="Arial Narrow" w:eastAsia="Calibri" w:hAnsi="Arial Narrow" w:cs="Calibri"/>
          <w:sz w:val="22"/>
          <w:szCs w:val="22"/>
        </w:rPr>
      </w:pPr>
    </w:p>
    <w:p w14:paraId="55D19E40" w14:textId="77777777"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Objektet e rikuperimit të mbeturinave</w:t>
      </w:r>
    </w:p>
    <w:p w14:paraId="3D88827C" w14:textId="52D1E3C8"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 xml:space="preserve">Për të reduktuar sasinë e mbeturinave komunale që shkojnë në deponi, do të ngrihet një impiant TMB i cili do të trajtojë mbeturinat e përziera komunale nga të pesë komunat. Objekti TMB duhet të </w:t>
      </w:r>
      <w:r w:rsidR="00CC7286">
        <w:rPr>
          <w:rFonts w:ascii="Arial Narrow" w:eastAsia="Calibri" w:hAnsi="Arial Narrow" w:cs="Calibri"/>
          <w:sz w:val="22"/>
          <w:szCs w:val="22"/>
        </w:rPr>
        <w:t xml:space="preserve">ndërtohet </w:t>
      </w:r>
      <w:r w:rsidR="00CC7286" w:rsidRPr="00E77063">
        <w:rPr>
          <w:rFonts w:ascii="Arial Narrow" w:eastAsia="Calibri" w:hAnsi="Arial Narrow" w:cs="Calibri"/>
          <w:sz w:val="22"/>
          <w:szCs w:val="22"/>
        </w:rPr>
        <w:t xml:space="preserve"> </w:t>
      </w:r>
      <w:r w:rsidRPr="00E77063">
        <w:rPr>
          <w:rFonts w:ascii="Arial Narrow" w:eastAsia="Calibri" w:hAnsi="Arial Narrow" w:cs="Calibri"/>
          <w:sz w:val="22"/>
          <w:szCs w:val="22"/>
        </w:rPr>
        <w:t>në vitin 203</w:t>
      </w:r>
      <w:r w:rsidR="00CC7286">
        <w:rPr>
          <w:rFonts w:ascii="Arial Narrow" w:eastAsia="Calibri" w:hAnsi="Arial Narrow" w:cs="Calibri"/>
          <w:sz w:val="22"/>
          <w:szCs w:val="22"/>
        </w:rPr>
        <w:t xml:space="preserve">0 ose </w:t>
      </w:r>
      <w:r w:rsidR="003A48FD">
        <w:rPr>
          <w:rFonts w:ascii="Arial Narrow" w:eastAsia="Calibri" w:hAnsi="Arial Narrow" w:cs="Calibri"/>
          <w:sz w:val="22"/>
          <w:szCs w:val="22"/>
        </w:rPr>
        <w:t xml:space="preserve">në </w:t>
      </w:r>
      <w:r w:rsidR="00CC7286">
        <w:rPr>
          <w:rFonts w:ascii="Arial Narrow" w:eastAsia="Calibri" w:hAnsi="Arial Narrow" w:cs="Calibri"/>
          <w:sz w:val="22"/>
          <w:szCs w:val="22"/>
        </w:rPr>
        <w:t>vitin pasues</w:t>
      </w:r>
      <w:r w:rsidRPr="00E77063">
        <w:rPr>
          <w:rFonts w:ascii="Arial Narrow" w:eastAsia="Calibri" w:hAnsi="Arial Narrow" w:cs="Calibri"/>
          <w:sz w:val="22"/>
          <w:szCs w:val="22"/>
        </w:rPr>
        <w:t>, si një fazë e dytë e zhvillimit të infrastrukturës së mbeturinave në rajon. Idealisht, objekti TMB duhet të ndërtohet në vendin e deponisë aktuale. Megjithatë, si detyrë e parë, një studim fizibiliteti do të përcaktojë vendndodhjen e saktë të objektit dhe të gjitha aspektet operacionale  bazuar në sasitë e vlerësuara të mbeturinave të përziera nga të 5 komunat.</w:t>
      </w:r>
    </w:p>
    <w:p w14:paraId="4E15898F" w14:textId="77777777" w:rsidR="00316DE8" w:rsidRPr="00E77063" w:rsidRDefault="00316DE8" w:rsidP="00316DE8">
      <w:pPr>
        <w:suppressAutoHyphens/>
        <w:rPr>
          <w:rFonts w:ascii="Arial Narrow" w:eastAsia="Calibri" w:hAnsi="Arial Narrow" w:cs="Calibri"/>
          <w:sz w:val="22"/>
          <w:szCs w:val="22"/>
        </w:rPr>
      </w:pPr>
    </w:p>
    <w:p w14:paraId="3902B3FA" w14:textId="2C5C28E6"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Për të arritur objektivin për mbeturinat komunale të përgatitura për ripërdorim dhe riciklim</w:t>
      </w:r>
      <w:r w:rsidR="00933DE9">
        <w:rPr>
          <w:rFonts w:ascii="Arial Narrow" w:eastAsia="Calibri" w:hAnsi="Arial Narrow" w:cs="Calibri"/>
          <w:sz w:val="22"/>
          <w:szCs w:val="22"/>
        </w:rPr>
        <w:t xml:space="preserve"> prej 20% deri në vitin 2030</w:t>
      </w:r>
      <w:r w:rsidRPr="00E77063">
        <w:rPr>
          <w:rFonts w:ascii="Arial Narrow" w:eastAsia="Calibri" w:hAnsi="Arial Narrow" w:cs="Calibri"/>
          <w:sz w:val="22"/>
          <w:szCs w:val="22"/>
        </w:rPr>
        <w:t xml:space="preserve">, do të duhet të krijohet një objekt shtesë për rikuperimin e mbeturinave organike, si pjesë e fazës së dytë të zhvillimit të infrastrukturës së mbeturinave në rajon. Si hap i parë, një studim fizibiliteti do të përcaktojë se çfarë lloj objekti trajtimi do të jetë më i përshtatshëm. Duhet të analizohen dhe krahasohen disa opsione: (i) një objekt për tretje anaerobe; (ii) impiant kompostimi bbenda kontejnerëve të specializuar në vendin e impiantit TMB; ose (iii) impianti i kompostimit brenda kontejnerëve të specializuar në vendin e objektit të kompostimit në Pejë. Me të gjitha mundlësitë, objekti do të projektohet për të trajtuar mbeturinat ushqimore të grumbulluara ndaras si nga </w:t>
      </w:r>
      <w:r w:rsidRPr="00E77063">
        <w:rPr>
          <w:rFonts w:ascii="Arial Narrow" w:eastAsia="Calibri" w:hAnsi="Arial Narrow" w:cs="Calibri"/>
          <w:sz w:val="22"/>
          <w:szCs w:val="22"/>
        </w:rPr>
        <w:lastRenderedPageBreak/>
        <w:t>bizneset ashtu edhe nga familjet. Në mënyrë që objekti i trajtimit organik të ndërtohet në vitin 203</w:t>
      </w:r>
      <w:r w:rsidR="00933DE9">
        <w:rPr>
          <w:rFonts w:ascii="Arial Narrow" w:eastAsia="Calibri" w:hAnsi="Arial Narrow" w:cs="Calibri"/>
          <w:sz w:val="22"/>
          <w:szCs w:val="22"/>
        </w:rPr>
        <w:t xml:space="preserve">0 ose </w:t>
      </w:r>
      <w:r w:rsidR="003A48FD">
        <w:rPr>
          <w:rFonts w:ascii="Arial Narrow" w:eastAsia="Calibri" w:hAnsi="Arial Narrow" w:cs="Calibri"/>
          <w:sz w:val="22"/>
          <w:szCs w:val="22"/>
        </w:rPr>
        <w:t>në vitin pasues</w:t>
      </w:r>
      <w:r w:rsidRPr="00E77063">
        <w:rPr>
          <w:rFonts w:ascii="Arial Narrow" w:eastAsia="Calibri" w:hAnsi="Arial Narrow" w:cs="Calibri"/>
          <w:sz w:val="22"/>
          <w:szCs w:val="22"/>
        </w:rPr>
        <w:t>, studimi i fizibilitetit duhet të fillojë në vitin 2028.</w:t>
      </w:r>
    </w:p>
    <w:p w14:paraId="7A1C68B5" w14:textId="77777777" w:rsidR="00316DE8" w:rsidRPr="00E77063" w:rsidRDefault="00316DE8" w:rsidP="00316DE8">
      <w:pPr>
        <w:suppressAutoHyphens/>
        <w:rPr>
          <w:rFonts w:ascii="Arial Narrow" w:eastAsia="Calibri" w:hAnsi="Arial Narrow" w:cs="Calibri"/>
          <w:sz w:val="22"/>
          <w:szCs w:val="22"/>
        </w:rPr>
      </w:pPr>
    </w:p>
    <w:p w14:paraId="2EE9D0BB" w14:textId="77777777"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Menaxhimi i mbeturinave të ndërtimit dhe rrënimit</w:t>
      </w:r>
    </w:p>
    <w:p w14:paraId="37BF4AFF" w14:textId="77777777" w:rsidR="00316DE8" w:rsidRPr="00E77063" w:rsidRDefault="00316DE8" w:rsidP="00316DE8">
      <w:pPr>
        <w:suppressAutoHyphens/>
        <w:jc w:val="both"/>
        <w:rPr>
          <w:rFonts w:ascii="Arial Narrow" w:eastAsia="Calibri" w:hAnsi="Arial Narrow" w:cs="Calibri"/>
          <w:sz w:val="22"/>
          <w:szCs w:val="22"/>
        </w:rPr>
      </w:pPr>
      <w:r w:rsidRPr="00E77063">
        <w:rPr>
          <w:rFonts w:ascii="Arial Narrow" w:eastAsia="Calibri" w:hAnsi="Arial Narrow" w:cs="Calibri"/>
          <w:sz w:val="22"/>
          <w:szCs w:val="22"/>
        </w:rPr>
        <w:t>Sistemi për menaxhimin e mbeturinave të ndërtimit dhe rrënimit do të përbëhet nga: (i) 4 pika të hedhjes në komunat Pejë, Istog , Klinë dhe Deçan; (ii) një objekt riciklimi me një thërmues mobil; dhe (iii) një objekt deponimi. Krijimi i sistemit do të paraprihet nga përzgjedhja e vendeve për të gjithë elementët. Pasi të krijohen lokacionet dhe të përcaktohen për menaxhimin e MNRr, mund të prokurohen punimet e ndërtimit. Punimet e ndërtimit do të prokurohen për objektin e riciklimit dhe atë të deponimit. Komunat e veçanta do të jenë përgjegjëse për përcaktimin dhe profilizimin e pikave individuale të hedhjes. Përzgjedhja e lokacionit në të gjitha lokalitetet duhet të fillojë në vitin 2026, ndërsa punimet e ndërtimit për objektin e riciklimit dhe atë të deponimit mund të prokurohen dhe të finalizohen në vitin 2027.</w:t>
      </w:r>
    </w:p>
    <w:p w14:paraId="2B453301" w14:textId="77777777" w:rsidR="00316DE8" w:rsidRPr="00E77063" w:rsidRDefault="00316DE8" w:rsidP="00316DE8">
      <w:pPr>
        <w:suppressAutoHyphens/>
        <w:rPr>
          <w:rFonts w:ascii="Arial Narrow" w:eastAsia="Calibri" w:hAnsi="Arial Narrow" w:cs="Calibri"/>
          <w:sz w:val="22"/>
          <w:szCs w:val="22"/>
        </w:rPr>
      </w:pPr>
    </w:p>
    <w:p w14:paraId="18C2766C" w14:textId="77777777" w:rsidR="00316DE8" w:rsidRPr="00E77063" w:rsidRDefault="00316DE8" w:rsidP="00316DE8">
      <w:pPr>
        <w:suppressAutoHyphens/>
        <w:rPr>
          <w:rFonts w:ascii="Arial Narrow" w:eastAsia="Calibri" w:hAnsi="Arial Narrow" w:cs="Calibri"/>
          <w:b/>
          <w:sz w:val="22"/>
          <w:szCs w:val="22"/>
        </w:rPr>
      </w:pPr>
      <w:r w:rsidRPr="00E77063">
        <w:rPr>
          <w:rFonts w:ascii="Arial Narrow" w:eastAsia="Calibri" w:hAnsi="Arial Narrow" w:cs="Calibri"/>
          <w:b/>
          <w:sz w:val="22"/>
          <w:szCs w:val="22"/>
        </w:rPr>
        <w:t>Menaxhimi i mbeturinave bujqësore</w:t>
      </w:r>
    </w:p>
    <w:p w14:paraId="1F9483FE" w14:textId="19684871" w:rsidR="00316DE8" w:rsidRPr="00E77063" w:rsidRDefault="00316DE8" w:rsidP="00E77063">
      <w:pPr>
        <w:suppressAutoHyphens/>
        <w:rPr>
          <w:rFonts w:ascii="Arial Narrow" w:eastAsia="Calibri" w:hAnsi="Arial Narrow" w:cs="Calibri"/>
          <w:sz w:val="22"/>
          <w:szCs w:val="22"/>
        </w:rPr>
      </w:pPr>
      <w:r w:rsidRPr="00E77063">
        <w:rPr>
          <w:rFonts w:ascii="Arial Narrow" w:eastAsia="Calibri" w:hAnsi="Arial Narrow" w:cs="Calibri"/>
          <w:sz w:val="22"/>
          <w:szCs w:val="22"/>
        </w:rPr>
        <w:t>Menaxhimi i mbeturinave bujqësore do të jetë përgjegjësi kryesore e fermerëve lokal dhe gjeneruesve të tjerë të mbeturinave.</w:t>
      </w:r>
    </w:p>
    <w:p w14:paraId="69B23CCE" w14:textId="77777777" w:rsidR="00316DE8" w:rsidRDefault="00316DE8" w:rsidP="00430A79">
      <w:pPr>
        <w:rPr>
          <w:rFonts w:ascii="Arial Narrow" w:hAnsi="Arial Narrow"/>
          <w:color w:val="000000"/>
          <w:sz w:val="22"/>
          <w:szCs w:val="22"/>
          <w:lang w:val="sq-AL" w:eastAsia="de-DE"/>
        </w:rPr>
      </w:pPr>
    </w:p>
    <w:p w14:paraId="1A5F6B13" w14:textId="618C37EB" w:rsidR="00430A79" w:rsidRPr="00E77063" w:rsidRDefault="00665338" w:rsidP="00430A79">
      <w:pPr>
        <w:rPr>
          <w:rFonts w:ascii="Arial Narrow" w:hAnsi="Arial Narrow"/>
          <w:color w:val="000000"/>
          <w:sz w:val="22"/>
          <w:szCs w:val="22"/>
          <w:lang w:val="sq-AL" w:eastAsia="de-DE"/>
        </w:rPr>
      </w:pPr>
      <w:r>
        <w:rPr>
          <w:rFonts w:ascii="Arial Narrow" w:hAnsi="Arial Narrow"/>
          <w:color w:val="000000"/>
          <w:sz w:val="22"/>
          <w:szCs w:val="22"/>
          <w:lang w:val="sq-AL" w:eastAsia="de-DE"/>
        </w:rPr>
        <w:t>Figura</w:t>
      </w:r>
      <w:r w:rsidR="0024332F" w:rsidRPr="00BE2534">
        <w:rPr>
          <w:rFonts w:ascii="Arial Narrow" w:hAnsi="Arial Narrow"/>
          <w:color w:val="000000"/>
          <w:sz w:val="22"/>
          <w:szCs w:val="22"/>
          <w:lang w:val="sq-AL" w:eastAsia="de-DE"/>
        </w:rPr>
        <w:t xml:space="preserve"> e mëposhtme paraqe</w:t>
      </w:r>
      <w:r>
        <w:rPr>
          <w:rFonts w:ascii="Arial Narrow" w:hAnsi="Arial Narrow"/>
          <w:color w:val="000000"/>
          <w:sz w:val="22"/>
          <w:szCs w:val="22"/>
          <w:lang w:val="sq-AL" w:eastAsia="de-DE"/>
        </w:rPr>
        <w:t>t</w:t>
      </w:r>
      <w:r w:rsidR="0024332F" w:rsidRPr="00BE2534">
        <w:rPr>
          <w:rFonts w:ascii="Arial Narrow" w:hAnsi="Arial Narrow"/>
          <w:color w:val="000000"/>
          <w:sz w:val="22"/>
          <w:szCs w:val="22"/>
          <w:lang w:val="sq-AL" w:eastAsia="de-DE"/>
        </w:rPr>
        <w:t xml:space="preserve"> </w:t>
      </w:r>
      <w:bookmarkStart w:id="1043" w:name="_Hlk183707534"/>
      <w:r w:rsidR="0024332F" w:rsidRPr="00BE2534">
        <w:rPr>
          <w:rFonts w:ascii="Arial Narrow" w:hAnsi="Arial Narrow"/>
          <w:color w:val="000000"/>
          <w:sz w:val="22"/>
          <w:szCs w:val="22"/>
          <w:lang w:val="sq-AL" w:eastAsia="de-DE"/>
        </w:rPr>
        <w:t>vendndodhjen e objekteve të parashikuara për menaxhimin e mbeturinave në ZMM</w:t>
      </w:r>
      <w:bookmarkEnd w:id="1043"/>
      <w:r w:rsidR="00430A79" w:rsidRPr="00E77063">
        <w:rPr>
          <w:rFonts w:ascii="Arial Narrow" w:hAnsi="Arial Narrow"/>
          <w:color w:val="000000"/>
          <w:sz w:val="22"/>
          <w:szCs w:val="22"/>
          <w:lang w:val="sq-AL" w:eastAsia="de-DE"/>
        </w:rPr>
        <w:t>.</w:t>
      </w:r>
    </w:p>
    <w:p w14:paraId="599B854D" w14:textId="77777777" w:rsidR="00430A79" w:rsidRPr="00E77063" w:rsidRDefault="00430A79" w:rsidP="00430A79">
      <w:pPr>
        <w:rPr>
          <w:rFonts w:ascii="Arial Narrow" w:hAnsi="Arial Narrow"/>
          <w:color w:val="000000"/>
          <w:sz w:val="22"/>
          <w:szCs w:val="22"/>
          <w:lang w:val="sq-AL" w:eastAsia="de-DE"/>
        </w:rPr>
      </w:pPr>
    </w:p>
    <w:p w14:paraId="3E55CD2A" w14:textId="2DD38BE2" w:rsidR="00430A79" w:rsidRPr="00430A79" w:rsidRDefault="0024332F" w:rsidP="00430A79">
      <w:pPr>
        <w:jc w:val="center"/>
        <w:rPr>
          <w:rFonts w:ascii="Arial Narrow" w:hAnsi="Arial Narrow"/>
          <w:color w:val="000000"/>
          <w:sz w:val="22"/>
          <w:szCs w:val="22"/>
          <w:lang w:val="bg-BG" w:eastAsia="de-DE"/>
        </w:rPr>
      </w:pPr>
      <w:r>
        <w:rPr>
          <w:noProof/>
        </w:rPr>
        <w:drawing>
          <wp:inline distT="0" distB="0" distL="0" distR="0" wp14:anchorId="27AA2F1D" wp14:editId="4E481B1A">
            <wp:extent cx="5017087" cy="3676650"/>
            <wp:effectExtent l="0" t="0" r="0" b="0"/>
            <wp:docPr id="61760846" name="Picture 61760846"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56827" name="Picture 1988256827" descr="A map of different colored area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7258" cy="3691432"/>
                    </a:xfrm>
                    <a:prstGeom prst="rect">
                      <a:avLst/>
                    </a:prstGeom>
                    <a:noFill/>
                    <a:ln>
                      <a:noFill/>
                    </a:ln>
                  </pic:spPr>
                </pic:pic>
              </a:graphicData>
            </a:graphic>
          </wp:inline>
        </w:drawing>
      </w:r>
    </w:p>
    <w:p w14:paraId="7CAC9733" w14:textId="5B4A2935" w:rsidR="00430A79" w:rsidRPr="00430A79" w:rsidRDefault="00430A79" w:rsidP="006347D6">
      <w:pPr>
        <w:pStyle w:val="Figure"/>
        <w:rPr>
          <w:rFonts w:eastAsia="Calibri" w:cs="Calibri"/>
          <w:sz w:val="20"/>
          <w:szCs w:val="20"/>
        </w:rPr>
      </w:pPr>
      <w:bookmarkStart w:id="1044" w:name="_Toc185866253"/>
      <w:bookmarkStart w:id="1045" w:name="_Toc197472332"/>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31. </w:t>
      </w:r>
      <w:r w:rsidRPr="00430A79">
        <w:rPr>
          <w:rFonts w:eastAsia="Calibri" w:cs="Calibri"/>
          <w:sz w:val="20"/>
          <w:szCs w:val="20"/>
        </w:rPr>
        <w:fldChar w:fldCharType="end"/>
      </w:r>
      <w:r w:rsidRPr="00430A79">
        <w:rPr>
          <w:rFonts w:eastAsia="Calibri" w:cs="Calibri"/>
          <w:sz w:val="20"/>
          <w:szCs w:val="20"/>
        </w:rPr>
        <w:t xml:space="preserve">Vendndodhja e </w:t>
      </w:r>
      <w:r w:rsidR="0024332F">
        <w:rPr>
          <w:rFonts w:eastAsia="Calibri" w:cs="Calibri"/>
          <w:sz w:val="20"/>
          <w:szCs w:val="20"/>
        </w:rPr>
        <w:t xml:space="preserve">objekteve </w:t>
      </w:r>
      <w:r w:rsidRPr="00430A79">
        <w:rPr>
          <w:rFonts w:eastAsia="Calibri" w:cs="Calibri"/>
          <w:sz w:val="20"/>
          <w:szCs w:val="20"/>
        </w:rPr>
        <w:t xml:space="preserve">të parashikuara </w:t>
      </w:r>
      <w:r w:rsidR="0024332F">
        <w:rPr>
          <w:rFonts w:eastAsia="Calibri" w:cs="Calibri"/>
          <w:sz w:val="20"/>
          <w:szCs w:val="20"/>
        </w:rPr>
        <w:t>për</w:t>
      </w:r>
      <w:r w:rsidRPr="00430A79">
        <w:rPr>
          <w:rFonts w:eastAsia="Calibri" w:cs="Calibri"/>
          <w:sz w:val="20"/>
          <w:szCs w:val="20"/>
        </w:rPr>
        <w:t xml:space="preserve"> menaxhimi</w:t>
      </w:r>
      <w:r w:rsidR="0024332F">
        <w:rPr>
          <w:rFonts w:eastAsia="Calibri" w:cs="Calibri"/>
          <w:sz w:val="20"/>
          <w:szCs w:val="20"/>
        </w:rPr>
        <w:t>n e</w:t>
      </w:r>
      <w:r w:rsidRPr="00430A79">
        <w:rPr>
          <w:rFonts w:eastAsia="Calibri" w:cs="Calibri"/>
          <w:sz w:val="20"/>
          <w:szCs w:val="20"/>
        </w:rPr>
        <w:t xml:space="preserve"> mbet</w:t>
      </w:r>
      <w:r w:rsidR="0024332F">
        <w:rPr>
          <w:rFonts w:eastAsia="Calibri" w:cs="Calibri"/>
          <w:sz w:val="20"/>
          <w:szCs w:val="20"/>
        </w:rPr>
        <w:t>urinave</w:t>
      </w:r>
      <w:r w:rsidRPr="00430A79">
        <w:rPr>
          <w:rFonts w:eastAsia="Calibri" w:cs="Calibri"/>
          <w:sz w:val="20"/>
          <w:szCs w:val="20"/>
        </w:rPr>
        <w:t xml:space="preserve"> në </w:t>
      </w:r>
      <w:r w:rsidR="004B3BA5">
        <w:rPr>
          <w:rFonts w:eastAsia="Calibri" w:cs="Calibri"/>
          <w:sz w:val="20"/>
          <w:szCs w:val="20"/>
        </w:rPr>
        <w:t>ZMM 3</w:t>
      </w:r>
      <w:bookmarkEnd w:id="1044"/>
      <w:bookmarkEnd w:id="1045"/>
    </w:p>
    <w:p w14:paraId="043182A8" w14:textId="0B34D357" w:rsidR="00430A79" w:rsidRDefault="00430A79" w:rsidP="00430A79">
      <w:pPr>
        <w:rPr>
          <w:rFonts w:ascii="Arial Narrow" w:hAnsi="Arial Narrow"/>
        </w:rPr>
      </w:pPr>
    </w:p>
    <w:p w14:paraId="1E55E262" w14:textId="598F6311" w:rsidR="00665338" w:rsidRPr="00E77063" w:rsidRDefault="00665338" w:rsidP="00E77063">
      <w:pPr>
        <w:pStyle w:val="Heading3"/>
        <w:ind w:left="1134" w:hanging="1134"/>
      </w:pPr>
      <w:bookmarkStart w:id="1046" w:name="_Toc230254700"/>
      <w:r w:rsidRPr="00E77063">
        <w:t>Aktivitetet dhe përgjegjësitë kryesore</w:t>
      </w:r>
      <w:bookmarkEnd w:id="1046"/>
    </w:p>
    <w:p w14:paraId="5FDA7E20" w14:textId="3B3D21CB" w:rsidR="00665338" w:rsidRPr="00E77063" w:rsidRDefault="00665338" w:rsidP="00665338">
      <w:pPr>
        <w:suppressAutoHyphens/>
        <w:rPr>
          <w:rFonts w:ascii="Arial Narrow" w:eastAsia="Calibri" w:hAnsi="Arial Narrow" w:cs="Calibri"/>
          <w:sz w:val="22"/>
          <w:szCs w:val="22"/>
        </w:rPr>
      </w:pPr>
      <w:r w:rsidRPr="00E77063">
        <w:rPr>
          <w:rFonts w:ascii="Arial Narrow" w:eastAsia="Calibri" w:hAnsi="Arial Narrow" w:cs="Calibri"/>
          <w:sz w:val="22"/>
          <w:szCs w:val="22"/>
        </w:rPr>
        <w:t xml:space="preserve">Më poshtë janë renditur aktivitetet kryesore të cilat do të jenë përgjegjësi e </w:t>
      </w:r>
      <w:r w:rsidRPr="00E77063">
        <w:rPr>
          <w:rFonts w:ascii="Arial Narrow" w:eastAsia="Calibri" w:hAnsi="Arial Narrow" w:cs="Calibri"/>
          <w:sz w:val="22"/>
          <w:szCs w:val="22"/>
          <w:u w:val="single"/>
        </w:rPr>
        <w:t>komunave individuale</w:t>
      </w:r>
      <w:r w:rsidRPr="00E77063">
        <w:rPr>
          <w:rFonts w:ascii="Arial Narrow" w:eastAsia="Calibri" w:hAnsi="Arial Narrow" w:cs="Calibri"/>
          <w:sz w:val="22"/>
          <w:szCs w:val="22"/>
        </w:rPr>
        <w:t>:</w:t>
      </w:r>
    </w:p>
    <w:p w14:paraId="5C257820"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Masat për parandalimin e mbeturinave (të 5 komunat)</w:t>
      </w:r>
    </w:p>
    <w:p w14:paraId="247E500C"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Të fillohet me grumbullimin ndaras të mbeturinave të riciklueshme të thata (të 5 komunat)</w:t>
      </w:r>
    </w:p>
    <w:p w14:paraId="1CD1AFD5"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lastRenderedPageBreak/>
        <w:t>Ngritja e oborreve të riciklimit (të 5 komunat)</w:t>
      </w:r>
    </w:p>
    <w:p w14:paraId="33533F31"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Krijimi i dy stacioneve të transferit (për komunën e Istogut dhe Deçanit)</w:t>
      </w:r>
    </w:p>
    <w:p w14:paraId="1BAC1937"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Krijimi i një objekti kompostimi për mbeturinat e gjelbra të grumbulluara ndaras (në komunën e Pejës) dhe zbatimi i kompostimit të decentralizuar të mbeturinave të gjelbra duke përdorur pajisje mobile në komunat Istog, Klinë, Deçan dhe Junik.</w:t>
      </w:r>
    </w:p>
    <w:p w14:paraId="3450015D"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Të fillohet me kompostimin shtëpiak në zonat rurale (të 5 komunat)</w:t>
      </w:r>
    </w:p>
    <w:p w14:paraId="7C5110F7" w14:textId="77777777" w:rsidR="00665338" w:rsidRPr="00E77063" w:rsidRDefault="00665338" w:rsidP="00665338">
      <w:pPr>
        <w:pStyle w:val="ListParagraph"/>
        <w:numPr>
          <w:ilvl w:val="0"/>
          <w:numId w:val="31"/>
        </w:numPr>
        <w:suppressAutoHyphens/>
        <w:rPr>
          <w:rFonts w:eastAsia="Calibri" w:cs="Calibri"/>
          <w:sz w:val="22"/>
          <w:szCs w:val="22"/>
        </w:rPr>
      </w:pPr>
      <w:r w:rsidRPr="00E77063">
        <w:rPr>
          <w:rFonts w:eastAsia="Calibri" w:cs="Calibri"/>
          <w:sz w:val="22"/>
          <w:szCs w:val="22"/>
        </w:rPr>
        <w:t>Krijimi i katër pikave të hedhjes së mbeturinave nga ndërtimi dhe rrënimi (në komunat Pejë, Istog, Klinë dhe Deçan)</w:t>
      </w:r>
    </w:p>
    <w:p w14:paraId="4D04DF2C" w14:textId="77777777" w:rsidR="00665338" w:rsidRPr="00E77063" w:rsidRDefault="00665338" w:rsidP="00665338">
      <w:pPr>
        <w:suppressAutoHyphens/>
        <w:rPr>
          <w:rFonts w:ascii="Arial Narrow" w:eastAsia="Calibri" w:hAnsi="Arial Narrow" w:cs="Calibri"/>
          <w:sz w:val="22"/>
          <w:szCs w:val="22"/>
        </w:rPr>
      </w:pPr>
    </w:p>
    <w:p w14:paraId="4EF2762C" w14:textId="5D52954C" w:rsidR="00665338" w:rsidRPr="00E77063" w:rsidRDefault="00665338" w:rsidP="00665338">
      <w:pPr>
        <w:suppressAutoHyphens/>
        <w:rPr>
          <w:rFonts w:ascii="Arial Narrow" w:eastAsia="Calibri" w:hAnsi="Arial Narrow" w:cs="Calibri"/>
          <w:sz w:val="22"/>
          <w:szCs w:val="22"/>
        </w:rPr>
      </w:pPr>
      <w:r w:rsidRPr="00E77063">
        <w:rPr>
          <w:rFonts w:ascii="Arial Narrow" w:eastAsia="Calibri" w:hAnsi="Arial Narrow" w:cs="Calibri"/>
          <w:sz w:val="22"/>
          <w:szCs w:val="22"/>
        </w:rPr>
        <w:t xml:space="preserve">Lista e mëposhtme tregon aktivitetet kryesore që do të zbatohen në </w:t>
      </w:r>
      <w:r w:rsidRPr="00E77063">
        <w:rPr>
          <w:rFonts w:ascii="Arial Narrow" w:eastAsia="Calibri" w:hAnsi="Arial Narrow" w:cs="Calibri"/>
          <w:sz w:val="22"/>
          <w:szCs w:val="22"/>
          <w:u w:val="single"/>
        </w:rPr>
        <w:t>nivel rajonal</w:t>
      </w:r>
      <w:r w:rsidRPr="00E77063">
        <w:rPr>
          <w:rFonts w:ascii="Arial Narrow" w:eastAsia="Calibri" w:hAnsi="Arial Narrow" w:cs="Calibri"/>
          <w:sz w:val="22"/>
          <w:szCs w:val="22"/>
        </w:rPr>
        <w:t>:</w:t>
      </w:r>
    </w:p>
    <w:p w14:paraId="46AC51FF"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Përmirësimi i deponisë sanitare rajonale ekzistuese</w:t>
      </w:r>
    </w:p>
    <w:p w14:paraId="5BD27F93"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Krijimi i një objekti klasifikimi për mbeturinave të riciklueshme të grumbulluara ndaras</w:t>
      </w:r>
    </w:p>
    <w:p w14:paraId="3574FF5F"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Ngritja e një impianti TMB për trajtimin e mbeturinave të përziera komunale</w:t>
      </w:r>
    </w:p>
    <w:p w14:paraId="6475B899"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Ngritja e një impianti për trajtimin e mbeturinave organike (kompostimi në kontenjerë të specializuar ose impiant të tretjes anaerobe)</w:t>
      </w:r>
    </w:p>
    <w:p w14:paraId="1337C4AA"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Ngritja e një objekti riciklimi për mbeturinat e ndërtimit dhe rrënimit</w:t>
      </w:r>
    </w:p>
    <w:p w14:paraId="5D8063A1" w14:textId="77777777" w:rsidR="00665338" w:rsidRPr="00E77063" w:rsidRDefault="00665338" w:rsidP="00665338">
      <w:pPr>
        <w:pStyle w:val="ListParagraph"/>
        <w:numPr>
          <w:ilvl w:val="0"/>
          <w:numId w:val="32"/>
        </w:numPr>
        <w:suppressAutoHyphens/>
        <w:rPr>
          <w:rFonts w:eastAsia="Calibri" w:cs="Calibri"/>
          <w:sz w:val="22"/>
          <w:szCs w:val="22"/>
        </w:rPr>
      </w:pPr>
      <w:r w:rsidRPr="00E77063">
        <w:rPr>
          <w:rFonts w:eastAsia="Calibri" w:cs="Calibri"/>
          <w:sz w:val="22"/>
          <w:szCs w:val="22"/>
        </w:rPr>
        <w:t>Ngritja e një venddeponimi për mbeturinat e ndërtimit dhe rrënimit</w:t>
      </w:r>
    </w:p>
    <w:p w14:paraId="0E5262B7" w14:textId="77777777" w:rsidR="00665338" w:rsidRPr="00430A79" w:rsidRDefault="00665338" w:rsidP="00430A79">
      <w:pPr>
        <w:rPr>
          <w:rFonts w:ascii="Arial Narrow" w:hAnsi="Arial Narrow"/>
        </w:rPr>
      </w:pPr>
    </w:p>
    <w:p w14:paraId="72B597A9" w14:textId="73D28FCE" w:rsidR="00BB0B89" w:rsidRDefault="00BB0B89" w:rsidP="000D7AD0">
      <w:pPr>
        <w:pStyle w:val="Heading2"/>
      </w:pPr>
      <w:bookmarkStart w:id="1047" w:name="_Toc185866154"/>
      <w:bookmarkStart w:id="1048" w:name="_Toc230254701"/>
      <w:r>
        <w:t>Modeli operativ</w:t>
      </w:r>
      <w:bookmarkEnd w:id="1048"/>
    </w:p>
    <w:p w14:paraId="3B9EBBB1" w14:textId="276DAE4C" w:rsidR="009427E6" w:rsidRDefault="009427E6" w:rsidP="009427E6">
      <w:pPr>
        <w:rPr>
          <w:rFonts w:ascii="Arial Narrow" w:hAnsi="Arial Narrow"/>
          <w:sz w:val="22"/>
          <w:szCs w:val="22"/>
        </w:rPr>
      </w:pPr>
      <w:r w:rsidRPr="000821ED">
        <w:rPr>
          <w:rFonts w:ascii="Arial Narrow" w:hAnsi="Arial Narrow"/>
          <w:sz w:val="22"/>
          <w:szCs w:val="22"/>
        </w:rPr>
        <w:t>Tabela më poshtë paraqet përmbledhjen e modeleve operative për aktivitetet e ndryshme të menaxhimit të mbet</w:t>
      </w:r>
      <w:r>
        <w:rPr>
          <w:rFonts w:ascii="Arial Narrow" w:hAnsi="Arial Narrow"/>
          <w:sz w:val="22"/>
          <w:szCs w:val="22"/>
        </w:rPr>
        <w:t>urinav</w:t>
      </w:r>
      <w:r w:rsidRPr="000821ED">
        <w:rPr>
          <w:rFonts w:ascii="Arial Narrow" w:hAnsi="Arial Narrow"/>
          <w:sz w:val="22"/>
          <w:szCs w:val="22"/>
        </w:rPr>
        <w:t>e.</w:t>
      </w:r>
    </w:p>
    <w:p w14:paraId="2AB193ED" w14:textId="77777777" w:rsidR="008B1B86" w:rsidRDefault="008B1B86" w:rsidP="009427E6">
      <w:pPr>
        <w:rPr>
          <w:rFonts w:ascii="Arial Narrow" w:hAnsi="Arial Narrow"/>
          <w:sz w:val="22"/>
          <w:szCs w:val="22"/>
        </w:rPr>
      </w:pPr>
    </w:p>
    <w:p w14:paraId="45E28734" w14:textId="1F122BE8" w:rsidR="0062326E" w:rsidRPr="000821ED" w:rsidRDefault="000312BF" w:rsidP="000821ED">
      <w:pPr>
        <w:spacing w:after="120"/>
        <w:jc w:val="both"/>
        <w:rPr>
          <w:rFonts w:ascii="Arial Narrow" w:eastAsia="Calibri" w:hAnsi="Arial Narrow" w:cs="Calibri"/>
          <w:color w:val="1F497D"/>
          <w:sz w:val="20"/>
          <w:szCs w:val="20"/>
        </w:rPr>
      </w:pPr>
      <w:bookmarkStart w:id="1049" w:name="_Toc206505856"/>
      <w:r w:rsidRPr="00BA0A13">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BA0A13">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BA0A13">
        <w:rPr>
          <w:rFonts w:ascii="Arial Narrow" w:eastAsia="Calibri" w:hAnsi="Arial Narrow" w:cs="Calibri"/>
          <w:noProof/>
          <w:color w:val="1F497D"/>
          <w:sz w:val="20"/>
          <w:szCs w:val="20"/>
        </w:rPr>
        <w:t xml:space="preserve">82. </w:t>
      </w:r>
      <w:r w:rsidRPr="00430A79">
        <w:rPr>
          <w:rFonts w:ascii="Arial Narrow" w:eastAsia="Calibri" w:hAnsi="Arial Narrow" w:cs="Calibri"/>
          <w:color w:val="1F497D"/>
          <w:sz w:val="20"/>
          <w:szCs w:val="20"/>
          <w:lang w:val="en-GB"/>
        </w:rPr>
        <w:fldChar w:fldCharType="end"/>
      </w:r>
      <w:r>
        <w:rPr>
          <w:rFonts w:ascii="Arial Narrow" w:eastAsia="Calibri" w:hAnsi="Arial Narrow" w:cs="Calibri"/>
          <w:color w:val="1F497D"/>
          <w:sz w:val="20"/>
          <w:szCs w:val="20"/>
        </w:rPr>
        <w:t>Arranzhimet e rekomanduara operative</w:t>
      </w:r>
      <w:bookmarkEnd w:id="1049"/>
    </w:p>
    <w:tbl>
      <w:tblPr>
        <w:tblStyle w:val="TableGrid"/>
        <w:tblW w:w="0" w:type="auto"/>
        <w:tblLook w:val="04A0" w:firstRow="1" w:lastRow="0" w:firstColumn="1" w:lastColumn="0" w:noHBand="0" w:noVBand="1"/>
      </w:tblPr>
      <w:tblGrid>
        <w:gridCol w:w="3145"/>
        <w:gridCol w:w="5871"/>
      </w:tblGrid>
      <w:tr w:rsidR="00986CC5" w14:paraId="085F2DA9" w14:textId="77777777" w:rsidTr="000821ED">
        <w:tc>
          <w:tcPr>
            <w:tcW w:w="3145" w:type="dxa"/>
          </w:tcPr>
          <w:p w14:paraId="051B7BCF" w14:textId="29D01D2B" w:rsidR="00986CC5" w:rsidRPr="000821ED" w:rsidRDefault="00A93F76" w:rsidP="0062326E">
            <w:pPr>
              <w:rPr>
                <w:rFonts w:ascii="Arial Narrow" w:hAnsi="Arial Narrow"/>
                <w:b/>
                <w:bCs/>
                <w:sz w:val="20"/>
                <w:szCs w:val="20"/>
              </w:rPr>
            </w:pPr>
            <w:r w:rsidRPr="000821ED">
              <w:rPr>
                <w:rFonts w:ascii="Arial Narrow" w:hAnsi="Arial Narrow"/>
                <w:b/>
                <w:bCs/>
                <w:sz w:val="20"/>
                <w:szCs w:val="20"/>
              </w:rPr>
              <w:t>Komponenti i menaxhimit të mbeturinave</w:t>
            </w:r>
          </w:p>
        </w:tc>
        <w:tc>
          <w:tcPr>
            <w:tcW w:w="5871" w:type="dxa"/>
          </w:tcPr>
          <w:p w14:paraId="0A696548" w14:textId="66A5AC22" w:rsidR="00986CC5" w:rsidRPr="000821ED" w:rsidRDefault="00B52E69" w:rsidP="0062326E">
            <w:pPr>
              <w:rPr>
                <w:rFonts w:ascii="Arial Narrow" w:hAnsi="Arial Narrow"/>
                <w:b/>
                <w:bCs/>
                <w:sz w:val="20"/>
                <w:szCs w:val="20"/>
              </w:rPr>
            </w:pPr>
            <w:r w:rsidRPr="000821ED">
              <w:rPr>
                <w:rFonts w:ascii="Arial Narrow" w:hAnsi="Arial Narrow"/>
                <w:b/>
                <w:bCs/>
                <w:sz w:val="20"/>
                <w:szCs w:val="20"/>
              </w:rPr>
              <w:t>Arranzhimet operative</w:t>
            </w:r>
          </w:p>
        </w:tc>
      </w:tr>
      <w:tr w:rsidR="00986CC5" w14:paraId="391DA221" w14:textId="77777777" w:rsidTr="000821ED">
        <w:tc>
          <w:tcPr>
            <w:tcW w:w="3145" w:type="dxa"/>
          </w:tcPr>
          <w:p w14:paraId="46677034" w14:textId="772D61D3" w:rsidR="00986CC5" w:rsidRPr="000821ED" w:rsidRDefault="00822B6C" w:rsidP="0062326E">
            <w:pPr>
              <w:rPr>
                <w:rFonts w:ascii="Arial Narrow" w:hAnsi="Arial Narrow"/>
                <w:sz w:val="20"/>
                <w:szCs w:val="20"/>
              </w:rPr>
            </w:pPr>
            <w:r w:rsidRPr="000821ED">
              <w:rPr>
                <w:rFonts w:ascii="Arial Narrow" w:hAnsi="Arial Narrow"/>
                <w:sz w:val="20"/>
                <w:szCs w:val="20"/>
              </w:rPr>
              <w:t>Grumbullimi i mbeturinave</w:t>
            </w:r>
          </w:p>
        </w:tc>
        <w:tc>
          <w:tcPr>
            <w:tcW w:w="5871" w:type="dxa"/>
          </w:tcPr>
          <w:p w14:paraId="0948637F" w14:textId="59763C86" w:rsidR="00986CC5" w:rsidRPr="000821ED" w:rsidRDefault="00B52E69" w:rsidP="0062326E">
            <w:pPr>
              <w:rPr>
                <w:rFonts w:ascii="Arial Narrow" w:hAnsi="Arial Narrow"/>
                <w:sz w:val="20"/>
                <w:szCs w:val="20"/>
              </w:rPr>
            </w:pPr>
            <w:r w:rsidRPr="000821ED">
              <w:rPr>
                <w:rFonts w:ascii="Arial Narrow" w:hAnsi="Arial Narrow"/>
                <w:sz w:val="20"/>
                <w:szCs w:val="20"/>
              </w:rPr>
              <w:t>Komunat do të jenë përgjegjëse për organizimin e shërbimit të grumbullimit të mbeturinave në territoret e tyre, i cili mund të ofrohet nëpërmjet KRM-së, operatorëve privatë ose ndërmarrjeve komunale.</w:t>
            </w:r>
          </w:p>
        </w:tc>
      </w:tr>
      <w:tr w:rsidR="00986CC5" w14:paraId="651E740E" w14:textId="77777777" w:rsidTr="000821ED">
        <w:tc>
          <w:tcPr>
            <w:tcW w:w="3145" w:type="dxa"/>
          </w:tcPr>
          <w:p w14:paraId="40E19F29" w14:textId="449BA38A" w:rsidR="00986CC5" w:rsidRPr="000821ED" w:rsidRDefault="00822B6C" w:rsidP="0062326E">
            <w:pPr>
              <w:rPr>
                <w:rFonts w:ascii="Arial Narrow" w:hAnsi="Arial Narrow"/>
                <w:sz w:val="20"/>
                <w:szCs w:val="20"/>
              </w:rPr>
            </w:pPr>
            <w:r w:rsidRPr="000821ED">
              <w:rPr>
                <w:rFonts w:ascii="Arial Narrow" w:hAnsi="Arial Narrow"/>
                <w:sz w:val="20"/>
                <w:szCs w:val="20"/>
              </w:rPr>
              <w:t>Transferi i mbeturinave</w:t>
            </w:r>
          </w:p>
        </w:tc>
        <w:tc>
          <w:tcPr>
            <w:tcW w:w="5871" w:type="dxa"/>
          </w:tcPr>
          <w:p w14:paraId="2AA3B333" w14:textId="651B3C6D" w:rsidR="00986CC5" w:rsidRPr="000821ED" w:rsidRDefault="00E446E7" w:rsidP="0062326E">
            <w:pPr>
              <w:rPr>
                <w:rFonts w:ascii="Arial Narrow" w:hAnsi="Arial Narrow"/>
                <w:sz w:val="20"/>
                <w:szCs w:val="20"/>
              </w:rPr>
            </w:pPr>
            <w:r w:rsidRPr="000821ED">
              <w:rPr>
                <w:rFonts w:ascii="Arial Narrow" w:hAnsi="Arial Narrow"/>
                <w:sz w:val="20"/>
                <w:szCs w:val="20"/>
              </w:rPr>
              <w:t>Komunat do të jenë përgjegjëse për menaxhimin e stacioneve të transferit dhe do të vendosin nëse do ta transferojnë menaxhimin e përditshëm te operatorë të tjerë.</w:t>
            </w:r>
          </w:p>
        </w:tc>
      </w:tr>
      <w:tr w:rsidR="00986CC5" w14:paraId="0294E79A" w14:textId="77777777" w:rsidTr="000821ED">
        <w:tc>
          <w:tcPr>
            <w:tcW w:w="3145" w:type="dxa"/>
          </w:tcPr>
          <w:p w14:paraId="5C5736B1" w14:textId="0DA41F8C" w:rsidR="00986CC5" w:rsidRPr="000821ED" w:rsidRDefault="00822B6C" w:rsidP="0062326E">
            <w:pPr>
              <w:rPr>
                <w:rFonts w:ascii="Arial Narrow" w:hAnsi="Arial Narrow"/>
                <w:sz w:val="20"/>
                <w:szCs w:val="20"/>
              </w:rPr>
            </w:pPr>
            <w:r w:rsidRPr="000821ED">
              <w:rPr>
                <w:rFonts w:ascii="Arial Narrow" w:hAnsi="Arial Narrow"/>
                <w:sz w:val="20"/>
                <w:szCs w:val="20"/>
              </w:rPr>
              <w:t>Oborret e riciklimit</w:t>
            </w:r>
            <w:r w:rsidR="005A7CCE" w:rsidRPr="000821ED">
              <w:rPr>
                <w:rFonts w:ascii="Arial Narrow" w:hAnsi="Arial Narrow"/>
                <w:sz w:val="20"/>
                <w:szCs w:val="20"/>
              </w:rPr>
              <w:t xml:space="preserve"> </w:t>
            </w:r>
          </w:p>
        </w:tc>
        <w:tc>
          <w:tcPr>
            <w:tcW w:w="5871" w:type="dxa"/>
          </w:tcPr>
          <w:p w14:paraId="18DA1CF0" w14:textId="0C9F0F27" w:rsidR="00986CC5" w:rsidRPr="000821ED" w:rsidRDefault="005A7CCE" w:rsidP="0062326E">
            <w:pPr>
              <w:rPr>
                <w:rFonts w:ascii="Arial Narrow" w:hAnsi="Arial Narrow"/>
                <w:sz w:val="20"/>
                <w:szCs w:val="20"/>
              </w:rPr>
            </w:pPr>
            <w:r w:rsidRPr="000821ED">
              <w:rPr>
                <w:rFonts w:ascii="Arial Narrow" w:hAnsi="Arial Narrow"/>
                <w:sz w:val="20"/>
                <w:szCs w:val="20"/>
              </w:rPr>
              <w:t>Komunat do t’i menaxhojnë OR-të dhe do të vendosin për modelin e operatorit brenda periudhës së planifikimit dhe ndërtimit, në mënyrë që operatori të përcaktohet në kohë për fillimin e funksionimit të përditshëm të OR-së.</w:t>
            </w:r>
          </w:p>
        </w:tc>
      </w:tr>
      <w:tr w:rsidR="00986CC5" w14:paraId="7A4721BF" w14:textId="77777777" w:rsidTr="000821ED">
        <w:tc>
          <w:tcPr>
            <w:tcW w:w="3145" w:type="dxa"/>
          </w:tcPr>
          <w:p w14:paraId="2585AC34" w14:textId="30FAE296" w:rsidR="00986CC5" w:rsidRPr="000821ED" w:rsidRDefault="00822B6C" w:rsidP="0062326E">
            <w:pPr>
              <w:rPr>
                <w:rFonts w:ascii="Arial Narrow" w:hAnsi="Arial Narrow"/>
                <w:sz w:val="20"/>
                <w:szCs w:val="20"/>
              </w:rPr>
            </w:pPr>
            <w:r w:rsidRPr="000821ED">
              <w:rPr>
                <w:rFonts w:ascii="Arial Narrow" w:hAnsi="Arial Narrow"/>
                <w:sz w:val="20"/>
                <w:szCs w:val="20"/>
              </w:rPr>
              <w:t>Operacionet e klasifikimit dhe rikuperimit të mbeturinave</w:t>
            </w:r>
          </w:p>
        </w:tc>
        <w:tc>
          <w:tcPr>
            <w:tcW w:w="5871" w:type="dxa"/>
          </w:tcPr>
          <w:p w14:paraId="142C15A5" w14:textId="5D7FE860" w:rsidR="00986CC5" w:rsidRPr="000821ED" w:rsidRDefault="00243772" w:rsidP="0062326E">
            <w:pPr>
              <w:rPr>
                <w:rFonts w:ascii="Arial Narrow" w:hAnsi="Arial Narrow"/>
                <w:sz w:val="20"/>
                <w:szCs w:val="20"/>
              </w:rPr>
            </w:pPr>
            <w:r w:rsidRPr="000821ED">
              <w:rPr>
                <w:rFonts w:ascii="Arial Narrow" w:hAnsi="Arial Narrow"/>
                <w:sz w:val="20"/>
                <w:szCs w:val="20"/>
              </w:rPr>
              <w:t>KMDK ose një ndërmarrje tjetër shtetërore do të jetë përgjegjëse për funksionimin e këtyre objekteve/impianteve.</w:t>
            </w:r>
          </w:p>
        </w:tc>
      </w:tr>
      <w:tr w:rsidR="00986CC5" w14:paraId="75EDF000" w14:textId="77777777" w:rsidTr="000821ED">
        <w:tc>
          <w:tcPr>
            <w:tcW w:w="3145" w:type="dxa"/>
          </w:tcPr>
          <w:p w14:paraId="15E68F2E" w14:textId="62FE87D8" w:rsidR="00986CC5" w:rsidRPr="000821ED" w:rsidRDefault="002030F3" w:rsidP="0062326E">
            <w:pPr>
              <w:rPr>
                <w:rFonts w:ascii="Arial Narrow" w:hAnsi="Arial Narrow"/>
                <w:sz w:val="20"/>
                <w:szCs w:val="20"/>
              </w:rPr>
            </w:pPr>
            <w:r w:rsidRPr="000821ED">
              <w:rPr>
                <w:rFonts w:ascii="Arial Narrow" w:hAnsi="Arial Narrow"/>
                <w:sz w:val="20"/>
                <w:szCs w:val="20"/>
              </w:rPr>
              <w:t>Kompostimi i mbeturinave të gjelbra</w:t>
            </w:r>
          </w:p>
        </w:tc>
        <w:tc>
          <w:tcPr>
            <w:tcW w:w="5871" w:type="dxa"/>
          </w:tcPr>
          <w:p w14:paraId="490F95AD" w14:textId="06F05EC2" w:rsidR="00986CC5" w:rsidRPr="000821ED" w:rsidRDefault="00243772" w:rsidP="0062326E">
            <w:pPr>
              <w:rPr>
                <w:rFonts w:ascii="Arial Narrow" w:hAnsi="Arial Narrow"/>
                <w:sz w:val="20"/>
                <w:szCs w:val="20"/>
              </w:rPr>
            </w:pPr>
            <w:r w:rsidRPr="000821ED">
              <w:rPr>
                <w:rFonts w:ascii="Arial Narrow" w:hAnsi="Arial Narrow"/>
                <w:sz w:val="20"/>
                <w:szCs w:val="20"/>
              </w:rPr>
              <w:t>Komunat do të jenë përgjegjëse për organizimin e grumbullimit dhe kompostimit të mbeturinave të gjelbra në territoret e tyre, i cili mund të ofrohet nëpërmjet KRM-së, operatorëve privatë ose ndërmarrjeve komunale.</w:t>
            </w:r>
          </w:p>
        </w:tc>
      </w:tr>
      <w:tr w:rsidR="00986CC5" w14:paraId="42A4C00B" w14:textId="77777777" w:rsidTr="000821ED">
        <w:tc>
          <w:tcPr>
            <w:tcW w:w="3145" w:type="dxa"/>
          </w:tcPr>
          <w:p w14:paraId="35B32B12" w14:textId="184B563B" w:rsidR="00986CC5" w:rsidRPr="000821ED" w:rsidRDefault="002030F3" w:rsidP="0062326E">
            <w:pPr>
              <w:rPr>
                <w:rFonts w:ascii="Arial Narrow" w:hAnsi="Arial Narrow"/>
                <w:sz w:val="20"/>
                <w:szCs w:val="20"/>
              </w:rPr>
            </w:pPr>
            <w:r w:rsidRPr="000821ED">
              <w:rPr>
                <w:rFonts w:ascii="Arial Narrow" w:hAnsi="Arial Narrow"/>
                <w:sz w:val="20"/>
                <w:szCs w:val="20"/>
              </w:rPr>
              <w:t>Riciklimi i MNRr</w:t>
            </w:r>
          </w:p>
        </w:tc>
        <w:tc>
          <w:tcPr>
            <w:tcW w:w="5871" w:type="dxa"/>
          </w:tcPr>
          <w:p w14:paraId="3588229D" w14:textId="66778630" w:rsidR="00986CC5" w:rsidRPr="000821ED" w:rsidRDefault="00C47C72" w:rsidP="0062326E">
            <w:pPr>
              <w:rPr>
                <w:rFonts w:ascii="Arial Narrow" w:hAnsi="Arial Narrow"/>
                <w:sz w:val="20"/>
                <w:szCs w:val="20"/>
              </w:rPr>
            </w:pPr>
            <w:r w:rsidRPr="000821ED">
              <w:rPr>
                <w:rFonts w:ascii="Arial Narrow" w:hAnsi="Arial Narrow"/>
                <w:sz w:val="20"/>
                <w:szCs w:val="20"/>
              </w:rPr>
              <w:t>Në afat të shkurtër dhe të mesëm, funksionimi i objekteve të riciklimit të</w:t>
            </w:r>
            <w:r w:rsidR="00D6208F" w:rsidRPr="000821ED">
              <w:rPr>
                <w:rFonts w:ascii="Arial Narrow" w:hAnsi="Arial Narrow"/>
                <w:sz w:val="20"/>
                <w:szCs w:val="20"/>
              </w:rPr>
              <w:t xml:space="preserve"> mbeturinave nga ndërtimi dhe rrënimi</w:t>
            </w:r>
            <w:r w:rsidRPr="000821ED">
              <w:rPr>
                <w:rFonts w:ascii="Arial Narrow" w:hAnsi="Arial Narrow"/>
                <w:sz w:val="20"/>
                <w:szCs w:val="20"/>
              </w:rPr>
              <w:t xml:space="preserve"> duhet të bëhet përgjegjësi e sektorit privat si gjeneruesi kryesor i mbeturinave.</w:t>
            </w:r>
          </w:p>
        </w:tc>
      </w:tr>
      <w:tr w:rsidR="00986CC5" w14:paraId="3F957FF7" w14:textId="77777777" w:rsidTr="000821ED">
        <w:tc>
          <w:tcPr>
            <w:tcW w:w="3145" w:type="dxa"/>
          </w:tcPr>
          <w:p w14:paraId="45684C20" w14:textId="2112734D" w:rsidR="00986CC5" w:rsidRPr="000821ED" w:rsidRDefault="002030F3" w:rsidP="0062326E">
            <w:pPr>
              <w:rPr>
                <w:rFonts w:ascii="Arial Narrow" w:hAnsi="Arial Narrow"/>
                <w:sz w:val="20"/>
                <w:szCs w:val="20"/>
              </w:rPr>
            </w:pPr>
            <w:r w:rsidRPr="000821ED">
              <w:rPr>
                <w:rFonts w:ascii="Arial Narrow" w:hAnsi="Arial Narrow"/>
                <w:sz w:val="20"/>
                <w:szCs w:val="20"/>
              </w:rPr>
              <w:t>Deponimi i mbeturinave</w:t>
            </w:r>
          </w:p>
        </w:tc>
        <w:tc>
          <w:tcPr>
            <w:tcW w:w="5871" w:type="dxa"/>
          </w:tcPr>
          <w:p w14:paraId="4D3D3134" w14:textId="351C94FC" w:rsidR="00986CC5" w:rsidRPr="000821ED" w:rsidRDefault="002C0AAC" w:rsidP="0062326E">
            <w:pPr>
              <w:rPr>
                <w:rFonts w:ascii="Arial Narrow" w:hAnsi="Arial Narrow"/>
                <w:sz w:val="20"/>
                <w:szCs w:val="20"/>
              </w:rPr>
            </w:pPr>
            <w:r w:rsidRPr="000821ED">
              <w:rPr>
                <w:rFonts w:ascii="Arial Narrow" w:hAnsi="Arial Narrow"/>
                <w:sz w:val="20"/>
                <w:szCs w:val="20"/>
              </w:rPr>
              <w:t>KMDK do të vazhdojë të operojë deponitë rajonale.</w:t>
            </w:r>
          </w:p>
        </w:tc>
      </w:tr>
    </w:tbl>
    <w:p w14:paraId="39E65982" w14:textId="77777777" w:rsidR="00986CC5" w:rsidRPr="0062326E" w:rsidRDefault="00986CC5" w:rsidP="0062326E">
      <w:pPr>
        <w:rPr>
          <w:rFonts w:ascii="Arial Narrow" w:hAnsi="Arial Narrow"/>
          <w:sz w:val="22"/>
          <w:szCs w:val="22"/>
        </w:rPr>
      </w:pPr>
    </w:p>
    <w:p w14:paraId="7F3CDE17" w14:textId="2EFEEA4F" w:rsidR="00430A79" w:rsidRPr="00E77063" w:rsidRDefault="00430A79" w:rsidP="00E77063">
      <w:pPr>
        <w:pStyle w:val="Heading2"/>
        <w:rPr>
          <w:sz w:val="22"/>
          <w:szCs w:val="22"/>
        </w:rPr>
      </w:pPr>
      <w:bookmarkStart w:id="1050" w:name="_Toc230254702"/>
      <w:r w:rsidRPr="00430A79">
        <w:t>Kostot investi</w:t>
      </w:r>
      <w:r w:rsidR="0024332F">
        <w:t>ve dhe</w:t>
      </w:r>
      <w:r w:rsidRPr="00430A79">
        <w:t xml:space="preserve"> oper</w:t>
      </w:r>
      <w:r w:rsidR="0024332F">
        <w:t>acionale</w:t>
      </w:r>
      <w:bookmarkEnd w:id="1047"/>
      <w:bookmarkEnd w:id="1050"/>
    </w:p>
    <w:p w14:paraId="6C69653D" w14:textId="77777777" w:rsidR="0024332F" w:rsidRDefault="0024332F" w:rsidP="0024332F">
      <w:pPr>
        <w:rPr>
          <w:rFonts w:ascii="Arial Narrow" w:hAnsi="Arial Narrow"/>
          <w:sz w:val="22"/>
          <w:szCs w:val="22"/>
          <w:lang w:val="sq-AL"/>
        </w:rPr>
      </w:pPr>
      <w:bookmarkStart w:id="1051" w:name="_Hlk195525377"/>
      <w:r w:rsidRPr="00BE2534">
        <w:rPr>
          <w:rFonts w:ascii="Arial Narrow" w:hAnsi="Arial Narrow"/>
          <w:sz w:val="22"/>
          <w:szCs w:val="22"/>
          <w:lang w:val="sq-AL"/>
        </w:rPr>
        <w:t>Një përmbledhje e kostove të zbatimit për sistemin e ardhshëm të menaxhimit të mbeturinave është paraqitur në figurat e mëposhtme.</w:t>
      </w:r>
    </w:p>
    <w:p w14:paraId="7B36927B" w14:textId="77777777" w:rsidR="0024332F" w:rsidRPr="00BE2534" w:rsidRDefault="0024332F" w:rsidP="0024332F">
      <w:pPr>
        <w:rPr>
          <w:rFonts w:ascii="Arial Narrow" w:hAnsi="Arial Narrow"/>
          <w:sz w:val="22"/>
          <w:szCs w:val="22"/>
          <w:lang w:val="sq-AL"/>
        </w:rPr>
      </w:pPr>
    </w:p>
    <w:p w14:paraId="225DCE2C" w14:textId="77777777" w:rsidR="0024332F" w:rsidRDefault="0024332F" w:rsidP="0024332F">
      <w:pPr>
        <w:rPr>
          <w:rFonts w:ascii="Arial Narrow" w:hAnsi="Arial Narrow"/>
          <w:sz w:val="22"/>
          <w:szCs w:val="22"/>
          <w:lang w:val="sq-AL"/>
        </w:rPr>
      </w:pPr>
      <w:r w:rsidRPr="00BE2534">
        <w:rPr>
          <w:rFonts w:ascii="Arial Narrow" w:hAnsi="Arial Narrow"/>
          <w:sz w:val="22"/>
          <w:szCs w:val="22"/>
          <w:lang w:val="sq-AL"/>
        </w:rPr>
        <w:lastRenderedPageBreak/>
        <w:t xml:space="preserve">Kostot e investimit gjatë periudhës së planifikimit vlerësohen në 54.6 milionë </w:t>
      </w:r>
      <w:r w:rsidRPr="00BE2534">
        <w:rPr>
          <w:rFonts w:ascii="Arial Narrow" w:hAnsi="Arial Narrow" w:cs="Calibri"/>
          <w:sz w:val="22"/>
          <w:szCs w:val="22"/>
          <w:lang w:val="sq-AL"/>
        </w:rPr>
        <w:t>€</w:t>
      </w:r>
      <w:r w:rsidRPr="00BE2534">
        <w:rPr>
          <w:rFonts w:ascii="Arial Narrow" w:hAnsi="Arial Narrow"/>
          <w:sz w:val="22"/>
          <w:szCs w:val="22"/>
          <w:lang w:val="sq-AL"/>
        </w:rPr>
        <w:t>, duke përfshirë kostot për zëvendësimin e aseteve.</w:t>
      </w:r>
    </w:p>
    <w:p w14:paraId="0750D68E" w14:textId="77777777" w:rsidR="00AA382A" w:rsidRDefault="00AA382A" w:rsidP="0024332F">
      <w:pPr>
        <w:rPr>
          <w:rFonts w:ascii="Arial Narrow" w:hAnsi="Arial Narrow"/>
          <w:sz w:val="22"/>
          <w:szCs w:val="22"/>
          <w:lang w:val="sq-AL"/>
        </w:rPr>
      </w:pPr>
    </w:p>
    <w:p w14:paraId="4D8EF809" w14:textId="3F23B632" w:rsidR="00AA382A" w:rsidRDefault="00AA382A" w:rsidP="0024332F">
      <w:pPr>
        <w:rPr>
          <w:rFonts w:ascii="Arial Narrow" w:hAnsi="Arial Narrow"/>
          <w:sz w:val="22"/>
          <w:szCs w:val="22"/>
          <w:lang w:val="sq-AL"/>
        </w:rPr>
      </w:pPr>
    </w:p>
    <w:p w14:paraId="5E46ABA3" w14:textId="77777777" w:rsidR="00AA382A" w:rsidRDefault="00AA382A" w:rsidP="0024332F">
      <w:pPr>
        <w:rPr>
          <w:rFonts w:ascii="Arial Narrow" w:hAnsi="Arial Narrow"/>
          <w:sz w:val="22"/>
          <w:szCs w:val="22"/>
          <w:lang w:val="sq-AL"/>
        </w:rPr>
      </w:pPr>
    </w:p>
    <w:p w14:paraId="3A8BF1DD" w14:textId="250190F6" w:rsidR="00AA382A" w:rsidRPr="00BE2534" w:rsidRDefault="00AA382A" w:rsidP="0024332F">
      <w:pPr>
        <w:rPr>
          <w:rFonts w:ascii="Arial Narrow" w:hAnsi="Arial Narrow"/>
          <w:sz w:val="22"/>
          <w:szCs w:val="22"/>
          <w:lang w:val="sq-AL"/>
        </w:rPr>
      </w:pPr>
    </w:p>
    <w:p w14:paraId="726F2782" w14:textId="50A4658E" w:rsidR="00430A79" w:rsidRPr="00430A79" w:rsidRDefault="00832B34" w:rsidP="001105E2">
      <w:pPr>
        <w:jc w:val="center"/>
        <w:rPr>
          <w:rFonts w:ascii="Arial Narrow" w:hAnsi="Arial Narrow"/>
        </w:rPr>
      </w:pPr>
      <w:r>
        <w:rPr>
          <w:noProof/>
        </w:rPr>
        <w:drawing>
          <wp:inline distT="0" distB="0" distL="0" distR="0" wp14:anchorId="4DD8DA71" wp14:editId="1341036F">
            <wp:extent cx="5223510" cy="2865755"/>
            <wp:effectExtent l="0" t="0" r="15240" b="10795"/>
            <wp:docPr id="142257722" name="Chart 1">
              <a:extLst xmlns:a="http://schemas.openxmlformats.org/drawingml/2006/main">
                <a:ext uri="{FF2B5EF4-FFF2-40B4-BE49-F238E27FC236}">
                  <a16:creationId xmlns:a16="http://schemas.microsoft.com/office/drawing/2014/main" id="{A54B7892-7707-0A26-C258-328500AB4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4B9DE3" w14:textId="58982FE8" w:rsidR="00430A79" w:rsidRPr="00430A79" w:rsidRDefault="00430A79" w:rsidP="006347D6">
      <w:pPr>
        <w:pStyle w:val="Figure"/>
        <w:rPr>
          <w:rFonts w:eastAsia="Calibri" w:cs="Calibri"/>
          <w:sz w:val="20"/>
          <w:szCs w:val="20"/>
        </w:rPr>
      </w:pPr>
      <w:bookmarkStart w:id="1052" w:name="_Toc185866254"/>
      <w:bookmarkStart w:id="1053" w:name="_Toc197472333"/>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32. </w:t>
      </w:r>
      <w:r w:rsidRPr="00430A79">
        <w:rPr>
          <w:rFonts w:eastAsia="Calibri" w:cs="Calibri"/>
          <w:sz w:val="20"/>
          <w:szCs w:val="20"/>
        </w:rPr>
        <w:fldChar w:fldCharType="end"/>
      </w:r>
      <w:r w:rsidRPr="00430A79">
        <w:rPr>
          <w:rFonts w:eastAsia="Calibri" w:cs="Calibri"/>
          <w:sz w:val="20"/>
          <w:szCs w:val="20"/>
        </w:rPr>
        <w:t>Kostot e investimit për operacion</w:t>
      </w:r>
      <w:r w:rsidR="00AA382A">
        <w:rPr>
          <w:rFonts w:eastAsia="Calibri" w:cs="Calibri"/>
          <w:sz w:val="20"/>
          <w:szCs w:val="20"/>
        </w:rPr>
        <w:t>alizimin e</w:t>
      </w:r>
      <w:r w:rsidRPr="00430A79">
        <w:rPr>
          <w:rFonts w:eastAsia="Calibri" w:cs="Calibri"/>
          <w:sz w:val="20"/>
          <w:szCs w:val="20"/>
        </w:rPr>
        <w:t xml:space="preserve"> menaxhimit të mbet</w:t>
      </w:r>
      <w:r w:rsidR="00AA382A">
        <w:rPr>
          <w:rFonts w:eastAsia="Calibri" w:cs="Calibri"/>
          <w:sz w:val="20"/>
          <w:szCs w:val="20"/>
        </w:rPr>
        <w:t>urinave</w:t>
      </w:r>
      <w:bookmarkEnd w:id="1052"/>
      <w:bookmarkEnd w:id="1053"/>
      <w:r w:rsidR="00F96A87">
        <w:rPr>
          <w:rStyle w:val="FootnoteReference"/>
          <w:rFonts w:eastAsia="Calibri" w:cs="Calibri"/>
          <w:szCs w:val="20"/>
        </w:rPr>
        <w:footnoteReference w:id="18"/>
      </w:r>
    </w:p>
    <w:p w14:paraId="15D780F4" w14:textId="6699C11D" w:rsidR="00AA382A" w:rsidRPr="00BE2534" w:rsidRDefault="00AA382A" w:rsidP="00AA382A">
      <w:pPr>
        <w:rPr>
          <w:rFonts w:ascii="Arial Narrow" w:hAnsi="Arial Narrow"/>
          <w:sz w:val="22"/>
          <w:szCs w:val="22"/>
          <w:lang w:val="sq-AL"/>
        </w:rPr>
      </w:pPr>
      <w:bookmarkStart w:id="1054" w:name="_Hlk197111619"/>
      <w:r w:rsidRPr="00BE2534">
        <w:rPr>
          <w:rFonts w:ascii="Arial Narrow" w:hAnsi="Arial Narrow"/>
          <w:sz w:val="22"/>
          <w:szCs w:val="22"/>
          <w:lang w:val="sq-AL"/>
        </w:rPr>
        <w:t xml:space="preserve">Kostot vjetore të operacionale pritet të rriten me ndërtimin e deponisë së re dhe me filimin e grumbullimit </w:t>
      </w:r>
      <w:r>
        <w:rPr>
          <w:rFonts w:ascii="Arial Narrow" w:hAnsi="Arial Narrow"/>
          <w:sz w:val="22"/>
          <w:szCs w:val="22"/>
          <w:lang w:val="sq-AL"/>
        </w:rPr>
        <w:t>ndaras</w:t>
      </w:r>
      <w:r w:rsidRPr="00BE2534">
        <w:rPr>
          <w:rFonts w:ascii="Arial Narrow" w:hAnsi="Arial Narrow"/>
          <w:sz w:val="22"/>
          <w:szCs w:val="22"/>
          <w:lang w:val="sq-AL"/>
        </w:rPr>
        <w:t xml:space="preserve"> të mbeturinave të riciklueshme dhe kompostimit të mbeturinave të gjelbra, nga 5.3 milionë </w:t>
      </w:r>
      <w:r w:rsidRPr="00BE2534">
        <w:rPr>
          <w:rFonts w:ascii="Arial Narrow" w:hAnsi="Arial Narrow" w:cs="Calibri"/>
          <w:sz w:val="22"/>
          <w:szCs w:val="22"/>
          <w:lang w:val="sq-AL"/>
        </w:rPr>
        <w:t xml:space="preserve">€ </w:t>
      </w:r>
      <w:r w:rsidRPr="00BE2534">
        <w:rPr>
          <w:rFonts w:ascii="Arial Narrow" w:hAnsi="Arial Narrow"/>
          <w:sz w:val="22"/>
          <w:szCs w:val="22"/>
          <w:lang w:val="sq-AL"/>
        </w:rPr>
        <w:t xml:space="preserve">në 2026 në 7.8 milionë </w:t>
      </w:r>
      <w:r w:rsidRPr="00BE2534">
        <w:rPr>
          <w:rFonts w:ascii="Arial Narrow" w:hAnsi="Arial Narrow" w:cs="Calibri"/>
          <w:sz w:val="22"/>
          <w:szCs w:val="22"/>
          <w:lang w:val="sq-AL"/>
        </w:rPr>
        <w:t xml:space="preserve">€ </w:t>
      </w:r>
      <w:r w:rsidRPr="00BE2534">
        <w:rPr>
          <w:rFonts w:ascii="Arial Narrow" w:hAnsi="Arial Narrow"/>
          <w:sz w:val="22"/>
          <w:szCs w:val="22"/>
          <w:lang w:val="sq-AL"/>
        </w:rPr>
        <w:t>në 203</w:t>
      </w:r>
      <w:r w:rsidR="00FC4C9B">
        <w:rPr>
          <w:rFonts w:ascii="Arial Narrow" w:hAnsi="Arial Narrow"/>
          <w:sz w:val="22"/>
          <w:szCs w:val="22"/>
          <w:lang w:val="sq-AL"/>
        </w:rPr>
        <w:t>0</w:t>
      </w:r>
      <w:r w:rsidRPr="00BE2534">
        <w:rPr>
          <w:rFonts w:ascii="Arial Narrow" w:hAnsi="Arial Narrow"/>
          <w:sz w:val="22"/>
          <w:szCs w:val="22"/>
          <w:lang w:val="sq-AL"/>
        </w:rPr>
        <w:t xml:space="preserve"> kur priten të funksionalizohen impianti TMB si dhe grumbullimi </w:t>
      </w:r>
      <w:r>
        <w:rPr>
          <w:rFonts w:ascii="Arial Narrow" w:hAnsi="Arial Narrow"/>
          <w:sz w:val="22"/>
          <w:szCs w:val="22"/>
          <w:lang w:val="sq-AL"/>
        </w:rPr>
        <w:t>ndaras</w:t>
      </w:r>
      <w:r w:rsidRPr="00BE2534">
        <w:rPr>
          <w:rFonts w:ascii="Arial Narrow" w:hAnsi="Arial Narrow"/>
          <w:sz w:val="22"/>
          <w:szCs w:val="22"/>
          <w:lang w:val="sq-AL"/>
        </w:rPr>
        <w:t xml:space="preserve"> i mbeturinave ushqimore.</w:t>
      </w:r>
    </w:p>
    <w:bookmarkEnd w:id="1054"/>
    <w:p w14:paraId="79C012C4" w14:textId="77777777" w:rsidR="00427DCF" w:rsidRPr="00430A79" w:rsidRDefault="00427DCF" w:rsidP="00430A79">
      <w:pPr>
        <w:rPr>
          <w:rFonts w:ascii="Arial Narrow" w:hAnsi="Arial Narrow"/>
        </w:rPr>
      </w:pPr>
    </w:p>
    <w:p w14:paraId="76D32793" w14:textId="25B16B46" w:rsidR="00430A79" w:rsidRPr="00430A79" w:rsidRDefault="00C634BF" w:rsidP="001105E2">
      <w:pPr>
        <w:jc w:val="center"/>
        <w:rPr>
          <w:rFonts w:ascii="Arial Narrow" w:hAnsi="Arial Narrow"/>
        </w:rPr>
      </w:pPr>
      <w:r>
        <w:rPr>
          <w:noProof/>
        </w:rPr>
        <w:lastRenderedPageBreak/>
        <w:drawing>
          <wp:inline distT="0" distB="0" distL="0" distR="0" wp14:anchorId="226D10CF" wp14:editId="32BC8EDC">
            <wp:extent cx="4784063" cy="4458512"/>
            <wp:effectExtent l="0" t="0" r="17145" b="18415"/>
            <wp:docPr id="1150365333" name="Chart 1">
              <a:extLst xmlns:a="http://schemas.openxmlformats.org/drawingml/2006/main">
                <a:ext uri="{FF2B5EF4-FFF2-40B4-BE49-F238E27FC236}">
                  <a16:creationId xmlns:a16="http://schemas.microsoft.com/office/drawing/2014/main" id="{CA3FD248-5076-4587-96BA-FA4140163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A21E87" w14:textId="434E910F" w:rsidR="00430A79" w:rsidRPr="00BA0A13" w:rsidRDefault="00430A79" w:rsidP="006347D6">
      <w:pPr>
        <w:pStyle w:val="Figure"/>
        <w:rPr>
          <w:rFonts w:eastAsia="Calibri" w:cs="Calibri"/>
          <w:color w:val="1F497D"/>
          <w:sz w:val="22"/>
          <w:szCs w:val="22"/>
          <w:lang w:val="es-ES"/>
        </w:rPr>
      </w:pPr>
      <w:bookmarkStart w:id="1055" w:name="_Toc185866255"/>
      <w:bookmarkStart w:id="1056" w:name="_Toc197472334"/>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33. </w:t>
      </w:r>
      <w:r w:rsidRPr="00430A79">
        <w:rPr>
          <w:rFonts w:eastAsia="Calibri" w:cs="Calibri"/>
          <w:sz w:val="20"/>
          <w:szCs w:val="20"/>
        </w:rPr>
        <w:fldChar w:fldCharType="end"/>
      </w:r>
      <w:r w:rsidRPr="00430A79">
        <w:rPr>
          <w:rFonts w:eastAsia="Calibri" w:cs="Calibri"/>
          <w:sz w:val="20"/>
          <w:szCs w:val="20"/>
        </w:rPr>
        <w:t xml:space="preserve">Kostot </w:t>
      </w:r>
      <w:r w:rsidR="00AA382A">
        <w:rPr>
          <w:rFonts w:eastAsia="Calibri" w:cs="Calibri"/>
          <w:sz w:val="20"/>
          <w:szCs w:val="20"/>
        </w:rPr>
        <w:t>v</w:t>
      </w:r>
      <w:r w:rsidRPr="00430A79">
        <w:rPr>
          <w:rFonts w:eastAsia="Calibri" w:cs="Calibri"/>
          <w:sz w:val="20"/>
          <w:szCs w:val="20"/>
        </w:rPr>
        <w:t xml:space="preserve">jetore </w:t>
      </w:r>
      <w:r w:rsidR="00AA382A">
        <w:rPr>
          <w:rFonts w:eastAsia="Calibri" w:cs="Calibri"/>
          <w:sz w:val="20"/>
          <w:szCs w:val="20"/>
        </w:rPr>
        <w:t>operacionale për</w:t>
      </w:r>
      <w:r w:rsidRPr="00430A79">
        <w:rPr>
          <w:rFonts w:eastAsia="Calibri" w:cs="Calibri"/>
          <w:sz w:val="20"/>
          <w:szCs w:val="20"/>
        </w:rPr>
        <w:t xml:space="preserve"> operacion</w:t>
      </w:r>
      <w:r w:rsidR="00AA382A">
        <w:rPr>
          <w:rFonts w:eastAsia="Calibri" w:cs="Calibri"/>
          <w:sz w:val="20"/>
          <w:szCs w:val="20"/>
        </w:rPr>
        <w:t xml:space="preserve">et </w:t>
      </w:r>
      <w:r w:rsidR="000B3678">
        <w:rPr>
          <w:rFonts w:eastAsia="Calibri" w:cs="Calibri"/>
          <w:sz w:val="20"/>
          <w:szCs w:val="20"/>
        </w:rPr>
        <w:t>t</w:t>
      </w:r>
      <w:r w:rsidRPr="00430A79">
        <w:rPr>
          <w:rFonts w:eastAsia="Calibri" w:cs="Calibri"/>
          <w:sz w:val="20"/>
          <w:szCs w:val="20"/>
        </w:rPr>
        <w:t>ë menaxhimit të mbet</w:t>
      </w:r>
      <w:r w:rsidR="00AA382A">
        <w:rPr>
          <w:rFonts w:eastAsia="Calibri" w:cs="Calibri"/>
          <w:sz w:val="20"/>
          <w:szCs w:val="20"/>
        </w:rPr>
        <w:t>urinave</w:t>
      </w:r>
      <w:bookmarkEnd w:id="1055"/>
      <w:bookmarkEnd w:id="1056"/>
      <w:r w:rsidR="00FC4C9B">
        <w:rPr>
          <w:rStyle w:val="FootnoteReference"/>
          <w:rFonts w:eastAsia="Calibri" w:cs="Calibri"/>
          <w:szCs w:val="20"/>
        </w:rPr>
        <w:footnoteReference w:id="19"/>
      </w:r>
    </w:p>
    <w:p w14:paraId="6F79D8B6" w14:textId="77777777" w:rsidR="00430A79" w:rsidRPr="00430A79" w:rsidRDefault="00430A79" w:rsidP="00430A79">
      <w:pPr>
        <w:rPr>
          <w:rFonts w:ascii="Arial Narrow" w:hAnsi="Arial Narrow"/>
        </w:rPr>
      </w:pPr>
    </w:p>
    <w:bookmarkEnd w:id="1051"/>
    <w:p w14:paraId="29A94560" w14:textId="77777777" w:rsidR="00AA382A" w:rsidRPr="00BE2534" w:rsidRDefault="00AA382A" w:rsidP="00AA382A">
      <w:pPr>
        <w:rPr>
          <w:rFonts w:ascii="Arial Narrow" w:hAnsi="Arial Narrow"/>
          <w:sz w:val="22"/>
          <w:szCs w:val="22"/>
          <w:lang w:val="sq-AL"/>
        </w:rPr>
      </w:pPr>
      <w:r w:rsidRPr="00BE2534">
        <w:rPr>
          <w:rFonts w:ascii="Arial Narrow" w:hAnsi="Arial Narrow"/>
          <w:sz w:val="22"/>
          <w:szCs w:val="22"/>
          <w:lang w:val="sq-AL"/>
        </w:rPr>
        <w:t>Kostot totale vjetore që përbëhen nga kostot operacionale dhe atë të amortizimi janë paraqitur në dy figurat e mëposhtme.</w:t>
      </w:r>
    </w:p>
    <w:p w14:paraId="1604C454" w14:textId="2F5CC66F" w:rsidR="00430A79" w:rsidRPr="00430A79" w:rsidRDefault="00C634BF" w:rsidP="00430A79">
      <w:pPr>
        <w:jc w:val="center"/>
        <w:rPr>
          <w:rFonts w:ascii="Arial Narrow" w:hAnsi="Arial Narrow"/>
        </w:rPr>
      </w:pPr>
      <w:r>
        <w:rPr>
          <w:noProof/>
        </w:rPr>
        <w:lastRenderedPageBreak/>
        <w:drawing>
          <wp:inline distT="0" distB="0" distL="0" distR="0" wp14:anchorId="15355B41" wp14:editId="3AFA98AB">
            <wp:extent cx="4784063" cy="4458512"/>
            <wp:effectExtent l="0" t="0" r="17145" b="18415"/>
            <wp:docPr id="986457244" name="Chart 1">
              <a:extLst xmlns:a="http://schemas.openxmlformats.org/drawingml/2006/main">
                <a:ext uri="{FF2B5EF4-FFF2-40B4-BE49-F238E27FC236}">
                  <a16:creationId xmlns:a16="http://schemas.microsoft.com/office/drawing/2014/main" id="{CA3FD248-5076-4587-96BA-FA4140163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FEC954B" w14:textId="433D4CE1" w:rsidR="00430A79" w:rsidRDefault="00430A79" w:rsidP="006347D6">
      <w:pPr>
        <w:pStyle w:val="Figure"/>
        <w:rPr>
          <w:rFonts w:eastAsia="Calibri" w:cs="Calibri"/>
          <w:sz w:val="20"/>
          <w:szCs w:val="20"/>
        </w:rPr>
      </w:pPr>
      <w:bookmarkStart w:id="1057" w:name="_Toc185866256"/>
      <w:bookmarkStart w:id="1058" w:name="_Toc197472335"/>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34. </w:t>
      </w:r>
      <w:r w:rsidRPr="00430A79">
        <w:rPr>
          <w:rFonts w:eastAsia="Calibri" w:cs="Calibri"/>
          <w:sz w:val="20"/>
          <w:szCs w:val="20"/>
        </w:rPr>
        <w:fldChar w:fldCharType="end"/>
      </w:r>
      <w:r w:rsidRPr="00430A79">
        <w:rPr>
          <w:rFonts w:eastAsia="Calibri" w:cs="Calibri"/>
          <w:sz w:val="20"/>
          <w:szCs w:val="20"/>
        </w:rPr>
        <w:t>Kostot vjetore për operacion</w:t>
      </w:r>
      <w:r w:rsidR="000B3678">
        <w:rPr>
          <w:rFonts w:eastAsia="Calibri" w:cs="Calibri"/>
          <w:sz w:val="20"/>
          <w:szCs w:val="20"/>
        </w:rPr>
        <w:t>e</w:t>
      </w:r>
      <w:r w:rsidRPr="00430A79">
        <w:rPr>
          <w:rFonts w:eastAsia="Calibri" w:cs="Calibri"/>
          <w:sz w:val="20"/>
          <w:szCs w:val="20"/>
        </w:rPr>
        <w:t xml:space="preserve"> të menaxhimit të mbet</w:t>
      </w:r>
      <w:r w:rsidR="000B3678">
        <w:rPr>
          <w:rFonts w:eastAsia="Calibri" w:cs="Calibri"/>
          <w:sz w:val="20"/>
          <w:szCs w:val="20"/>
        </w:rPr>
        <w:t>u</w:t>
      </w:r>
      <w:r w:rsidR="00F10E36">
        <w:rPr>
          <w:rFonts w:eastAsia="Calibri" w:cs="Calibri"/>
          <w:sz w:val="20"/>
          <w:szCs w:val="20"/>
        </w:rPr>
        <w:t>rinave</w:t>
      </w:r>
      <w:bookmarkEnd w:id="1057"/>
      <w:bookmarkEnd w:id="1058"/>
      <w:r w:rsidR="00543154">
        <w:rPr>
          <w:rStyle w:val="FootnoteReference"/>
          <w:rFonts w:eastAsia="Calibri" w:cs="Calibri"/>
          <w:szCs w:val="20"/>
        </w:rPr>
        <w:footnoteReference w:id="20"/>
      </w:r>
    </w:p>
    <w:p w14:paraId="6CCC58CB" w14:textId="77777777" w:rsidR="00EA6989" w:rsidRPr="00430A79" w:rsidRDefault="00EA6989" w:rsidP="00EA6989">
      <w:pPr>
        <w:pStyle w:val="Figure"/>
        <w:jc w:val="right"/>
        <w:rPr>
          <w:rFonts w:eastAsia="Calibri" w:cs="Calibri"/>
          <w:sz w:val="20"/>
          <w:szCs w:val="20"/>
        </w:rPr>
      </w:pPr>
    </w:p>
    <w:p w14:paraId="422842BA" w14:textId="1E04C32E" w:rsidR="00430A79" w:rsidRDefault="00EA6989" w:rsidP="00EA6989">
      <w:pPr>
        <w:jc w:val="center"/>
        <w:rPr>
          <w:rFonts w:ascii="Arial Narrow" w:hAnsi="Arial Narrow"/>
        </w:rPr>
      </w:pPr>
      <w:r>
        <w:rPr>
          <w:noProof/>
        </w:rPr>
        <w:drawing>
          <wp:inline distT="0" distB="0" distL="0" distR="0" wp14:anchorId="37C07555" wp14:editId="3EDFA204">
            <wp:extent cx="4532811" cy="2775858"/>
            <wp:effectExtent l="0" t="0" r="1270" b="5715"/>
            <wp:docPr id="1314315841" name="Chart 1">
              <a:extLst xmlns:a="http://schemas.openxmlformats.org/drawingml/2006/main">
                <a:ext uri="{FF2B5EF4-FFF2-40B4-BE49-F238E27FC236}">
                  <a16:creationId xmlns:a16="http://schemas.microsoft.com/office/drawing/2014/main" id="{2C54D41E-CF92-4B61-A8FC-96D484BF0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49909F" w14:textId="59641E60" w:rsidR="00430A79" w:rsidRPr="00430A79" w:rsidRDefault="00430A79" w:rsidP="006347D6">
      <w:pPr>
        <w:pStyle w:val="Figure"/>
        <w:rPr>
          <w:rFonts w:eastAsia="Calibri" w:cs="Calibri"/>
          <w:sz w:val="20"/>
          <w:szCs w:val="20"/>
        </w:rPr>
      </w:pPr>
      <w:bookmarkStart w:id="1059" w:name="_Toc185866257"/>
      <w:bookmarkStart w:id="1060" w:name="_Toc197472336"/>
      <w:r w:rsidRPr="00430A79">
        <w:rPr>
          <w:rFonts w:eastAsia="Calibri" w:cs="Calibri"/>
          <w:sz w:val="20"/>
          <w:szCs w:val="20"/>
        </w:rPr>
        <w:lastRenderedPageBreak/>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35. </w:t>
      </w:r>
      <w:r w:rsidRPr="00430A79">
        <w:rPr>
          <w:rFonts w:eastAsia="Calibri" w:cs="Calibri"/>
          <w:sz w:val="20"/>
          <w:szCs w:val="20"/>
        </w:rPr>
        <w:fldChar w:fldCharType="end"/>
      </w:r>
      <w:r w:rsidRPr="00430A79">
        <w:rPr>
          <w:rFonts w:eastAsia="Calibri" w:cs="Calibri"/>
          <w:sz w:val="20"/>
          <w:szCs w:val="20"/>
        </w:rPr>
        <w:t>Kostot vjetore për llojin e kostos</w:t>
      </w:r>
      <w:bookmarkEnd w:id="1059"/>
      <w:bookmarkEnd w:id="1060"/>
      <w:r w:rsidR="00853CE0">
        <w:rPr>
          <w:rStyle w:val="FootnoteReference"/>
          <w:rFonts w:eastAsia="Calibri" w:cs="Calibri"/>
          <w:szCs w:val="20"/>
        </w:rPr>
        <w:footnoteReference w:id="21"/>
      </w:r>
    </w:p>
    <w:p w14:paraId="233E00D3" w14:textId="77777777" w:rsidR="00430A79" w:rsidRPr="00430A79" w:rsidRDefault="00430A79" w:rsidP="00430A79">
      <w:pPr>
        <w:rPr>
          <w:rFonts w:ascii="Arial Narrow" w:hAnsi="Arial Narrow"/>
        </w:rPr>
      </w:pPr>
    </w:p>
    <w:p w14:paraId="4AD8A1FE" w14:textId="42184A73" w:rsidR="00F10E36" w:rsidRPr="00BE2534" w:rsidRDefault="00F10E36" w:rsidP="00F10E36">
      <w:pPr>
        <w:rPr>
          <w:rFonts w:ascii="Arial Narrow" w:hAnsi="Arial Narrow"/>
          <w:sz w:val="22"/>
          <w:szCs w:val="22"/>
          <w:lang w:val="sq-AL"/>
        </w:rPr>
      </w:pPr>
      <w:r w:rsidRPr="00BE2534">
        <w:rPr>
          <w:rFonts w:ascii="Arial Narrow" w:hAnsi="Arial Narrow"/>
          <w:sz w:val="22"/>
          <w:szCs w:val="22"/>
          <w:lang w:val="sq-AL"/>
        </w:rPr>
        <w:t xml:space="preserve">Kostot vjetore për njësi për ton mbeturina të gjeneruara pritet të rriten nga </w:t>
      </w:r>
      <w:r w:rsidRPr="00BE2534">
        <w:rPr>
          <w:rFonts w:ascii="Arial Narrow" w:hAnsi="Arial Narrow" w:cs="Calibri"/>
          <w:sz w:val="22"/>
          <w:szCs w:val="22"/>
          <w:lang w:val="sq-AL"/>
        </w:rPr>
        <w:t xml:space="preserve">116,4 €/ton në vitin </w:t>
      </w:r>
      <w:r w:rsidR="00A61797" w:rsidRPr="00BE2534">
        <w:rPr>
          <w:rFonts w:ascii="Arial Narrow" w:hAnsi="Arial Narrow" w:cs="Calibri"/>
          <w:sz w:val="22"/>
          <w:szCs w:val="22"/>
          <w:lang w:val="sq-AL"/>
        </w:rPr>
        <w:t>202</w:t>
      </w:r>
      <w:r w:rsidR="00A61797">
        <w:rPr>
          <w:rFonts w:ascii="Arial Narrow" w:hAnsi="Arial Narrow" w:cs="Calibri"/>
          <w:sz w:val="22"/>
          <w:szCs w:val="22"/>
          <w:lang w:val="sq-AL"/>
        </w:rPr>
        <w:t>7</w:t>
      </w:r>
      <w:r w:rsidR="00A61797" w:rsidRPr="00BE2534">
        <w:rPr>
          <w:rFonts w:ascii="Arial Narrow" w:hAnsi="Arial Narrow" w:cs="Calibri"/>
          <w:sz w:val="22"/>
          <w:szCs w:val="22"/>
          <w:lang w:val="sq-AL"/>
        </w:rPr>
        <w:t xml:space="preserve"> </w:t>
      </w:r>
      <w:r w:rsidRPr="00BE2534">
        <w:rPr>
          <w:rFonts w:ascii="Arial Narrow" w:hAnsi="Arial Narrow" w:cs="Calibri"/>
          <w:sz w:val="22"/>
          <w:szCs w:val="22"/>
          <w:lang w:val="sq-AL"/>
        </w:rPr>
        <w:t>në 157,5 €/ton në vitin 2035.</w:t>
      </w:r>
    </w:p>
    <w:p w14:paraId="03752617" w14:textId="77777777" w:rsidR="00430A79" w:rsidRDefault="00430A79" w:rsidP="00430A79">
      <w:pPr>
        <w:rPr>
          <w:rFonts w:ascii="Arial Narrow" w:hAnsi="Arial Narrow"/>
        </w:rPr>
      </w:pPr>
    </w:p>
    <w:p w14:paraId="118595E6" w14:textId="2038AAB0" w:rsidR="00940B59" w:rsidRDefault="00940B59" w:rsidP="00940B59">
      <w:pPr>
        <w:jc w:val="center"/>
        <w:rPr>
          <w:rFonts w:ascii="Arial Narrow" w:hAnsi="Arial Narrow"/>
        </w:rPr>
      </w:pPr>
      <w:r>
        <w:rPr>
          <w:noProof/>
        </w:rPr>
        <w:drawing>
          <wp:inline distT="0" distB="0" distL="0" distR="0" wp14:anchorId="38F8E54C" wp14:editId="4640F5BD">
            <wp:extent cx="4604657" cy="2775857"/>
            <wp:effectExtent l="0" t="0" r="5715" b="5715"/>
            <wp:docPr id="425267212" name="Chart 1">
              <a:extLst xmlns:a="http://schemas.openxmlformats.org/drawingml/2006/main">
                <a:ext uri="{FF2B5EF4-FFF2-40B4-BE49-F238E27FC236}">
                  <a16:creationId xmlns:a16="http://schemas.microsoft.com/office/drawing/2014/main" id="{0957D379-FB42-4415-98F3-58719C716A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43D7C4A" w14:textId="6018492E" w:rsidR="00430A79" w:rsidRPr="00430A79" w:rsidRDefault="00430A79" w:rsidP="006347D6">
      <w:pPr>
        <w:pStyle w:val="Figure"/>
        <w:rPr>
          <w:rFonts w:eastAsia="Calibri" w:cs="Calibri"/>
          <w:sz w:val="20"/>
          <w:szCs w:val="20"/>
        </w:rPr>
      </w:pPr>
      <w:bookmarkStart w:id="1061" w:name="_Toc185866258"/>
      <w:bookmarkStart w:id="1062" w:name="_Toc197472337"/>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36. </w:t>
      </w:r>
      <w:r w:rsidRPr="00430A79">
        <w:rPr>
          <w:rFonts w:eastAsia="Calibri" w:cs="Calibri"/>
          <w:sz w:val="20"/>
          <w:szCs w:val="20"/>
        </w:rPr>
        <w:fldChar w:fldCharType="end"/>
      </w:r>
      <w:r w:rsidRPr="00430A79">
        <w:rPr>
          <w:rFonts w:eastAsia="Calibri" w:cs="Calibri"/>
          <w:sz w:val="20"/>
          <w:szCs w:val="20"/>
        </w:rPr>
        <w:t>Kostot vjetore për njësi për ton mbet</w:t>
      </w:r>
      <w:r w:rsidR="00F10E36">
        <w:rPr>
          <w:rFonts w:eastAsia="Calibri" w:cs="Calibri"/>
          <w:sz w:val="20"/>
          <w:szCs w:val="20"/>
        </w:rPr>
        <w:t>urina</w:t>
      </w:r>
      <w:r w:rsidRPr="00430A79">
        <w:rPr>
          <w:rFonts w:eastAsia="Calibri" w:cs="Calibri"/>
          <w:sz w:val="20"/>
          <w:szCs w:val="20"/>
        </w:rPr>
        <w:t xml:space="preserve"> të gjeneruara</w:t>
      </w:r>
      <w:bookmarkEnd w:id="1061"/>
      <w:bookmarkEnd w:id="1062"/>
      <w:r w:rsidR="00853CE0">
        <w:rPr>
          <w:rStyle w:val="FootnoteReference"/>
          <w:rFonts w:eastAsia="Calibri" w:cs="Calibri"/>
          <w:szCs w:val="20"/>
        </w:rPr>
        <w:footnoteReference w:id="22"/>
      </w:r>
    </w:p>
    <w:p w14:paraId="25D6118E" w14:textId="77777777" w:rsidR="00430A79" w:rsidRPr="00430A79" w:rsidRDefault="00430A79" w:rsidP="00430A79">
      <w:pPr>
        <w:rPr>
          <w:rFonts w:ascii="Arial Narrow" w:hAnsi="Arial Narrow"/>
        </w:rPr>
      </w:pPr>
    </w:p>
    <w:p w14:paraId="7819ADD9" w14:textId="77777777" w:rsidR="00F10E36" w:rsidRPr="00BE2534" w:rsidRDefault="00F10E36" w:rsidP="00F10E36">
      <w:pPr>
        <w:rPr>
          <w:rFonts w:ascii="Arial Narrow" w:hAnsi="Arial Narrow"/>
          <w:sz w:val="22"/>
          <w:szCs w:val="22"/>
          <w:lang w:val="sq-AL"/>
        </w:rPr>
      </w:pPr>
      <w:r w:rsidRPr="00BE2534">
        <w:rPr>
          <w:rFonts w:ascii="Arial Narrow" w:hAnsi="Arial Narrow"/>
          <w:sz w:val="22"/>
          <w:szCs w:val="22"/>
          <w:lang w:val="sq-AL"/>
        </w:rPr>
        <w:t>Kostot mesatare me ulje për njësi gjatë periudhës së planifikimit për ton mbeturina të gjeneruara janë paraqitur në tabelën e mëposhtme.</w:t>
      </w:r>
    </w:p>
    <w:p w14:paraId="71EA8CBB" w14:textId="77777777" w:rsidR="00430A79" w:rsidRPr="001B756B" w:rsidRDefault="00430A79" w:rsidP="00430A79">
      <w:pPr>
        <w:rPr>
          <w:rFonts w:ascii="Arial Narrow" w:hAnsi="Arial Narrow"/>
          <w:sz w:val="22"/>
          <w:szCs w:val="22"/>
        </w:rPr>
      </w:pPr>
    </w:p>
    <w:p w14:paraId="4E25CB95" w14:textId="65742446" w:rsidR="00430A79" w:rsidRPr="00BA0A13" w:rsidRDefault="00430A79" w:rsidP="00430A79">
      <w:pPr>
        <w:spacing w:after="120"/>
        <w:jc w:val="both"/>
        <w:rPr>
          <w:rFonts w:ascii="Arial Narrow" w:eastAsia="Calibri" w:hAnsi="Arial Narrow" w:cs="Calibri"/>
          <w:color w:val="1F497D"/>
          <w:sz w:val="20"/>
          <w:szCs w:val="20"/>
        </w:rPr>
      </w:pPr>
      <w:bookmarkStart w:id="1063" w:name="_Toc185866238"/>
      <w:bookmarkStart w:id="1064" w:name="_Toc206505857"/>
      <w:r w:rsidRPr="00BA0A13">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BA0A13">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00C97DF3" w:rsidRPr="00BA0A13">
        <w:rPr>
          <w:rFonts w:ascii="Arial Narrow" w:eastAsia="Calibri" w:hAnsi="Arial Narrow" w:cs="Calibri"/>
          <w:noProof/>
          <w:color w:val="1F497D"/>
          <w:sz w:val="20"/>
          <w:szCs w:val="20"/>
        </w:rPr>
        <w:t>8</w:t>
      </w:r>
      <w:r w:rsidR="001D3F68">
        <w:rPr>
          <w:rFonts w:ascii="Arial Narrow" w:eastAsia="Calibri" w:hAnsi="Arial Narrow" w:cs="Calibri"/>
          <w:noProof/>
          <w:color w:val="1F497D"/>
          <w:sz w:val="20"/>
          <w:szCs w:val="20"/>
        </w:rPr>
        <w:t>3</w:t>
      </w:r>
      <w:r w:rsidR="00C97DF3" w:rsidRPr="00BA0A13">
        <w:rPr>
          <w:rFonts w:ascii="Arial Narrow" w:eastAsia="Calibri" w:hAnsi="Arial Narrow" w:cs="Calibri"/>
          <w:noProof/>
          <w:color w:val="1F497D"/>
          <w:sz w:val="20"/>
          <w:szCs w:val="20"/>
        </w:rPr>
        <w:t xml:space="preserve">. </w:t>
      </w:r>
      <w:r w:rsidRPr="00430A79">
        <w:rPr>
          <w:rFonts w:ascii="Arial Narrow" w:eastAsia="Calibri" w:hAnsi="Arial Narrow" w:cs="Calibri"/>
          <w:color w:val="1F497D"/>
          <w:sz w:val="20"/>
          <w:szCs w:val="20"/>
          <w:lang w:val="en-GB"/>
        </w:rPr>
        <w:fldChar w:fldCharType="end"/>
      </w:r>
      <w:r w:rsidRPr="00BA0A13">
        <w:rPr>
          <w:rFonts w:ascii="Arial Narrow" w:eastAsia="Calibri" w:hAnsi="Arial Narrow" w:cs="Calibri"/>
          <w:color w:val="1F497D"/>
          <w:sz w:val="20"/>
          <w:szCs w:val="20"/>
        </w:rPr>
        <w:t>Kostot e zbritura për njësi për sistemin e integruar të menaxhimit të mbet</w:t>
      </w:r>
      <w:r w:rsidR="0030347F" w:rsidRPr="00BA0A13">
        <w:rPr>
          <w:rFonts w:ascii="Arial Narrow" w:eastAsia="Calibri" w:hAnsi="Arial Narrow" w:cs="Calibri"/>
          <w:color w:val="1F497D"/>
          <w:sz w:val="20"/>
          <w:szCs w:val="20"/>
        </w:rPr>
        <w:t>urinave</w:t>
      </w:r>
      <w:r w:rsidRPr="00BA0A13">
        <w:rPr>
          <w:rFonts w:ascii="Arial Narrow" w:eastAsia="Calibri" w:hAnsi="Arial Narrow" w:cs="Calibri"/>
          <w:color w:val="1F497D"/>
          <w:sz w:val="20"/>
          <w:szCs w:val="20"/>
        </w:rPr>
        <w:t xml:space="preserve"> për ton mbet</w:t>
      </w:r>
      <w:r w:rsidR="0030347F" w:rsidRPr="00BA0A13">
        <w:rPr>
          <w:rFonts w:ascii="Arial Narrow" w:eastAsia="Calibri" w:hAnsi="Arial Narrow" w:cs="Calibri"/>
          <w:color w:val="1F497D"/>
          <w:sz w:val="20"/>
          <w:szCs w:val="20"/>
        </w:rPr>
        <w:t>urina</w:t>
      </w:r>
      <w:r w:rsidRPr="00BA0A13">
        <w:rPr>
          <w:rFonts w:ascii="Arial Narrow" w:eastAsia="Calibri" w:hAnsi="Arial Narrow" w:cs="Calibri"/>
          <w:color w:val="1F497D"/>
          <w:sz w:val="20"/>
          <w:szCs w:val="20"/>
        </w:rPr>
        <w:t xml:space="preserve"> të gjeneruara, </w:t>
      </w:r>
      <w:r w:rsidRPr="00BA0A13">
        <w:rPr>
          <w:rFonts w:ascii="Calibri" w:eastAsia="Calibri" w:hAnsi="Calibri" w:cs="Calibri"/>
          <w:color w:val="1F497D"/>
          <w:sz w:val="20"/>
          <w:szCs w:val="20"/>
        </w:rPr>
        <w:t xml:space="preserve">€ </w:t>
      </w:r>
      <w:r w:rsidRPr="00BA0A13">
        <w:rPr>
          <w:rFonts w:ascii="Arial Narrow" w:eastAsia="Calibri" w:hAnsi="Arial Narrow" w:cs="Calibri"/>
          <w:color w:val="1F497D"/>
          <w:sz w:val="20"/>
          <w:szCs w:val="20"/>
        </w:rPr>
        <w:t>/ton</w:t>
      </w:r>
      <w:bookmarkEnd w:id="1063"/>
      <w:bookmarkEnd w:id="1064"/>
    </w:p>
    <w:tbl>
      <w:tblPr>
        <w:tblW w:w="5000" w:type="pct"/>
        <w:tblLook w:val="04A0" w:firstRow="1" w:lastRow="0" w:firstColumn="1" w:lastColumn="0" w:noHBand="0" w:noVBand="1"/>
      </w:tblPr>
      <w:tblGrid>
        <w:gridCol w:w="3415"/>
        <w:gridCol w:w="900"/>
        <w:gridCol w:w="990"/>
        <w:gridCol w:w="900"/>
        <w:gridCol w:w="900"/>
        <w:gridCol w:w="923"/>
        <w:gridCol w:w="988"/>
      </w:tblGrid>
      <w:tr w:rsidR="00430A79" w:rsidRPr="00B94B76" w14:paraId="56BBAD22" w14:textId="77777777" w:rsidTr="00750949">
        <w:trPr>
          <w:trHeight w:val="312"/>
          <w:tblHeader/>
        </w:trPr>
        <w:tc>
          <w:tcPr>
            <w:tcW w:w="1894"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1AFFF177"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Parametri</w:t>
            </w:r>
          </w:p>
        </w:tc>
        <w:tc>
          <w:tcPr>
            <w:tcW w:w="499" w:type="pct"/>
            <w:tcBorders>
              <w:top w:val="single" w:sz="4" w:space="0" w:color="auto"/>
              <w:left w:val="nil"/>
              <w:bottom w:val="single" w:sz="4" w:space="0" w:color="auto"/>
              <w:right w:val="single" w:sz="4" w:space="0" w:color="auto"/>
            </w:tcBorders>
            <w:shd w:val="clear" w:color="auto" w:fill="365F91"/>
            <w:noWrap/>
            <w:vAlign w:val="bottom"/>
            <w:hideMark/>
          </w:tcPr>
          <w:p w14:paraId="67DF3001"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Pejë</w:t>
            </w:r>
          </w:p>
        </w:tc>
        <w:tc>
          <w:tcPr>
            <w:tcW w:w="549" w:type="pct"/>
            <w:tcBorders>
              <w:top w:val="single" w:sz="4" w:space="0" w:color="auto"/>
              <w:left w:val="nil"/>
              <w:bottom w:val="single" w:sz="4" w:space="0" w:color="auto"/>
              <w:right w:val="single" w:sz="4" w:space="0" w:color="auto"/>
            </w:tcBorders>
            <w:shd w:val="clear" w:color="auto" w:fill="365F91"/>
            <w:noWrap/>
            <w:vAlign w:val="bottom"/>
            <w:hideMark/>
          </w:tcPr>
          <w:p w14:paraId="78418507"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Istog</w:t>
            </w:r>
          </w:p>
        </w:tc>
        <w:tc>
          <w:tcPr>
            <w:tcW w:w="499" w:type="pct"/>
            <w:tcBorders>
              <w:top w:val="single" w:sz="4" w:space="0" w:color="auto"/>
              <w:left w:val="nil"/>
              <w:bottom w:val="single" w:sz="4" w:space="0" w:color="auto"/>
              <w:right w:val="single" w:sz="4" w:space="0" w:color="auto"/>
            </w:tcBorders>
            <w:shd w:val="clear" w:color="auto" w:fill="365F91"/>
            <w:noWrap/>
            <w:vAlign w:val="bottom"/>
            <w:hideMark/>
          </w:tcPr>
          <w:p w14:paraId="0499689D"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Klinë</w:t>
            </w:r>
          </w:p>
        </w:tc>
        <w:tc>
          <w:tcPr>
            <w:tcW w:w="499" w:type="pct"/>
            <w:tcBorders>
              <w:top w:val="single" w:sz="4" w:space="0" w:color="auto"/>
              <w:left w:val="nil"/>
              <w:bottom w:val="single" w:sz="4" w:space="0" w:color="auto"/>
              <w:right w:val="single" w:sz="4" w:space="0" w:color="auto"/>
            </w:tcBorders>
            <w:shd w:val="clear" w:color="auto" w:fill="365F91"/>
            <w:noWrap/>
            <w:vAlign w:val="bottom"/>
            <w:hideMark/>
          </w:tcPr>
          <w:p w14:paraId="0C4F074F"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Deçan</w:t>
            </w:r>
          </w:p>
        </w:tc>
        <w:tc>
          <w:tcPr>
            <w:tcW w:w="512" w:type="pct"/>
            <w:tcBorders>
              <w:top w:val="single" w:sz="4" w:space="0" w:color="auto"/>
              <w:left w:val="nil"/>
              <w:bottom w:val="single" w:sz="4" w:space="0" w:color="auto"/>
              <w:right w:val="single" w:sz="4" w:space="0" w:color="auto"/>
            </w:tcBorders>
            <w:shd w:val="clear" w:color="auto" w:fill="365F91"/>
            <w:noWrap/>
            <w:vAlign w:val="bottom"/>
            <w:hideMark/>
          </w:tcPr>
          <w:p w14:paraId="4ED824FC"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Junik</w:t>
            </w:r>
          </w:p>
        </w:tc>
        <w:tc>
          <w:tcPr>
            <w:tcW w:w="548" w:type="pct"/>
            <w:tcBorders>
              <w:top w:val="single" w:sz="4" w:space="0" w:color="auto"/>
              <w:left w:val="nil"/>
              <w:bottom w:val="single" w:sz="4" w:space="0" w:color="auto"/>
              <w:right w:val="single" w:sz="4" w:space="0" w:color="auto"/>
            </w:tcBorders>
            <w:shd w:val="clear" w:color="auto" w:fill="365F91"/>
            <w:noWrap/>
            <w:vAlign w:val="bottom"/>
            <w:hideMark/>
          </w:tcPr>
          <w:p w14:paraId="550FB5BB" w14:textId="77777777" w:rsidR="00430A79" w:rsidRPr="00B94B76" w:rsidRDefault="00430A79" w:rsidP="00430A79">
            <w:pPr>
              <w:rPr>
                <w:rFonts w:ascii="Arial Narrow" w:hAnsi="Arial Narrow"/>
                <w:b/>
                <w:bCs/>
                <w:color w:val="FFFFFF" w:themeColor="background1"/>
                <w:sz w:val="20"/>
                <w:szCs w:val="20"/>
              </w:rPr>
            </w:pPr>
            <w:r w:rsidRPr="00B94B76">
              <w:rPr>
                <w:rFonts w:ascii="Arial Narrow" w:hAnsi="Arial Narrow"/>
                <w:b/>
                <w:bCs/>
                <w:color w:val="FFFFFF" w:themeColor="background1"/>
                <w:sz w:val="20"/>
                <w:szCs w:val="20"/>
              </w:rPr>
              <w:t>Mesatarja</w:t>
            </w:r>
          </w:p>
        </w:tc>
      </w:tr>
      <w:tr w:rsidR="00F10E36" w:rsidRPr="00B94B76" w14:paraId="6D349366" w14:textId="77777777">
        <w:trPr>
          <w:trHeight w:val="312"/>
        </w:trPr>
        <w:tc>
          <w:tcPr>
            <w:tcW w:w="1894" w:type="pct"/>
            <w:tcBorders>
              <w:top w:val="nil"/>
              <w:left w:val="single" w:sz="4" w:space="0" w:color="auto"/>
              <w:bottom w:val="single" w:sz="4" w:space="0" w:color="auto"/>
              <w:right w:val="single" w:sz="4" w:space="0" w:color="auto"/>
            </w:tcBorders>
            <w:vAlign w:val="bottom"/>
            <w:hideMark/>
          </w:tcPr>
          <w:p w14:paraId="78EDE842" w14:textId="0E6BA0C8" w:rsidR="00F10E36" w:rsidRPr="00B94B76" w:rsidRDefault="00F10E36" w:rsidP="00F10E36">
            <w:pPr>
              <w:rPr>
                <w:rFonts w:ascii="Arial Narrow" w:hAnsi="Arial Narrow" w:cs="Calibri"/>
                <w:b/>
                <w:bCs/>
                <w:sz w:val="20"/>
                <w:szCs w:val="20"/>
              </w:rPr>
            </w:pPr>
            <w:r w:rsidRPr="00BE2534">
              <w:rPr>
                <w:rFonts w:ascii="Arial Narrow" w:hAnsi="Arial Narrow" w:cs="Calibri"/>
                <w:i/>
                <w:iCs/>
                <w:sz w:val="20"/>
                <w:szCs w:val="20"/>
                <w:lang w:val="sq-AL"/>
              </w:rPr>
              <w:t xml:space="preserve">Klasifikimi </w:t>
            </w:r>
            <w:r>
              <w:rPr>
                <w:rFonts w:ascii="Arial Narrow" w:hAnsi="Arial Narrow" w:cs="Calibri"/>
                <w:i/>
                <w:iCs/>
                <w:sz w:val="20"/>
                <w:szCs w:val="20"/>
                <w:lang w:val="sq-AL"/>
              </w:rPr>
              <w:t>ndaras</w:t>
            </w:r>
          </w:p>
        </w:tc>
        <w:tc>
          <w:tcPr>
            <w:tcW w:w="499" w:type="pct"/>
            <w:tcBorders>
              <w:top w:val="nil"/>
              <w:left w:val="nil"/>
              <w:bottom w:val="single" w:sz="4" w:space="0" w:color="auto"/>
              <w:right w:val="single" w:sz="4" w:space="0" w:color="auto"/>
            </w:tcBorders>
            <w:noWrap/>
            <w:vAlign w:val="bottom"/>
            <w:hideMark/>
          </w:tcPr>
          <w:p w14:paraId="59F4364B" w14:textId="77777777" w:rsidR="00F10E36" w:rsidRPr="00B94B76" w:rsidRDefault="00F10E36" w:rsidP="00F10E36">
            <w:pPr>
              <w:rPr>
                <w:rFonts w:ascii="Arial Narrow" w:hAnsi="Arial Narrow" w:cs="Arial"/>
                <w:b/>
                <w:bCs/>
                <w:sz w:val="20"/>
                <w:szCs w:val="20"/>
              </w:rPr>
            </w:pPr>
          </w:p>
        </w:tc>
        <w:tc>
          <w:tcPr>
            <w:tcW w:w="549" w:type="pct"/>
            <w:tcBorders>
              <w:top w:val="nil"/>
              <w:left w:val="nil"/>
              <w:bottom w:val="single" w:sz="4" w:space="0" w:color="auto"/>
              <w:right w:val="single" w:sz="4" w:space="0" w:color="auto"/>
            </w:tcBorders>
            <w:noWrap/>
            <w:vAlign w:val="bottom"/>
            <w:hideMark/>
          </w:tcPr>
          <w:p w14:paraId="08D3C114" w14:textId="77777777" w:rsidR="00F10E36" w:rsidRPr="00B94B76" w:rsidRDefault="00F10E36" w:rsidP="00F10E36">
            <w:pPr>
              <w:rPr>
                <w:rFonts w:ascii="Arial Narrow" w:hAnsi="Arial Narrow" w:cs="Arial"/>
                <w:b/>
                <w:bCs/>
                <w:sz w:val="20"/>
                <w:szCs w:val="20"/>
              </w:rPr>
            </w:pPr>
          </w:p>
        </w:tc>
        <w:tc>
          <w:tcPr>
            <w:tcW w:w="499" w:type="pct"/>
            <w:tcBorders>
              <w:top w:val="nil"/>
              <w:left w:val="nil"/>
              <w:bottom w:val="single" w:sz="4" w:space="0" w:color="auto"/>
              <w:right w:val="single" w:sz="4" w:space="0" w:color="auto"/>
            </w:tcBorders>
            <w:noWrap/>
            <w:vAlign w:val="bottom"/>
            <w:hideMark/>
          </w:tcPr>
          <w:p w14:paraId="3EA2C9F9" w14:textId="77777777" w:rsidR="00F10E36" w:rsidRPr="00B94B76" w:rsidRDefault="00F10E36" w:rsidP="00F10E36">
            <w:pPr>
              <w:rPr>
                <w:rFonts w:ascii="Arial Narrow" w:hAnsi="Arial Narrow" w:cs="Arial"/>
                <w:b/>
                <w:bCs/>
                <w:sz w:val="20"/>
                <w:szCs w:val="20"/>
              </w:rPr>
            </w:pPr>
          </w:p>
        </w:tc>
        <w:tc>
          <w:tcPr>
            <w:tcW w:w="499" w:type="pct"/>
            <w:tcBorders>
              <w:top w:val="nil"/>
              <w:left w:val="nil"/>
              <w:bottom w:val="single" w:sz="4" w:space="0" w:color="auto"/>
              <w:right w:val="single" w:sz="4" w:space="0" w:color="auto"/>
            </w:tcBorders>
            <w:noWrap/>
            <w:vAlign w:val="bottom"/>
            <w:hideMark/>
          </w:tcPr>
          <w:p w14:paraId="062B27A8" w14:textId="77777777" w:rsidR="00F10E36" w:rsidRPr="00B94B76" w:rsidRDefault="00F10E36" w:rsidP="00F10E36">
            <w:pPr>
              <w:rPr>
                <w:rFonts w:ascii="Arial Narrow" w:hAnsi="Arial Narrow" w:cs="Arial"/>
                <w:b/>
                <w:bCs/>
                <w:sz w:val="20"/>
                <w:szCs w:val="20"/>
              </w:rPr>
            </w:pPr>
          </w:p>
        </w:tc>
        <w:tc>
          <w:tcPr>
            <w:tcW w:w="512" w:type="pct"/>
            <w:tcBorders>
              <w:top w:val="nil"/>
              <w:left w:val="nil"/>
              <w:bottom w:val="single" w:sz="4" w:space="0" w:color="auto"/>
              <w:right w:val="single" w:sz="4" w:space="0" w:color="auto"/>
            </w:tcBorders>
            <w:noWrap/>
            <w:vAlign w:val="bottom"/>
            <w:hideMark/>
          </w:tcPr>
          <w:p w14:paraId="409D1579" w14:textId="77777777" w:rsidR="00F10E36" w:rsidRPr="00B94B76" w:rsidRDefault="00F10E36" w:rsidP="00F10E36">
            <w:pPr>
              <w:rPr>
                <w:rFonts w:ascii="Arial Narrow" w:hAnsi="Arial Narrow" w:cs="Arial"/>
                <w:b/>
                <w:bCs/>
                <w:sz w:val="20"/>
                <w:szCs w:val="20"/>
              </w:rPr>
            </w:pPr>
          </w:p>
        </w:tc>
        <w:tc>
          <w:tcPr>
            <w:tcW w:w="548" w:type="pct"/>
            <w:tcBorders>
              <w:top w:val="nil"/>
              <w:left w:val="nil"/>
              <w:bottom w:val="single" w:sz="4" w:space="0" w:color="auto"/>
              <w:right w:val="single" w:sz="4" w:space="0" w:color="auto"/>
            </w:tcBorders>
            <w:noWrap/>
            <w:vAlign w:val="bottom"/>
            <w:hideMark/>
          </w:tcPr>
          <w:p w14:paraId="654D9AB2" w14:textId="77777777" w:rsidR="00F10E36" w:rsidRPr="00B94B76" w:rsidRDefault="00F10E36" w:rsidP="00F10E36">
            <w:pPr>
              <w:rPr>
                <w:rFonts w:ascii="Arial Narrow" w:hAnsi="Arial Narrow" w:cs="Arial"/>
                <w:b/>
                <w:bCs/>
                <w:sz w:val="20"/>
                <w:szCs w:val="20"/>
              </w:rPr>
            </w:pPr>
          </w:p>
        </w:tc>
      </w:tr>
      <w:tr w:rsidR="00F10E36" w:rsidRPr="00B94B76" w14:paraId="0E37B769"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1507B01C" w14:textId="771FA17E"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62FBE5F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6.89</w:t>
            </w:r>
          </w:p>
        </w:tc>
        <w:tc>
          <w:tcPr>
            <w:tcW w:w="549" w:type="pct"/>
            <w:tcBorders>
              <w:top w:val="nil"/>
              <w:left w:val="nil"/>
              <w:bottom w:val="single" w:sz="4" w:space="0" w:color="auto"/>
              <w:right w:val="single" w:sz="4" w:space="0" w:color="auto"/>
            </w:tcBorders>
            <w:noWrap/>
            <w:vAlign w:val="bottom"/>
            <w:hideMark/>
          </w:tcPr>
          <w:p w14:paraId="74B2B6C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7.51</w:t>
            </w:r>
          </w:p>
        </w:tc>
        <w:tc>
          <w:tcPr>
            <w:tcW w:w="499" w:type="pct"/>
            <w:tcBorders>
              <w:top w:val="nil"/>
              <w:left w:val="nil"/>
              <w:bottom w:val="single" w:sz="4" w:space="0" w:color="auto"/>
              <w:right w:val="single" w:sz="4" w:space="0" w:color="auto"/>
            </w:tcBorders>
            <w:noWrap/>
            <w:vAlign w:val="bottom"/>
            <w:hideMark/>
          </w:tcPr>
          <w:p w14:paraId="071B066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11.18</w:t>
            </w:r>
          </w:p>
        </w:tc>
        <w:tc>
          <w:tcPr>
            <w:tcW w:w="499" w:type="pct"/>
            <w:tcBorders>
              <w:top w:val="nil"/>
              <w:left w:val="nil"/>
              <w:bottom w:val="single" w:sz="4" w:space="0" w:color="auto"/>
              <w:right w:val="single" w:sz="4" w:space="0" w:color="auto"/>
            </w:tcBorders>
            <w:noWrap/>
            <w:vAlign w:val="bottom"/>
            <w:hideMark/>
          </w:tcPr>
          <w:p w14:paraId="32D0641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11.05</w:t>
            </w:r>
          </w:p>
        </w:tc>
        <w:tc>
          <w:tcPr>
            <w:tcW w:w="512" w:type="pct"/>
            <w:tcBorders>
              <w:top w:val="nil"/>
              <w:left w:val="nil"/>
              <w:bottom w:val="single" w:sz="4" w:space="0" w:color="auto"/>
              <w:right w:val="single" w:sz="4" w:space="0" w:color="auto"/>
            </w:tcBorders>
            <w:noWrap/>
            <w:vAlign w:val="bottom"/>
            <w:hideMark/>
          </w:tcPr>
          <w:p w14:paraId="7F9DCB8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12.85</w:t>
            </w:r>
          </w:p>
        </w:tc>
        <w:tc>
          <w:tcPr>
            <w:tcW w:w="548" w:type="pct"/>
            <w:tcBorders>
              <w:top w:val="nil"/>
              <w:left w:val="nil"/>
              <w:bottom w:val="single" w:sz="4" w:space="0" w:color="auto"/>
              <w:right w:val="single" w:sz="4" w:space="0" w:color="auto"/>
            </w:tcBorders>
            <w:noWrap/>
            <w:vAlign w:val="bottom"/>
            <w:hideMark/>
          </w:tcPr>
          <w:p w14:paraId="63960B2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8.06</w:t>
            </w:r>
          </w:p>
        </w:tc>
      </w:tr>
      <w:tr w:rsidR="00F10E36" w:rsidRPr="00B94B76" w14:paraId="117FE61C"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0A83E681" w14:textId="332FBF5D"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012E8E8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10.00</w:t>
            </w:r>
          </w:p>
        </w:tc>
        <w:tc>
          <w:tcPr>
            <w:tcW w:w="549" w:type="pct"/>
            <w:tcBorders>
              <w:top w:val="nil"/>
              <w:left w:val="nil"/>
              <w:bottom w:val="single" w:sz="4" w:space="0" w:color="auto"/>
              <w:right w:val="single" w:sz="4" w:space="0" w:color="auto"/>
            </w:tcBorders>
            <w:noWrap/>
            <w:vAlign w:val="bottom"/>
            <w:hideMark/>
          </w:tcPr>
          <w:p w14:paraId="721F66B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14.89</w:t>
            </w:r>
          </w:p>
        </w:tc>
        <w:tc>
          <w:tcPr>
            <w:tcW w:w="499" w:type="pct"/>
            <w:tcBorders>
              <w:top w:val="nil"/>
              <w:left w:val="nil"/>
              <w:bottom w:val="single" w:sz="4" w:space="0" w:color="auto"/>
              <w:right w:val="single" w:sz="4" w:space="0" w:color="auto"/>
            </w:tcBorders>
            <w:noWrap/>
            <w:vAlign w:val="bottom"/>
            <w:hideMark/>
          </w:tcPr>
          <w:p w14:paraId="39B4CD8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12.57</w:t>
            </w:r>
          </w:p>
        </w:tc>
        <w:tc>
          <w:tcPr>
            <w:tcW w:w="499" w:type="pct"/>
            <w:tcBorders>
              <w:top w:val="nil"/>
              <w:left w:val="nil"/>
              <w:bottom w:val="single" w:sz="4" w:space="0" w:color="auto"/>
              <w:right w:val="single" w:sz="4" w:space="0" w:color="auto"/>
            </w:tcBorders>
            <w:noWrap/>
            <w:vAlign w:val="bottom"/>
            <w:hideMark/>
          </w:tcPr>
          <w:p w14:paraId="683E99D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13.46</w:t>
            </w:r>
          </w:p>
        </w:tc>
        <w:tc>
          <w:tcPr>
            <w:tcW w:w="512" w:type="pct"/>
            <w:tcBorders>
              <w:top w:val="nil"/>
              <w:left w:val="nil"/>
              <w:bottom w:val="single" w:sz="4" w:space="0" w:color="auto"/>
              <w:right w:val="single" w:sz="4" w:space="0" w:color="auto"/>
            </w:tcBorders>
            <w:noWrap/>
            <w:vAlign w:val="bottom"/>
            <w:hideMark/>
          </w:tcPr>
          <w:p w14:paraId="44A01A4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19.94</w:t>
            </w:r>
          </w:p>
        </w:tc>
        <w:tc>
          <w:tcPr>
            <w:tcW w:w="548" w:type="pct"/>
            <w:tcBorders>
              <w:top w:val="nil"/>
              <w:left w:val="nil"/>
              <w:bottom w:val="single" w:sz="4" w:space="0" w:color="auto"/>
              <w:right w:val="single" w:sz="4" w:space="0" w:color="auto"/>
            </w:tcBorders>
            <w:noWrap/>
            <w:vAlign w:val="bottom"/>
            <w:hideMark/>
          </w:tcPr>
          <w:p w14:paraId="4D1DF65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11.70</w:t>
            </w:r>
          </w:p>
        </w:tc>
      </w:tr>
      <w:tr w:rsidR="00F10E36" w:rsidRPr="00B94B76" w14:paraId="4A9907C9"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72AB81BB" w14:textId="5BE00E35"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 xml:space="preserve">Kostot totale të mbledhjes </w:t>
            </w:r>
            <w:r>
              <w:rPr>
                <w:rFonts w:ascii="Arial Narrow" w:hAnsi="Arial Narrow" w:cs="Calibri"/>
                <w:i/>
                <w:iCs/>
                <w:sz w:val="20"/>
                <w:szCs w:val="20"/>
                <w:lang w:val="sq-AL"/>
              </w:rPr>
              <w:t>ndaras</w:t>
            </w:r>
          </w:p>
        </w:tc>
        <w:tc>
          <w:tcPr>
            <w:tcW w:w="499" w:type="pct"/>
            <w:tcBorders>
              <w:top w:val="nil"/>
              <w:left w:val="nil"/>
              <w:bottom w:val="single" w:sz="4" w:space="0" w:color="auto"/>
              <w:right w:val="single" w:sz="4" w:space="0" w:color="auto"/>
            </w:tcBorders>
            <w:noWrap/>
            <w:vAlign w:val="bottom"/>
            <w:hideMark/>
          </w:tcPr>
          <w:p w14:paraId="389CE0A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16.88</w:t>
            </w:r>
          </w:p>
        </w:tc>
        <w:tc>
          <w:tcPr>
            <w:tcW w:w="549" w:type="pct"/>
            <w:tcBorders>
              <w:top w:val="nil"/>
              <w:left w:val="nil"/>
              <w:bottom w:val="single" w:sz="4" w:space="0" w:color="auto"/>
              <w:right w:val="single" w:sz="4" w:space="0" w:color="auto"/>
            </w:tcBorders>
            <w:noWrap/>
            <w:vAlign w:val="bottom"/>
            <w:hideMark/>
          </w:tcPr>
          <w:p w14:paraId="7563ABC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22.40</w:t>
            </w:r>
          </w:p>
        </w:tc>
        <w:tc>
          <w:tcPr>
            <w:tcW w:w="499" w:type="pct"/>
            <w:tcBorders>
              <w:top w:val="nil"/>
              <w:left w:val="nil"/>
              <w:bottom w:val="single" w:sz="4" w:space="0" w:color="auto"/>
              <w:right w:val="single" w:sz="4" w:space="0" w:color="auto"/>
            </w:tcBorders>
            <w:noWrap/>
            <w:vAlign w:val="bottom"/>
            <w:hideMark/>
          </w:tcPr>
          <w:p w14:paraId="0BC2D3B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23.75</w:t>
            </w:r>
          </w:p>
        </w:tc>
        <w:tc>
          <w:tcPr>
            <w:tcW w:w="499" w:type="pct"/>
            <w:tcBorders>
              <w:top w:val="nil"/>
              <w:left w:val="nil"/>
              <w:bottom w:val="single" w:sz="4" w:space="0" w:color="auto"/>
              <w:right w:val="single" w:sz="4" w:space="0" w:color="auto"/>
            </w:tcBorders>
            <w:noWrap/>
            <w:vAlign w:val="bottom"/>
            <w:hideMark/>
          </w:tcPr>
          <w:p w14:paraId="4C40808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24.50</w:t>
            </w:r>
          </w:p>
        </w:tc>
        <w:tc>
          <w:tcPr>
            <w:tcW w:w="512" w:type="pct"/>
            <w:tcBorders>
              <w:top w:val="nil"/>
              <w:left w:val="nil"/>
              <w:bottom w:val="single" w:sz="4" w:space="0" w:color="auto"/>
              <w:right w:val="single" w:sz="4" w:space="0" w:color="auto"/>
            </w:tcBorders>
            <w:noWrap/>
            <w:vAlign w:val="bottom"/>
            <w:hideMark/>
          </w:tcPr>
          <w:p w14:paraId="618F703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32.80</w:t>
            </w:r>
          </w:p>
        </w:tc>
        <w:tc>
          <w:tcPr>
            <w:tcW w:w="548" w:type="pct"/>
            <w:tcBorders>
              <w:top w:val="nil"/>
              <w:left w:val="nil"/>
              <w:bottom w:val="single" w:sz="4" w:space="0" w:color="auto"/>
              <w:right w:val="single" w:sz="4" w:space="0" w:color="auto"/>
            </w:tcBorders>
            <w:noWrap/>
            <w:vAlign w:val="bottom"/>
            <w:hideMark/>
          </w:tcPr>
          <w:p w14:paraId="56D1D30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19.76</w:t>
            </w:r>
          </w:p>
        </w:tc>
      </w:tr>
      <w:tr w:rsidR="00F10E36" w:rsidRPr="00B94B76" w14:paraId="4EC16357" w14:textId="77777777">
        <w:trPr>
          <w:trHeight w:val="312"/>
        </w:trPr>
        <w:tc>
          <w:tcPr>
            <w:tcW w:w="1894" w:type="pct"/>
            <w:tcBorders>
              <w:top w:val="nil"/>
              <w:left w:val="single" w:sz="4" w:space="0" w:color="auto"/>
              <w:bottom w:val="single" w:sz="4" w:space="0" w:color="auto"/>
              <w:right w:val="single" w:sz="4" w:space="0" w:color="auto"/>
            </w:tcBorders>
            <w:vAlign w:val="bottom"/>
            <w:hideMark/>
          </w:tcPr>
          <w:p w14:paraId="6BCC80DC" w14:textId="06630E82"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Grumbullimi i përzier</w:t>
            </w:r>
          </w:p>
        </w:tc>
        <w:tc>
          <w:tcPr>
            <w:tcW w:w="499" w:type="pct"/>
            <w:tcBorders>
              <w:top w:val="nil"/>
              <w:left w:val="nil"/>
              <w:bottom w:val="single" w:sz="4" w:space="0" w:color="auto"/>
              <w:right w:val="single" w:sz="4" w:space="0" w:color="auto"/>
            </w:tcBorders>
            <w:noWrap/>
            <w:vAlign w:val="bottom"/>
            <w:hideMark/>
          </w:tcPr>
          <w:p w14:paraId="1F7865C5"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68E4F521"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329CE687"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4844A654"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0CADC3D4"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013E514B" w14:textId="77777777" w:rsidR="00F10E36" w:rsidRPr="00B94B76" w:rsidRDefault="00F10E36" w:rsidP="00F10E36">
            <w:pPr>
              <w:rPr>
                <w:rFonts w:ascii="Arial Narrow" w:hAnsi="Arial Narrow" w:cs="Arial"/>
                <w:sz w:val="20"/>
                <w:szCs w:val="20"/>
              </w:rPr>
            </w:pPr>
          </w:p>
        </w:tc>
      </w:tr>
      <w:tr w:rsidR="00F10E36" w:rsidRPr="00B94B76" w14:paraId="0256A50B"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C0CEA2E" w14:textId="533025EA"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4680C96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8.96</w:t>
            </w:r>
          </w:p>
        </w:tc>
        <w:tc>
          <w:tcPr>
            <w:tcW w:w="549" w:type="pct"/>
            <w:tcBorders>
              <w:top w:val="nil"/>
              <w:left w:val="nil"/>
              <w:bottom w:val="single" w:sz="4" w:space="0" w:color="auto"/>
              <w:right w:val="single" w:sz="4" w:space="0" w:color="auto"/>
            </w:tcBorders>
            <w:noWrap/>
            <w:vAlign w:val="bottom"/>
            <w:hideMark/>
          </w:tcPr>
          <w:p w14:paraId="55BAE3B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10.33</w:t>
            </w:r>
          </w:p>
        </w:tc>
        <w:tc>
          <w:tcPr>
            <w:tcW w:w="499" w:type="pct"/>
            <w:tcBorders>
              <w:top w:val="nil"/>
              <w:left w:val="nil"/>
              <w:bottom w:val="single" w:sz="4" w:space="0" w:color="auto"/>
              <w:right w:val="single" w:sz="4" w:space="0" w:color="auto"/>
            </w:tcBorders>
            <w:noWrap/>
            <w:vAlign w:val="bottom"/>
            <w:hideMark/>
          </w:tcPr>
          <w:p w14:paraId="7DBE838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14.49</w:t>
            </w:r>
          </w:p>
        </w:tc>
        <w:tc>
          <w:tcPr>
            <w:tcW w:w="499" w:type="pct"/>
            <w:tcBorders>
              <w:top w:val="nil"/>
              <w:left w:val="nil"/>
              <w:bottom w:val="single" w:sz="4" w:space="0" w:color="auto"/>
              <w:right w:val="single" w:sz="4" w:space="0" w:color="auto"/>
            </w:tcBorders>
            <w:noWrap/>
            <w:vAlign w:val="bottom"/>
            <w:hideMark/>
          </w:tcPr>
          <w:p w14:paraId="10C9882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11.66</w:t>
            </w:r>
          </w:p>
        </w:tc>
        <w:tc>
          <w:tcPr>
            <w:tcW w:w="512" w:type="pct"/>
            <w:tcBorders>
              <w:top w:val="nil"/>
              <w:left w:val="nil"/>
              <w:bottom w:val="single" w:sz="4" w:space="0" w:color="auto"/>
              <w:right w:val="single" w:sz="4" w:space="0" w:color="auto"/>
            </w:tcBorders>
            <w:noWrap/>
            <w:vAlign w:val="bottom"/>
            <w:hideMark/>
          </w:tcPr>
          <w:p w14:paraId="1E79D2A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11.13</w:t>
            </w:r>
          </w:p>
        </w:tc>
        <w:tc>
          <w:tcPr>
            <w:tcW w:w="548" w:type="pct"/>
            <w:tcBorders>
              <w:top w:val="nil"/>
              <w:left w:val="nil"/>
              <w:bottom w:val="single" w:sz="4" w:space="0" w:color="auto"/>
              <w:right w:val="single" w:sz="4" w:space="0" w:color="auto"/>
            </w:tcBorders>
            <w:noWrap/>
            <w:vAlign w:val="bottom"/>
            <w:hideMark/>
          </w:tcPr>
          <w:p w14:paraId="429251B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10.21</w:t>
            </w:r>
          </w:p>
        </w:tc>
      </w:tr>
      <w:tr w:rsidR="00F10E36" w:rsidRPr="00B94B76" w14:paraId="56AA9E96"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1064141" w14:textId="135A985F"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7802458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22.06</w:t>
            </w:r>
          </w:p>
        </w:tc>
        <w:tc>
          <w:tcPr>
            <w:tcW w:w="549" w:type="pct"/>
            <w:tcBorders>
              <w:top w:val="nil"/>
              <w:left w:val="nil"/>
              <w:bottom w:val="single" w:sz="4" w:space="0" w:color="auto"/>
              <w:right w:val="single" w:sz="4" w:space="0" w:color="auto"/>
            </w:tcBorders>
            <w:noWrap/>
            <w:vAlign w:val="bottom"/>
            <w:hideMark/>
          </w:tcPr>
          <w:p w14:paraId="0A32915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25.05</w:t>
            </w:r>
          </w:p>
        </w:tc>
        <w:tc>
          <w:tcPr>
            <w:tcW w:w="499" w:type="pct"/>
            <w:tcBorders>
              <w:top w:val="nil"/>
              <w:left w:val="nil"/>
              <w:bottom w:val="single" w:sz="4" w:space="0" w:color="auto"/>
              <w:right w:val="single" w:sz="4" w:space="0" w:color="auto"/>
            </w:tcBorders>
            <w:noWrap/>
            <w:vAlign w:val="bottom"/>
            <w:hideMark/>
          </w:tcPr>
          <w:p w14:paraId="50FE276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37.64</w:t>
            </w:r>
          </w:p>
        </w:tc>
        <w:tc>
          <w:tcPr>
            <w:tcW w:w="499" w:type="pct"/>
            <w:tcBorders>
              <w:top w:val="nil"/>
              <w:left w:val="nil"/>
              <w:bottom w:val="single" w:sz="4" w:space="0" w:color="auto"/>
              <w:right w:val="single" w:sz="4" w:space="0" w:color="auto"/>
            </w:tcBorders>
            <w:noWrap/>
            <w:vAlign w:val="bottom"/>
            <w:hideMark/>
          </w:tcPr>
          <w:p w14:paraId="413A2C6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23.00</w:t>
            </w:r>
          </w:p>
        </w:tc>
        <w:tc>
          <w:tcPr>
            <w:tcW w:w="512" w:type="pct"/>
            <w:tcBorders>
              <w:top w:val="nil"/>
              <w:left w:val="nil"/>
              <w:bottom w:val="single" w:sz="4" w:space="0" w:color="auto"/>
              <w:right w:val="single" w:sz="4" w:space="0" w:color="auto"/>
            </w:tcBorders>
            <w:noWrap/>
            <w:vAlign w:val="bottom"/>
            <w:hideMark/>
          </w:tcPr>
          <w:p w14:paraId="6FC635A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21.44</w:t>
            </w:r>
          </w:p>
        </w:tc>
        <w:tc>
          <w:tcPr>
            <w:tcW w:w="548" w:type="pct"/>
            <w:tcBorders>
              <w:top w:val="nil"/>
              <w:left w:val="nil"/>
              <w:bottom w:val="single" w:sz="4" w:space="0" w:color="auto"/>
              <w:right w:val="single" w:sz="4" w:space="0" w:color="auto"/>
            </w:tcBorders>
            <w:noWrap/>
            <w:vAlign w:val="bottom"/>
            <w:hideMark/>
          </w:tcPr>
          <w:p w14:paraId="2205E18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24.57</w:t>
            </w:r>
          </w:p>
        </w:tc>
      </w:tr>
      <w:tr w:rsidR="00F10E36" w:rsidRPr="00B94B76" w14:paraId="1036E32C"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A92BB74" w14:textId="72AEC579"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totale të grumbullimit të përzier</w:t>
            </w:r>
          </w:p>
        </w:tc>
        <w:tc>
          <w:tcPr>
            <w:tcW w:w="499" w:type="pct"/>
            <w:tcBorders>
              <w:top w:val="nil"/>
              <w:left w:val="nil"/>
              <w:bottom w:val="single" w:sz="4" w:space="0" w:color="auto"/>
              <w:right w:val="single" w:sz="4" w:space="0" w:color="auto"/>
            </w:tcBorders>
            <w:noWrap/>
            <w:vAlign w:val="bottom"/>
            <w:hideMark/>
          </w:tcPr>
          <w:p w14:paraId="1A2E3E9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31.02</w:t>
            </w:r>
          </w:p>
        </w:tc>
        <w:tc>
          <w:tcPr>
            <w:tcW w:w="549" w:type="pct"/>
            <w:tcBorders>
              <w:top w:val="nil"/>
              <w:left w:val="nil"/>
              <w:bottom w:val="single" w:sz="4" w:space="0" w:color="auto"/>
              <w:right w:val="single" w:sz="4" w:space="0" w:color="auto"/>
            </w:tcBorders>
            <w:noWrap/>
            <w:vAlign w:val="bottom"/>
            <w:hideMark/>
          </w:tcPr>
          <w:p w14:paraId="7B24CEF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35.38</w:t>
            </w:r>
          </w:p>
        </w:tc>
        <w:tc>
          <w:tcPr>
            <w:tcW w:w="499" w:type="pct"/>
            <w:tcBorders>
              <w:top w:val="nil"/>
              <w:left w:val="nil"/>
              <w:bottom w:val="single" w:sz="4" w:space="0" w:color="auto"/>
              <w:right w:val="single" w:sz="4" w:space="0" w:color="auto"/>
            </w:tcBorders>
            <w:noWrap/>
            <w:vAlign w:val="bottom"/>
            <w:hideMark/>
          </w:tcPr>
          <w:p w14:paraId="4E24FA4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52.13</w:t>
            </w:r>
          </w:p>
        </w:tc>
        <w:tc>
          <w:tcPr>
            <w:tcW w:w="499" w:type="pct"/>
            <w:tcBorders>
              <w:top w:val="nil"/>
              <w:left w:val="nil"/>
              <w:bottom w:val="single" w:sz="4" w:space="0" w:color="auto"/>
              <w:right w:val="single" w:sz="4" w:space="0" w:color="auto"/>
            </w:tcBorders>
            <w:noWrap/>
            <w:vAlign w:val="bottom"/>
            <w:hideMark/>
          </w:tcPr>
          <w:p w14:paraId="7BA33FB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34.66</w:t>
            </w:r>
          </w:p>
        </w:tc>
        <w:tc>
          <w:tcPr>
            <w:tcW w:w="512" w:type="pct"/>
            <w:tcBorders>
              <w:top w:val="nil"/>
              <w:left w:val="nil"/>
              <w:bottom w:val="single" w:sz="4" w:space="0" w:color="auto"/>
              <w:right w:val="single" w:sz="4" w:space="0" w:color="auto"/>
            </w:tcBorders>
            <w:noWrap/>
            <w:vAlign w:val="bottom"/>
            <w:hideMark/>
          </w:tcPr>
          <w:p w14:paraId="40CFAD2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32.57</w:t>
            </w:r>
          </w:p>
        </w:tc>
        <w:tc>
          <w:tcPr>
            <w:tcW w:w="548" w:type="pct"/>
            <w:tcBorders>
              <w:top w:val="nil"/>
              <w:left w:val="nil"/>
              <w:bottom w:val="single" w:sz="4" w:space="0" w:color="auto"/>
              <w:right w:val="single" w:sz="4" w:space="0" w:color="auto"/>
            </w:tcBorders>
            <w:noWrap/>
            <w:vAlign w:val="bottom"/>
            <w:hideMark/>
          </w:tcPr>
          <w:p w14:paraId="7A32F6E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34.78</w:t>
            </w:r>
          </w:p>
        </w:tc>
      </w:tr>
      <w:tr w:rsidR="00F10E36" w:rsidRPr="00B94B76" w14:paraId="5C5612AA" w14:textId="77777777">
        <w:trPr>
          <w:trHeight w:val="312"/>
        </w:trPr>
        <w:tc>
          <w:tcPr>
            <w:tcW w:w="1894" w:type="pct"/>
            <w:tcBorders>
              <w:top w:val="nil"/>
              <w:left w:val="single" w:sz="4" w:space="0" w:color="auto"/>
              <w:bottom w:val="single" w:sz="4" w:space="0" w:color="auto"/>
              <w:right w:val="single" w:sz="4" w:space="0" w:color="auto"/>
            </w:tcBorders>
            <w:vAlign w:val="bottom"/>
            <w:hideMark/>
          </w:tcPr>
          <w:p w14:paraId="24B5CE27" w14:textId="1F26DF87"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Transferimi i mbeturinave të përziera</w:t>
            </w:r>
          </w:p>
        </w:tc>
        <w:tc>
          <w:tcPr>
            <w:tcW w:w="499" w:type="pct"/>
            <w:tcBorders>
              <w:top w:val="nil"/>
              <w:left w:val="nil"/>
              <w:bottom w:val="single" w:sz="4" w:space="0" w:color="auto"/>
              <w:right w:val="single" w:sz="4" w:space="0" w:color="auto"/>
            </w:tcBorders>
            <w:noWrap/>
            <w:vAlign w:val="bottom"/>
            <w:hideMark/>
          </w:tcPr>
          <w:p w14:paraId="6DB2665D"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700DE077"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F69179C"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DBBA88B"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033DB36B"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7118B7F4" w14:textId="77777777" w:rsidR="00F10E36" w:rsidRPr="00B94B76" w:rsidRDefault="00F10E36" w:rsidP="00F10E36">
            <w:pPr>
              <w:rPr>
                <w:rFonts w:ascii="Arial Narrow" w:hAnsi="Arial Narrow" w:cs="Arial"/>
                <w:sz w:val="20"/>
                <w:szCs w:val="20"/>
              </w:rPr>
            </w:pPr>
          </w:p>
        </w:tc>
      </w:tr>
      <w:tr w:rsidR="00F10E36" w:rsidRPr="00B94B76" w14:paraId="5820332F"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D16DA73" w14:textId="6462182A"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20C74DB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9" w:type="pct"/>
            <w:tcBorders>
              <w:top w:val="nil"/>
              <w:left w:val="nil"/>
              <w:bottom w:val="single" w:sz="4" w:space="0" w:color="auto"/>
              <w:right w:val="single" w:sz="4" w:space="0" w:color="auto"/>
            </w:tcBorders>
            <w:noWrap/>
            <w:vAlign w:val="bottom"/>
            <w:hideMark/>
          </w:tcPr>
          <w:p w14:paraId="18FC1F9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2.72</w:t>
            </w:r>
          </w:p>
        </w:tc>
        <w:tc>
          <w:tcPr>
            <w:tcW w:w="499" w:type="pct"/>
            <w:tcBorders>
              <w:top w:val="nil"/>
              <w:left w:val="nil"/>
              <w:bottom w:val="single" w:sz="4" w:space="0" w:color="auto"/>
              <w:right w:val="single" w:sz="4" w:space="0" w:color="auto"/>
            </w:tcBorders>
            <w:noWrap/>
            <w:vAlign w:val="bottom"/>
            <w:hideMark/>
          </w:tcPr>
          <w:p w14:paraId="1B54EF1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499" w:type="pct"/>
            <w:tcBorders>
              <w:top w:val="nil"/>
              <w:left w:val="nil"/>
              <w:bottom w:val="single" w:sz="4" w:space="0" w:color="auto"/>
              <w:right w:val="single" w:sz="4" w:space="0" w:color="auto"/>
            </w:tcBorders>
            <w:noWrap/>
            <w:vAlign w:val="bottom"/>
            <w:hideMark/>
          </w:tcPr>
          <w:p w14:paraId="2464721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4.23</w:t>
            </w:r>
          </w:p>
        </w:tc>
        <w:tc>
          <w:tcPr>
            <w:tcW w:w="512" w:type="pct"/>
            <w:tcBorders>
              <w:top w:val="nil"/>
              <w:left w:val="nil"/>
              <w:bottom w:val="single" w:sz="4" w:space="0" w:color="auto"/>
              <w:right w:val="single" w:sz="4" w:space="0" w:color="auto"/>
            </w:tcBorders>
            <w:noWrap/>
            <w:vAlign w:val="bottom"/>
            <w:hideMark/>
          </w:tcPr>
          <w:p w14:paraId="3C7A7D9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3.97</w:t>
            </w:r>
          </w:p>
        </w:tc>
        <w:tc>
          <w:tcPr>
            <w:tcW w:w="548" w:type="pct"/>
            <w:tcBorders>
              <w:top w:val="nil"/>
              <w:left w:val="nil"/>
              <w:bottom w:val="single" w:sz="4" w:space="0" w:color="auto"/>
              <w:right w:val="single" w:sz="4" w:space="0" w:color="auto"/>
            </w:tcBorders>
            <w:noWrap/>
            <w:vAlign w:val="bottom"/>
            <w:hideMark/>
          </w:tcPr>
          <w:p w14:paraId="423075B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1.01</w:t>
            </w:r>
          </w:p>
        </w:tc>
      </w:tr>
      <w:tr w:rsidR="00F10E36" w:rsidRPr="00B94B76" w14:paraId="1D8D800F"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6588623" w14:textId="713C4BD7"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6D1ED46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9" w:type="pct"/>
            <w:tcBorders>
              <w:top w:val="nil"/>
              <w:left w:val="nil"/>
              <w:bottom w:val="single" w:sz="4" w:space="0" w:color="auto"/>
              <w:right w:val="single" w:sz="4" w:space="0" w:color="auto"/>
            </w:tcBorders>
            <w:noWrap/>
            <w:vAlign w:val="bottom"/>
            <w:hideMark/>
          </w:tcPr>
          <w:p w14:paraId="52C7CF5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8.57</w:t>
            </w:r>
          </w:p>
        </w:tc>
        <w:tc>
          <w:tcPr>
            <w:tcW w:w="499" w:type="pct"/>
            <w:tcBorders>
              <w:top w:val="nil"/>
              <w:left w:val="nil"/>
              <w:bottom w:val="single" w:sz="4" w:space="0" w:color="auto"/>
              <w:right w:val="single" w:sz="4" w:space="0" w:color="auto"/>
            </w:tcBorders>
            <w:noWrap/>
            <w:vAlign w:val="bottom"/>
            <w:hideMark/>
          </w:tcPr>
          <w:p w14:paraId="5669CE3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499" w:type="pct"/>
            <w:tcBorders>
              <w:top w:val="nil"/>
              <w:left w:val="nil"/>
              <w:bottom w:val="single" w:sz="4" w:space="0" w:color="auto"/>
              <w:right w:val="single" w:sz="4" w:space="0" w:color="auto"/>
            </w:tcBorders>
            <w:noWrap/>
            <w:vAlign w:val="bottom"/>
            <w:hideMark/>
          </w:tcPr>
          <w:p w14:paraId="3418E1C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9.85</w:t>
            </w:r>
          </w:p>
        </w:tc>
        <w:tc>
          <w:tcPr>
            <w:tcW w:w="512" w:type="pct"/>
            <w:tcBorders>
              <w:top w:val="nil"/>
              <w:left w:val="nil"/>
              <w:bottom w:val="single" w:sz="4" w:space="0" w:color="auto"/>
              <w:right w:val="single" w:sz="4" w:space="0" w:color="auto"/>
            </w:tcBorders>
            <w:noWrap/>
            <w:vAlign w:val="bottom"/>
            <w:hideMark/>
          </w:tcPr>
          <w:p w14:paraId="399997C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9.24</w:t>
            </w:r>
          </w:p>
        </w:tc>
        <w:tc>
          <w:tcPr>
            <w:tcW w:w="548" w:type="pct"/>
            <w:tcBorders>
              <w:top w:val="nil"/>
              <w:left w:val="nil"/>
              <w:bottom w:val="single" w:sz="4" w:space="0" w:color="auto"/>
              <w:right w:val="single" w:sz="4" w:space="0" w:color="auto"/>
            </w:tcBorders>
            <w:noWrap/>
            <w:vAlign w:val="bottom"/>
            <w:hideMark/>
          </w:tcPr>
          <w:p w14:paraId="5460B85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2.75</w:t>
            </w:r>
          </w:p>
        </w:tc>
      </w:tr>
      <w:tr w:rsidR="00F10E36" w:rsidRPr="00B94B76" w14:paraId="11C2C2CE"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87682BC" w14:textId="10B44D13"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totale të transferimit të mbeturinave</w:t>
            </w:r>
          </w:p>
        </w:tc>
        <w:tc>
          <w:tcPr>
            <w:tcW w:w="499" w:type="pct"/>
            <w:tcBorders>
              <w:top w:val="nil"/>
              <w:left w:val="nil"/>
              <w:bottom w:val="single" w:sz="4" w:space="0" w:color="auto"/>
              <w:right w:val="single" w:sz="4" w:space="0" w:color="auto"/>
            </w:tcBorders>
            <w:noWrap/>
            <w:vAlign w:val="bottom"/>
            <w:hideMark/>
          </w:tcPr>
          <w:p w14:paraId="5582447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9" w:type="pct"/>
            <w:tcBorders>
              <w:top w:val="nil"/>
              <w:left w:val="nil"/>
              <w:bottom w:val="single" w:sz="4" w:space="0" w:color="auto"/>
              <w:right w:val="single" w:sz="4" w:space="0" w:color="auto"/>
            </w:tcBorders>
            <w:noWrap/>
            <w:vAlign w:val="bottom"/>
            <w:hideMark/>
          </w:tcPr>
          <w:p w14:paraId="018A08E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11.29</w:t>
            </w:r>
          </w:p>
        </w:tc>
        <w:tc>
          <w:tcPr>
            <w:tcW w:w="499" w:type="pct"/>
            <w:tcBorders>
              <w:top w:val="nil"/>
              <w:left w:val="nil"/>
              <w:bottom w:val="single" w:sz="4" w:space="0" w:color="auto"/>
              <w:right w:val="single" w:sz="4" w:space="0" w:color="auto"/>
            </w:tcBorders>
            <w:noWrap/>
            <w:vAlign w:val="bottom"/>
            <w:hideMark/>
          </w:tcPr>
          <w:p w14:paraId="2783BD0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499" w:type="pct"/>
            <w:tcBorders>
              <w:top w:val="nil"/>
              <w:left w:val="nil"/>
              <w:bottom w:val="single" w:sz="4" w:space="0" w:color="auto"/>
              <w:right w:val="single" w:sz="4" w:space="0" w:color="auto"/>
            </w:tcBorders>
            <w:noWrap/>
            <w:vAlign w:val="bottom"/>
            <w:hideMark/>
          </w:tcPr>
          <w:p w14:paraId="03F7000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14.08</w:t>
            </w:r>
          </w:p>
        </w:tc>
        <w:tc>
          <w:tcPr>
            <w:tcW w:w="512" w:type="pct"/>
            <w:tcBorders>
              <w:top w:val="nil"/>
              <w:left w:val="nil"/>
              <w:bottom w:val="single" w:sz="4" w:space="0" w:color="auto"/>
              <w:right w:val="single" w:sz="4" w:space="0" w:color="auto"/>
            </w:tcBorders>
            <w:noWrap/>
            <w:vAlign w:val="bottom"/>
            <w:hideMark/>
          </w:tcPr>
          <w:p w14:paraId="35C9972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13.21</w:t>
            </w:r>
          </w:p>
        </w:tc>
        <w:tc>
          <w:tcPr>
            <w:tcW w:w="548" w:type="pct"/>
            <w:tcBorders>
              <w:top w:val="nil"/>
              <w:left w:val="nil"/>
              <w:bottom w:val="single" w:sz="4" w:space="0" w:color="auto"/>
              <w:right w:val="single" w:sz="4" w:space="0" w:color="auto"/>
            </w:tcBorders>
            <w:noWrap/>
            <w:vAlign w:val="bottom"/>
            <w:hideMark/>
          </w:tcPr>
          <w:p w14:paraId="11B96E2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3.75</w:t>
            </w:r>
          </w:p>
        </w:tc>
      </w:tr>
      <w:tr w:rsidR="00F10E36" w:rsidRPr="00B94B76" w14:paraId="4FED7340" w14:textId="77777777">
        <w:trPr>
          <w:trHeight w:val="278"/>
        </w:trPr>
        <w:tc>
          <w:tcPr>
            <w:tcW w:w="1894" w:type="pct"/>
            <w:tcBorders>
              <w:top w:val="nil"/>
              <w:left w:val="single" w:sz="4" w:space="0" w:color="auto"/>
              <w:bottom w:val="single" w:sz="4" w:space="0" w:color="auto"/>
              <w:right w:val="single" w:sz="4" w:space="0" w:color="auto"/>
            </w:tcBorders>
            <w:vAlign w:val="bottom"/>
            <w:hideMark/>
          </w:tcPr>
          <w:p w14:paraId="77B81201" w14:textId="6C34C8EF"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lastRenderedPageBreak/>
              <w:t>Kompostimi i mbeturinave të gjelbra</w:t>
            </w:r>
          </w:p>
        </w:tc>
        <w:tc>
          <w:tcPr>
            <w:tcW w:w="499" w:type="pct"/>
            <w:tcBorders>
              <w:top w:val="nil"/>
              <w:left w:val="nil"/>
              <w:bottom w:val="single" w:sz="4" w:space="0" w:color="auto"/>
              <w:right w:val="single" w:sz="4" w:space="0" w:color="auto"/>
            </w:tcBorders>
            <w:noWrap/>
            <w:vAlign w:val="bottom"/>
            <w:hideMark/>
          </w:tcPr>
          <w:p w14:paraId="6B97A0E7"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3304B787"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7018863"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70DA2FB4"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7D650240"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271446D0" w14:textId="77777777" w:rsidR="00F10E36" w:rsidRPr="00B94B76" w:rsidRDefault="00F10E36" w:rsidP="00F10E36">
            <w:pPr>
              <w:rPr>
                <w:rFonts w:ascii="Arial Narrow" w:hAnsi="Arial Narrow" w:cs="Arial"/>
                <w:sz w:val="20"/>
                <w:szCs w:val="20"/>
              </w:rPr>
            </w:pPr>
          </w:p>
        </w:tc>
      </w:tr>
      <w:tr w:rsidR="00F10E36" w:rsidRPr="00B94B76" w14:paraId="72D474C1"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36B4859" w14:textId="5D25B31A"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25C35FF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1.17</w:t>
            </w:r>
          </w:p>
        </w:tc>
        <w:tc>
          <w:tcPr>
            <w:tcW w:w="549" w:type="pct"/>
            <w:tcBorders>
              <w:top w:val="nil"/>
              <w:left w:val="nil"/>
              <w:bottom w:val="single" w:sz="4" w:space="0" w:color="auto"/>
              <w:right w:val="single" w:sz="4" w:space="0" w:color="auto"/>
            </w:tcBorders>
            <w:noWrap/>
            <w:vAlign w:val="bottom"/>
            <w:hideMark/>
          </w:tcPr>
          <w:p w14:paraId="5345543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0.94</w:t>
            </w:r>
          </w:p>
        </w:tc>
        <w:tc>
          <w:tcPr>
            <w:tcW w:w="499" w:type="pct"/>
            <w:tcBorders>
              <w:top w:val="nil"/>
              <w:left w:val="nil"/>
              <w:bottom w:val="single" w:sz="4" w:space="0" w:color="auto"/>
              <w:right w:val="single" w:sz="4" w:space="0" w:color="auto"/>
            </w:tcBorders>
            <w:noWrap/>
            <w:vAlign w:val="bottom"/>
            <w:hideMark/>
          </w:tcPr>
          <w:p w14:paraId="25BC480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1.38</w:t>
            </w:r>
          </w:p>
        </w:tc>
        <w:tc>
          <w:tcPr>
            <w:tcW w:w="499" w:type="pct"/>
            <w:tcBorders>
              <w:top w:val="nil"/>
              <w:left w:val="nil"/>
              <w:bottom w:val="single" w:sz="4" w:space="0" w:color="auto"/>
              <w:right w:val="single" w:sz="4" w:space="0" w:color="auto"/>
            </w:tcBorders>
            <w:noWrap/>
            <w:vAlign w:val="bottom"/>
            <w:hideMark/>
          </w:tcPr>
          <w:p w14:paraId="4324E98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1.50</w:t>
            </w:r>
          </w:p>
        </w:tc>
        <w:tc>
          <w:tcPr>
            <w:tcW w:w="512" w:type="pct"/>
            <w:tcBorders>
              <w:top w:val="nil"/>
              <w:left w:val="nil"/>
              <w:bottom w:val="single" w:sz="4" w:space="0" w:color="auto"/>
              <w:right w:val="single" w:sz="4" w:space="0" w:color="auto"/>
            </w:tcBorders>
            <w:noWrap/>
            <w:vAlign w:val="bottom"/>
            <w:hideMark/>
          </w:tcPr>
          <w:p w14:paraId="7A207CF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4B68140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1.18</w:t>
            </w:r>
          </w:p>
        </w:tc>
      </w:tr>
      <w:tr w:rsidR="00F10E36" w:rsidRPr="00B94B76" w14:paraId="6278B66D"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B8FFCC2" w14:textId="74B468BE"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3DE0870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4.08</w:t>
            </w:r>
          </w:p>
        </w:tc>
        <w:tc>
          <w:tcPr>
            <w:tcW w:w="549" w:type="pct"/>
            <w:tcBorders>
              <w:top w:val="nil"/>
              <w:left w:val="nil"/>
              <w:bottom w:val="single" w:sz="4" w:space="0" w:color="auto"/>
              <w:right w:val="single" w:sz="4" w:space="0" w:color="auto"/>
            </w:tcBorders>
            <w:noWrap/>
            <w:vAlign w:val="bottom"/>
            <w:hideMark/>
          </w:tcPr>
          <w:p w14:paraId="69A7F3B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4.00</w:t>
            </w:r>
          </w:p>
        </w:tc>
        <w:tc>
          <w:tcPr>
            <w:tcW w:w="499" w:type="pct"/>
            <w:tcBorders>
              <w:top w:val="nil"/>
              <w:left w:val="nil"/>
              <w:bottom w:val="single" w:sz="4" w:space="0" w:color="auto"/>
              <w:right w:val="single" w:sz="4" w:space="0" w:color="auto"/>
            </w:tcBorders>
            <w:noWrap/>
            <w:vAlign w:val="bottom"/>
            <w:hideMark/>
          </w:tcPr>
          <w:p w14:paraId="6B3EE40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5.86</w:t>
            </w:r>
          </w:p>
        </w:tc>
        <w:tc>
          <w:tcPr>
            <w:tcW w:w="499" w:type="pct"/>
            <w:tcBorders>
              <w:top w:val="nil"/>
              <w:left w:val="nil"/>
              <w:bottom w:val="single" w:sz="4" w:space="0" w:color="auto"/>
              <w:right w:val="single" w:sz="4" w:space="0" w:color="auto"/>
            </w:tcBorders>
            <w:noWrap/>
            <w:vAlign w:val="bottom"/>
            <w:hideMark/>
          </w:tcPr>
          <w:p w14:paraId="66BF44E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6.22</w:t>
            </w:r>
          </w:p>
        </w:tc>
        <w:tc>
          <w:tcPr>
            <w:tcW w:w="512" w:type="pct"/>
            <w:tcBorders>
              <w:top w:val="nil"/>
              <w:left w:val="nil"/>
              <w:bottom w:val="single" w:sz="4" w:space="0" w:color="auto"/>
              <w:right w:val="single" w:sz="4" w:space="0" w:color="auto"/>
            </w:tcBorders>
            <w:noWrap/>
            <w:vAlign w:val="bottom"/>
            <w:hideMark/>
          </w:tcPr>
          <w:p w14:paraId="52C4042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44E00DA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4.46</w:t>
            </w:r>
          </w:p>
        </w:tc>
      </w:tr>
      <w:tr w:rsidR="00F10E36" w:rsidRPr="00B94B76" w14:paraId="75AD7D24"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4BFB6FFA" w14:textId="0CD4B106"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totale të kompostimit të mbeturinave të gjelbra</w:t>
            </w:r>
          </w:p>
        </w:tc>
        <w:tc>
          <w:tcPr>
            <w:tcW w:w="499" w:type="pct"/>
            <w:tcBorders>
              <w:top w:val="nil"/>
              <w:left w:val="nil"/>
              <w:bottom w:val="single" w:sz="4" w:space="0" w:color="auto"/>
              <w:right w:val="single" w:sz="4" w:space="0" w:color="auto"/>
            </w:tcBorders>
            <w:noWrap/>
            <w:vAlign w:val="bottom"/>
            <w:hideMark/>
          </w:tcPr>
          <w:p w14:paraId="0803B7B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5.25</w:t>
            </w:r>
          </w:p>
        </w:tc>
        <w:tc>
          <w:tcPr>
            <w:tcW w:w="549" w:type="pct"/>
            <w:tcBorders>
              <w:top w:val="nil"/>
              <w:left w:val="nil"/>
              <w:bottom w:val="single" w:sz="4" w:space="0" w:color="auto"/>
              <w:right w:val="single" w:sz="4" w:space="0" w:color="auto"/>
            </w:tcBorders>
            <w:noWrap/>
            <w:vAlign w:val="bottom"/>
            <w:hideMark/>
          </w:tcPr>
          <w:p w14:paraId="11ACB96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4.94</w:t>
            </w:r>
          </w:p>
        </w:tc>
        <w:tc>
          <w:tcPr>
            <w:tcW w:w="499" w:type="pct"/>
            <w:tcBorders>
              <w:top w:val="nil"/>
              <w:left w:val="nil"/>
              <w:bottom w:val="single" w:sz="4" w:space="0" w:color="auto"/>
              <w:right w:val="single" w:sz="4" w:space="0" w:color="auto"/>
            </w:tcBorders>
            <w:noWrap/>
            <w:vAlign w:val="bottom"/>
            <w:hideMark/>
          </w:tcPr>
          <w:p w14:paraId="2A51AC4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7.24</w:t>
            </w:r>
          </w:p>
        </w:tc>
        <w:tc>
          <w:tcPr>
            <w:tcW w:w="499" w:type="pct"/>
            <w:tcBorders>
              <w:top w:val="nil"/>
              <w:left w:val="nil"/>
              <w:bottom w:val="single" w:sz="4" w:space="0" w:color="auto"/>
              <w:right w:val="single" w:sz="4" w:space="0" w:color="auto"/>
            </w:tcBorders>
            <w:noWrap/>
            <w:vAlign w:val="bottom"/>
            <w:hideMark/>
          </w:tcPr>
          <w:p w14:paraId="1A4A6C3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7.71</w:t>
            </w:r>
          </w:p>
        </w:tc>
        <w:tc>
          <w:tcPr>
            <w:tcW w:w="512" w:type="pct"/>
            <w:tcBorders>
              <w:top w:val="nil"/>
              <w:left w:val="nil"/>
              <w:bottom w:val="single" w:sz="4" w:space="0" w:color="auto"/>
              <w:right w:val="single" w:sz="4" w:space="0" w:color="auto"/>
            </w:tcBorders>
            <w:noWrap/>
            <w:vAlign w:val="bottom"/>
            <w:hideMark/>
          </w:tcPr>
          <w:p w14:paraId="3427619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65D69F6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5.64</w:t>
            </w:r>
          </w:p>
        </w:tc>
      </w:tr>
      <w:tr w:rsidR="00F10E36" w:rsidRPr="00B94B76" w14:paraId="46AFA814"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1BA6C8AA" w14:textId="1C75ACD6"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Programi i kompostimit shtëpiak OPEX</w:t>
            </w:r>
          </w:p>
        </w:tc>
        <w:tc>
          <w:tcPr>
            <w:tcW w:w="499" w:type="pct"/>
            <w:tcBorders>
              <w:top w:val="nil"/>
              <w:left w:val="nil"/>
              <w:bottom w:val="single" w:sz="4" w:space="0" w:color="auto"/>
              <w:right w:val="single" w:sz="4" w:space="0" w:color="auto"/>
            </w:tcBorders>
            <w:noWrap/>
            <w:vAlign w:val="bottom"/>
            <w:hideMark/>
          </w:tcPr>
          <w:p w14:paraId="686CDB8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1.80</w:t>
            </w:r>
          </w:p>
        </w:tc>
        <w:tc>
          <w:tcPr>
            <w:tcW w:w="549" w:type="pct"/>
            <w:tcBorders>
              <w:top w:val="nil"/>
              <w:left w:val="nil"/>
              <w:bottom w:val="single" w:sz="4" w:space="0" w:color="auto"/>
              <w:right w:val="single" w:sz="4" w:space="0" w:color="auto"/>
            </w:tcBorders>
            <w:noWrap/>
            <w:vAlign w:val="bottom"/>
            <w:hideMark/>
          </w:tcPr>
          <w:p w14:paraId="332EA59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4.13</w:t>
            </w:r>
          </w:p>
        </w:tc>
        <w:tc>
          <w:tcPr>
            <w:tcW w:w="499" w:type="pct"/>
            <w:tcBorders>
              <w:top w:val="nil"/>
              <w:left w:val="nil"/>
              <w:bottom w:val="single" w:sz="4" w:space="0" w:color="auto"/>
              <w:right w:val="single" w:sz="4" w:space="0" w:color="auto"/>
            </w:tcBorders>
            <w:noWrap/>
            <w:vAlign w:val="bottom"/>
            <w:hideMark/>
          </w:tcPr>
          <w:p w14:paraId="1F9403C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5.49</w:t>
            </w:r>
          </w:p>
        </w:tc>
        <w:tc>
          <w:tcPr>
            <w:tcW w:w="499" w:type="pct"/>
            <w:tcBorders>
              <w:top w:val="nil"/>
              <w:left w:val="nil"/>
              <w:bottom w:val="single" w:sz="4" w:space="0" w:color="auto"/>
              <w:right w:val="single" w:sz="4" w:space="0" w:color="auto"/>
            </w:tcBorders>
            <w:noWrap/>
            <w:vAlign w:val="bottom"/>
            <w:hideMark/>
          </w:tcPr>
          <w:p w14:paraId="0C6296C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5.72</w:t>
            </w:r>
          </w:p>
        </w:tc>
        <w:tc>
          <w:tcPr>
            <w:tcW w:w="512" w:type="pct"/>
            <w:tcBorders>
              <w:top w:val="nil"/>
              <w:left w:val="nil"/>
              <w:bottom w:val="single" w:sz="4" w:space="0" w:color="auto"/>
              <w:right w:val="single" w:sz="4" w:space="0" w:color="auto"/>
            </w:tcBorders>
            <w:noWrap/>
            <w:vAlign w:val="bottom"/>
            <w:hideMark/>
          </w:tcPr>
          <w:p w14:paraId="3D4033A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7.42</w:t>
            </w:r>
          </w:p>
        </w:tc>
        <w:tc>
          <w:tcPr>
            <w:tcW w:w="548" w:type="pct"/>
            <w:tcBorders>
              <w:top w:val="nil"/>
              <w:left w:val="nil"/>
              <w:bottom w:val="single" w:sz="4" w:space="0" w:color="auto"/>
              <w:right w:val="single" w:sz="4" w:space="0" w:color="auto"/>
            </w:tcBorders>
            <w:noWrap/>
            <w:vAlign w:val="bottom"/>
            <w:hideMark/>
          </w:tcPr>
          <w:p w14:paraId="630B61B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3.17</w:t>
            </w:r>
          </w:p>
        </w:tc>
      </w:tr>
      <w:tr w:rsidR="00F10E36" w:rsidRPr="00B94B76" w14:paraId="59A766D2"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BCFECDE" w14:textId="2C83ACAE"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 xml:space="preserve">Impianti klasifikues për grumbullimin </w:t>
            </w:r>
            <w:r>
              <w:rPr>
                <w:rFonts w:ascii="Arial Narrow" w:hAnsi="Arial Narrow" w:cs="Calibri"/>
                <w:i/>
                <w:iCs/>
                <w:color w:val="000000"/>
                <w:sz w:val="20"/>
                <w:szCs w:val="20"/>
                <w:lang w:val="sq-AL"/>
              </w:rPr>
              <w:t>ndaras</w:t>
            </w:r>
          </w:p>
        </w:tc>
        <w:tc>
          <w:tcPr>
            <w:tcW w:w="499" w:type="pct"/>
            <w:tcBorders>
              <w:top w:val="nil"/>
              <w:left w:val="nil"/>
              <w:bottom w:val="single" w:sz="4" w:space="0" w:color="auto"/>
              <w:right w:val="single" w:sz="4" w:space="0" w:color="auto"/>
            </w:tcBorders>
            <w:noWrap/>
            <w:vAlign w:val="bottom"/>
            <w:hideMark/>
          </w:tcPr>
          <w:p w14:paraId="52BEE62D"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00912AE9"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C27E8F6"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022107AE"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483042C7"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7E7E9858" w14:textId="77777777" w:rsidR="00F10E36" w:rsidRPr="00B94B76" w:rsidRDefault="00F10E36" w:rsidP="00F10E36">
            <w:pPr>
              <w:rPr>
                <w:rFonts w:ascii="Arial Narrow" w:hAnsi="Arial Narrow" w:cs="Arial"/>
                <w:sz w:val="20"/>
                <w:szCs w:val="20"/>
              </w:rPr>
            </w:pPr>
          </w:p>
        </w:tc>
      </w:tr>
      <w:tr w:rsidR="00F10E36" w:rsidRPr="00B94B76" w14:paraId="24EAF6F5"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06207410" w14:textId="3B299BA1" w:rsidR="00F10E36" w:rsidRPr="00B94B76" w:rsidRDefault="00F10E36" w:rsidP="00F10E36">
            <w:pPr>
              <w:rPr>
                <w:rFonts w:ascii="Arial Narrow" w:hAnsi="Arial Narrow" w:cs="Calibri"/>
                <w:color w:val="000000"/>
                <w:sz w:val="20"/>
                <w:szCs w:val="20"/>
              </w:rPr>
            </w:pPr>
            <w:r w:rsidRPr="00BE2534">
              <w:rPr>
                <w:rFonts w:ascii="Arial Narrow" w:hAnsi="Arial Narrow" w:cs="Calibri"/>
                <w:color w:val="000000"/>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2611414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1.76</w:t>
            </w:r>
          </w:p>
        </w:tc>
        <w:tc>
          <w:tcPr>
            <w:tcW w:w="549" w:type="pct"/>
            <w:tcBorders>
              <w:top w:val="nil"/>
              <w:left w:val="nil"/>
              <w:bottom w:val="single" w:sz="4" w:space="0" w:color="auto"/>
              <w:right w:val="single" w:sz="4" w:space="0" w:color="auto"/>
            </w:tcBorders>
            <w:noWrap/>
            <w:vAlign w:val="bottom"/>
            <w:hideMark/>
          </w:tcPr>
          <w:p w14:paraId="7F016AB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1.56</w:t>
            </w:r>
          </w:p>
        </w:tc>
        <w:tc>
          <w:tcPr>
            <w:tcW w:w="499" w:type="pct"/>
            <w:tcBorders>
              <w:top w:val="nil"/>
              <w:left w:val="nil"/>
              <w:bottom w:val="single" w:sz="4" w:space="0" w:color="auto"/>
              <w:right w:val="single" w:sz="4" w:space="0" w:color="auto"/>
            </w:tcBorders>
            <w:noWrap/>
            <w:vAlign w:val="bottom"/>
            <w:hideMark/>
          </w:tcPr>
          <w:p w14:paraId="74673A2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1.53</w:t>
            </w:r>
          </w:p>
        </w:tc>
        <w:tc>
          <w:tcPr>
            <w:tcW w:w="499" w:type="pct"/>
            <w:tcBorders>
              <w:top w:val="nil"/>
              <w:left w:val="nil"/>
              <w:bottom w:val="single" w:sz="4" w:space="0" w:color="auto"/>
              <w:right w:val="single" w:sz="4" w:space="0" w:color="auto"/>
            </w:tcBorders>
            <w:noWrap/>
            <w:vAlign w:val="bottom"/>
            <w:hideMark/>
          </w:tcPr>
          <w:p w14:paraId="372FD8F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1.48</w:t>
            </w:r>
          </w:p>
        </w:tc>
        <w:tc>
          <w:tcPr>
            <w:tcW w:w="512" w:type="pct"/>
            <w:tcBorders>
              <w:top w:val="nil"/>
              <w:left w:val="nil"/>
              <w:bottom w:val="single" w:sz="4" w:space="0" w:color="auto"/>
              <w:right w:val="single" w:sz="4" w:space="0" w:color="auto"/>
            </w:tcBorders>
            <w:noWrap/>
            <w:vAlign w:val="bottom"/>
            <w:hideMark/>
          </w:tcPr>
          <w:p w14:paraId="41A2747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1.43</w:t>
            </w:r>
          </w:p>
        </w:tc>
        <w:tc>
          <w:tcPr>
            <w:tcW w:w="548" w:type="pct"/>
            <w:tcBorders>
              <w:top w:val="nil"/>
              <w:left w:val="nil"/>
              <w:bottom w:val="single" w:sz="4" w:space="0" w:color="auto"/>
              <w:right w:val="single" w:sz="4" w:space="0" w:color="auto"/>
            </w:tcBorders>
            <w:noWrap/>
            <w:vAlign w:val="bottom"/>
            <w:hideMark/>
          </w:tcPr>
          <w:p w14:paraId="105B983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1.66</w:t>
            </w:r>
          </w:p>
        </w:tc>
      </w:tr>
      <w:tr w:rsidR="00F10E36" w:rsidRPr="00B94B76" w14:paraId="0102A247"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510D657" w14:textId="45844444" w:rsidR="00F10E36" w:rsidRPr="00B94B76" w:rsidRDefault="00F10E36" w:rsidP="00F10E36">
            <w:pPr>
              <w:rPr>
                <w:rFonts w:ascii="Arial Narrow" w:hAnsi="Arial Narrow" w:cs="Calibri"/>
                <w:color w:val="000000"/>
                <w:sz w:val="20"/>
                <w:szCs w:val="20"/>
              </w:rPr>
            </w:pPr>
            <w:r w:rsidRPr="00BE2534">
              <w:rPr>
                <w:rFonts w:ascii="Arial Narrow" w:hAnsi="Arial Narrow" w:cs="Calibri"/>
                <w:color w:val="000000"/>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51FBB06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6.96</w:t>
            </w:r>
          </w:p>
        </w:tc>
        <w:tc>
          <w:tcPr>
            <w:tcW w:w="549" w:type="pct"/>
            <w:tcBorders>
              <w:top w:val="nil"/>
              <w:left w:val="nil"/>
              <w:bottom w:val="single" w:sz="4" w:space="0" w:color="auto"/>
              <w:right w:val="single" w:sz="4" w:space="0" w:color="auto"/>
            </w:tcBorders>
            <w:noWrap/>
            <w:vAlign w:val="bottom"/>
            <w:hideMark/>
          </w:tcPr>
          <w:p w14:paraId="3FAC4A3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6.15</w:t>
            </w:r>
          </w:p>
        </w:tc>
        <w:tc>
          <w:tcPr>
            <w:tcW w:w="499" w:type="pct"/>
            <w:tcBorders>
              <w:top w:val="nil"/>
              <w:left w:val="nil"/>
              <w:bottom w:val="single" w:sz="4" w:space="0" w:color="auto"/>
              <w:right w:val="single" w:sz="4" w:space="0" w:color="auto"/>
            </w:tcBorders>
            <w:noWrap/>
            <w:vAlign w:val="bottom"/>
            <w:hideMark/>
          </w:tcPr>
          <w:p w14:paraId="4FA8338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6.05</w:t>
            </w:r>
          </w:p>
        </w:tc>
        <w:tc>
          <w:tcPr>
            <w:tcW w:w="499" w:type="pct"/>
            <w:tcBorders>
              <w:top w:val="nil"/>
              <w:left w:val="nil"/>
              <w:bottom w:val="single" w:sz="4" w:space="0" w:color="auto"/>
              <w:right w:val="single" w:sz="4" w:space="0" w:color="auto"/>
            </w:tcBorders>
            <w:noWrap/>
            <w:vAlign w:val="bottom"/>
            <w:hideMark/>
          </w:tcPr>
          <w:p w14:paraId="02CD1B6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5.83</w:t>
            </w:r>
          </w:p>
        </w:tc>
        <w:tc>
          <w:tcPr>
            <w:tcW w:w="512" w:type="pct"/>
            <w:tcBorders>
              <w:top w:val="nil"/>
              <w:left w:val="nil"/>
              <w:bottom w:val="single" w:sz="4" w:space="0" w:color="auto"/>
              <w:right w:val="single" w:sz="4" w:space="0" w:color="auto"/>
            </w:tcBorders>
            <w:noWrap/>
            <w:vAlign w:val="bottom"/>
            <w:hideMark/>
          </w:tcPr>
          <w:p w14:paraId="11A03C9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5.65</w:t>
            </w:r>
          </w:p>
        </w:tc>
        <w:tc>
          <w:tcPr>
            <w:tcW w:w="548" w:type="pct"/>
            <w:tcBorders>
              <w:top w:val="nil"/>
              <w:left w:val="nil"/>
              <w:bottom w:val="single" w:sz="4" w:space="0" w:color="auto"/>
              <w:right w:val="single" w:sz="4" w:space="0" w:color="auto"/>
            </w:tcBorders>
            <w:noWrap/>
            <w:vAlign w:val="bottom"/>
            <w:hideMark/>
          </w:tcPr>
          <w:p w14:paraId="4B4068D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6.56</w:t>
            </w:r>
          </w:p>
        </w:tc>
      </w:tr>
      <w:tr w:rsidR="00F10E36" w:rsidRPr="00B94B76" w14:paraId="0FDF3CD9"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D182AAC" w14:textId="5299E83B"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Kostot totale të impianteve të klasifikimit</w:t>
            </w:r>
          </w:p>
        </w:tc>
        <w:tc>
          <w:tcPr>
            <w:tcW w:w="499" w:type="pct"/>
            <w:tcBorders>
              <w:top w:val="nil"/>
              <w:left w:val="nil"/>
              <w:bottom w:val="single" w:sz="4" w:space="0" w:color="auto"/>
              <w:right w:val="single" w:sz="4" w:space="0" w:color="auto"/>
            </w:tcBorders>
            <w:noWrap/>
            <w:vAlign w:val="bottom"/>
            <w:hideMark/>
          </w:tcPr>
          <w:p w14:paraId="032A012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8.72</w:t>
            </w:r>
          </w:p>
        </w:tc>
        <w:tc>
          <w:tcPr>
            <w:tcW w:w="549" w:type="pct"/>
            <w:tcBorders>
              <w:top w:val="nil"/>
              <w:left w:val="nil"/>
              <w:bottom w:val="single" w:sz="4" w:space="0" w:color="auto"/>
              <w:right w:val="single" w:sz="4" w:space="0" w:color="auto"/>
            </w:tcBorders>
            <w:noWrap/>
            <w:vAlign w:val="bottom"/>
            <w:hideMark/>
          </w:tcPr>
          <w:p w14:paraId="7D79D22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7.71</w:t>
            </w:r>
          </w:p>
        </w:tc>
        <w:tc>
          <w:tcPr>
            <w:tcW w:w="499" w:type="pct"/>
            <w:tcBorders>
              <w:top w:val="nil"/>
              <w:left w:val="nil"/>
              <w:bottom w:val="single" w:sz="4" w:space="0" w:color="auto"/>
              <w:right w:val="single" w:sz="4" w:space="0" w:color="auto"/>
            </w:tcBorders>
            <w:noWrap/>
            <w:vAlign w:val="bottom"/>
            <w:hideMark/>
          </w:tcPr>
          <w:p w14:paraId="457F545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7.59</w:t>
            </w:r>
          </w:p>
        </w:tc>
        <w:tc>
          <w:tcPr>
            <w:tcW w:w="499" w:type="pct"/>
            <w:tcBorders>
              <w:top w:val="nil"/>
              <w:left w:val="nil"/>
              <w:bottom w:val="single" w:sz="4" w:space="0" w:color="auto"/>
              <w:right w:val="single" w:sz="4" w:space="0" w:color="auto"/>
            </w:tcBorders>
            <w:noWrap/>
            <w:vAlign w:val="bottom"/>
            <w:hideMark/>
          </w:tcPr>
          <w:p w14:paraId="40D2A2D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7.30</w:t>
            </w:r>
          </w:p>
        </w:tc>
        <w:tc>
          <w:tcPr>
            <w:tcW w:w="512" w:type="pct"/>
            <w:tcBorders>
              <w:top w:val="nil"/>
              <w:left w:val="nil"/>
              <w:bottom w:val="single" w:sz="4" w:space="0" w:color="auto"/>
              <w:right w:val="single" w:sz="4" w:space="0" w:color="auto"/>
            </w:tcBorders>
            <w:noWrap/>
            <w:vAlign w:val="bottom"/>
            <w:hideMark/>
          </w:tcPr>
          <w:p w14:paraId="6BBDA56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7.08</w:t>
            </w:r>
          </w:p>
        </w:tc>
        <w:tc>
          <w:tcPr>
            <w:tcW w:w="548" w:type="pct"/>
            <w:tcBorders>
              <w:top w:val="nil"/>
              <w:left w:val="nil"/>
              <w:bottom w:val="single" w:sz="4" w:space="0" w:color="auto"/>
              <w:right w:val="single" w:sz="4" w:space="0" w:color="auto"/>
            </w:tcBorders>
            <w:noWrap/>
            <w:vAlign w:val="bottom"/>
            <w:hideMark/>
          </w:tcPr>
          <w:p w14:paraId="65808E4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8.22</w:t>
            </w:r>
          </w:p>
        </w:tc>
      </w:tr>
      <w:tr w:rsidR="00F10E36" w:rsidRPr="00B94B76" w14:paraId="5DB0C878"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022DF866" w14:textId="3F187030"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Trajtimi i mbeturinave të përziera (TMB)</w:t>
            </w:r>
          </w:p>
        </w:tc>
        <w:tc>
          <w:tcPr>
            <w:tcW w:w="499" w:type="pct"/>
            <w:tcBorders>
              <w:top w:val="nil"/>
              <w:left w:val="nil"/>
              <w:bottom w:val="single" w:sz="4" w:space="0" w:color="auto"/>
              <w:right w:val="single" w:sz="4" w:space="0" w:color="auto"/>
            </w:tcBorders>
            <w:noWrap/>
            <w:vAlign w:val="bottom"/>
            <w:hideMark/>
          </w:tcPr>
          <w:p w14:paraId="389F10EF"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49597D4A" w14:textId="77777777" w:rsidR="00F10E36" w:rsidRPr="00B94B76" w:rsidRDefault="00F10E36" w:rsidP="00F10E36">
            <w:pP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09284FE9" w14:textId="77777777" w:rsidR="00F10E36" w:rsidRPr="00B94B76" w:rsidRDefault="00F10E36" w:rsidP="00F10E36">
            <w:pP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6A8E50D1" w14:textId="77777777" w:rsidR="00F10E36" w:rsidRPr="00B94B76" w:rsidRDefault="00F10E36" w:rsidP="00F10E36">
            <w:pP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70BF6473" w14:textId="77777777" w:rsidR="00F10E36" w:rsidRPr="00B94B76" w:rsidRDefault="00F10E36" w:rsidP="00F10E36">
            <w:pP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797D79A6" w14:textId="77777777" w:rsidR="00F10E36" w:rsidRPr="00B94B76" w:rsidRDefault="00F10E36" w:rsidP="00F10E36">
            <w:pPr>
              <w:rPr>
                <w:rFonts w:ascii="Arial Narrow" w:hAnsi="Arial Narrow" w:cs="Calibri"/>
                <w:color w:val="000000"/>
                <w:sz w:val="20"/>
                <w:szCs w:val="20"/>
              </w:rPr>
            </w:pPr>
          </w:p>
        </w:tc>
      </w:tr>
      <w:tr w:rsidR="00F10E36" w:rsidRPr="00B94B76" w14:paraId="42843748"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2078479" w14:textId="0CB10932" w:rsidR="00F10E36" w:rsidRPr="00B94B76" w:rsidRDefault="00F10E36" w:rsidP="00F10E36">
            <w:pPr>
              <w:rPr>
                <w:rFonts w:ascii="Arial Narrow" w:hAnsi="Arial Narrow" w:cs="Calibri"/>
                <w:color w:val="000000"/>
                <w:sz w:val="20"/>
                <w:szCs w:val="20"/>
              </w:rPr>
            </w:pPr>
            <w:r w:rsidRPr="00BE2534">
              <w:rPr>
                <w:rFonts w:ascii="Arial Narrow" w:hAnsi="Arial Narrow" w:cs="Calibri"/>
                <w:color w:val="000000"/>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557210D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8.09</w:t>
            </w:r>
          </w:p>
        </w:tc>
        <w:tc>
          <w:tcPr>
            <w:tcW w:w="549" w:type="pct"/>
            <w:tcBorders>
              <w:top w:val="nil"/>
              <w:left w:val="nil"/>
              <w:bottom w:val="single" w:sz="4" w:space="0" w:color="auto"/>
              <w:right w:val="single" w:sz="4" w:space="0" w:color="auto"/>
            </w:tcBorders>
            <w:noWrap/>
            <w:vAlign w:val="bottom"/>
            <w:hideMark/>
          </w:tcPr>
          <w:p w14:paraId="13FCDDC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8.54</w:t>
            </w:r>
          </w:p>
        </w:tc>
        <w:tc>
          <w:tcPr>
            <w:tcW w:w="499" w:type="pct"/>
            <w:tcBorders>
              <w:top w:val="nil"/>
              <w:left w:val="nil"/>
              <w:bottom w:val="single" w:sz="4" w:space="0" w:color="auto"/>
              <w:right w:val="single" w:sz="4" w:space="0" w:color="auto"/>
            </w:tcBorders>
            <w:noWrap/>
            <w:vAlign w:val="bottom"/>
            <w:hideMark/>
          </w:tcPr>
          <w:p w14:paraId="66D3D9D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8.34</w:t>
            </w:r>
          </w:p>
        </w:tc>
        <w:tc>
          <w:tcPr>
            <w:tcW w:w="499" w:type="pct"/>
            <w:tcBorders>
              <w:top w:val="nil"/>
              <w:left w:val="nil"/>
              <w:bottom w:val="single" w:sz="4" w:space="0" w:color="auto"/>
              <w:right w:val="single" w:sz="4" w:space="0" w:color="auto"/>
            </w:tcBorders>
            <w:noWrap/>
            <w:vAlign w:val="bottom"/>
            <w:hideMark/>
          </w:tcPr>
          <w:p w14:paraId="6858740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8.41</w:t>
            </w:r>
          </w:p>
        </w:tc>
        <w:tc>
          <w:tcPr>
            <w:tcW w:w="512" w:type="pct"/>
            <w:tcBorders>
              <w:top w:val="nil"/>
              <w:left w:val="nil"/>
              <w:bottom w:val="single" w:sz="4" w:space="0" w:color="auto"/>
              <w:right w:val="single" w:sz="4" w:space="0" w:color="auto"/>
            </w:tcBorders>
            <w:noWrap/>
            <w:vAlign w:val="bottom"/>
            <w:hideMark/>
          </w:tcPr>
          <w:p w14:paraId="246729F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8.17</w:t>
            </w:r>
          </w:p>
        </w:tc>
        <w:tc>
          <w:tcPr>
            <w:tcW w:w="548" w:type="pct"/>
            <w:tcBorders>
              <w:top w:val="nil"/>
              <w:left w:val="nil"/>
              <w:bottom w:val="single" w:sz="4" w:space="0" w:color="auto"/>
              <w:right w:val="single" w:sz="4" w:space="0" w:color="auto"/>
            </w:tcBorders>
            <w:noWrap/>
            <w:vAlign w:val="bottom"/>
            <w:hideMark/>
          </w:tcPr>
          <w:p w14:paraId="24C2069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8.24</w:t>
            </w:r>
          </w:p>
        </w:tc>
      </w:tr>
      <w:tr w:rsidR="00F10E36" w:rsidRPr="00B94B76" w14:paraId="27A045A4"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549B03A" w14:textId="55406266" w:rsidR="00F10E36" w:rsidRPr="00B94B76" w:rsidRDefault="00F10E36" w:rsidP="00F10E36">
            <w:pPr>
              <w:rPr>
                <w:rFonts w:ascii="Arial Narrow" w:hAnsi="Arial Narrow" w:cs="Calibri"/>
                <w:color w:val="000000"/>
                <w:sz w:val="20"/>
                <w:szCs w:val="20"/>
              </w:rPr>
            </w:pPr>
            <w:r w:rsidRPr="00BE2534">
              <w:rPr>
                <w:rFonts w:ascii="Arial Narrow" w:hAnsi="Arial Narrow" w:cs="Calibri"/>
                <w:color w:val="000000"/>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56FA909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7.80</w:t>
            </w:r>
          </w:p>
        </w:tc>
        <w:tc>
          <w:tcPr>
            <w:tcW w:w="549" w:type="pct"/>
            <w:tcBorders>
              <w:top w:val="nil"/>
              <w:left w:val="nil"/>
              <w:bottom w:val="single" w:sz="4" w:space="0" w:color="auto"/>
              <w:right w:val="single" w:sz="4" w:space="0" w:color="auto"/>
            </w:tcBorders>
            <w:noWrap/>
            <w:vAlign w:val="bottom"/>
            <w:hideMark/>
          </w:tcPr>
          <w:p w14:paraId="6588C8F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8.23</w:t>
            </w:r>
          </w:p>
        </w:tc>
        <w:tc>
          <w:tcPr>
            <w:tcW w:w="499" w:type="pct"/>
            <w:tcBorders>
              <w:top w:val="nil"/>
              <w:left w:val="nil"/>
              <w:bottom w:val="single" w:sz="4" w:space="0" w:color="auto"/>
              <w:right w:val="single" w:sz="4" w:space="0" w:color="auto"/>
            </w:tcBorders>
            <w:noWrap/>
            <w:vAlign w:val="bottom"/>
            <w:hideMark/>
          </w:tcPr>
          <w:p w14:paraId="4B919D3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8.04</w:t>
            </w:r>
          </w:p>
        </w:tc>
        <w:tc>
          <w:tcPr>
            <w:tcW w:w="499" w:type="pct"/>
            <w:tcBorders>
              <w:top w:val="nil"/>
              <w:left w:val="nil"/>
              <w:bottom w:val="single" w:sz="4" w:space="0" w:color="auto"/>
              <w:right w:val="single" w:sz="4" w:space="0" w:color="auto"/>
            </w:tcBorders>
            <w:noWrap/>
            <w:vAlign w:val="bottom"/>
            <w:hideMark/>
          </w:tcPr>
          <w:p w14:paraId="2C4934C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8.11</w:t>
            </w:r>
          </w:p>
        </w:tc>
        <w:tc>
          <w:tcPr>
            <w:tcW w:w="512" w:type="pct"/>
            <w:tcBorders>
              <w:top w:val="nil"/>
              <w:left w:val="nil"/>
              <w:bottom w:val="single" w:sz="4" w:space="0" w:color="auto"/>
              <w:right w:val="single" w:sz="4" w:space="0" w:color="auto"/>
            </w:tcBorders>
            <w:noWrap/>
            <w:vAlign w:val="bottom"/>
            <w:hideMark/>
          </w:tcPr>
          <w:p w14:paraId="0F79879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7.88</w:t>
            </w:r>
          </w:p>
        </w:tc>
        <w:tc>
          <w:tcPr>
            <w:tcW w:w="548" w:type="pct"/>
            <w:tcBorders>
              <w:top w:val="nil"/>
              <w:left w:val="nil"/>
              <w:bottom w:val="single" w:sz="4" w:space="0" w:color="auto"/>
              <w:right w:val="single" w:sz="4" w:space="0" w:color="auto"/>
            </w:tcBorders>
            <w:noWrap/>
            <w:vAlign w:val="bottom"/>
            <w:hideMark/>
          </w:tcPr>
          <w:p w14:paraId="445262A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7.94</w:t>
            </w:r>
          </w:p>
        </w:tc>
      </w:tr>
      <w:tr w:rsidR="00F10E36" w:rsidRPr="00B94B76" w14:paraId="444CDD77"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4A9C604C" w14:textId="3B65404E"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Kostot totale tëT MB</w:t>
            </w:r>
          </w:p>
        </w:tc>
        <w:tc>
          <w:tcPr>
            <w:tcW w:w="499" w:type="pct"/>
            <w:tcBorders>
              <w:top w:val="nil"/>
              <w:left w:val="nil"/>
              <w:bottom w:val="single" w:sz="4" w:space="0" w:color="auto"/>
              <w:right w:val="single" w:sz="4" w:space="0" w:color="auto"/>
            </w:tcBorders>
            <w:noWrap/>
            <w:vAlign w:val="bottom"/>
            <w:hideMark/>
          </w:tcPr>
          <w:p w14:paraId="6C27148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15.89</w:t>
            </w:r>
          </w:p>
        </w:tc>
        <w:tc>
          <w:tcPr>
            <w:tcW w:w="549" w:type="pct"/>
            <w:tcBorders>
              <w:top w:val="nil"/>
              <w:left w:val="nil"/>
              <w:bottom w:val="single" w:sz="4" w:space="0" w:color="auto"/>
              <w:right w:val="single" w:sz="4" w:space="0" w:color="auto"/>
            </w:tcBorders>
            <w:noWrap/>
            <w:vAlign w:val="bottom"/>
            <w:hideMark/>
          </w:tcPr>
          <w:p w14:paraId="324B85D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16.77</w:t>
            </w:r>
          </w:p>
        </w:tc>
        <w:tc>
          <w:tcPr>
            <w:tcW w:w="499" w:type="pct"/>
            <w:tcBorders>
              <w:top w:val="nil"/>
              <w:left w:val="nil"/>
              <w:bottom w:val="single" w:sz="4" w:space="0" w:color="auto"/>
              <w:right w:val="single" w:sz="4" w:space="0" w:color="auto"/>
            </w:tcBorders>
            <w:noWrap/>
            <w:vAlign w:val="bottom"/>
            <w:hideMark/>
          </w:tcPr>
          <w:p w14:paraId="165A5A4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16.38</w:t>
            </w:r>
          </w:p>
        </w:tc>
        <w:tc>
          <w:tcPr>
            <w:tcW w:w="499" w:type="pct"/>
            <w:tcBorders>
              <w:top w:val="nil"/>
              <w:left w:val="nil"/>
              <w:bottom w:val="single" w:sz="4" w:space="0" w:color="auto"/>
              <w:right w:val="single" w:sz="4" w:space="0" w:color="auto"/>
            </w:tcBorders>
            <w:noWrap/>
            <w:vAlign w:val="bottom"/>
            <w:hideMark/>
          </w:tcPr>
          <w:p w14:paraId="23453E9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16.52</w:t>
            </w:r>
          </w:p>
        </w:tc>
        <w:tc>
          <w:tcPr>
            <w:tcW w:w="512" w:type="pct"/>
            <w:tcBorders>
              <w:top w:val="nil"/>
              <w:left w:val="nil"/>
              <w:bottom w:val="single" w:sz="4" w:space="0" w:color="auto"/>
              <w:right w:val="single" w:sz="4" w:space="0" w:color="auto"/>
            </w:tcBorders>
            <w:noWrap/>
            <w:vAlign w:val="bottom"/>
            <w:hideMark/>
          </w:tcPr>
          <w:p w14:paraId="327EEB9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16.05</w:t>
            </w:r>
          </w:p>
        </w:tc>
        <w:tc>
          <w:tcPr>
            <w:tcW w:w="548" w:type="pct"/>
            <w:tcBorders>
              <w:top w:val="nil"/>
              <w:left w:val="nil"/>
              <w:bottom w:val="single" w:sz="4" w:space="0" w:color="auto"/>
              <w:right w:val="single" w:sz="4" w:space="0" w:color="auto"/>
            </w:tcBorders>
            <w:noWrap/>
            <w:vAlign w:val="bottom"/>
            <w:hideMark/>
          </w:tcPr>
          <w:p w14:paraId="4A1FE2C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16.18</w:t>
            </w:r>
          </w:p>
        </w:tc>
      </w:tr>
      <w:tr w:rsidR="00F10E36" w:rsidRPr="00B94B76" w14:paraId="19837E1D"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3D8F5E5" w14:textId="3C0A9D12"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Kompostimi i mbeturinave ushqimore në kontejnerë të specializuar</w:t>
            </w:r>
          </w:p>
        </w:tc>
        <w:tc>
          <w:tcPr>
            <w:tcW w:w="499" w:type="pct"/>
            <w:tcBorders>
              <w:top w:val="nil"/>
              <w:left w:val="nil"/>
              <w:bottom w:val="single" w:sz="4" w:space="0" w:color="auto"/>
              <w:right w:val="single" w:sz="4" w:space="0" w:color="auto"/>
            </w:tcBorders>
            <w:noWrap/>
            <w:vAlign w:val="bottom"/>
            <w:hideMark/>
          </w:tcPr>
          <w:p w14:paraId="455E3FF6" w14:textId="77777777" w:rsidR="00F10E36" w:rsidRPr="00B94B76" w:rsidRDefault="00F10E36" w:rsidP="00F10E36">
            <w:pP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4BC89E2D"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6A690E12"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B4DADB1"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4E0D4162"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6D921D86" w14:textId="77777777" w:rsidR="00F10E36" w:rsidRPr="00B94B76" w:rsidRDefault="00F10E36" w:rsidP="00F10E36">
            <w:pPr>
              <w:jc w:val="center"/>
              <w:rPr>
                <w:rFonts w:ascii="Arial Narrow" w:hAnsi="Arial Narrow" w:cs="Calibri"/>
                <w:color w:val="000000"/>
                <w:sz w:val="20"/>
                <w:szCs w:val="20"/>
              </w:rPr>
            </w:pPr>
          </w:p>
        </w:tc>
      </w:tr>
      <w:tr w:rsidR="00F10E36" w:rsidRPr="00B94B76" w14:paraId="39D291F1"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489EFAE" w14:textId="59661753"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1ABCDB8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2.29</w:t>
            </w:r>
          </w:p>
        </w:tc>
        <w:tc>
          <w:tcPr>
            <w:tcW w:w="549" w:type="pct"/>
            <w:tcBorders>
              <w:top w:val="nil"/>
              <w:left w:val="nil"/>
              <w:bottom w:val="single" w:sz="4" w:space="0" w:color="auto"/>
              <w:right w:val="single" w:sz="4" w:space="0" w:color="auto"/>
            </w:tcBorders>
            <w:noWrap/>
            <w:vAlign w:val="bottom"/>
            <w:hideMark/>
          </w:tcPr>
          <w:p w14:paraId="5A3F74E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0.59</w:t>
            </w:r>
          </w:p>
        </w:tc>
        <w:tc>
          <w:tcPr>
            <w:tcW w:w="499" w:type="pct"/>
            <w:tcBorders>
              <w:top w:val="nil"/>
              <w:left w:val="nil"/>
              <w:bottom w:val="single" w:sz="4" w:space="0" w:color="auto"/>
              <w:right w:val="single" w:sz="4" w:space="0" w:color="auto"/>
            </w:tcBorders>
            <w:noWrap/>
            <w:vAlign w:val="bottom"/>
            <w:hideMark/>
          </w:tcPr>
          <w:p w14:paraId="4F75BDF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0.64</w:t>
            </w:r>
          </w:p>
        </w:tc>
        <w:tc>
          <w:tcPr>
            <w:tcW w:w="499" w:type="pct"/>
            <w:tcBorders>
              <w:top w:val="nil"/>
              <w:left w:val="nil"/>
              <w:bottom w:val="single" w:sz="4" w:space="0" w:color="auto"/>
              <w:right w:val="single" w:sz="4" w:space="0" w:color="auto"/>
            </w:tcBorders>
            <w:noWrap/>
            <w:vAlign w:val="bottom"/>
            <w:hideMark/>
          </w:tcPr>
          <w:p w14:paraId="73051E4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0.42</w:t>
            </w:r>
          </w:p>
        </w:tc>
        <w:tc>
          <w:tcPr>
            <w:tcW w:w="512" w:type="pct"/>
            <w:tcBorders>
              <w:top w:val="nil"/>
              <w:left w:val="nil"/>
              <w:bottom w:val="single" w:sz="4" w:space="0" w:color="auto"/>
              <w:right w:val="single" w:sz="4" w:space="0" w:color="auto"/>
            </w:tcBorders>
            <w:noWrap/>
            <w:vAlign w:val="bottom"/>
            <w:hideMark/>
          </w:tcPr>
          <w:p w14:paraId="266714B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5B9337D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1.55</w:t>
            </w:r>
          </w:p>
        </w:tc>
      </w:tr>
      <w:tr w:rsidR="00F10E36" w:rsidRPr="00B94B76" w14:paraId="46E90C3F"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E35AC08" w14:textId="71C2433F"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4C1594C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2.63</w:t>
            </w:r>
          </w:p>
        </w:tc>
        <w:tc>
          <w:tcPr>
            <w:tcW w:w="549" w:type="pct"/>
            <w:tcBorders>
              <w:top w:val="nil"/>
              <w:left w:val="nil"/>
              <w:bottom w:val="single" w:sz="4" w:space="0" w:color="auto"/>
              <w:right w:val="single" w:sz="4" w:space="0" w:color="auto"/>
            </w:tcBorders>
            <w:noWrap/>
            <w:vAlign w:val="bottom"/>
            <w:hideMark/>
          </w:tcPr>
          <w:p w14:paraId="72FAA43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0.68</w:t>
            </w:r>
          </w:p>
        </w:tc>
        <w:tc>
          <w:tcPr>
            <w:tcW w:w="499" w:type="pct"/>
            <w:tcBorders>
              <w:top w:val="nil"/>
              <w:left w:val="nil"/>
              <w:bottom w:val="single" w:sz="4" w:space="0" w:color="auto"/>
              <w:right w:val="single" w:sz="4" w:space="0" w:color="auto"/>
            </w:tcBorders>
            <w:noWrap/>
            <w:vAlign w:val="bottom"/>
            <w:hideMark/>
          </w:tcPr>
          <w:p w14:paraId="147B863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0.74</w:t>
            </w:r>
          </w:p>
        </w:tc>
        <w:tc>
          <w:tcPr>
            <w:tcW w:w="499" w:type="pct"/>
            <w:tcBorders>
              <w:top w:val="nil"/>
              <w:left w:val="nil"/>
              <w:bottom w:val="single" w:sz="4" w:space="0" w:color="auto"/>
              <w:right w:val="single" w:sz="4" w:space="0" w:color="auto"/>
            </w:tcBorders>
            <w:noWrap/>
            <w:vAlign w:val="bottom"/>
            <w:hideMark/>
          </w:tcPr>
          <w:p w14:paraId="61D9902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0.48</w:t>
            </w:r>
          </w:p>
        </w:tc>
        <w:tc>
          <w:tcPr>
            <w:tcW w:w="512" w:type="pct"/>
            <w:tcBorders>
              <w:top w:val="nil"/>
              <w:left w:val="nil"/>
              <w:bottom w:val="single" w:sz="4" w:space="0" w:color="auto"/>
              <w:right w:val="single" w:sz="4" w:space="0" w:color="auto"/>
            </w:tcBorders>
            <w:noWrap/>
            <w:vAlign w:val="bottom"/>
            <w:hideMark/>
          </w:tcPr>
          <w:p w14:paraId="727AFDC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7366B98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1.78</w:t>
            </w:r>
          </w:p>
        </w:tc>
      </w:tr>
      <w:tr w:rsidR="00F10E36" w:rsidRPr="00B94B76" w14:paraId="410AEF6B"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7587A560" w14:textId="0048B420" w:rsidR="00F10E36" w:rsidRPr="00B94B76" w:rsidRDefault="00F10E36" w:rsidP="00F10E36">
            <w:pPr>
              <w:rPr>
                <w:rFonts w:ascii="Arial Narrow" w:hAnsi="Arial Narrow" w:cs="Calibri"/>
                <w:i/>
                <w:iCs/>
                <w:color w:val="000000"/>
                <w:sz w:val="20"/>
                <w:szCs w:val="20"/>
              </w:rPr>
            </w:pPr>
            <w:r w:rsidRPr="00BE2534">
              <w:rPr>
                <w:rFonts w:ascii="Arial Narrow" w:hAnsi="Arial Narrow" w:cs="Calibri"/>
                <w:i/>
                <w:iCs/>
                <w:color w:val="000000"/>
                <w:sz w:val="20"/>
                <w:szCs w:val="20"/>
                <w:lang w:val="sq-AL"/>
              </w:rPr>
              <w:t>Kostot totale të DA</w:t>
            </w:r>
          </w:p>
        </w:tc>
        <w:tc>
          <w:tcPr>
            <w:tcW w:w="499" w:type="pct"/>
            <w:tcBorders>
              <w:top w:val="nil"/>
              <w:left w:val="nil"/>
              <w:bottom w:val="single" w:sz="4" w:space="0" w:color="auto"/>
              <w:right w:val="single" w:sz="4" w:space="0" w:color="auto"/>
            </w:tcBorders>
            <w:noWrap/>
            <w:vAlign w:val="bottom"/>
            <w:hideMark/>
          </w:tcPr>
          <w:p w14:paraId="6FE0419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4.92</w:t>
            </w:r>
          </w:p>
        </w:tc>
        <w:tc>
          <w:tcPr>
            <w:tcW w:w="549" w:type="pct"/>
            <w:tcBorders>
              <w:top w:val="nil"/>
              <w:left w:val="nil"/>
              <w:bottom w:val="single" w:sz="4" w:space="0" w:color="auto"/>
              <w:right w:val="single" w:sz="4" w:space="0" w:color="auto"/>
            </w:tcBorders>
            <w:noWrap/>
            <w:vAlign w:val="bottom"/>
            <w:hideMark/>
          </w:tcPr>
          <w:p w14:paraId="094054E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1.27</w:t>
            </w:r>
          </w:p>
        </w:tc>
        <w:tc>
          <w:tcPr>
            <w:tcW w:w="499" w:type="pct"/>
            <w:tcBorders>
              <w:top w:val="nil"/>
              <w:left w:val="nil"/>
              <w:bottom w:val="single" w:sz="4" w:space="0" w:color="auto"/>
              <w:right w:val="single" w:sz="4" w:space="0" w:color="auto"/>
            </w:tcBorders>
            <w:noWrap/>
            <w:vAlign w:val="bottom"/>
            <w:hideMark/>
          </w:tcPr>
          <w:p w14:paraId="040529A9"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1.38</w:t>
            </w:r>
          </w:p>
        </w:tc>
        <w:tc>
          <w:tcPr>
            <w:tcW w:w="499" w:type="pct"/>
            <w:tcBorders>
              <w:top w:val="nil"/>
              <w:left w:val="nil"/>
              <w:bottom w:val="single" w:sz="4" w:space="0" w:color="auto"/>
              <w:right w:val="single" w:sz="4" w:space="0" w:color="auto"/>
            </w:tcBorders>
            <w:noWrap/>
            <w:vAlign w:val="bottom"/>
            <w:hideMark/>
          </w:tcPr>
          <w:p w14:paraId="551BFDC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0.91</w:t>
            </w:r>
          </w:p>
        </w:tc>
        <w:tc>
          <w:tcPr>
            <w:tcW w:w="512" w:type="pct"/>
            <w:tcBorders>
              <w:top w:val="nil"/>
              <w:left w:val="nil"/>
              <w:bottom w:val="single" w:sz="4" w:space="0" w:color="auto"/>
              <w:right w:val="single" w:sz="4" w:space="0" w:color="auto"/>
            </w:tcBorders>
            <w:noWrap/>
            <w:vAlign w:val="bottom"/>
            <w:hideMark/>
          </w:tcPr>
          <w:p w14:paraId="2DE39CC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w:t>
            </w:r>
          </w:p>
        </w:tc>
        <w:tc>
          <w:tcPr>
            <w:tcW w:w="548" w:type="pct"/>
            <w:tcBorders>
              <w:top w:val="nil"/>
              <w:left w:val="nil"/>
              <w:bottom w:val="single" w:sz="4" w:space="0" w:color="auto"/>
              <w:right w:val="single" w:sz="4" w:space="0" w:color="auto"/>
            </w:tcBorders>
            <w:noWrap/>
            <w:vAlign w:val="bottom"/>
            <w:hideMark/>
          </w:tcPr>
          <w:p w14:paraId="10023DD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3.33</w:t>
            </w:r>
          </w:p>
        </w:tc>
      </w:tr>
      <w:tr w:rsidR="00F10E36" w:rsidRPr="00B94B76" w14:paraId="2E303269"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5B8FA9F2" w14:textId="3A45195F"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Impianti RDF/KDM WtE/MpE</w:t>
            </w:r>
          </w:p>
        </w:tc>
        <w:tc>
          <w:tcPr>
            <w:tcW w:w="499" w:type="pct"/>
            <w:tcBorders>
              <w:top w:val="nil"/>
              <w:left w:val="nil"/>
              <w:bottom w:val="single" w:sz="4" w:space="0" w:color="auto"/>
              <w:right w:val="single" w:sz="4" w:space="0" w:color="auto"/>
            </w:tcBorders>
            <w:noWrap/>
            <w:vAlign w:val="bottom"/>
            <w:hideMark/>
          </w:tcPr>
          <w:p w14:paraId="31778D18"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1.60</w:t>
            </w:r>
          </w:p>
        </w:tc>
        <w:tc>
          <w:tcPr>
            <w:tcW w:w="549" w:type="pct"/>
            <w:tcBorders>
              <w:top w:val="nil"/>
              <w:left w:val="nil"/>
              <w:bottom w:val="single" w:sz="4" w:space="0" w:color="auto"/>
              <w:right w:val="single" w:sz="4" w:space="0" w:color="auto"/>
            </w:tcBorders>
            <w:noWrap/>
            <w:vAlign w:val="bottom"/>
            <w:hideMark/>
          </w:tcPr>
          <w:p w14:paraId="526CA5F0"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1.69</w:t>
            </w:r>
          </w:p>
        </w:tc>
        <w:tc>
          <w:tcPr>
            <w:tcW w:w="499" w:type="pct"/>
            <w:tcBorders>
              <w:top w:val="nil"/>
              <w:left w:val="nil"/>
              <w:bottom w:val="single" w:sz="4" w:space="0" w:color="auto"/>
              <w:right w:val="single" w:sz="4" w:space="0" w:color="auto"/>
            </w:tcBorders>
            <w:noWrap/>
            <w:vAlign w:val="bottom"/>
            <w:hideMark/>
          </w:tcPr>
          <w:p w14:paraId="2D26C852"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1.65</w:t>
            </w:r>
          </w:p>
        </w:tc>
        <w:tc>
          <w:tcPr>
            <w:tcW w:w="499" w:type="pct"/>
            <w:tcBorders>
              <w:top w:val="nil"/>
              <w:left w:val="nil"/>
              <w:bottom w:val="single" w:sz="4" w:space="0" w:color="auto"/>
              <w:right w:val="single" w:sz="4" w:space="0" w:color="auto"/>
            </w:tcBorders>
            <w:noWrap/>
            <w:vAlign w:val="bottom"/>
            <w:hideMark/>
          </w:tcPr>
          <w:p w14:paraId="43DFCD5A"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1.67</w:t>
            </w:r>
          </w:p>
        </w:tc>
        <w:tc>
          <w:tcPr>
            <w:tcW w:w="512" w:type="pct"/>
            <w:tcBorders>
              <w:top w:val="nil"/>
              <w:left w:val="nil"/>
              <w:bottom w:val="single" w:sz="4" w:space="0" w:color="auto"/>
              <w:right w:val="single" w:sz="4" w:space="0" w:color="auto"/>
            </w:tcBorders>
            <w:noWrap/>
            <w:vAlign w:val="bottom"/>
            <w:hideMark/>
          </w:tcPr>
          <w:p w14:paraId="7BD5CE2F"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1.62</w:t>
            </w:r>
          </w:p>
        </w:tc>
        <w:tc>
          <w:tcPr>
            <w:tcW w:w="548" w:type="pct"/>
            <w:tcBorders>
              <w:top w:val="nil"/>
              <w:left w:val="nil"/>
              <w:bottom w:val="single" w:sz="4" w:space="0" w:color="auto"/>
              <w:right w:val="single" w:sz="4" w:space="0" w:color="auto"/>
            </w:tcBorders>
            <w:noWrap/>
            <w:vAlign w:val="bottom"/>
            <w:hideMark/>
          </w:tcPr>
          <w:p w14:paraId="5453CEC5" w14:textId="77777777" w:rsidR="00F10E36" w:rsidRPr="00B94B76" w:rsidRDefault="00F10E36" w:rsidP="00F10E36">
            <w:pPr>
              <w:jc w:val="center"/>
              <w:rPr>
                <w:rFonts w:ascii="Arial Narrow" w:hAnsi="Arial Narrow" w:cs="Calibri"/>
                <w:sz w:val="20"/>
                <w:szCs w:val="20"/>
              </w:rPr>
            </w:pPr>
            <w:r w:rsidRPr="00B94B76">
              <w:rPr>
                <w:rFonts w:ascii="Arial Narrow" w:hAnsi="Arial Narrow" w:cs="Calibri"/>
                <w:sz w:val="20"/>
                <w:szCs w:val="20"/>
              </w:rPr>
              <w:t>1.63</w:t>
            </w:r>
          </w:p>
        </w:tc>
      </w:tr>
      <w:tr w:rsidR="00F10E36" w:rsidRPr="00B94B76" w14:paraId="021312CB"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0A0AADA1" w14:textId="623E27ED"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Deponia</w:t>
            </w:r>
          </w:p>
        </w:tc>
        <w:tc>
          <w:tcPr>
            <w:tcW w:w="499" w:type="pct"/>
            <w:tcBorders>
              <w:top w:val="nil"/>
              <w:left w:val="nil"/>
              <w:bottom w:val="single" w:sz="4" w:space="0" w:color="auto"/>
              <w:right w:val="single" w:sz="4" w:space="0" w:color="auto"/>
            </w:tcBorders>
            <w:noWrap/>
            <w:vAlign w:val="bottom"/>
            <w:hideMark/>
          </w:tcPr>
          <w:p w14:paraId="56B3B7E7"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47A2FE85"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30B19D8"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6BEB5207"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3DB6B939"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25ECA217" w14:textId="77777777" w:rsidR="00F10E36" w:rsidRPr="00B94B76" w:rsidRDefault="00F10E36" w:rsidP="00F10E36">
            <w:pPr>
              <w:rPr>
                <w:rFonts w:ascii="Arial Narrow" w:hAnsi="Arial Narrow" w:cs="Arial"/>
                <w:sz w:val="20"/>
                <w:szCs w:val="20"/>
              </w:rPr>
            </w:pPr>
          </w:p>
        </w:tc>
      </w:tr>
      <w:tr w:rsidR="00F10E36" w:rsidRPr="00B94B76" w14:paraId="5ADBF520"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30C49F55" w14:textId="4A4A584A"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investive</w:t>
            </w:r>
          </w:p>
        </w:tc>
        <w:tc>
          <w:tcPr>
            <w:tcW w:w="499" w:type="pct"/>
            <w:tcBorders>
              <w:top w:val="nil"/>
              <w:left w:val="nil"/>
              <w:bottom w:val="single" w:sz="4" w:space="0" w:color="auto"/>
              <w:right w:val="single" w:sz="4" w:space="0" w:color="auto"/>
            </w:tcBorders>
            <w:noWrap/>
            <w:vAlign w:val="bottom"/>
            <w:hideMark/>
          </w:tcPr>
          <w:p w14:paraId="02215275"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15.83</w:t>
            </w:r>
          </w:p>
        </w:tc>
        <w:tc>
          <w:tcPr>
            <w:tcW w:w="549" w:type="pct"/>
            <w:tcBorders>
              <w:top w:val="nil"/>
              <w:left w:val="nil"/>
              <w:bottom w:val="single" w:sz="4" w:space="0" w:color="auto"/>
              <w:right w:val="single" w:sz="4" w:space="0" w:color="auto"/>
            </w:tcBorders>
            <w:noWrap/>
            <w:vAlign w:val="bottom"/>
            <w:hideMark/>
          </w:tcPr>
          <w:p w14:paraId="5364FD10"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16.70</w:t>
            </w:r>
          </w:p>
        </w:tc>
        <w:tc>
          <w:tcPr>
            <w:tcW w:w="499" w:type="pct"/>
            <w:tcBorders>
              <w:top w:val="nil"/>
              <w:left w:val="nil"/>
              <w:bottom w:val="single" w:sz="4" w:space="0" w:color="auto"/>
              <w:right w:val="single" w:sz="4" w:space="0" w:color="auto"/>
            </w:tcBorders>
            <w:noWrap/>
            <w:vAlign w:val="bottom"/>
            <w:hideMark/>
          </w:tcPr>
          <w:p w14:paraId="644D2F3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16.31</w:t>
            </w:r>
          </w:p>
        </w:tc>
        <w:tc>
          <w:tcPr>
            <w:tcW w:w="499" w:type="pct"/>
            <w:tcBorders>
              <w:top w:val="nil"/>
              <w:left w:val="nil"/>
              <w:bottom w:val="single" w:sz="4" w:space="0" w:color="auto"/>
              <w:right w:val="single" w:sz="4" w:space="0" w:color="auto"/>
            </w:tcBorders>
            <w:noWrap/>
            <w:vAlign w:val="bottom"/>
            <w:hideMark/>
          </w:tcPr>
          <w:p w14:paraId="001A6BF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16.46</w:t>
            </w:r>
          </w:p>
        </w:tc>
        <w:tc>
          <w:tcPr>
            <w:tcW w:w="512" w:type="pct"/>
            <w:tcBorders>
              <w:top w:val="nil"/>
              <w:left w:val="nil"/>
              <w:bottom w:val="single" w:sz="4" w:space="0" w:color="auto"/>
              <w:right w:val="single" w:sz="4" w:space="0" w:color="auto"/>
            </w:tcBorders>
            <w:noWrap/>
            <w:vAlign w:val="bottom"/>
            <w:hideMark/>
          </w:tcPr>
          <w:p w14:paraId="10ACA1A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15.98</w:t>
            </w:r>
          </w:p>
        </w:tc>
        <w:tc>
          <w:tcPr>
            <w:tcW w:w="548" w:type="pct"/>
            <w:tcBorders>
              <w:top w:val="nil"/>
              <w:left w:val="nil"/>
              <w:bottom w:val="single" w:sz="4" w:space="0" w:color="auto"/>
              <w:right w:val="single" w:sz="4" w:space="0" w:color="auto"/>
            </w:tcBorders>
            <w:noWrap/>
            <w:vAlign w:val="bottom"/>
            <w:hideMark/>
          </w:tcPr>
          <w:p w14:paraId="49C30D2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16.11</w:t>
            </w:r>
          </w:p>
        </w:tc>
      </w:tr>
      <w:tr w:rsidR="00F10E36" w:rsidRPr="00B94B76" w14:paraId="7882727A"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4357B0E1" w14:textId="5D64EED0"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operacionale</w:t>
            </w:r>
          </w:p>
        </w:tc>
        <w:tc>
          <w:tcPr>
            <w:tcW w:w="499" w:type="pct"/>
            <w:tcBorders>
              <w:top w:val="nil"/>
              <w:left w:val="nil"/>
              <w:bottom w:val="single" w:sz="4" w:space="0" w:color="auto"/>
              <w:right w:val="single" w:sz="4" w:space="0" w:color="auto"/>
            </w:tcBorders>
            <w:noWrap/>
            <w:vAlign w:val="bottom"/>
            <w:hideMark/>
          </w:tcPr>
          <w:p w14:paraId="162982E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10.54</w:t>
            </w:r>
          </w:p>
        </w:tc>
        <w:tc>
          <w:tcPr>
            <w:tcW w:w="549" w:type="pct"/>
            <w:tcBorders>
              <w:top w:val="nil"/>
              <w:left w:val="nil"/>
              <w:bottom w:val="single" w:sz="4" w:space="0" w:color="auto"/>
              <w:right w:val="single" w:sz="4" w:space="0" w:color="auto"/>
            </w:tcBorders>
            <w:noWrap/>
            <w:vAlign w:val="bottom"/>
            <w:hideMark/>
          </w:tcPr>
          <w:p w14:paraId="51909A1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11.12</w:t>
            </w:r>
          </w:p>
        </w:tc>
        <w:tc>
          <w:tcPr>
            <w:tcW w:w="499" w:type="pct"/>
            <w:tcBorders>
              <w:top w:val="nil"/>
              <w:left w:val="nil"/>
              <w:bottom w:val="single" w:sz="4" w:space="0" w:color="auto"/>
              <w:right w:val="single" w:sz="4" w:space="0" w:color="auto"/>
            </w:tcBorders>
            <w:noWrap/>
            <w:vAlign w:val="bottom"/>
            <w:hideMark/>
          </w:tcPr>
          <w:p w14:paraId="3375001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10.86</w:t>
            </w:r>
          </w:p>
        </w:tc>
        <w:tc>
          <w:tcPr>
            <w:tcW w:w="499" w:type="pct"/>
            <w:tcBorders>
              <w:top w:val="nil"/>
              <w:left w:val="nil"/>
              <w:bottom w:val="single" w:sz="4" w:space="0" w:color="auto"/>
              <w:right w:val="single" w:sz="4" w:space="0" w:color="auto"/>
            </w:tcBorders>
            <w:noWrap/>
            <w:vAlign w:val="bottom"/>
            <w:hideMark/>
          </w:tcPr>
          <w:p w14:paraId="2A92072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10.95</w:t>
            </w:r>
          </w:p>
        </w:tc>
        <w:tc>
          <w:tcPr>
            <w:tcW w:w="512" w:type="pct"/>
            <w:tcBorders>
              <w:top w:val="nil"/>
              <w:left w:val="nil"/>
              <w:bottom w:val="single" w:sz="4" w:space="0" w:color="auto"/>
              <w:right w:val="single" w:sz="4" w:space="0" w:color="auto"/>
            </w:tcBorders>
            <w:noWrap/>
            <w:vAlign w:val="bottom"/>
            <w:hideMark/>
          </w:tcPr>
          <w:p w14:paraId="3F28C92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10.64</w:t>
            </w:r>
          </w:p>
        </w:tc>
        <w:tc>
          <w:tcPr>
            <w:tcW w:w="548" w:type="pct"/>
            <w:tcBorders>
              <w:top w:val="nil"/>
              <w:left w:val="nil"/>
              <w:bottom w:val="single" w:sz="4" w:space="0" w:color="auto"/>
              <w:right w:val="single" w:sz="4" w:space="0" w:color="auto"/>
            </w:tcBorders>
            <w:noWrap/>
            <w:vAlign w:val="bottom"/>
            <w:hideMark/>
          </w:tcPr>
          <w:p w14:paraId="1ABA4F5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10.73</w:t>
            </w:r>
          </w:p>
        </w:tc>
      </w:tr>
      <w:tr w:rsidR="00F10E36" w:rsidRPr="00B94B76" w14:paraId="4AB83378"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3F6EA32A" w14:textId="6DE6A36A"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totale të deponisë</w:t>
            </w:r>
          </w:p>
        </w:tc>
        <w:tc>
          <w:tcPr>
            <w:tcW w:w="499" w:type="pct"/>
            <w:tcBorders>
              <w:top w:val="nil"/>
              <w:left w:val="nil"/>
              <w:bottom w:val="single" w:sz="4" w:space="0" w:color="auto"/>
              <w:right w:val="single" w:sz="4" w:space="0" w:color="auto"/>
            </w:tcBorders>
            <w:noWrap/>
            <w:vAlign w:val="bottom"/>
            <w:hideMark/>
          </w:tcPr>
          <w:p w14:paraId="12764B0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26.36</w:t>
            </w:r>
          </w:p>
        </w:tc>
        <w:tc>
          <w:tcPr>
            <w:tcW w:w="549" w:type="pct"/>
            <w:tcBorders>
              <w:top w:val="nil"/>
              <w:left w:val="nil"/>
              <w:bottom w:val="single" w:sz="4" w:space="0" w:color="auto"/>
              <w:right w:val="single" w:sz="4" w:space="0" w:color="auto"/>
            </w:tcBorders>
            <w:noWrap/>
            <w:vAlign w:val="bottom"/>
            <w:hideMark/>
          </w:tcPr>
          <w:p w14:paraId="5F289A3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27.82</w:t>
            </w:r>
          </w:p>
        </w:tc>
        <w:tc>
          <w:tcPr>
            <w:tcW w:w="499" w:type="pct"/>
            <w:tcBorders>
              <w:top w:val="nil"/>
              <w:left w:val="nil"/>
              <w:bottom w:val="single" w:sz="4" w:space="0" w:color="auto"/>
              <w:right w:val="single" w:sz="4" w:space="0" w:color="auto"/>
            </w:tcBorders>
            <w:noWrap/>
            <w:vAlign w:val="bottom"/>
            <w:hideMark/>
          </w:tcPr>
          <w:p w14:paraId="33B2026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27.17</w:t>
            </w:r>
          </w:p>
        </w:tc>
        <w:tc>
          <w:tcPr>
            <w:tcW w:w="499" w:type="pct"/>
            <w:tcBorders>
              <w:top w:val="nil"/>
              <w:left w:val="nil"/>
              <w:bottom w:val="single" w:sz="4" w:space="0" w:color="auto"/>
              <w:right w:val="single" w:sz="4" w:space="0" w:color="auto"/>
            </w:tcBorders>
            <w:noWrap/>
            <w:vAlign w:val="bottom"/>
            <w:hideMark/>
          </w:tcPr>
          <w:p w14:paraId="4F1421D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27.41</w:t>
            </w:r>
          </w:p>
        </w:tc>
        <w:tc>
          <w:tcPr>
            <w:tcW w:w="512" w:type="pct"/>
            <w:tcBorders>
              <w:top w:val="nil"/>
              <w:left w:val="nil"/>
              <w:bottom w:val="single" w:sz="4" w:space="0" w:color="auto"/>
              <w:right w:val="single" w:sz="4" w:space="0" w:color="auto"/>
            </w:tcBorders>
            <w:noWrap/>
            <w:vAlign w:val="bottom"/>
            <w:hideMark/>
          </w:tcPr>
          <w:p w14:paraId="5263BDFA"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26.62</w:t>
            </w:r>
          </w:p>
        </w:tc>
        <w:tc>
          <w:tcPr>
            <w:tcW w:w="548" w:type="pct"/>
            <w:tcBorders>
              <w:top w:val="nil"/>
              <w:left w:val="nil"/>
              <w:bottom w:val="single" w:sz="4" w:space="0" w:color="auto"/>
              <w:right w:val="single" w:sz="4" w:space="0" w:color="auto"/>
            </w:tcBorders>
            <w:noWrap/>
            <w:vAlign w:val="bottom"/>
            <w:hideMark/>
          </w:tcPr>
          <w:p w14:paraId="577BFD7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26.84</w:t>
            </w:r>
          </w:p>
        </w:tc>
      </w:tr>
      <w:tr w:rsidR="00F10E36" w:rsidRPr="00B94B76" w14:paraId="40B05071"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179B6FFE" w14:textId="6885D08E"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Totalet</w:t>
            </w:r>
          </w:p>
        </w:tc>
        <w:tc>
          <w:tcPr>
            <w:tcW w:w="499" w:type="pct"/>
            <w:tcBorders>
              <w:top w:val="nil"/>
              <w:left w:val="nil"/>
              <w:bottom w:val="single" w:sz="4" w:space="0" w:color="auto"/>
              <w:right w:val="single" w:sz="4" w:space="0" w:color="auto"/>
            </w:tcBorders>
            <w:noWrap/>
            <w:vAlign w:val="bottom"/>
            <w:hideMark/>
          </w:tcPr>
          <w:p w14:paraId="41241E3E" w14:textId="77777777" w:rsidR="00F10E36" w:rsidRPr="00B94B76" w:rsidRDefault="00F10E36" w:rsidP="00F10E36">
            <w:pPr>
              <w:jc w:val="center"/>
              <w:rPr>
                <w:rFonts w:ascii="Arial Narrow" w:hAnsi="Arial Narrow" w:cs="Calibri"/>
                <w:color w:val="000000"/>
                <w:sz w:val="20"/>
                <w:szCs w:val="20"/>
              </w:rPr>
            </w:pPr>
          </w:p>
        </w:tc>
        <w:tc>
          <w:tcPr>
            <w:tcW w:w="549" w:type="pct"/>
            <w:tcBorders>
              <w:top w:val="nil"/>
              <w:left w:val="nil"/>
              <w:bottom w:val="single" w:sz="4" w:space="0" w:color="auto"/>
              <w:right w:val="single" w:sz="4" w:space="0" w:color="auto"/>
            </w:tcBorders>
            <w:noWrap/>
            <w:vAlign w:val="bottom"/>
            <w:hideMark/>
          </w:tcPr>
          <w:p w14:paraId="21A9087E"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6CB786B0" w14:textId="77777777" w:rsidR="00F10E36" w:rsidRPr="00B94B76" w:rsidRDefault="00F10E36" w:rsidP="00F10E36">
            <w:pPr>
              <w:jc w:val="center"/>
              <w:rPr>
                <w:rFonts w:ascii="Arial Narrow" w:hAnsi="Arial Narrow" w:cs="Calibri"/>
                <w:color w:val="000000"/>
                <w:sz w:val="20"/>
                <w:szCs w:val="20"/>
              </w:rPr>
            </w:pPr>
          </w:p>
        </w:tc>
        <w:tc>
          <w:tcPr>
            <w:tcW w:w="499" w:type="pct"/>
            <w:tcBorders>
              <w:top w:val="nil"/>
              <w:left w:val="nil"/>
              <w:bottom w:val="single" w:sz="4" w:space="0" w:color="auto"/>
              <w:right w:val="single" w:sz="4" w:space="0" w:color="auto"/>
            </w:tcBorders>
            <w:noWrap/>
            <w:vAlign w:val="bottom"/>
            <w:hideMark/>
          </w:tcPr>
          <w:p w14:paraId="57B701A0" w14:textId="77777777" w:rsidR="00F10E36" w:rsidRPr="00B94B76" w:rsidRDefault="00F10E36" w:rsidP="00F10E36">
            <w:pPr>
              <w:jc w:val="center"/>
              <w:rPr>
                <w:rFonts w:ascii="Arial Narrow" w:hAnsi="Arial Narrow" w:cs="Calibri"/>
                <w:color w:val="000000"/>
                <w:sz w:val="20"/>
                <w:szCs w:val="20"/>
              </w:rPr>
            </w:pPr>
          </w:p>
        </w:tc>
        <w:tc>
          <w:tcPr>
            <w:tcW w:w="512" w:type="pct"/>
            <w:tcBorders>
              <w:top w:val="nil"/>
              <w:left w:val="nil"/>
              <w:bottom w:val="single" w:sz="4" w:space="0" w:color="auto"/>
              <w:right w:val="single" w:sz="4" w:space="0" w:color="auto"/>
            </w:tcBorders>
            <w:noWrap/>
            <w:vAlign w:val="bottom"/>
            <w:hideMark/>
          </w:tcPr>
          <w:p w14:paraId="22C64259" w14:textId="77777777" w:rsidR="00F10E36" w:rsidRPr="00B94B76" w:rsidRDefault="00F10E36" w:rsidP="00F10E36">
            <w:pPr>
              <w:jc w:val="center"/>
              <w:rPr>
                <w:rFonts w:ascii="Arial Narrow" w:hAnsi="Arial Narrow" w:cs="Calibri"/>
                <w:color w:val="000000"/>
                <w:sz w:val="20"/>
                <w:szCs w:val="20"/>
              </w:rPr>
            </w:pPr>
          </w:p>
        </w:tc>
        <w:tc>
          <w:tcPr>
            <w:tcW w:w="548" w:type="pct"/>
            <w:tcBorders>
              <w:top w:val="nil"/>
              <w:left w:val="nil"/>
              <w:bottom w:val="single" w:sz="4" w:space="0" w:color="auto"/>
              <w:right w:val="single" w:sz="4" w:space="0" w:color="auto"/>
            </w:tcBorders>
            <w:noWrap/>
            <w:vAlign w:val="bottom"/>
            <w:hideMark/>
          </w:tcPr>
          <w:p w14:paraId="2AEC2766" w14:textId="77777777" w:rsidR="00F10E36" w:rsidRPr="00B94B76" w:rsidRDefault="00F10E36" w:rsidP="00F10E36">
            <w:pPr>
              <w:rPr>
                <w:rFonts w:ascii="Arial Narrow" w:hAnsi="Arial Narrow" w:cs="Arial"/>
                <w:sz w:val="20"/>
                <w:szCs w:val="20"/>
              </w:rPr>
            </w:pPr>
          </w:p>
        </w:tc>
      </w:tr>
      <w:tr w:rsidR="00F10E36" w:rsidRPr="00B94B76" w14:paraId="6A9B5E70"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470AD777" w14:textId="17BDDE16"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totale të investimit</w:t>
            </w:r>
          </w:p>
        </w:tc>
        <w:tc>
          <w:tcPr>
            <w:tcW w:w="499" w:type="pct"/>
            <w:tcBorders>
              <w:top w:val="nil"/>
              <w:left w:val="nil"/>
              <w:bottom w:val="single" w:sz="4" w:space="0" w:color="auto"/>
              <w:right w:val="single" w:sz="4" w:space="0" w:color="auto"/>
            </w:tcBorders>
            <w:noWrap/>
            <w:vAlign w:val="bottom"/>
            <w:hideMark/>
          </w:tcPr>
          <w:p w14:paraId="05F8D6F6"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44.99</w:t>
            </w:r>
          </w:p>
        </w:tc>
        <w:tc>
          <w:tcPr>
            <w:tcW w:w="549" w:type="pct"/>
            <w:tcBorders>
              <w:top w:val="nil"/>
              <w:left w:val="nil"/>
              <w:bottom w:val="single" w:sz="4" w:space="0" w:color="auto"/>
              <w:right w:val="single" w:sz="4" w:space="0" w:color="auto"/>
            </w:tcBorders>
            <w:noWrap/>
            <w:vAlign w:val="bottom"/>
            <w:hideMark/>
          </w:tcPr>
          <w:p w14:paraId="365B4FF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48.89</w:t>
            </w:r>
          </w:p>
        </w:tc>
        <w:tc>
          <w:tcPr>
            <w:tcW w:w="499" w:type="pct"/>
            <w:tcBorders>
              <w:top w:val="nil"/>
              <w:left w:val="nil"/>
              <w:bottom w:val="single" w:sz="4" w:space="0" w:color="auto"/>
              <w:right w:val="single" w:sz="4" w:space="0" w:color="auto"/>
            </w:tcBorders>
            <w:noWrap/>
            <w:vAlign w:val="bottom"/>
            <w:hideMark/>
          </w:tcPr>
          <w:p w14:paraId="6817A43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53.88</w:t>
            </w:r>
          </w:p>
        </w:tc>
        <w:tc>
          <w:tcPr>
            <w:tcW w:w="499" w:type="pct"/>
            <w:tcBorders>
              <w:top w:val="nil"/>
              <w:left w:val="nil"/>
              <w:bottom w:val="single" w:sz="4" w:space="0" w:color="auto"/>
              <w:right w:val="single" w:sz="4" w:space="0" w:color="auto"/>
            </w:tcBorders>
            <w:noWrap/>
            <w:vAlign w:val="bottom"/>
            <w:hideMark/>
          </w:tcPr>
          <w:p w14:paraId="6E0320D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55.20</w:t>
            </w:r>
          </w:p>
        </w:tc>
        <w:tc>
          <w:tcPr>
            <w:tcW w:w="512" w:type="pct"/>
            <w:tcBorders>
              <w:top w:val="nil"/>
              <w:left w:val="nil"/>
              <w:bottom w:val="single" w:sz="4" w:space="0" w:color="auto"/>
              <w:right w:val="single" w:sz="4" w:space="0" w:color="auto"/>
            </w:tcBorders>
            <w:noWrap/>
            <w:vAlign w:val="bottom"/>
            <w:hideMark/>
          </w:tcPr>
          <w:p w14:paraId="090F38D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53.54</w:t>
            </w:r>
          </w:p>
        </w:tc>
        <w:tc>
          <w:tcPr>
            <w:tcW w:w="548" w:type="pct"/>
            <w:tcBorders>
              <w:top w:val="nil"/>
              <w:left w:val="nil"/>
              <w:bottom w:val="single" w:sz="4" w:space="0" w:color="auto"/>
              <w:right w:val="single" w:sz="4" w:space="0" w:color="auto"/>
            </w:tcBorders>
            <w:noWrap/>
            <w:vAlign w:val="bottom"/>
            <w:hideMark/>
          </w:tcPr>
          <w:p w14:paraId="280533A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48.02</w:t>
            </w:r>
          </w:p>
        </w:tc>
      </w:tr>
      <w:tr w:rsidR="00F10E36" w:rsidRPr="00B94B76" w14:paraId="3DAC5989"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6582E78B" w14:textId="42A4FF8F" w:rsidR="00F10E36" w:rsidRPr="00B94B76" w:rsidRDefault="00F10E36" w:rsidP="00F10E36">
            <w:pPr>
              <w:rPr>
                <w:rFonts w:ascii="Arial Narrow" w:hAnsi="Arial Narrow" w:cs="Calibri"/>
                <w:sz w:val="20"/>
                <w:szCs w:val="20"/>
              </w:rPr>
            </w:pPr>
            <w:r w:rsidRPr="00BE2534">
              <w:rPr>
                <w:rFonts w:ascii="Arial Narrow" w:hAnsi="Arial Narrow" w:cs="Calibri"/>
                <w:sz w:val="20"/>
                <w:szCs w:val="20"/>
                <w:lang w:val="sq-AL"/>
              </w:rPr>
              <w:t>Kostot totale operacionale</w:t>
            </w:r>
          </w:p>
        </w:tc>
        <w:tc>
          <w:tcPr>
            <w:tcW w:w="499" w:type="pct"/>
            <w:tcBorders>
              <w:top w:val="nil"/>
              <w:left w:val="nil"/>
              <w:bottom w:val="single" w:sz="4" w:space="0" w:color="auto"/>
              <w:right w:val="single" w:sz="4" w:space="0" w:color="auto"/>
            </w:tcBorders>
            <w:noWrap/>
            <w:vAlign w:val="bottom"/>
            <w:hideMark/>
          </w:tcPr>
          <w:p w14:paraId="69F9BF2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83.97</w:t>
            </w:r>
          </w:p>
        </w:tc>
        <w:tc>
          <w:tcPr>
            <w:tcW w:w="549" w:type="pct"/>
            <w:tcBorders>
              <w:top w:val="nil"/>
              <w:left w:val="nil"/>
              <w:bottom w:val="single" w:sz="4" w:space="0" w:color="auto"/>
              <w:right w:val="single" w:sz="4" w:space="0" w:color="auto"/>
            </w:tcBorders>
            <w:noWrap/>
            <w:vAlign w:val="bottom"/>
            <w:hideMark/>
          </w:tcPr>
          <w:p w14:paraId="2D27E89B"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101.14</w:t>
            </w:r>
          </w:p>
        </w:tc>
        <w:tc>
          <w:tcPr>
            <w:tcW w:w="499" w:type="pct"/>
            <w:tcBorders>
              <w:top w:val="nil"/>
              <w:left w:val="nil"/>
              <w:bottom w:val="single" w:sz="4" w:space="0" w:color="auto"/>
              <w:right w:val="single" w:sz="4" w:space="0" w:color="auto"/>
            </w:tcBorders>
            <w:noWrap/>
            <w:vAlign w:val="bottom"/>
            <w:hideMark/>
          </w:tcPr>
          <w:p w14:paraId="6F13522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105.18</w:t>
            </w:r>
          </w:p>
        </w:tc>
        <w:tc>
          <w:tcPr>
            <w:tcW w:w="499" w:type="pct"/>
            <w:tcBorders>
              <w:top w:val="nil"/>
              <w:left w:val="nil"/>
              <w:bottom w:val="single" w:sz="4" w:space="0" w:color="auto"/>
              <w:right w:val="single" w:sz="4" w:space="0" w:color="auto"/>
            </w:tcBorders>
            <w:noWrap/>
            <w:vAlign w:val="bottom"/>
            <w:hideMark/>
          </w:tcPr>
          <w:p w14:paraId="5344A0A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101.53</w:t>
            </w:r>
          </w:p>
        </w:tc>
        <w:tc>
          <w:tcPr>
            <w:tcW w:w="512" w:type="pct"/>
            <w:tcBorders>
              <w:top w:val="nil"/>
              <w:left w:val="nil"/>
              <w:bottom w:val="single" w:sz="4" w:space="0" w:color="auto"/>
              <w:right w:val="single" w:sz="4" w:space="0" w:color="auto"/>
            </w:tcBorders>
            <w:noWrap/>
            <w:vAlign w:val="bottom"/>
            <w:hideMark/>
          </w:tcPr>
          <w:p w14:paraId="0AD4F15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100.02</w:t>
            </w:r>
          </w:p>
        </w:tc>
        <w:tc>
          <w:tcPr>
            <w:tcW w:w="548" w:type="pct"/>
            <w:tcBorders>
              <w:top w:val="nil"/>
              <w:left w:val="nil"/>
              <w:bottom w:val="single" w:sz="4" w:space="0" w:color="auto"/>
              <w:right w:val="single" w:sz="4" w:space="0" w:color="auto"/>
            </w:tcBorders>
            <w:noWrap/>
            <w:vAlign w:val="bottom"/>
            <w:hideMark/>
          </w:tcPr>
          <w:p w14:paraId="263AED3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91.76</w:t>
            </w:r>
          </w:p>
        </w:tc>
      </w:tr>
      <w:tr w:rsidR="00F10E36" w:rsidRPr="00B94B76" w14:paraId="6BEA57E5"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17F3B9D5" w14:textId="725414EA"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totale</w:t>
            </w:r>
          </w:p>
        </w:tc>
        <w:tc>
          <w:tcPr>
            <w:tcW w:w="499" w:type="pct"/>
            <w:tcBorders>
              <w:top w:val="nil"/>
              <w:left w:val="nil"/>
              <w:bottom w:val="single" w:sz="4" w:space="0" w:color="auto"/>
              <w:right w:val="single" w:sz="4" w:space="0" w:color="auto"/>
            </w:tcBorders>
            <w:noWrap/>
            <w:vAlign w:val="bottom"/>
            <w:hideMark/>
          </w:tcPr>
          <w:p w14:paraId="7C2CEAC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128.96</w:t>
            </w:r>
          </w:p>
        </w:tc>
        <w:tc>
          <w:tcPr>
            <w:tcW w:w="549" w:type="pct"/>
            <w:tcBorders>
              <w:top w:val="nil"/>
              <w:left w:val="nil"/>
              <w:bottom w:val="single" w:sz="4" w:space="0" w:color="auto"/>
              <w:right w:val="single" w:sz="4" w:space="0" w:color="auto"/>
            </w:tcBorders>
            <w:noWrap/>
            <w:vAlign w:val="bottom"/>
            <w:hideMark/>
          </w:tcPr>
          <w:p w14:paraId="6237E2A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150.03</w:t>
            </w:r>
          </w:p>
        </w:tc>
        <w:tc>
          <w:tcPr>
            <w:tcW w:w="499" w:type="pct"/>
            <w:tcBorders>
              <w:top w:val="nil"/>
              <w:left w:val="nil"/>
              <w:bottom w:val="single" w:sz="4" w:space="0" w:color="auto"/>
              <w:right w:val="single" w:sz="4" w:space="0" w:color="auto"/>
            </w:tcBorders>
            <w:noWrap/>
            <w:vAlign w:val="bottom"/>
            <w:hideMark/>
          </w:tcPr>
          <w:p w14:paraId="14FF255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159.05</w:t>
            </w:r>
          </w:p>
        </w:tc>
        <w:tc>
          <w:tcPr>
            <w:tcW w:w="499" w:type="pct"/>
            <w:tcBorders>
              <w:top w:val="nil"/>
              <w:left w:val="nil"/>
              <w:bottom w:val="single" w:sz="4" w:space="0" w:color="auto"/>
              <w:right w:val="single" w:sz="4" w:space="0" w:color="auto"/>
            </w:tcBorders>
            <w:noWrap/>
            <w:vAlign w:val="bottom"/>
            <w:hideMark/>
          </w:tcPr>
          <w:p w14:paraId="1B4954E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156.73</w:t>
            </w:r>
          </w:p>
        </w:tc>
        <w:tc>
          <w:tcPr>
            <w:tcW w:w="512" w:type="pct"/>
            <w:tcBorders>
              <w:top w:val="nil"/>
              <w:left w:val="nil"/>
              <w:bottom w:val="single" w:sz="4" w:space="0" w:color="auto"/>
              <w:right w:val="single" w:sz="4" w:space="0" w:color="auto"/>
            </w:tcBorders>
            <w:noWrap/>
            <w:vAlign w:val="bottom"/>
            <w:hideMark/>
          </w:tcPr>
          <w:p w14:paraId="674BD067"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153.55</w:t>
            </w:r>
          </w:p>
        </w:tc>
        <w:tc>
          <w:tcPr>
            <w:tcW w:w="548" w:type="pct"/>
            <w:tcBorders>
              <w:top w:val="nil"/>
              <w:left w:val="nil"/>
              <w:bottom w:val="single" w:sz="4" w:space="0" w:color="auto"/>
              <w:right w:val="single" w:sz="4" w:space="0" w:color="auto"/>
            </w:tcBorders>
            <w:noWrap/>
            <w:vAlign w:val="bottom"/>
            <w:hideMark/>
          </w:tcPr>
          <w:p w14:paraId="6286E41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139.78</w:t>
            </w:r>
          </w:p>
        </w:tc>
      </w:tr>
      <w:tr w:rsidR="00F10E36" w:rsidRPr="00B94B76" w14:paraId="19F3EB26"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183AD5D8" w14:textId="5E43A81B"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Të hyrat totale</w:t>
            </w:r>
          </w:p>
        </w:tc>
        <w:tc>
          <w:tcPr>
            <w:tcW w:w="499" w:type="pct"/>
            <w:tcBorders>
              <w:top w:val="nil"/>
              <w:left w:val="nil"/>
              <w:bottom w:val="single" w:sz="4" w:space="0" w:color="auto"/>
              <w:right w:val="single" w:sz="4" w:space="0" w:color="auto"/>
            </w:tcBorders>
            <w:noWrap/>
            <w:vAlign w:val="bottom"/>
            <w:hideMark/>
          </w:tcPr>
          <w:p w14:paraId="242A7771"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13.14</w:t>
            </w:r>
          </w:p>
        </w:tc>
        <w:tc>
          <w:tcPr>
            <w:tcW w:w="549" w:type="pct"/>
            <w:tcBorders>
              <w:top w:val="nil"/>
              <w:left w:val="nil"/>
              <w:bottom w:val="single" w:sz="4" w:space="0" w:color="auto"/>
              <w:right w:val="single" w:sz="4" w:space="0" w:color="auto"/>
            </w:tcBorders>
            <w:noWrap/>
            <w:vAlign w:val="bottom"/>
            <w:hideMark/>
          </w:tcPr>
          <w:p w14:paraId="0C34F7D4"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11.85</w:t>
            </w:r>
          </w:p>
        </w:tc>
        <w:tc>
          <w:tcPr>
            <w:tcW w:w="499" w:type="pct"/>
            <w:tcBorders>
              <w:top w:val="nil"/>
              <w:left w:val="nil"/>
              <w:bottom w:val="single" w:sz="4" w:space="0" w:color="auto"/>
              <w:right w:val="single" w:sz="4" w:space="0" w:color="auto"/>
            </w:tcBorders>
            <w:noWrap/>
            <w:vAlign w:val="bottom"/>
            <w:hideMark/>
          </w:tcPr>
          <w:p w14:paraId="67144852"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11.66</w:t>
            </w:r>
          </w:p>
        </w:tc>
        <w:tc>
          <w:tcPr>
            <w:tcW w:w="499" w:type="pct"/>
            <w:tcBorders>
              <w:top w:val="nil"/>
              <w:left w:val="nil"/>
              <w:bottom w:val="single" w:sz="4" w:space="0" w:color="auto"/>
              <w:right w:val="single" w:sz="4" w:space="0" w:color="auto"/>
            </w:tcBorders>
            <w:noWrap/>
            <w:vAlign w:val="bottom"/>
            <w:hideMark/>
          </w:tcPr>
          <w:p w14:paraId="1027567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11.29</w:t>
            </w:r>
          </w:p>
        </w:tc>
        <w:tc>
          <w:tcPr>
            <w:tcW w:w="512" w:type="pct"/>
            <w:tcBorders>
              <w:top w:val="nil"/>
              <w:left w:val="nil"/>
              <w:bottom w:val="single" w:sz="4" w:space="0" w:color="auto"/>
              <w:right w:val="single" w:sz="4" w:space="0" w:color="auto"/>
            </w:tcBorders>
            <w:noWrap/>
            <w:vAlign w:val="bottom"/>
            <w:hideMark/>
          </w:tcPr>
          <w:p w14:paraId="502DFE68"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10.94</w:t>
            </w:r>
          </w:p>
        </w:tc>
        <w:tc>
          <w:tcPr>
            <w:tcW w:w="548" w:type="pct"/>
            <w:tcBorders>
              <w:top w:val="nil"/>
              <w:left w:val="nil"/>
              <w:bottom w:val="single" w:sz="4" w:space="0" w:color="auto"/>
              <w:right w:val="single" w:sz="4" w:space="0" w:color="auto"/>
            </w:tcBorders>
            <w:noWrap/>
            <w:vAlign w:val="bottom"/>
            <w:hideMark/>
          </w:tcPr>
          <w:p w14:paraId="0F85C56F"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12.49</w:t>
            </w:r>
          </w:p>
        </w:tc>
      </w:tr>
      <w:tr w:rsidR="00F10E36" w:rsidRPr="00B94B76" w14:paraId="1F515C75" w14:textId="77777777">
        <w:trPr>
          <w:trHeight w:val="288"/>
        </w:trPr>
        <w:tc>
          <w:tcPr>
            <w:tcW w:w="1894" w:type="pct"/>
            <w:tcBorders>
              <w:top w:val="nil"/>
              <w:left w:val="single" w:sz="4" w:space="0" w:color="auto"/>
              <w:bottom w:val="single" w:sz="4" w:space="0" w:color="auto"/>
              <w:right w:val="single" w:sz="4" w:space="0" w:color="auto"/>
            </w:tcBorders>
            <w:vAlign w:val="bottom"/>
            <w:hideMark/>
          </w:tcPr>
          <w:p w14:paraId="3D90D0A5" w14:textId="457870E9" w:rsidR="00F10E36" w:rsidRPr="00B94B76" w:rsidRDefault="00F10E36" w:rsidP="00F10E36">
            <w:pPr>
              <w:rPr>
                <w:rFonts w:ascii="Arial Narrow" w:hAnsi="Arial Narrow" w:cs="Calibri"/>
                <w:i/>
                <w:iCs/>
                <w:sz w:val="20"/>
                <w:szCs w:val="20"/>
              </w:rPr>
            </w:pPr>
            <w:r w:rsidRPr="00BE2534">
              <w:rPr>
                <w:rFonts w:ascii="Arial Narrow" w:hAnsi="Arial Narrow" w:cs="Calibri"/>
                <w:i/>
                <w:iCs/>
                <w:sz w:val="20"/>
                <w:szCs w:val="20"/>
                <w:lang w:val="sq-AL"/>
              </w:rPr>
              <w:t>Kostot neto</w:t>
            </w:r>
          </w:p>
        </w:tc>
        <w:tc>
          <w:tcPr>
            <w:tcW w:w="499" w:type="pct"/>
            <w:tcBorders>
              <w:top w:val="nil"/>
              <w:left w:val="nil"/>
              <w:bottom w:val="single" w:sz="4" w:space="0" w:color="auto"/>
              <w:right w:val="single" w:sz="4" w:space="0" w:color="auto"/>
            </w:tcBorders>
            <w:noWrap/>
            <w:vAlign w:val="bottom"/>
            <w:hideMark/>
          </w:tcPr>
          <w:p w14:paraId="77A11A7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115.82</w:t>
            </w:r>
          </w:p>
        </w:tc>
        <w:tc>
          <w:tcPr>
            <w:tcW w:w="549" w:type="pct"/>
            <w:tcBorders>
              <w:top w:val="nil"/>
              <w:left w:val="nil"/>
              <w:bottom w:val="single" w:sz="4" w:space="0" w:color="auto"/>
              <w:right w:val="single" w:sz="4" w:space="0" w:color="auto"/>
            </w:tcBorders>
            <w:noWrap/>
            <w:vAlign w:val="bottom"/>
            <w:hideMark/>
          </w:tcPr>
          <w:p w14:paraId="7A82115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138.18</w:t>
            </w:r>
          </w:p>
        </w:tc>
        <w:tc>
          <w:tcPr>
            <w:tcW w:w="499" w:type="pct"/>
            <w:tcBorders>
              <w:top w:val="nil"/>
              <w:left w:val="nil"/>
              <w:bottom w:val="single" w:sz="4" w:space="0" w:color="auto"/>
              <w:right w:val="single" w:sz="4" w:space="0" w:color="auto"/>
            </w:tcBorders>
            <w:noWrap/>
            <w:vAlign w:val="bottom"/>
            <w:hideMark/>
          </w:tcPr>
          <w:p w14:paraId="6AE1029C"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147.40</w:t>
            </w:r>
          </w:p>
        </w:tc>
        <w:tc>
          <w:tcPr>
            <w:tcW w:w="499" w:type="pct"/>
            <w:tcBorders>
              <w:top w:val="nil"/>
              <w:left w:val="nil"/>
              <w:bottom w:val="single" w:sz="4" w:space="0" w:color="auto"/>
              <w:right w:val="single" w:sz="4" w:space="0" w:color="auto"/>
            </w:tcBorders>
            <w:noWrap/>
            <w:vAlign w:val="bottom"/>
            <w:hideMark/>
          </w:tcPr>
          <w:p w14:paraId="552E152E"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145.44</w:t>
            </w:r>
          </w:p>
        </w:tc>
        <w:tc>
          <w:tcPr>
            <w:tcW w:w="512" w:type="pct"/>
            <w:tcBorders>
              <w:top w:val="nil"/>
              <w:left w:val="nil"/>
              <w:bottom w:val="single" w:sz="4" w:space="0" w:color="auto"/>
              <w:right w:val="single" w:sz="4" w:space="0" w:color="auto"/>
            </w:tcBorders>
            <w:noWrap/>
            <w:vAlign w:val="bottom"/>
            <w:hideMark/>
          </w:tcPr>
          <w:p w14:paraId="63EF5EF3"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142.61</w:t>
            </w:r>
          </w:p>
        </w:tc>
        <w:tc>
          <w:tcPr>
            <w:tcW w:w="548" w:type="pct"/>
            <w:tcBorders>
              <w:top w:val="nil"/>
              <w:left w:val="nil"/>
              <w:bottom w:val="single" w:sz="4" w:space="0" w:color="auto"/>
              <w:right w:val="single" w:sz="4" w:space="0" w:color="auto"/>
            </w:tcBorders>
            <w:noWrap/>
            <w:vAlign w:val="bottom"/>
            <w:hideMark/>
          </w:tcPr>
          <w:p w14:paraId="711A76ED" w14:textId="77777777" w:rsidR="00F10E36" w:rsidRPr="00B94B76" w:rsidRDefault="00F10E36" w:rsidP="00F10E36">
            <w:pPr>
              <w:jc w:val="center"/>
              <w:rPr>
                <w:rFonts w:ascii="Arial Narrow" w:hAnsi="Arial Narrow" w:cs="Calibri"/>
                <w:color w:val="000000"/>
                <w:sz w:val="20"/>
                <w:szCs w:val="20"/>
              </w:rPr>
            </w:pPr>
            <w:r w:rsidRPr="00B94B76">
              <w:rPr>
                <w:rFonts w:ascii="Arial Narrow" w:hAnsi="Arial Narrow" w:cs="Calibri"/>
                <w:color w:val="000000"/>
                <w:sz w:val="20"/>
                <w:szCs w:val="20"/>
              </w:rPr>
              <w:t>127.29</w:t>
            </w:r>
          </w:p>
        </w:tc>
      </w:tr>
    </w:tbl>
    <w:p w14:paraId="2F1A0E65" w14:textId="77777777" w:rsidR="00430A79" w:rsidRDefault="00430A79" w:rsidP="00430A79">
      <w:pPr>
        <w:rPr>
          <w:rFonts w:ascii="Arial Narrow" w:hAnsi="Arial Narrow"/>
        </w:rPr>
      </w:pPr>
    </w:p>
    <w:p w14:paraId="414F30BB" w14:textId="6161D9E6" w:rsidR="00430A79" w:rsidRPr="001B756B" w:rsidRDefault="00F10E36" w:rsidP="00430A79">
      <w:pPr>
        <w:rPr>
          <w:rFonts w:ascii="Arial Narrow" w:hAnsi="Arial Narrow"/>
          <w:sz w:val="22"/>
          <w:szCs w:val="22"/>
        </w:rPr>
      </w:pPr>
      <w:r w:rsidRPr="00BE2534">
        <w:rPr>
          <w:rFonts w:ascii="Arial Narrow" w:hAnsi="Arial Narrow"/>
          <w:sz w:val="22"/>
          <w:szCs w:val="22"/>
          <w:lang w:val="sq-AL"/>
        </w:rPr>
        <w:t>Kostot me ulje për njësi për ton mbeturina të gjeneruara janë më të ulëtat në komunën e Pejës dhe vlerësohen në 115,82 €/ton dhe më e lartat në komunën e Klinës 147,40 €/ton, ndërsa vlera mesatare për rajonin është 127,29 €/ton</w:t>
      </w:r>
      <w:r w:rsidR="00430A79" w:rsidRPr="001B756B">
        <w:rPr>
          <w:rFonts w:ascii="Arial Narrow" w:hAnsi="Arial Narrow"/>
          <w:sz w:val="22"/>
          <w:szCs w:val="22"/>
        </w:rPr>
        <w:t>.</w:t>
      </w:r>
    </w:p>
    <w:p w14:paraId="160D492F" w14:textId="77777777" w:rsidR="00430A79" w:rsidRPr="00430A79" w:rsidRDefault="00430A79" w:rsidP="00430A79">
      <w:pPr>
        <w:rPr>
          <w:rFonts w:ascii="Arial Narrow" w:hAnsi="Arial Narrow"/>
        </w:rPr>
      </w:pPr>
    </w:p>
    <w:p w14:paraId="74B2F6F4" w14:textId="44A7B678" w:rsidR="00430A79" w:rsidRPr="00733B5D" w:rsidRDefault="00770BFC" w:rsidP="00E77063">
      <w:pPr>
        <w:pStyle w:val="Heading2"/>
        <w:rPr>
          <w:color w:val="000000"/>
          <w:sz w:val="22"/>
          <w:szCs w:val="22"/>
          <w:lang w:eastAsia="de-DE"/>
        </w:rPr>
      </w:pPr>
      <w:bookmarkStart w:id="1065" w:name="_Toc185866155"/>
      <w:bookmarkStart w:id="1066" w:name="_Toc230254703"/>
      <w:r>
        <w:t>Masa dhe</w:t>
      </w:r>
      <w:r w:rsidRPr="00430A79">
        <w:t xml:space="preserve"> </w:t>
      </w:r>
      <w:r w:rsidR="005153D6" w:rsidRPr="00430A79">
        <w:t>b</w:t>
      </w:r>
      <w:r w:rsidR="00147F11">
        <w:t>i</w:t>
      </w:r>
      <w:r w:rsidR="005153D6" w:rsidRPr="00430A79">
        <w:t>lanc</w:t>
      </w:r>
      <w:r w:rsidR="009158A6">
        <w:t>i</w:t>
      </w:r>
      <w:r w:rsidR="005153D6" w:rsidRPr="00430A79">
        <w:t xml:space="preserve"> </w:t>
      </w:r>
      <w:r w:rsidR="00147F11">
        <w:t>i</w:t>
      </w:r>
      <w:r w:rsidR="00430A79" w:rsidRPr="00430A79">
        <w:t xml:space="preserve"> </w:t>
      </w:r>
      <w:r w:rsidR="005153D6">
        <w:t>përgjithsh</w:t>
      </w:r>
      <w:r w:rsidR="002208E2">
        <w:t>ë</w:t>
      </w:r>
      <w:r w:rsidR="005153D6">
        <w:t>m</w:t>
      </w:r>
      <w:r w:rsidR="005153D6" w:rsidRPr="00430A79">
        <w:t xml:space="preserve"> </w:t>
      </w:r>
      <w:r w:rsidR="00147F11">
        <w:t>i</w:t>
      </w:r>
      <w:r w:rsidR="00430A79" w:rsidRPr="00430A79">
        <w:t xml:space="preserve"> mbeturinave </w:t>
      </w:r>
      <w:r w:rsidR="00353FC1">
        <w:t xml:space="preserve">në </w:t>
      </w:r>
      <w:r w:rsidR="00430A79" w:rsidRPr="00430A79">
        <w:t>sistemi</w:t>
      </w:r>
      <w:r w:rsidR="00353FC1">
        <w:t>n</w:t>
      </w:r>
      <w:r w:rsidR="00430A79" w:rsidRPr="00430A79">
        <w:t xml:space="preserve"> </w:t>
      </w:r>
      <w:r w:rsidR="00353FC1">
        <w:t>e</w:t>
      </w:r>
      <w:r w:rsidR="00430A79" w:rsidRPr="00430A79">
        <w:t xml:space="preserve"> rekomanduar</w:t>
      </w:r>
      <w:bookmarkEnd w:id="1065"/>
      <w:bookmarkEnd w:id="1066"/>
    </w:p>
    <w:p w14:paraId="34A64AE2" w14:textId="7331707E" w:rsidR="00F10E36" w:rsidRPr="00BE2534" w:rsidRDefault="00F10E36" w:rsidP="00F10E36">
      <w:pPr>
        <w:rPr>
          <w:rFonts w:ascii="Arial Narrow" w:hAnsi="Arial Narrow"/>
          <w:color w:val="000000"/>
          <w:sz w:val="22"/>
          <w:szCs w:val="22"/>
          <w:lang w:val="sq-AL" w:eastAsia="de-DE"/>
        </w:rPr>
      </w:pPr>
      <w:bookmarkStart w:id="1067" w:name="_Hlk195524236"/>
      <w:r w:rsidRPr="00BE2534">
        <w:rPr>
          <w:rFonts w:ascii="Arial Narrow" w:hAnsi="Arial Narrow"/>
          <w:color w:val="000000"/>
          <w:sz w:val="22"/>
          <w:szCs w:val="22"/>
          <w:lang w:val="sq-AL" w:eastAsia="de-DE"/>
        </w:rPr>
        <w:t>Shifrat e mëposhtme tregojnë balancën e përgjithshme</w:t>
      </w:r>
      <w:r w:rsidR="008509F4">
        <w:rPr>
          <w:rFonts w:ascii="Arial Narrow" w:hAnsi="Arial Narrow"/>
          <w:color w:val="000000"/>
          <w:sz w:val="22"/>
          <w:szCs w:val="22"/>
          <w:lang w:val="sq-AL" w:eastAsia="de-DE"/>
        </w:rPr>
        <w:t>/masës</w:t>
      </w:r>
      <w:r w:rsidRPr="00BE2534">
        <w:rPr>
          <w:rFonts w:ascii="Arial Narrow" w:hAnsi="Arial Narrow"/>
          <w:color w:val="000000"/>
          <w:sz w:val="22"/>
          <w:szCs w:val="22"/>
          <w:lang w:val="sq-AL" w:eastAsia="de-DE"/>
        </w:rPr>
        <w:t xml:space="preserve"> </w:t>
      </w:r>
      <w:r w:rsidR="008509F4">
        <w:rPr>
          <w:rFonts w:ascii="Arial Narrow" w:hAnsi="Arial Narrow"/>
          <w:color w:val="000000"/>
          <w:sz w:val="22"/>
          <w:szCs w:val="22"/>
          <w:lang w:val="sq-AL" w:eastAsia="de-DE"/>
        </w:rPr>
        <w:t>s</w:t>
      </w:r>
      <w:r w:rsidRPr="00BE2534">
        <w:rPr>
          <w:rFonts w:ascii="Arial Narrow" w:hAnsi="Arial Narrow"/>
          <w:color w:val="000000"/>
          <w:sz w:val="22"/>
          <w:szCs w:val="22"/>
          <w:lang w:val="sq-AL" w:eastAsia="de-DE"/>
        </w:rPr>
        <w:t>ë sasive të mbeturinave për periudhën e planifikimit.</w:t>
      </w:r>
    </w:p>
    <w:p w14:paraId="20C110E0" w14:textId="421927F0" w:rsidR="00430A79" w:rsidRPr="00733B5D" w:rsidRDefault="00430A79" w:rsidP="00430A79">
      <w:pPr>
        <w:rPr>
          <w:rFonts w:ascii="Arial Narrow" w:hAnsi="Arial Narrow"/>
          <w:color w:val="000000"/>
          <w:sz w:val="22"/>
          <w:szCs w:val="22"/>
          <w:lang w:eastAsia="de-DE"/>
        </w:rPr>
      </w:pPr>
    </w:p>
    <w:p w14:paraId="7C06CEF2" w14:textId="6B718C85" w:rsidR="001105E2" w:rsidRPr="00733B5D" w:rsidRDefault="001105E2" w:rsidP="001105E2">
      <w:pPr>
        <w:jc w:val="center"/>
        <w:rPr>
          <w:rFonts w:ascii="Arial Narrow" w:hAnsi="Arial Narrow"/>
          <w:color w:val="000000"/>
          <w:sz w:val="22"/>
          <w:szCs w:val="22"/>
          <w:lang w:eastAsia="de-DE"/>
        </w:rPr>
      </w:pPr>
    </w:p>
    <w:p w14:paraId="7D2F82E6" w14:textId="77777777" w:rsidR="00B62511" w:rsidRDefault="00B62511" w:rsidP="006347D6">
      <w:pPr>
        <w:pStyle w:val="Figure"/>
        <w:rPr>
          <w:rFonts w:eastAsia="Calibri" w:cs="Calibri"/>
          <w:sz w:val="20"/>
          <w:szCs w:val="20"/>
        </w:rPr>
      </w:pPr>
      <w:bookmarkStart w:id="1068" w:name="_Toc185866259"/>
    </w:p>
    <w:p w14:paraId="6B99317C" w14:textId="6E6798CD" w:rsidR="00B62511" w:rsidRDefault="00B62511" w:rsidP="006347D6">
      <w:pPr>
        <w:pStyle w:val="Figure"/>
        <w:rPr>
          <w:rFonts w:eastAsia="Calibri" w:cs="Calibri"/>
          <w:sz w:val="20"/>
          <w:szCs w:val="20"/>
        </w:rPr>
      </w:pPr>
      <w:r>
        <w:rPr>
          <w:noProof/>
        </w:rPr>
        <w:lastRenderedPageBreak/>
        <w:drawing>
          <wp:inline distT="0" distB="0" distL="0" distR="0" wp14:anchorId="446BDF35" wp14:editId="48681AEB">
            <wp:extent cx="6013174" cy="3840480"/>
            <wp:effectExtent l="0" t="0" r="6985" b="7620"/>
            <wp:docPr id="1774159504" name="Chart 1">
              <a:extLst xmlns:a="http://schemas.openxmlformats.org/drawingml/2006/main">
                <a:ext uri="{FF2B5EF4-FFF2-40B4-BE49-F238E27FC236}">
                  <a16:creationId xmlns:a16="http://schemas.microsoft.com/office/drawing/2014/main" id="{F6526070-9337-4F84-9FD9-1E6A6AE6F5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D55929">
        <w:rPr>
          <w:rStyle w:val="FootnoteReference"/>
          <w:rFonts w:eastAsia="Calibri" w:cs="Calibri"/>
          <w:szCs w:val="20"/>
        </w:rPr>
        <w:footnoteReference w:id="23"/>
      </w:r>
    </w:p>
    <w:p w14:paraId="29B1378B" w14:textId="45076DDB" w:rsidR="00430A79" w:rsidRDefault="00430A79" w:rsidP="006347D6">
      <w:pPr>
        <w:pStyle w:val="Figure"/>
        <w:rPr>
          <w:rFonts w:eastAsia="Calibri" w:cs="Calibri"/>
          <w:sz w:val="20"/>
          <w:szCs w:val="20"/>
        </w:rPr>
      </w:pPr>
      <w:bookmarkStart w:id="1069" w:name="_Toc197472338"/>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37. </w:t>
      </w:r>
      <w:r w:rsidRPr="00430A79">
        <w:rPr>
          <w:rFonts w:eastAsia="Calibri" w:cs="Calibri"/>
          <w:sz w:val="20"/>
          <w:szCs w:val="20"/>
        </w:rPr>
        <w:fldChar w:fldCharType="end"/>
      </w:r>
      <w:r w:rsidRPr="00430A79">
        <w:rPr>
          <w:rFonts w:eastAsia="Calibri" w:cs="Calibri"/>
          <w:sz w:val="20"/>
          <w:szCs w:val="20"/>
        </w:rPr>
        <w:t>Bilanc</w:t>
      </w:r>
      <w:r w:rsidR="002208E2">
        <w:rPr>
          <w:rFonts w:eastAsia="Calibri" w:cs="Calibri"/>
          <w:sz w:val="20"/>
          <w:szCs w:val="20"/>
        </w:rPr>
        <w:t>i</w:t>
      </w:r>
      <w:r w:rsidR="00F10E36">
        <w:rPr>
          <w:rFonts w:eastAsia="Calibri" w:cs="Calibri"/>
          <w:sz w:val="20"/>
          <w:szCs w:val="20"/>
        </w:rPr>
        <w:t xml:space="preserve"> </w:t>
      </w:r>
      <w:r w:rsidR="002208E2">
        <w:rPr>
          <w:rFonts w:eastAsia="Calibri" w:cs="Calibri"/>
          <w:sz w:val="20"/>
          <w:szCs w:val="20"/>
        </w:rPr>
        <w:t>i</w:t>
      </w:r>
      <w:r w:rsidR="00F10E36">
        <w:rPr>
          <w:rFonts w:eastAsia="Calibri" w:cs="Calibri"/>
          <w:sz w:val="20"/>
          <w:szCs w:val="20"/>
        </w:rPr>
        <w:t xml:space="preserve"> përgjithsh</w:t>
      </w:r>
      <w:r w:rsidR="002208E2">
        <w:rPr>
          <w:rFonts w:eastAsia="Calibri" w:cs="Calibri"/>
          <w:sz w:val="20"/>
          <w:szCs w:val="20"/>
        </w:rPr>
        <w:t>ëm</w:t>
      </w:r>
      <w:r w:rsidR="00F10E36">
        <w:rPr>
          <w:rFonts w:eastAsia="Calibri" w:cs="Calibri"/>
          <w:sz w:val="20"/>
          <w:szCs w:val="20"/>
        </w:rPr>
        <w:t>/mas</w:t>
      </w:r>
      <w:r w:rsidR="002208E2">
        <w:rPr>
          <w:rFonts w:eastAsia="Calibri" w:cs="Calibri"/>
          <w:sz w:val="20"/>
          <w:szCs w:val="20"/>
        </w:rPr>
        <w:t>a</w:t>
      </w:r>
      <w:r w:rsidRPr="00430A79">
        <w:rPr>
          <w:rFonts w:eastAsia="Calibri" w:cs="Calibri"/>
          <w:sz w:val="20"/>
          <w:szCs w:val="20"/>
        </w:rPr>
        <w:t xml:space="preserve"> </w:t>
      </w:r>
      <w:r w:rsidR="00F10E36">
        <w:rPr>
          <w:rFonts w:eastAsia="Calibri" w:cs="Calibri"/>
          <w:sz w:val="20"/>
          <w:szCs w:val="20"/>
        </w:rPr>
        <w:t>e</w:t>
      </w:r>
      <w:r w:rsidRPr="00430A79">
        <w:rPr>
          <w:rFonts w:eastAsia="Calibri" w:cs="Calibri"/>
          <w:sz w:val="20"/>
          <w:szCs w:val="20"/>
        </w:rPr>
        <w:t xml:space="preserve"> sistemit të propozuar të menaxhimit të mbet</w:t>
      </w:r>
      <w:r w:rsidR="00F10E36">
        <w:rPr>
          <w:rFonts w:eastAsia="Calibri" w:cs="Calibri"/>
          <w:sz w:val="20"/>
          <w:szCs w:val="20"/>
        </w:rPr>
        <w:t>urinave</w:t>
      </w:r>
      <w:r w:rsidRPr="00430A79">
        <w:rPr>
          <w:rFonts w:eastAsia="Calibri" w:cs="Calibri"/>
          <w:sz w:val="20"/>
          <w:szCs w:val="20"/>
        </w:rPr>
        <w:t xml:space="preserve"> gjatë periudhës së planifikimit.</w:t>
      </w:r>
      <w:bookmarkEnd w:id="1068"/>
      <w:bookmarkEnd w:id="1069"/>
    </w:p>
    <w:p w14:paraId="0EACA4FE" w14:textId="3D6D9E7B" w:rsidR="00430A79" w:rsidRPr="00430A79" w:rsidRDefault="00F10E36" w:rsidP="00430A79">
      <w:pPr>
        <w:rPr>
          <w:rFonts w:ascii="Arial Narrow" w:hAnsi="Arial Narrow"/>
          <w:color w:val="000000"/>
          <w:sz w:val="22"/>
          <w:szCs w:val="22"/>
          <w:lang w:val="en-GB" w:eastAsia="de-DE"/>
        </w:rPr>
      </w:pPr>
      <w:r>
        <w:rPr>
          <w:noProof/>
          <w:lang w:val="en-GB"/>
        </w:rPr>
        <w:drawing>
          <wp:inline distT="0" distB="0" distL="0" distR="0" wp14:anchorId="31659BCB" wp14:editId="79C69C94">
            <wp:extent cx="5274310" cy="3077168"/>
            <wp:effectExtent l="0" t="0" r="2540" b="9525"/>
            <wp:docPr id="19044856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5280154" cy="3080578"/>
                    </a:xfrm>
                    <a:prstGeom prst="rect">
                      <a:avLst/>
                    </a:prstGeom>
                    <a:noFill/>
                    <a:ln>
                      <a:noFill/>
                    </a:ln>
                  </pic:spPr>
                </pic:pic>
              </a:graphicData>
            </a:graphic>
          </wp:inline>
        </w:drawing>
      </w:r>
    </w:p>
    <w:p w14:paraId="5E6F8E85" w14:textId="33BCD54B" w:rsidR="00430A79" w:rsidRPr="00430A79" w:rsidRDefault="00430A79" w:rsidP="006347D6">
      <w:pPr>
        <w:pStyle w:val="Figure"/>
        <w:rPr>
          <w:rFonts w:eastAsia="Calibri" w:cs="Calibri"/>
          <w:sz w:val="20"/>
          <w:szCs w:val="20"/>
        </w:rPr>
      </w:pPr>
      <w:bookmarkStart w:id="1070" w:name="_Toc185866260"/>
      <w:bookmarkStart w:id="1071" w:name="_Toc197472339"/>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sidR="00C97DF3">
        <w:rPr>
          <w:rFonts w:eastAsia="Calibri" w:cs="Calibri"/>
          <w:noProof/>
          <w:sz w:val="20"/>
          <w:szCs w:val="20"/>
        </w:rPr>
        <w:t xml:space="preserve">38. </w:t>
      </w:r>
      <w:r w:rsidRPr="00430A79">
        <w:rPr>
          <w:rFonts w:eastAsia="Calibri" w:cs="Calibri"/>
          <w:sz w:val="20"/>
          <w:szCs w:val="20"/>
        </w:rPr>
        <w:fldChar w:fldCharType="end"/>
      </w:r>
      <w:r w:rsidRPr="00430A79">
        <w:rPr>
          <w:rFonts w:eastAsia="Calibri" w:cs="Calibri"/>
          <w:sz w:val="20"/>
          <w:szCs w:val="20"/>
        </w:rPr>
        <w:t>B</w:t>
      </w:r>
      <w:r w:rsidR="008509F4">
        <w:rPr>
          <w:rFonts w:eastAsia="Calibri" w:cs="Calibri"/>
          <w:sz w:val="20"/>
          <w:szCs w:val="20"/>
        </w:rPr>
        <w:t>a</w:t>
      </w:r>
      <w:r w:rsidRPr="00430A79">
        <w:rPr>
          <w:rFonts w:eastAsia="Calibri" w:cs="Calibri"/>
          <w:sz w:val="20"/>
          <w:szCs w:val="20"/>
        </w:rPr>
        <w:t>lanc</w:t>
      </w:r>
      <w:r w:rsidR="00F10E36">
        <w:rPr>
          <w:rFonts w:eastAsia="Calibri" w:cs="Calibri"/>
          <w:sz w:val="20"/>
          <w:szCs w:val="20"/>
        </w:rPr>
        <w:t>a e përgjithshme/</w:t>
      </w:r>
      <w:r w:rsidRPr="00430A79">
        <w:rPr>
          <w:rFonts w:eastAsia="Calibri" w:cs="Calibri"/>
          <w:sz w:val="20"/>
          <w:szCs w:val="20"/>
        </w:rPr>
        <w:t>mas</w:t>
      </w:r>
      <w:r w:rsidR="00596CDF">
        <w:rPr>
          <w:rFonts w:eastAsia="Calibri" w:cs="Calibri"/>
          <w:sz w:val="20"/>
          <w:szCs w:val="20"/>
        </w:rPr>
        <w:t>ës</w:t>
      </w:r>
      <w:r w:rsidRPr="00430A79">
        <w:rPr>
          <w:rFonts w:eastAsia="Calibri" w:cs="Calibri"/>
          <w:sz w:val="20"/>
          <w:szCs w:val="20"/>
        </w:rPr>
        <w:t xml:space="preserve"> </w:t>
      </w:r>
      <w:r w:rsidR="00F10E36">
        <w:rPr>
          <w:rFonts w:eastAsia="Calibri" w:cs="Calibri"/>
          <w:sz w:val="20"/>
          <w:szCs w:val="20"/>
        </w:rPr>
        <w:t>e</w:t>
      </w:r>
      <w:r w:rsidRPr="00430A79">
        <w:rPr>
          <w:rFonts w:eastAsia="Calibri" w:cs="Calibri"/>
          <w:sz w:val="20"/>
          <w:szCs w:val="20"/>
        </w:rPr>
        <w:t xml:space="preserve"> sistemit në vitin 2035</w:t>
      </w:r>
      <w:bookmarkEnd w:id="1070"/>
      <w:bookmarkEnd w:id="1071"/>
    </w:p>
    <w:p w14:paraId="78BB5C81" w14:textId="77777777" w:rsidR="00430A79" w:rsidRPr="00BA0A13" w:rsidRDefault="00430A79" w:rsidP="00430A79">
      <w:pPr>
        <w:rPr>
          <w:rFonts w:ascii="Arial Narrow" w:hAnsi="Arial Narrow"/>
          <w:color w:val="000000"/>
          <w:sz w:val="22"/>
          <w:szCs w:val="22"/>
          <w:lang w:val="es-ES" w:eastAsia="de-DE"/>
        </w:rPr>
      </w:pPr>
    </w:p>
    <w:bookmarkEnd w:id="1067"/>
    <w:p w14:paraId="1CD7A8DC" w14:textId="1719E2C2" w:rsidR="00F10E36" w:rsidRPr="00BA0A13" w:rsidRDefault="00F10E36">
      <w:pPr>
        <w:rPr>
          <w:rFonts w:ascii="Arial Narrow" w:hAnsi="Arial Narrow"/>
          <w:color w:val="000000"/>
          <w:sz w:val="22"/>
          <w:szCs w:val="22"/>
          <w:lang w:val="es-ES" w:eastAsia="de-DE"/>
        </w:rPr>
      </w:pPr>
      <w:r w:rsidRPr="00BE2534">
        <w:rPr>
          <w:rFonts w:ascii="Arial Narrow" w:hAnsi="Arial Narrow"/>
          <w:color w:val="000000"/>
          <w:sz w:val="22"/>
          <w:szCs w:val="22"/>
          <w:lang w:val="sq-AL" w:eastAsia="de-DE"/>
        </w:rPr>
        <w:lastRenderedPageBreak/>
        <w:t>B</w:t>
      </w:r>
      <w:r>
        <w:rPr>
          <w:rFonts w:ascii="Arial Narrow" w:hAnsi="Arial Narrow"/>
          <w:color w:val="000000"/>
          <w:sz w:val="22"/>
          <w:szCs w:val="22"/>
          <w:lang w:val="sq-AL" w:eastAsia="de-DE"/>
        </w:rPr>
        <w:t xml:space="preserve">alanca e </w:t>
      </w:r>
      <w:r w:rsidRPr="00BE2534">
        <w:rPr>
          <w:rFonts w:ascii="Arial Narrow" w:hAnsi="Arial Narrow"/>
          <w:color w:val="000000"/>
          <w:sz w:val="22"/>
          <w:szCs w:val="22"/>
          <w:lang w:val="sq-AL" w:eastAsia="de-DE"/>
        </w:rPr>
        <w:t>përgjithsh</w:t>
      </w:r>
      <w:r>
        <w:rPr>
          <w:rFonts w:ascii="Arial Narrow" w:hAnsi="Arial Narrow"/>
          <w:color w:val="000000"/>
          <w:sz w:val="22"/>
          <w:szCs w:val="22"/>
          <w:lang w:val="sq-AL" w:eastAsia="de-DE"/>
        </w:rPr>
        <w:t>me/mas</w:t>
      </w:r>
      <w:r w:rsidR="00596CDF">
        <w:rPr>
          <w:rFonts w:ascii="Arial Narrow" w:hAnsi="Arial Narrow"/>
          <w:color w:val="000000"/>
          <w:sz w:val="22"/>
          <w:szCs w:val="22"/>
          <w:lang w:val="sq-AL" w:eastAsia="de-DE"/>
        </w:rPr>
        <w:t>ës</w:t>
      </w:r>
      <w:r w:rsidRPr="00BE2534">
        <w:rPr>
          <w:rFonts w:ascii="Arial Narrow" w:hAnsi="Arial Narrow"/>
          <w:color w:val="000000"/>
          <w:sz w:val="22"/>
          <w:szCs w:val="22"/>
          <w:lang w:val="sq-AL" w:eastAsia="de-DE"/>
        </w:rPr>
        <w:t xml:space="preserve"> tregon se në vitin 203</w:t>
      </w:r>
      <w:r w:rsidR="00D16AAA">
        <w:rPr>
          <w:rFonts w:ascii="Arial Narrow" w:hAnsi="Arial Narrow"/>
          <w:color w:val="000000"/>
          <w:sz w:val="22"/>
          <w:szCs w:val="22"/>
          <w:lang w:val="sq-AL" w:eastAsia="de-DE"/>
        </w:rPr>
        <w:t>0</w:t>
      </w:r>
      <w:r w:rsidRPr="00BE2534">
        <w:rPr>
          <w:rFonts w:ascii="Arial Narrow" w:hAnsi="Arial Narrow"/>
          <w:color w:val="000000"/>
          <w:sz w:val="22"/>
          <w:szCs w:val="22"/>
          <w:lang w:val="sq-AL" w:eastAsia="de-DE"/>
        </w:rPr>
        <w:t xml:space="preserve"> do të arrihet një shkallë riciklimi </w:t>
      </w:r>
      <w:r w:rsidR="00D16AAA">
        <w:rPr>
          <w:rFonts w:ascii="Arial Narrow" w:hAnsi="Arial Narrow"/>
          <w:color w:val="000000"/>
          <w:sz w:val="22"/>
          <w:szCs w:val="22"/>
          <w:lang w:val="sq-AL" w:eastAsia="de-DE"/>
        </w:rPr>
        <w:t>20</w:t>
      </w:r>
      <w:r w:rsidRPr="00BE2534">
        <w:rPr>
          <w:rFonts w:ascii="Arial Narrow" w:hAnsi="Arial Narrow"/>
          <w:color w:val="000000"/>
          <w:sz w:val="22"/>
          <w:szCs w:val="22"/>
          <w:lang w:val="sq-AL" w:eastAsia="de-DE"/>
        </w:rPr>
        <w:t xml:space="preserve">% për peshën e mbeturinave të gjeneruara komunale </w:t>
      </w:r>
      <w:r w:rsidR="00D16AAA">
        <w:rPr>
          <w:rFonts w:ascii="Arial Narrow" w:hAnsi="Arial Narrow"/>
          <w:color w:val="000000"/>
          <w:sz w:val="22"/>
          <w:szCs w:val="22"/>
          <w:lang w:val="sq-AL" w:eastAsia="de-DE"/>
        </w:rPr>
        <w:t xml:space="preserve">si dhe do të reduktohet </w:t>
      </w:r>
      <w:r w:rsidRPr="00BE2534">
        <w:rPr>
          <w:rFonts w:ascii="Arial Narrow" w:hAnsi="Arial Narrow"/>
          <w:color w:val="000000"/>
          <w:sz w:val="22"/>
          <w:szCs w:val="22"/>
          <w:lang w:val="sq-AL" w:eastAsia="de-DE"/>
        </w:rPr>
        <w:t>sasia e mbeturinave komunale të deponuara</w:t>
      </w:r>
      <w:r w:rsidR="003916F9">
        <w:rPr>
          <w:rFonts w:ascii="Arial Narrow" w:hAnsi="Arial Narrow"/>
          <w:color w:val="000000"/>
          <w:sz w:val="22"/>
          <w:szCs w:val="22"/>
          <w:lang w:val="sq-AL" w:eastAsia="de-DE"/>
        </w:rPr>
        <w:t xml:space="preserve">. </w:t>
      </w:r>
    </w:p>
    <w:p w14:paraId="5E1E41A4" w14:textId="77777777" w:rsidR="00160C71" w:rsidRPr="00BA0A13" w:rsidRDefault="00160C71">
      <w:pPr>
        <w:rPr>
          <w:rFonts w:ascii="Arial Narrow" w:hAnsi="Arial Narrow"/>
          <w:color w:val="000000"/>
          <w:sz w:val="22"/>
          <w:szCs w:val="22"/>
          <w:lang w:val="es-ES" w:eastAsia="de-DE"/>
        </w:rPr>
      </w:pPr>
    </w:p>
    <w:p w14:paraId="1152B79D" w14:textId="77777777" w:rsidR="006406C3" w:rsidRPr="00E77063" w:rsidRDefault="006406C3" w:rsidP="006406C3">
      <w:pPr>
        <w:pStyle w:val="Heading2"/>
        <w:ind w:left="1134" w:hanging="1134"/>
        <w:rPr>
          <w:rFonts w:eastAsia="Calibri" w:cs="Calibri"/>
          <w:sz w:val="22"/>
          <w:szCs w:val="22"/>
        </w:rPr>
      </w:pPr>
      <w:bookmarkStart w:id="1072" w:name="_Toc190967399"/>
      <w:bookmarkStart w:id="1073" w:name="_Toc230254704"/>
      <w:r w:rsidRPr="00AC42B7">
        <w:t>Kostot dhe burimet</w:t>
      </w:r>
      <w:bookmarkEnd w:id="1073"/>
    </w:p>
    <w:p w14:paraId="2D5AB151" w14:textId="77777777" w:rsidR="006406C3" w:rsidRPr="00AC42B7" w:rsidRDefault="006406C3" w:rsidP="006406C3">
      <w:pPr>
        <w:suppressAutoHyphens/>
        <w:rPr>
          <w:rFonts w:ascii="Arial Narrow" w:eastAsia="Calibri" w:hAnsi="Arial Narrow" w:cs="Calibri"/>
          <w:sz w:val="22"/>
          <w:szCs w:val="22"/>
        </w:rPr>
      </w:pPr>
      <w:r w:rsidRPr="00AC42B7">
        <w:rPr>
          <w:rFonts w:ascii="Arial Narrow" w:eastAsia="Calibri" w:hAnsi="Arial Narrow" w:cs="Calibri"/>
          <w:sz w:val="22"/>
          <w:szCs w:val="22"/>
        </w:rPr>
        <w:t>Që nga viti 2025, të gjitha vlerësimet e kostos dhe të hyrat e sistemit janë me çmime konstante. Në të ardhmen, inflacioni ndikon si në kostot ashtu edhe në të hyra.</w:t>
      </w:r>
    </w:p>
    <w:p w14:paraId="0B513B82" w14:textId="77777777" w:rsidR="006406C3" w:rsidRPr="00AC42B7" w:rsidRDefault="006406C3" w:rsidP="006406C3">
      <w:pPr>
        <w:suppressAutoHyphens/>
        <w:rPr>
          <w:rFonts w:ascii="Arial Narrow" w:eastAsia="Calibri" w:hAnsi="Arial Narrow" w:cs="Calibri"/>
          <w:sz w:val="22"/>
          <w:szCs w:val="22"/>
        </w:rPr>
      </w:pPr>
    </w:p>
    <w:p w14:paraId="46649DDA" w14:textId="77777777" w:rsidR="006406C3" w:rsidRPr="00E77063" w:rsidRDefault="006406C3" w:rsidP="006406C3">
      <w:pPr>
        <w:pStyle w:val="Heading3"/>
        <w:ind w:left="1134" w:hanging="1134"/>
        <w:rPr>
          <w:rFonts w:eastAsia="Calibri"/>
          <w:sz w:val="20"/>
        </w:rPr>
      </w:pPr>
      <w:bookmarkStart w:id="1074" w:name="_Toc230254705"/>
      <w:r w:rsidRPr="00AC42B7">
        <w:t>Grumbullimi ndaras i materialeve të riciklueshme dhe klasifikimi</w:t>
      </w:r>
      <w:bookmarkEnd w:id="1074"/>
      <w:r w:rsidRPr="00AC42B7">
        <w:t xml:space="preserve"> </w:t>
      </w:r>
    </w:p>
    <w:p w14:paraId="1D0893CE" w14:textId="77777777" w:rsidR="006406C3" w:rsidRPr="002935F9" w:rsidRDefault="006406C3" w:rsidP="006406C3">
      <w:pPr>
        <w:suppressAutoHyphens/>
        <w:jc w:val="both"/>
        <w:rPr>
          <w:rFonts w:ascii="Arial Narrow" w:eastAsia="Calibri" w:hAnsi="Arial Narrow" w:cs="Calibri"/>
          <w:sz w:val="22"/>
          <w:szCs w:val="22"/>
        </w:rPr>
      </w:pPr>
      <w:r w:rsidRPr="002935F9">
        <w:rPr>
          <w:rFonts w:ascii="Arial Narrow" w:eastAsia="Calibri" w:hAnsi="Arial Narrow" w:cs="Calibri"/>
          <w:sz w:val="22"/>
          <w:szCs w:val="22"/>
        </w:rPr>
        <w:t>Grumbullimi i ndaras i mbeturinave të materialeve të riciklueshme është parakusht për rikuperimin dhe shfrytëzimin e tyre.</w:t>
      </w:r>
    </w:p>
    <w:p w14:paraId="6D1B16FB" w14:textId="77777777" w:rsidR="006406C3" w:rsidRPr="002935F9" w:rsidRDefault="006406C3" w:rsidP="006406C3">
      <w:pPr>
        <w:suppressAutoHyphens/>
        <w:jc w:val="both"/>
        <w:rPr>
          <w:rFonts w:ascii="Arial Narrow" w:eastAsia="Calibri" w:hAnsi="Arial Narrow" w:cs="Calibri"/>
          <w:sz w:val="22"/>
          <w:szCs w:val="22"/>
        </w:rPr>
      </w:pPr>
    </w:p>
    <w:p w14:paraId="434D9085" w14:textId="77777777" w:rsidR="006406C3" w:rsidRPr="002935F9" w:rsidRDefault="006406C3" w:rsidP="006406C3">
      <w:pPr>
        <w:suppressAutoHyphens/>
        <w:jc w:val="both"/>
        <w:rPr>
          <w:rFonts w:ascii="Arial Narrow" w:eastAsia="Calibri" w:hAnsi="Arial Narrow" w:cs="Calibri"/>
          <w:sz w:val="22"/>
          <w:szCs w:val="22"/>
        </w:rPr>
      </w:pPr>
      <w:r w:rsidRPr="002935F9">
        <w:rPr>
          <w:rFonts w:ascii="Arial Narrow" w:eastAsia="Calibri" w:hAnsi="Arial Narrow" w:cs="Calibri"/>
          <w:sz w:val="22"/>
          <w:szCs w:val="22"/>
        </w:rPr>
        <w:t>Futja në praktikë e dhe rritja graduale e grumbullimit ndaras të mbeturinave për të mbuluar 100% të popullsisë urbane dhe 80% të popullsisë rurale kërkon investime të vazhdueshme dhe riinvestim në kamionë dhe kontejnerë. Kjo nënkupton grumbullimin ndaras të mbeturinave të materialeve të riciklueshme, për sasitë si më poshtë:</w:t>
      </w:r>
    </w:p>
    <w:p w14:paraId="11AE298B" w14:textId="77777777" w:rsidR="006406C3" w:rsidRPr="002935F9" w:rsidRDefault="006406C3" w:rsidP="006406C3">
      <w:pPr>
        <w:suppressAutoHyphens/>
        <w:jc w:val="both"/>
        <w:rPr>
          <w:rFonts w:ascii="Arial Narrow" w:eastAsia="Calibri" w:hAnsi="Arial Narrow" w:cs="Calibri"/>
          <w:sz w:val="22"/>
          <w:szCs w:val="22"/>
        </w:rPr>
      </w:pPr>
    </w:p>
    <w:p w14:paraId="617C6A33" w14:textId="46192476"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86.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Materialet</w:t>
      </w:r>
      <w:r>
        <w:rPr>
          <w:rFonts w:ascii="Arial Narrow" w:eastAsia="Calibri" w:hAnsi="Arial Narrow" w:cs="Calibri"/>
          <w:color w:val="1F497D"/>
          <w:sz w:val="20"/>
          <w:szCs w:val="20"/>
        </w:rPr>
        <w:t xml:space="preserve"> e</w:t>
      </w:r>
      <w:r w:rsidRPr="007D1EDC">
        <w:rPr>
          <w:rFonts w:ascii="Arial Narrow" w:eastAsia="Calibri" w:hAnsi="Arial Narrow" w:cs="Calibri"/>
          <w:color w:val="1F497D"/>
          <w:sz w:val="20"/>
          <w:szCs w:val="20"/>
        </w:rPr>
        <w:t xml:space="preserve"> riciklueshme të </w:t>
      </w:r>
      <w:r>
        <w:rPr>
          <w:rFonts w:ascii="Arial Narrow" w:eastAsia="Calibri" w:hAnsi="Arial Narrow" w:cs="Calibri"/>
          <w:color w:val="1F497D"/>
          <w:sz w:val="20"/>
          <w:szCs w:val="20"/>
        </w:rPr>
        <w:t>grumbulluara ndaras</w:t>
      </w:r>
      <w:r w:rsidRPr="007D1EDC">
        <w:rPr>
          <w:rFonts w:ascii="Arial Narrow" w:eastAsia="Calibri" w:hAnsi="Arial Narrow" w:cs="Calibri"/>
          <w:color w:val="1F497D"/>
          <w:sz w:val="20"/>
          <w:szCs w:val="20"/>
        </w:rPr>
        <w:t xml:space="preserve"> nga </w:t>
      </w:r>
      <w:r>
        <w:rPr>
          <w:rFonts w:ascii="Arial Narrow" w:eastAsia="Calibri" w:hAnsi="Arial Narrow" w:cs="Calibri"/>
          <w:color w:val="1F497D"/>
          <w:sz w:val="20"/>
          <w:szCs w:val="20"/>
        </w:rPr>
        <w:t>komunat</w:t>
      </w:r>
      <w:r w:rsidRPr="007D1EDC">
        <w:rPr>
          <w:rFonts w:ascii="Arial Narrow" w:eastAsia="Calibri" w:hAnsi="Arial Narrow" w:cs="Calibri"/>
          <w:color w:val="1F497D"/>
          <w:sz w:val="20"/>
          <w:szCs w:val="20"/>
        </w:rPr>
        <w:t>, ton, 2027-2035</w:t>
      </w:r>
    </w:p>
    <w:tbl>
      <w:tblPr>
        <w:tblW w:w="5109" w:type="pct"/>
        <w:tblInd w:w="-5" w:type="dxa"/>
        <w:tblLayout w:type="fixed"/>
        <w:tblLook w:val="04A0" w:firstRow="1" w:lastRow="0" w:firstColumn="1" w:lastColumn="0" w:noHBand="0" w:noVBand="1"/>
      </w:tblPr>
      <w:tblGrid>
        <w:gridCol w:w="1559"/>
        <w:gridCol w:w="768"/>
        <w:gridCol w:w="848"/>
        <w:gridCol w:w="848"/>
        <w:gridCol w:w="938"/>
        <w:gridCol w:w="851"/>
        <w:gridCol w:w="851"/>
        <w:gridCol w:w="851"/>
        <w:gridCol w:w="853"/>
        <w:gridCol w:w="846"/>
      </w:tblGrid>
      <w:tr w:rsidR="006406C3" w:rsidRPr="007D1EDC" w14:paraId="644A3AE1" w14:textId="77777777" w:rsidTr="00733B5D">
        <w:trPr>
          <w:trHeight w:val="230"/>
        </w:trPr>
        <w:tc>
          <w:tcPr>
            <w:tcW w:w="846"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7D0302E9"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Pr>
                <w:rFonts w:ascii="Arial Narrow" w:hAnsi="Arial Narrow" w:cs="Calibri"/>
                <w:b/>
                <w:bCs/>
                <w:color w:val="FFFFFF" w:themeColor="background1"/>
                <w:sz w:val="20"/>
                <w:szCs w:val="20"/>
                <w:lang w:val="en-GB" w:eastAsia="en-GB"/>
              </w:rPr>
              <w:t>Komuna</w:t>
            </w:r>
          </w:p>
        </w:tc>
        <w:tc>
          <w:tcPr>
            <w:tcW w:w="417" w:type="pct"/>
            <w:tcBorders>
              <w:top w:val="single" w:sz="4" w:space="0" w:color="auto"/>
              <w:left w:val="nil"/>
              <w:bottom w:val="single" w:sz="4" w:space="0" w:color="auto"/>
              <w:right w:val="single" w:sz="4" w:space="0" w:color="auto"/>
            </w:tcBorders>
            <w:shd w:val="clear" w:color="auto" w:fill="365F91"/>
            <w:noWrap/>
            <w:vAlign w:val="center"/>
            <w:hideMark/>
          </w:tcPr>
          <w:p w14:paraId="7793A36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460" w:type="pct"/>
            <w:tcBorders>
              <w:top w:val="single" w:sz="4" w:space="0" w:color="auto"/>
              <w:left w:val="nil"/>
              <w:bottom w:val="single" w:sz="4" w:space="0" w:color="auto"/>
              <w:right w:val="single" w:sz="4" w:space="0" w:color="auto"/>
            </w:tcBorders>
            <w:shd w:val="clear" w:color="auto" w:fill="365F91"/>
            <w:noWrap/>
            <w:vAlign w:val="center"/>
            <w:hideMark/>
          </w:tcPr>
          <w:p w14:paraId="75F14CF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460" w:type="pct"/>
            <w:tcBorders>
              <w:top w:val="single" w:sz="4" w:space="0" w:color="auto"/>
              <w:left w:val="nil"/>
              <w:bottom w:val="single" w:sz="4" w:space="0" w:color="auto"/>
              <w:right w:val="single" w:sz="4" w:space="0" w:color="auto"/>
            </w:tcBorders>
            <w:shd w:val="clear" w:color="auto" w:fill="365F91"/>
            <w:noWrap/>
            <w:vAlign w:val="center"/>
            <w:hideMark/>
          </w:tcPr>
          <w:p w14:paraId="4522546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509" w:type="pct"/>
            <w:tcBorders>
              <w:top w:val="single" w:sz="4" w:space="0" w:color="auto"/>
              <w:left w:val="nil"/>
              <w:bottom w:val="single" w:sz="4" w:space="0" w:color="auto"/>
              <w:right w:val="single" w:sz="4" w:space="0" w:color="auto"/>
            </w:tcBorders>
            <w:shd w:val="clear" w:color="auto" w:fill="365F91"/>
            <w:noWrap/>
            <w:vAlign w:val="center"/>
            <w:hideMark/>
          </w:tcPr>
          <w:p w14:paraId="510CE7E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72A809B" w14:textId="5B977B68"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2031</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94B0C5"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2032</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4E5626"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2033</w:t>
            </w:r>
          </w:p>
        </w:tc>
        <w:tc>
          <w:tcPr>
            <w:tcW w:w="46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34BCED1"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2034</w:t>
            </w:r>
          </w:p>
        </w:tc>
        <w:tc>
          <w:tcPr>
            <w:tcW w:w="46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49E7B1" w14:textId="5D661A59"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2035</w:t>
            </w:r>
            <w:r w:rsidR="004E21BB">
              <w:rPr>
                <w:rStyle w:val="FootnoteReference"/>
                <w:rFonts w:cs="Calibri"/>
                <w:b/>
                <w:bCs/>
                <w:color w:val="1F3864" w:themeColor="accent1" w:themeShade="80"/>
                <w:szCs w:val="20"/>
                <w:lang w:val="en-GB" w:eastAsia="en-GB"/>
              </w:rPr>
              <w:footnoteReference w:id="24"/>
            </w:r>
          </w:p>
        </w:tc>
      </w:tr>
      <w:tr w:rsidR="006406C3" w:rsidRPr="007D1EDC" w14:paraId="3C50EDB5" w14:textId="77777777" w:rsidTr="00733B5D">
        <w:trPr>
          <w:trHeight w:val="210"/>
        </w:trPr>
        <w:tc>
          <w:tcPr>
            <w:tcW w:w="846" w:type="pct"/>
            <w:tcBorders>
              <w:top w:val="nil"/>
              <w:left w:val="single" w:sz="4" w:space="0" w:color="auto"/>
              <w:bottom w:val="single" w:sz="4" w:space="0" w:color="auto"/>
              <w:right w:val="single" w:sz="4" w:space="0" w:color="auto"/>
            </w:tcBorders>
            <w:noWrap/>
            <w:vAlign w:val="bottom"/>
            <w:hideMark/>
          </w:tcPr>
          <w:p w14:paraId="0EC1B1D1"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Pejë</w:t>
            </w:r>
          </w:p>
        </w:tc>
        <w:tc>
          <w:tcPr>
            <w:tcW w:w="417" w:type="pct"/>
            <w:tcBorders>
              <w:top w:val="nil"/>
              <w:left w:val="nil"/>
              <w:bottom w:val="single" w:sz="4" w:space="0" w:color="auto"/>
              <w:right w:val="single" w:sz="4" w:space="0" w:color="auto"/>
            </w:tcBorders>
            <w:noWrap/>
            <w:vAlign w:val="bottom"/>
            <w:hideMark/>
          </w:tcPr>
          <w:p w14:paraId="37CF5DD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5,081 t</w:t>
            </w:r>
          </w:p>
        </w:tc>
        <w:tc>
          <w:tcPr>
            <w:tcW w:w="460" w:type="pct"/>
            <w:tcBorders>
              <w:top w:val="nil"/>
              <w:left w:val="nil"/>
              <w:bottom w:val="single" w:sz="4" w:space="0" w:color="auto"/>
              <w:right w:val="single" w:sz="4" w:space="0" w:color="auto"/>
            </w:tcBorders>
            <w:noWrap/>
            <w:vAlign w:val="bottom"/>
            <w:hideMark/>
          </w:tcPr>
          <w:p w14:paraId="2950D74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6,385 t</w:t>
            </w:r>
          </w:p>
        </w:tc>
        <w:tc>
          <w:tcPr>
            <w:tcW w:w="460" w:type="pct"/>
            <w:tcBorders>
              <w:top w:val="nil"/>
              <w:left w:val="nil"/>
              <w:bottom w:val="single" w:sz="4" w:space="0" w:color="auto"/>
              <w:right w:val="single" w:sz="4" w:space="0" w:color="auto"/>
            </w:tcBorders>
            <w:noWrap/>
            <w:vAlign w:val="bottom"/>
            <w:hideMark/>
          </w:tcPr>
          <w:p w14:paraId="1D60940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7,836 t</w:t>
            </w:r>
          </w:p>
        </w:tc>
        <w:tc>
          <w:tcPr>
            <w:tcW w:w="509" w:type="pct"/>
            <w:tcBorders>
              <w:top w:val="nil"/>
              <w:left w:val="nil"/>
              <w:bottom w:val="single" w:sz="4" w:space="0" w:color="auto"/>
              <w:right w:val="single" w:sz="4" w:space="0" w:color="auto"/>
            </w:tcBorders>
            <w:noWrap/>
            <w:vAlign w:val="bottom"/>
            <w:hideMark/>
          </w:tcPr>
          <w:p w14:paraId="1D1B3EA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 xml:space="preserve">8,496 </w:t>
            </w:r>
            <w:r>
              <w:rPr>
                <w:rFonts w:ascii="Arial Narrow" w:hAnsi="Arial Narrow" w:cs="Calibri"/>
                <w:sz w:val="20"/>
                <w:szCs w:val="20"/>
                <w:lang w:val="en-GB" w:eastAsia="en-GB"/>
              </w:rPr>
              <w:t>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393EBD3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9,225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36EEDF0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10,015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EF9BF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10,562 t</w:t>
            </w:r>
          </w:p>
        </w:tc>
        <w:tc>
          <w:tcPr>
            <w:tcW w:w="463" w:type="pct"/>
            <w:tcBorders>
              <w:top w:val="nil"/>
              <w:left w:val="nil"/>
              <w:bottom w:val="single" w:sz="4" w:space="0" w:color="auto"/>
              <w:right w:val="single" w:sz="4" w:space="0" w:color="auto"/>
            </w:tcBorders>
            <w:shd w:val="clear" w:color="auto" w:fill="D9D9D9" w:themeFill="background1" w:themeFillShade="D9"/>
            <w:noWrap/>
            <w:vAlign w:val="bottom"/>
            <w:hideMark/>
          </w:tcPr>
          <w:p w14:paraId="773E121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11,066 t</w:t>
            </w:r>
          </w:p>
        </w:tc>
        <w:tc>
          <w:tcPr>
            <w:tcW w:w="460" w:type="pct"/>
            <w:tcBorders>
              <w:top w:val="nil"/>
              <w:left w:val="nil"/>
              <w:bottom w:val="single" w:sz="4" w:space="0" w:color="auto"/>
              <w:right w:val="single" w:sz="4" w:space="0" w:color="auto"/>
            </w:tcBorders>
            <w:shd w:val="clear" w:color="auto" w:fill="D9D9D9" w:themeFill="background1" w:themeFillShade="D9"/>
            <w:noWrap/>
            <w:vAlign w:val="bottom"/>
            <w:hideMark/>
          </w:tcPr>
          <w:p w14:paraId="2348D64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11,552 t</w:t>
            </w:r>
          </w:p>
        </w:tc>
      </w:tr>
      <w:tr w:rsidR="006406C3" w:rsidRPr="007D1EDC" w14:paraId="6970FDCE" w14:textId="77777777" w:rsidTr="00733B5D">
        <w:trPr>
          <w:trHeight w:val="210"/>
        </w:trPr>
        <w:tc>
          <w:tcPr>
            <w:tcW w:w="846" w:type="pct"/>
            <w:tcBorders>
              <w:top w:val="nil"/>
              <w:left w:val="single" w:sz="4" w:space="0" w:color="auto"/>
              <w:bottom w:val="single" w:sz="4" w:space="0" w:color="auto"/>
              <w:right w:val="single" w:sz="4" w:space="0" w:color="auto"/>
            </w:tcBorders>
            <w:noWrap/>
            <w:vAlign w:val="bottom"/>
            <w:hideMark/>
          </w:tcPr>
          <w:p w14:paraId="07BC0E0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Istog</w:t>
            </w:r>
          </w:p>
        </w:tc>
        <w:tc>
          <w:tcPr>
            <w:tcW w:w="417" w:type="pct"/>
            <w:tcBorders>
              <w:top w:val="nil"/>
              <w:left w:val="nil"/>
              <w:bottom w:val="single" w:sz="4" w:space="0" w:color="auto"/>
              <w:right w:val="single" w:sz="4" w:space="0" w:color="auto"/>
            </w:tcBorders>
            <w:noWrap/>
            <w:vAlign w:val="bottom"/>
            <w:hideMark/>
          </w:tcPr>
          <w:p w14:paraId="5472CAC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1,705 t</w:t>
            </w:r>
          </w:p>
        </w:tc>
        <w:tc>
          <w:tcPr>
            <w:tcW w:w="460" w:type="pct"/>
            <w:tcBorders>
              <w:top w:val="nil"/>
              <w:left w:val="nil"/>
              <w:bottom w:val="single" w:sz="4" w:space="0" w:color="auto"/>
              <w:right w:val="single" w:sz="4" w:space="0" w:color="auto"/>
            </w:tcBorders>
            <w:noWrap/>
            <w:vAlign w:val="bottom"/>
            <w:hideMark/>
          </w:tcPr>
          <w:p w14:paraId="52DA22E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1,890 t</w:t>
            </w:r>
          </w:p>
        </w:tc>
        <w:tc>
          <w:tcPr>
            <w:tcW w:w="460" w:type="pct"/>
            <w:tcBorders>
              <w:top w:val="nil"/>
              <w:left w:val="nil"/>
              <w:bottom w:val="single" w:sz="4" w:space="0" w:color="auto"/>
              <w:right w:val="single" w:sz="4" w:space="0" w:color="auto"/>
            </w:tcBorders>
            <w:noWrap/>
            <w:vAlign w:val="bottom"/>
            <w:hideMark/>
          </w:tcPr>
          <w:p w14:paraId="15793C3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2,101 t</w:t>
            </w:r>
          </w:p>
        </w:tc>
        <w:tc>
          <w:tcPr>
            <w:tcW w:w="509" w:type="pct"/>
            <w:tcBorders>
              <w:top w:val="nil"/>
              <w:left w:val="nil"/>
              <w:bottom w:val="single" w:sz="4" w:space="0" w:color="auto"/>
              <w:right w:val="single" w:sz="4" w:space="0" w:color="auto"/>
            </w:tcBorders>
            <w:noWrap/>
            <w:vAlign w:val="bottom"/>
            <w:hideMark/>
          </w:tcPr>
          <w:p w14:paraId="6707534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2,341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1F12DA6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2,612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31528FA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2,910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475E679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3,068 t</w:t>
            </w:r>
          </w:p>
        </w:tc>
        <w:tc>
          <w:tcPr>
            <w:tcW w:w="463" w:type="pct"/>
            <w:tcBorders>
              <w:top w:val="nil"/>
              <w:left w:val="nil"/>
              <w:bottom w:val="single" w:sz="4" w:space="0" w:color="auto"/>
              <w:right w:val="single" w:sz="4" w:space="0" w:color="auto"/>
            </w:tcBorders>
            <w:shd w:val="clear" w:color="auto" w:fill="D9D9D9" w:themeFill="background1" w:themeFillShade="D9"/>
            <w:noWrap/>
            <w:vAlign w:val="bottom"/>
            <w:hideMark/>
          </w:tcPr>
          <w:p w14:paraId="0BB7F45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3,213 t</w:t>
            </w:r>
          </w:p>
        </w:tc>
        <w:tc>
          <w:tcPr>
            <w:tcW w:w="460" w:type="pct"/>
            <w:tcBorders>
              <w:top w:val="nil"/>
              <w:left w:val="nil"/>
              <w:bottom w:val="single" w:sz="4" w:space="0" w:color="auto"/>
              <w:right w:val="single" w:sz="4" w:space="0" w:color="auto"/>
            </w:tcBorders>
            <w:shd w:val="clear" w:color="auto" w:fill="D9D9D9" w:themeFill="background1" w:themeFillShade="D9"/>
            <w:noWrap/>
            <w:vAlign w:val="bottom"/>
            <w:hideMark/>
          </w:tcPr>
          <w:p w14:paraId="2B25EFE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3,352 t</w:t>
            </w:r>
          </w:p>
        </w:tc>
      </w:tr>
      <w:tr w:rsidR="006406C3" w:rsidRPr="007D1EDC" w14:paraId="15D09B7B" w14:textId="77777777" w:rsidTr="00733B5D">
        <w:trPr>
          <w:trHeight w:val="210"/>
        </w:trPr>
        <w:tc>
          <w:tcPr>
            <w:tcW w:w="846" w:type="pct"/>
            <w:tcBorders>
              <w:top w:val="nil"/>
              <w:left w:val="single" w:sz="4" w:space="0" w:color="auto"/>
              <w:bottom w:val="single" w:sz="4" w:space="0" w:color="auto"/>
              <w:right w:val="single" w:sz="4" w:space="0" w:color="auto"/>
            </w:tcBorders>
            <w:noWrap/>
            <w:vAlign w:val="bottom"/>
            <w:hideMark/>
          </w:tcPr>
          <w:p w14:paraId="2EC5AAF8"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Klin</w:t>
            </w:r>
            <w:r>
              <w:rPr>
                <w:rFonts w:ascii="Arial Narrow" w:hAnsi="Arial Narrow" w:cs="Calibri"/>
                <w:color w:val="000000"/>
                <w:sz w:val="20"/>
                <w:szCs w:val="20"/>
                <w:lang w:val="en-GB" w:eastAsia="en-GB"/>
              </w:rPr>
              <w:t>ë</w:t>
            </w:r>
          </w:p>
        </w:tc>
        <w:tc>
          <w:tcPr>
            <w:tcW w:w="417" w:type="pct"/>
            <w:tcBorders>
              <w:top w:val="nil"/>
              <w:left w:val="nil"/>
              <w:bottom w:val="single" w:sz="4" w:space="0" w:color="auto"/>
              <w:right w:val="single" w:sz="4" w:space="0" w:color="auto"/>
            </w:tcBorders>
            <w:noWrap/>
            <w:vAlign w:val="bottom"/>
            <w:hideMark/>
          </w:tcPr>
          <w:p w14:paraId="703CAB7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1,149 t</w:t>
            </w:r>
          </w:p>
        </w:tc>
        <w:tc>
          <w:tcPr>
            <w:tcW w:w="460" w:type="pct"/>
            <w:tcBorders>
              <w:top w:val="nil"/>
              <w:left w:val="nil"/>
              <w:bottom w:val="single" w:sz="4" w:space="0" w:color="auto"/>
              <w:right w:val="single" w:sz="4" w:space="0" w:color="auto"/>
            </w:tcBorders>
            <w:noWrap/>
            <w:vAlign w:val="bottom"/>
            <w:hideMark/>
          </w:tcPr>
          <w:p w14:paraId="628B812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1,273 t</w:t>
            </w:r>
          </w:p>
        </w:tc>
        <w:tc>
          <w:tcPr>
            <w:tcW w:w="460" w:type="pct"/>
            <w:tcBorders>
              <w:top w:val="nil"/>
              <w:left w:val="nil"/>
              <w:bottom w:val="single" w:sz="4" w:space="0" w:color="auto"/>
              <w:right w:val="single" w:sz="4" w:space="0" w:color="auto"/>
            </w:tcBorders>
            <w:noWrap/>
            <w:vAlign w:val="bottom"/>
            <w:hideMark/>
          </w:tcPr>
          <w:p w14:paraId="1CE6653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1,413 t</w:t>
            </w:r>
          </w:p>
        </w:tc>
        <w:tc>
          <w:tcPr>
            <w:tcW w:w="509" w:type="pct"/>
            <w:tcBorders>
              <w:top w:val="nil"/>
              <w:left w:val="nil"/>
              <w:bottom w:val="single" w:sz="4" w:space="0" w:color="auto"/>
              <w:right w:val="single" w:sz="4" w:space="0" w:color="auto"/>
            </w:tcBorders>
            <w:noWrap/>
            <w:vAlign w:val="bottom"/>
            <w:hideMark/>
          </w:tcPr>
          <w:p w14:paraId="4DC5199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1,573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1D72807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1,753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4CB6C57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1,951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1AC36D6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2,057 t</w:t>
            </w:r>
          </w:p>
        </w:tc>
        <w:tc>
          <w:tcPr>
            <w:tcW w:w="463" w:type="pct"/>
            <w:tcBorders>
              <w:top w:val="nil"/>
              <w:left w:val="nil"/>
              <w:bottom w:val="single" w:sz="4" w:space="0" w:color="auto"/>
              <w:right w:val="single" w:sz="4" w:space="0" w:color="auto"/>
            </w:tcBorders>
            <w:shd w:val="clear" w:color="auto" w:fill="D9D9D9" w:themeFill="background1" w:themeFillShade="D9"/>
            <w:noWrap/>
            <w:vAlign w:val="bottom"/>
            <w:hideMark/>
          </w:tcPr>
          <w:p w14:paraId="5649FC1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2,155 t</w:t>
            </w:r>
          </w:p>
        </w:tc>
        <w:tc>
          <w:tcPr>
            <w:tcW w:w="460" w:type="pct"/>
            <w:tcBorders>
              <w:top w:val="nil"/>
              <w:left w:val="nil"/>
              <w:bottom w:val="single" w:sz="4" w:space="0" w:color="auto"/>
              <w:right w:val="single" w:sz="4" w:space="0" w:color="auto"/>
            </w:tcBorders>
            <w:shd w:val="clear" w:color="auto" w:fill="D9D9D9" w:themeFill="background1" w:themeFillShade="D9"/>
            <w:noWrap/>
            <w:vAlign w:val="bottom"/>
            <w:hideMark/>
          </w:tcPr>
          <w:p w14:paraId="6F57C94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2,248 t</w:t>
            </w:r>
          </w:p>
        </w:tc>
      </w:tr>
      <w:tr w:rsidR="006406C3" w:rsidRPr="007D1EDC" w14:paraId="60FEE899" w14:textId="77777777" w:rsidTr="00733B5D">
        <w:trPr>
          <w:trHeight w:val="210"/>
        </w:trPr>
        <w:tc>
          <w:tcPr>
            <w:tcW w:w="846" w:type="pct"/>
            <w:tcBorders>
              <w:top w:val="nil"/>
              <w:left w:val="single" w:sz="4" w:space="0" w:color="auto"/>
              <w:bottom w:val="single" w:sz="4" w:space="0" w:color="auto"/>
              <w:right w:val="single" w:sz="4" w:space="0" w:color="auto"/>
            </w:tcBorders>
            <w:noWrap/>
            <w:vAlign w:val="bottom"/>
            <w:hideMark/>
          </w:tcPr>
          <w:p w14:paraId="7EE981A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De</w:t>
            </w:r>
            <w:r>
              <w:rPr>
                <w:rFonts w:ascii="Arial Narrow" w:hAnsi="Arial Narrow" w:cs="Calibri"/>
                <w:color w:val="000000"/>
                <w:sz w:val="20"/>
                <w:szCs w:val="20"/>
                <w:lang w:val="en-GB" w:eastAsia="en-GB"/>
              </w:rPr>
              <w:t>ç</w:t>
            </w:r>
            <w:r w:rsidRPr="007D1EDC">
              <w:rPr>
                <w:rFonts w:ascii="Arial Narrow" w:hAnsi="Arial Narrow" w:cs="Calibri"/>
                <w:color w:val="000000"/>
                <w:sz w:val="20"/>
                <w:szCs w:val="20"/>
                <w:lang w:val="en-GB" w:eastAsia="en-GB"/>
              </w:rPr>
              <w:t>an</w:t>
            </w:r>
          </w:p>
        </w:tc>
        <w:tc>
          <w:tcPr>
            <w:tcW w:w="417" w:type="pct"/>
            <w:tcBorders>
              <w:top w:val="nil"/>
              <w:left w:val="nil"/>
              <w:bottom w:val="single" w:sz="4" w:space="0" w:color="auto"/>
              <w:right w:val="single" w:sz="4" w:space="0" w:color="auto"/>
            </w:tcBorders>
            <w:noWrap/>
            <w:vAlign w:val="bottom"/>
            <w:hideMark/>
          </w:tcPr>
          <w:p w14:paraId="5F1F671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1,027 t</w:t>
            </w:r>
          </w:p>
        </w:tc>
        <w:tc>
          <w:tcPr>
            <w:tcW w:w="460" w:type="pct"/>
            <w:tcBorders>
              <w:top w:val="nil"/>
              <w:left w:val="nil"/>
              <w:bottom w:val="single" w:sz="4" w:space="0" w:color="auto"/>
              <w:right w:val="single" w:sz="4" w:space="0" w:color="auto"/>
            </w:tcBorders>
            <w:noWrap/>
            <w:vAlign w:val="bottom"/>
            <w:hideMark/>
          </w:tcPr>
          <w:p w14:paraId="52C3AB2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1,142 t</w:t>
            </w:r>
          </w:p>
        </w:tc>
        <w:tc>
          <w:tcPr>
            <w:tcW w:w="460" w:type="pct"/>
            <w:tcBorders>
              <w:top w:val="nil"/>
              <w:left w:val="nil"/>
              <w:bottom w:val="single" w:sz="4" w:space="0" w:color="auto"/>
              <w:right w:val="single" w:sz="4" w:space="0" w:color="auto"/>
            </w:tcBorders>
            <w:noWrap/>
            <w:vAlign w:val="bottom"/>
            <w:hideMark/>
          </w:tcPr>
          <w:p w14:paraId="378A25C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1,273 t</w:t>
            </w:r>
          </w:p>
        </w:tc>
        <w:tc>
          <w:tcPr>
            <w:tcW w:w="509" w:type="pct"/>
            <w:tcBorders>
              <w:top w:val="nil"/>
              <w:left w:val="nil"/>
              <w:bottom w:val="single" w:sz="4" w:space="0" w:color="auto"/>
              <w:right w:val="single" w:sz="4" w:space="0" w:color="auto"/>
            </w:tcBorders>
            <w:noWrap/>
            <w:vAlign w:val="bottom"/>
            <w:hideMark/>
          </w:tcPr>
          <w:p w14:paraId="49D7192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1,423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5BEBF3C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1,592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05F435F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1,778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C73DA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1,875 t</w:t>
            </w:r>
          </w:p>
        </w:tc>
        <w:tc>
          <w:tcPr>
            <w:tcW w:w="463" w:type="pct"/>
            <w:tcBorders>
              <w:top w:val="nil"/>
              <w:left w:val="nil"/>
              <w:bottom w:val="single" w:sz="4" w:space="0" w:color="auto"/>
              <w:right w:val="single" w:sz="4" w:space="0" w:color="auto"/>
            </w:tcBorders>
            <w:shd w:val="clear" w:color="auto" w:fill="D9D9D9" w:themeFill="background1" w:themeFillShade="D9"/>
            <w:noWrap/>
            <w:vAlign w:val="bottom"/>
            <w:hideMark/>
          </w:tcPr>
          <w:p w14:paraId="6A95830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1,964 t</w:t>
            </w:r>
          </w:p>
        </w:tc>
        <w:tc>
          <w:tcPr>
            <w:tcW w:w="460" w:type="pct"/>
            <w:tcBorders>
              <w:top w:val="nil"/>
              <w:left w:val="nil"/>
              <w:bottom w:val="single" w:sz="4" w:space="0" w:color="auto"/>
              <w:right w:val="single" w:sz="4" w:space="0" w:color="auto"/>
            </w:tcBorders>
            <w:shd w:val="clear" w:color="auto" w:fill="D9D9D9" w:themeFill="background1" w:themeFillShade="D9"/>
            <w:noWrap/>
            <w:vAlign w:val="bottom"/>
            <w:hideMark/>
          </w:tcPr>
          <w:p w14:paraId="04D1002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2,048 t</w:t>
            </w:r>
          </w:p>
        </w:tc>
      </w:tr>
      <w:tr w:rsidR="006406C3" w:rsidRPr="007D1EDC" w14:paraId="7E797EA3" w14:textId="77777777" w:rsidTr="00733B5D">
        <w:trPr>
          <w:trHeight w:val="210"/>
        </w:trPr>
        <w:tc>
          <w:tcPr>
            <w:tcW w:w="846" w:type="pct"/>
            <w:tcBorders>
              <w:top w:val="nil"/>
              <w:left w:val="single" w:sz="4" w:space="0" w:color="auto"/>
              <w:bottom w:val="single" w:sz="4" w:space="0" w:color="auto"/>
              <w:right w:val="single" w:sz="4" w:space="0" w:color="auto"/>
            </w:tcBorders>
            <w:noWrap/>
            <w:vAlign w:val="bottom"/>
            <w:hideMark/>
          </w:tcPr>
          <w:p w14:paraId="2E2E240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Junik</w:t>
            </w:r>
          </w:p>
        </w:tc>
        <w:tc>
          <w:tcPr>
            <w:tcW w:w="417" w:type="pct"/>
            <w:tcBorders>
              <w:top w:val="nil"/>
              <w:left w:val="nil"/>
              <w:bottom w:val="single" w:sz="4" w:space="0" w:color="auto"/>
              <w:right w:val="single" w:sz="4" w:space="0" w:color="auto"/>
            </w:tcBorders>
            <w:noWrap/>
            <w:vAlign w:val="bottom"/>
            <w:hideMark/>
          </w:tcPr>
          <w:p w14:paraId="3B28F05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154 t</w:t>
            </w:r>
          </w:p>
        </w:tc>
        <w:tc>
          <w:tcPr>
            <w:tcW w:w="460" w:type="pct"/>
            <w:tcBorders>
              <w:top w:val="nil"/>
              <w:left w:val="nil"/>
              <w:bottom w:val="single" w:sz="4" w:space="0" w:color="auto"/>
              <w:right w:val="single" w:sz="4" w:space="0" w:color="auto"/>
            </w:tcBorders>
            <w:noWrap/>
            <w:vAlign w:val="bottom"/>
            <w:hideMark/>
          </w:tcPr>
          <w:p w14:paraId="2C99249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163 t</w:t>
            </w:r>
          </w:p>
        </w:tc>
        <w:tc>
          <w:tcPr>
            <w:tcW w:w="460" w:type="pct"/>
            <w:tcBorders>
              <w:top w:val="nil"/>
              <w:left w:val="nil"/>
              <w:bottom w:val="single" w:sz="4" w:space="0" w:color="auto"/>
              <w:right w:val="single" w:sz="4" w:space="0" w:color="auto"/>
            </w:tcBorders>
            <w:noWrap/>
            <w:vAlign w:val="bottom"/>
            <w:hideMark/>
          </w:tcPr>
          <w:p w14:paraId="0A1E107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172 t</w:t>
            </w:r>
          </w:p>
        </w:tc>
        <w:tc>
          <w:tcPr>
            <w:tcW w:w="509" w:type="pct"/>
            <w:tcBorders>
              <w:top w:val="nil"/>
              <w:left w:val="nil"/>
              <w:bottom w:val="single" w:sz="4" w:space="0" w:color="auto"/>
              <w:right w:val="single" w:sz="4" w:space="0" w:color="auto"/>
            </w:tcBorders>
            <w:noWrap/>
            <w:vAlign w:val="bottom"/>
            <w:hideMark/>
          </w:tcPr>
          <w:p w14:paraId="3E6AB45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181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1E956B4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191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6540B44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202 t</w:t>
            </w:r>
          </w:p>
        </w:tc>
        <w:tc>
          <w:tcPr>
            <w:tcW w:w="462" w:type="pct"/>
            <w:tcBorders>
              <w:top w:val="nil"/>
              <w:left w:val="nil"/>
              <w:bottom w:val="single" w:sz="4" w:space="0" w:color="auto"/>
              <w:right w:val="single" w:sz="4" w:space="0" w:color="auto"/>
            </w:tcBorders>
            <w:shd w:val="clear" w:color="auto" w:fill="D9D9D9" w:themeFill="background1" w:themeFillShade="D9"/>
            <w:noWrap/>
            <w:vAlign w:val="bottom"/>
            <w:hideMark/>
          </w:tcPr>
          <w:p w14:paraId="7E50871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213 t</w:t>
            </w:r>
          </w:p>
        </w:tc>
        <w:tc>
          <w:tcPr>
            <w:tcW w:w="463" w:type="pct"/>
            <w:tcBorders>
              <w:top w:val="nil"/>
              <w:left w:val="nil"/>
              <w:bottom w:val="single" w:sz="4" w:space="0" w:color="auto"/>
              <w:right w:val="single" w:sz="4" w:space="0" w:color="auto"/>
            </w:tcBorders>
            <w:shd w:val="clear" w:color="auto" w:fill="D9D9D9" w:themeFill="background1" w:themeFillShade="D9"/>
            <w:noWrap/>
            <w:vAlign w:val="bottom"/>
            <w:hideMark/>
          </w:tcPr>
          <w:p w14:paraId="725C71B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224 t</w:t>
            </w:r>
          </w:p>
        </w:tc>
        <w:tc>
          <w:tcPr>
            <w:tcW w:w="460" w:type="pct"/>
            <w:tcBorders>
              <w:top w:val="nil"/>
              <w:left w:val="nil"/>
              <w:bottom w:val="single" w:sz="4" w:space="0" w:color="auto"/>
              <w:right w:val="single" w:sz="4" w:space="0" w:color="auto"/>
            </w:tcBorders>
            <w:shd w:val="clear" w:color="auto" w:fill="D9D9D9" w:themeFill="background1" w:themeFillShade="D9"/>
            <w:noWrap/>
            <w:vAlign w:val="bottom"/>
            <w:hideMark/>
          </w:tcPr>
          <w:p w14:paraId="5F84A34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235 t</w:t>
            </w:r>
          </w:p>
        </w:tc>
      </w:tr>
      <w:tr w:rsidR="006406C3" w:rsidRPr="007D1EDC" w14:paraId="2169A471" w14:textId="77777777" w:rsidTr="00733B5D">
        <w:trPr>
          <w:trHeight w:val="210"/>
        </w:trPr>
        <w:tc>
          <w:tcPr>
            <w:tcW w:w="846" w:type="pct"/>
            <w:tcBorders>
              <w:top w:val="single" w:sz="4" w:space="0" w:color="auto"/>
              <w:left w:val="single" w:sz="4" w:space="0" w:color="auto"/>
              <w:bottom w:val="single" w:sz="4" w:space="0" w:color="auto"/>
              <w:right w:val="single" w:sz="4" w:space="0" w:color="auto"/>
            </w:tcBorders>
            <w:noWrap/>
            <w:vAlign w:val="bottom"/>
            <w:hideMark/>
          </w:tcPr>
          <w:p w14:paraId="15FC1FD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Totali</w:t>
            </w:r>
          </w:p>
        </w:tc>
        <w:tc>
          <w:tcPr>
            <w:tcW w:w="417" w:type="pct"/>
            <w:tcBorders>
              <w:top w:val="single" w:sz="4" w:space="0" w:color="auto"/>
              <w:left w:val="nil"/>
              <w:bottom w:val="single" w:sz="4" w:space="0" w:color="auto"/>
              <w:right w:val="single" w:sz="4" w:space="0" w:color="auto"/>
            </w:tcBorders>
            <w:noWrap/>
            <w:vAlign w:val="bottom"/>
            <w:hideMark/>
          </w:tcPr>
          <w:p w14:paraId="045F237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9,116 t</w:t>
            </w:r>
          </w:p>
        </w:tc>
        <w:tc>
          <w:tcPr>
            <w:tcW w:w="460" w:type="pct"/>
            <w:tcBorders>
              <w:top w:val="single" w:sz="4" w:space="0" w:color="auto"/>
              <w:left w:val="nil"/>
              <w:bottom w:val="single" w:sz="4" w:space="0" w:color="auto"/>
              <w:right w:val="single" w:sz="4" w:space="0" w:color="auto"/>
            </w:tcBorders>
            <w:noWrap/>
            <w:vAlign w:val="bottom"/>
            <w:hideMark/>
          </w:tcPr>
          <w:p w14:paraId="50DFB52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10,853 t</w:t>
            </w:r>
          </w:p>
        </w:tc>
        <w:tc>
          <w:tcPr>
            <w:tcW w:w="460" w:type="pct"/>
            <w:tcBorders>
              <w:top w:val="single" w:sz="4" w:space="0" w:color="auto"/>
              <w:left w:val="nil"/>
              <w:bottom w:val="single" w:sz="4" w:space="0" w:color="auto"/>
              <w:right w:val="single" w:sz="4" w:space="0" w:color="auto"/>
            </w:tcBorders>
            <w:noWrap/>
            <w:vAlign w:val="bottom"/>
            <w:hideMark/>
          </w:tcPr>
          <w:p w14:paraId="3135E38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12,796 t</w:t>
            </w:r>
          </w:p>
        </w:tc>
        <w:tc>
          <w:tcPr>
            <w:tcW w:w="509" w:type="pct"/>
            <w:tcBorders>
              <w:top w:val="single" w:sz="4" w:space="0" w:color="auto"/>
              <w:left w:val="nil"/>
              <w:bottom w:val="single" w:sz="4" w:space="0" w:color="auto"/>
              <w:right w:val="single" w:sz="4" w:space="0" w:color="auto"/>
            </w:tcBorders>
            <w:noWrap/>
            <w:vAlign w:val="bottom"/>
            <w:hideMark/>
          </w:tcPr>
          <w:p w14:paraId="7B67632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14,014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539B3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15,375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A769B4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16,857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2F7D6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17,776 t</w:t>
            </w:r>
          </w:p>
        </w:tc>
        <w:tc>
          <w:tcPr>
            <w:tcW w:w="463"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EBDD3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18,622 t</w:t>
            </w:r>
          </w:p>
        </w:tc>
        <w:tc>
          <w:tcPr>
            <w:tcW w:w="460"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929BA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19,435 t</w:t>
            </w:r>
          </w:p>
        </w:tc>
      </w:tr>
      <w:tr w:rsidR="006406C3" w:rsidRPr="007D1EDC" w14:paraId="03D53D17" w14:textId="77777777" w:rsidTr="00733B5D">
        <w:trPr>
          <w:trHeight w:val="210"/>
        </w:trPr>
        <w:tc>
          <w:tcPr>
            <w:tcW w:w="846" w:type="pct"/>
            <w:tcBorders>
              <w:top w:val="single" w:sz="4" w:space="0" w:color="auto"/>
              <w:left w:val="single" w:sz="4" w:space="0" w:color="auto"/>
              <w:bottom w:val="single" w:sz="4" w:space="0" w:color="auto"/>
              <w:right w:val="single" w:sz="4" w:space="0" w:color="auto"/>
            </w:tcBorders>
            <w:noWrap/>
            <w:vAlign w:val="bottom"/>
          </w:tcPr>
          <w:p w14:paraId="6CD64FE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Përfshirë papastërtitë</w:t>
            </w:r>
          </w:p>
        </w:tc>
        <w:tc>
          <w:tcPr>
            <w:tcW w:w="417" w:type="pct"/>
            <w:tcBorders>
              <w:top w:val="single" w:sz="4" w:space="0" w:color="auto"/>
              <w:left w:val="nil"/>
              <w:bottom w:val="single" w:sz="4" w:space="0" w:color="auto"/>
              <w:right w:val="single" w:sz="4" w:space="0" w:color="auto"/>
            </w:tcBorders>
            <w:noWrap/>
            <w:vAlign w:val="bottom"/>
          </w:tcPr>
          <w:p w14:paraId="74C51ED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10,484 t</w:t>
            </w:r>
          </w:p>
        </w:tc>
        <w:tc>
          <w:tcPr>
            <w:tcW w:w="460" w:type="pct"/>
            <w:tcBorders>
              <w:top w:val="single" w:sz="4" w:space="0" w:color="auto"/>
              <w:left w:val="nil"/>
              <w:bottom w:val="single" w:sz="4" w:space="0" w:color="auto"/>
              <w:right w:val="single" w:sz="4" w:space="0" w:color="auto"/>
            </w:tcBorders>
            <w:noWrap/>
            <w:vAlign w:val="bottom"/>
          </w:tcPr>
          <w:p w14:paraId="493E40E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12,481 t</w:t>
            </w:r>
          </w:p>
        </w:tc>
        <w:tc>
          <w:tcPr>
            <w:tcW w:w="460" w:type="pct"/>
            <w:tcBorders>
              <w:top w:val="single" w:sz="4" w:space="0" w:color="auto"/>
              <w:left w:val="nil"/>
              <w:bottom w:val="single" w:sz="4" w:space="0" w:color="auto"/>
              <w:right w:val="single" w:sz="4" w:space="0" w:color="auto"/>
            </w:tcBorders>
            <w:noWrap/>
            <w:vAlign w:val="bottom"/>
          </w:tcPr>
          <w:p w14:paraId="744BD8E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14,715 t</w:t>
            </w:r>
          </w:p>
        </w:tc>
        <w:tc>
          <w:tcPr>
            <w:tcW w:w="509" w:type="pct"/>
            <w:tcBorders>
              <w:top w:val="single" w:sz="4" w:space="0" w:color="auto"/>
              <w:left w:val="nil"/>
              <w:bottom w:val="single" w:sz="4" w:space="0" w:color="auto"/>
              <w:right w:val="single" w:sz="4" w:space="0" w:color="auto"/>
            </w:tcBorders>
            <w:noWrap/>
            <w:vAlign w:val="bottom"/>
          </w:tcPr>
          <w:p w14:paraId="1CCD9FC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16,116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776E75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17,681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796A75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19,385 t</w:t>
            </w:r>
          </w:p>
        </w:tc>
        <w:tc>
          <w:tcPr>
            <w:tcW w:w="462"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99F66A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20,442 t</w:t>
            </w:r>
          </w:p>
        </w:tc>
        <w:tc>
          <w:tcPr>
            <w:tcW w:w="463"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33347D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21,415 t</w:t>
            </w:r>
          </w:p>
        </w:tc>
        <w:tc>
          <w:tcPr>
            <w:tcW w:w="460"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1584ED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rPr>
              <w:t>22,350 t</w:t>
            </w:r>
          </w:p>
        </w:tc>
      </w:tr>
    </w:tbl>
    <w:p w14:paraId="26954A90" w14:textId="77777777" w:rsidR="006406C3" w:rsidRPr="007D1EDC" w:rsidRDefault="006406C3" w:rsidP="006406C3">
      <w:pPr>
        <w:rPr>
          <w:rFonts w:ascii="Arial Narrow" w:eastAsia="Calibri" w:hAnsi="Arial Narrow" w:cs="Calibri"/>
          <w:sz w:val="22"/>
          <w:szCs w:val="22"/>
        </w:rPr>
      </w:pPr>
    </w:p>
    <w:p w14:paraId="48801F58" w14:textId="4B3EB786" w:rsidR="006406C3" w:rsidRPr="00733B5D" w:rsidRDefault="006406C3" w:rsidP="00733B5D">
      <w:pPr>
        <w:suppressAutoHyphens/>
        <w:rPr>
          <w:rFonts w:ascii="Arial Narrow" w:hAnsi="Arial Narrow"/>
          <w:b/>
          <w:bCs/>
          <w:color w:val="1F3864" w:themeColor="accent1" w:themeShade="80"/>
          <w:sz w:val="22"/>
          <w:szCs w:val="22"/>
        </w:rPr>
      </w:pPr>
      <w:r w:rsidRPr="007D1EDC">
        <w:rPr>
          <w:rFonts w:ascii="Arial Narrow" w:hAnsi="Arial Narrow"/>
          <w:b/>
          <w:bCs/>
          <w:color w:val="1F3864" w:themeColor="accent1" w:themeShade="80"/>
          <w:sz w:val="22"/>
          <w:szCs w:val="22"/>
        </w:rPr>
        <w:t>Kostot investi</w:t>
      </w:r>
      <w:r>
        <w:rPr>
          <w:rFonts w:ascii="Arial Narrow" w:hAnsi="Arial Narrow"/>
          <w:b/>
          <w:bCs/>
          <w:color w:val="1F3864" w:themeColor="accent1" w:themeShade="80"/>
          <w:sz w:val="22"/>
          <w:szCs w:val="22"/>
        </w:rPr>
        <w:t>ve të grumbullimit ndaras</w:t>
      </w:r>
      <w:r w:rsidRPr="007D1EDC">
        <w:rPr>
          <w:rFonts w:ascii="Arial Narrow" w:hAnsi="Arial Narrow"/>
          <w:b/>
          <w:bCs/>
          <w:color w:val="1F3864" w:themeColor="accent1" w:themeShade="80"/>
          <w:sz w:val="22"/>
          <w:szCs w:val="22"/>
        </w:rPr>
        <w:t xml:space="preserve"> </w:t>
      </w:r>
    </w:p>
    <w:p w14:paraId="763F5233" w14:textId="77777777" w:rsidR="006406C3" w:rsidRPr="00733B5D" w:rsidRDefault="006406C3" w:rsidP="006406C3">
      <w:pPr>
        <w:jc w:val="both"/>
        <w:rPr>
          <w:rFonts w:ascii="Arial Narrow" w:eastAsia="Calibri" w:hAnsi="Arial Narrow" w:cs="Calibri"/>
          <w:color w:val="000000" w:themeColor="text1"/>
          <w:sz w:val="22"/>
          <w:szCs w:val="22"/>
        </w:rPr>
      </w:pPr>
      <w:r w:rsidRPr="00733B5D">
        <w:rPr>
          <w:rFonts w:ascii="Arial Narrow" w:eastAsia="Calibri" w:hAnsi="Arial Narrow" w:cs="Calibri"/>
          <w:color w:val="000000" w:themeColor="text1"/>
          <w:sz w:val="22"/>
          <w:szCs w:val="22"/>
        </w:rPr>
        <w:t>Për të përcaktuar pajisjet e nevojshme për grumbullimin ndaras të mbeturinave, përdoren supozimet e mëposhtme:</w:t>
      </w:r>
    </w:p>
    <w:p w14:paraId="7641698E" w14:textId="77777777" w:rsidR="006406C3" w:rsidRPr="00733B5D" w:rsidRDefault="006406C3" w:rsidP="006406C3">
      <w:pPr>
        <w:numPr>
          <w:ilvl w:val="0"/>
          <w:numId w:val="25"/>
        </w:numPr>
        <w:jc w:val="both"/>
        <w:rPr>
          <w:rFonts w:ascii="Arial Narrow" w:eastAsia="Calibri" w:hAnsi="Arial Narrow" w:cs="Calibri"/>
          <w:color w:val="000000" w:themeColor="text1"/>
          <w:sz w:val="22"/>
          <w:szCs w:val="22"/>
        </w:rPr>
      </w:pPr>
      <w:r w:rsidRPr="00733B5D">
        <w:rPr>
          <w:rFonts w:ascii="Arial Narrow" w:eastAsia="Calibri" w:hAnsi="Arial Narrow" w:cs="Calibri"/>
          <w:color w:val="000000" w:themeColor="text1"/>
          <w:sz w:val="22"/>
          <w:szCs w:val="22"/>
        </w:rPr>
        <w:t>Numri dhe kapacitetet e kontejnerëve dhe mjeteve të nevojshme grumbulluese korrespondojnë me sasitë e mbeturinave të grumbulluara, të llogaritura sipas numrit të banorëve të shërbyer dhe normave për banorë të grumbullimit të mbeturinave të riciklueshme në zonat urbane dhe rurale për vitin përkatës;</w:t>
      </w:r>
    </w:p>
    <w:p w14:paraId="467B76AE" w14:textId="77777777" w:rsidR="006406C3" w:rsidRPr="00733B5D" w:rsidRDefault="006406C3" w:rsidP="006406C3">
      <w:pPr>
        <w:numPr>
          <w:ilvl w:val="0"/>
          <w:numId w:val="25"/>
        </w:numPr>
        <w:jc w:val="both"/>
        <w:rPr>
          <w:rFonts w:ascii="Arial Narrow" w:eastAsia="Calibri" w:hAnsi="Arial Narrow" w:cs="Calibri"/>
          <w:color w:val="000000" w:themeColor="text1"/>
          <w:sz w:val="22"/>
          <w:szCs w:val="22"/>
        </w:rPr>
      </w:pPr>
      <w:r w:rsidRPr="00733B5D">
        <w:rPr>
          <w:rFonts w:ascii="Arial Narrow" w:eastAsia="Calibri" w:hAnsi="Arial Narrow" w:cs="Calibri"/>
          <w:color w:val="000000" w:themeColor="text1"/>
          <w:sz w:val="22"/>
          <w:szCs w:val="22"/>
        </w:rPr>
        <w:t>Dendësia e materialeve në kontejnerë supozohet të jetë: 0,125 tonë/</w:t>
      </w:r>
      <w:r w:rsidRPr="002361B0">
        <w:rPr>
          <w:rFonts w:ascii="Arial Narrow" w:hAnsi="Arial Narrow" w:cs="Calibri"/>
          <w:sz w:val="22"/>
          <w:szCs w:val="22"/>
          <w:lang w:val="sq-AL" w:eastAsia="bg-BG"/>
        </w:rPr>
        <w:t>m³</w:t>
      </w:r>
      <w:r w:rsidRPr="00733B5D">
        <w:rPr>
          <w:rFonts w:ascii="Arial Narrow" w:eastAsia="Calibri" w:hAnsi="Arial Narrow" w:cs="Calibri"/>
          <w:color w:val="000000" w:themeColor="text1"/>
          <w:sz w:val="22"/>
          <w:szCs w:val="22"/>
        </w:rPr>
        <w:t xml:space="preserve"> për letër dhe karton; 0,030 tonë/</w:t>
      </w:r>
      <w:r w:rsidRPr="002361B0">
        <w:rPr>
          <w:rFonts w:ascii="Arial Narrow" w:hAnsi="Arial Narrow" w:cs="Calibri"/>
          <w:sz w:val="22"/>
          <w:szCs w:val="22"/>
          <w:lang w:val="sq-AL" w:eastAsia="bg-BG"/>
        </w:rPr>
        <w:t>m³</w:t>
      </w:r>
      <w:r w:rsidRPr="00733B5D">
        <w:rPr>
          <w:rFonts w:ascii="Arial Narrow" w:eastAsia="Calibri" w:hAnsi="Arial Narrow" w:cs="Calibri"/>
          <w:color w:val="000000" w:themeColor="text1"/>
          <w:sz w:val="22"/>
          <w:szCs w:val="22"/>
        </w:rPr>
        <w:t xml:space="preserve"> për plastikë; 0,150 tonë/</w:t>
      </w:r>
      <w:r w:rsidRPr="002361B0">
        <w:rPr>
          <w:rFonts w:ascii="Arial Narrow" w:hAnsi="Arial Narrow" w:cs="Calibri"/>
          <w:sz w:val="22"/>
          <w:szCs w:val="22"/>
          <w:lang w:val="sq-AL" w:eastAsia="bg-BG"/>
        </w:rPr>
        <w:t>m³</w:t>
      </w:r>
      <w:r w:rsidRPr="00733B5D">
        <w:rPr>
          <w:rFonts w:ascii="Arial Narrow" w:eastAsia="Calibri" w:hAnsi="Arial Narrow" w:cs="Calibri"/>
          <w:color w:val="000000" w:themeColor="text1"/>
          <w:sz w:val="22"/>
          <w:szCs w:val="22"/>
        </w:rPr>
        <w:t xml:space="preserve"> për metalet; 0,300 tonë/</w:t>
      </w:r>
      <w:r w:rsidRPr="002361B0">
        <w:rPr>
          <w:rFonts w:ascii="Arial Narrow" w:hAnsi="Arial Narrow" w:cs="Calibri"/>
          <w:sz w:val="22"/>
          <w:szCs w:val="22"/>
          <w:lang w:val="sq-AL" w:eastAsia="bg-BG"/>
        </w:rPr>
        <w:t>m³</w:t>
      </w:r>
      <w:r w:rsidRPr="00733B5D">
        <w:rPr>
          <w:rFonts w:ascii="Arial Narrow" w:eastAsia="Calibri" w:hAnsi="Arial Narrow" w:cs="Calibri"/>
          <w:color w:val="000000" w:themeColor="text1"/>
          <w:sz w:val="22"/>
          <w:szCs w:val="22"/>
        </w:rPr>
        <w:t xml:space="preserve"> për qelqin dhe 0,240 tonë/</w:t>
      </w:r>
      <w:r w:rsidRPr="002361B0">
        <w:rPr>
          <w:rFonts w:ascii="Arial Narrow" w:hAnsi="Arial Narrow" w:cs="Calibri"/>
          <w:sz w:val="22"/>
          <w:szCs w:val="22"/>
          <w:lang w:val="sq-AL" w:eastAsia="bg-BG"/>
        </w:rPr>
        <w:t>m³</w:t>
      </w:r>
      <w:r w:rsidRPr="00733B5D">
        <w:rPr>
          <w:rFonts w:ascii="Arial Narrow" w:eastAsia="Calibri" w:hAnsi="Arial Narrow" w:cs="Calibri"/>
          <w:color w:val="000000" w:themeColor="text1"/>
          <w:sz w:val="22"/>
          <w:szCs w:val="22"/>
        </w:rPr>
        <w:t xml:space="preserve"> për mbeturinat (papastërtitë) që gjenden në mbeturinat grumbulluara ndaras;</w:t>
      </w:r>
    </w:p>
    <w:p w14:paraId="0984C210" w14:textId="77777777" w:rsidR="006406C3" w:rsidRPr="00733B5D" w:rsidRDefault="006406C3" w:rsidP="006406C3">
      <w:pPr>
        <w:numPr>
          <w:ilvl w:val="0"/>
          <w:numId w:val="25"/>
        </w:numPr>
        <w:jc w:val="both"/>
        <w:rPr>
          <w:rFonts w:ascii="Arial Narrow" w:eastAsia="Calibri" w:hAnsi="Arial Narrow" w:cs="Calibri"/>
          <w:color w:val="000000" w:themeColor="text1"/>
          <w:sz w:val="22"/>
          <w:szCs w:val="22"/>
        </w:rPr>
      </w:pPr>
      <w:r w:rsidRPr="00733B5D">
        <w:rPr>
          <w:rFonts w:ascii="Arial Narrow" w:eastAsia="Calibri" w:hAnsi="Arial Narrow" w:cs="Calibri"/>
          <w:color w:val="000000" w:themeColor="text1"/>
          <w:sz w:val="22"/>
          <w:szCs w:val="22"/>
        </w:rPr>
        <w:t>Papastërtitë (mbeturinat) në kontejnerët e grumbullimit ndaras supozohet të jenë 15% e materialeve me vlerë.</w:t>
      </w:r>
    </w:p>
    <w:p w14:paraId="451592EA"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Mbushja mesatare e kontejnerit supozohet të jetë 80%;</w:t>
      </w:r>
    </w:p>
    <w:p w14:paraId="67B1F033"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Numri i kontejnerëve është llogaritur duke supozuar 5% rezervë;</w:t>
      </w:r>
    </w:p>
    <w:p w14:paraId="3058C286"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 xml:space="preserve">Koha për shkarkimit të një </w:t>
      </w:r>
      <w:r>
        <w:rPr>
          <w:rFonts w:ascii="Arial Narrow" w:eastAsia="Calibri" w:hAnsi="Arial Narrow" w:cs="Calibri"/>
          <w:color w:val="000000" w:themeColor="text1"/>
          <w:sz w:val="22"/>
          <w:szCs w:val="22"/>
          <w:lang w:val="en-GB"/>
        </w:rPr>
        <w:t>shporte</w:t>
      </w:r>
      <w:r w:rsidRPr="002361B0">
        <w:rPr>
          <w:rFonts w:ascii="Arial Narrow" w:eastAsia="Calibri" w:hAnsi="Arial Narrow" w:cs="Calibri"/>
          <w:color w:val="000000" w:themeColor="text1"/>
          <w:sz w:val="22"/>
          <w:szCs w:val="22"/>
          <w:lang w:val="en-GB"/>
        </w:rPr>
        <w:t xml:space="preserve"> prej 240 l supozohet të jetë 40 sekonda, ndërsa koha e ngritjes së kontejnerët 1.5 </w:t>
      </w:r>
      <w:r w:rsidRPr="002361B0">
        <w:rPr>
          <w:rFonts w:ascii="Arial Narrow" w:hAnsi="Arial Narrow" w:cs="Calibri"/>
          <w:sz w:val="22"/>
          <w:szCs w:val="22"/>
          <w:lang w:val="sq-AL" w:eastAsia="bg-BG"/>
        </w:rPr>
        <w:t>m³,</w:t>
      </w:r>
      <w:r w:rsidRPr="002361B0">
        <w:rPr>
          <w:rFonts w:ascii="Arial Narrow" w:eastAsia="Calibri" w:hAnsi="Arial Narrow" w:cs="Calibri"/>
          <w:color w:val="000000" w:themeColor="text1"/>
          <w:sz w:val="22"/>
          <w:szCs w:val="22"/>
          <w:lang w:val="en-GB"/>
        </w:rPr>
        <w:t xml:space="preserve"> për qelq pranohet mesatarisht 4 minuta (përfshirë kohën për rrug;timin deri tek kontejnerin tjetër).</w:t>
      </w:r>
    </w:p>
    <w:p w14:paraId="582B5B08"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Shpejtësia e lëvizjes së kamionëve grumbullues deri në objektin e klasifikimit supozohet të jetë 35 km/orë;</w:t>
      </w:r>
    </w:p>
    <w:p w14:paraId="12501F45"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Frekuenca e grumbullimit do të jetë 52 herë në vit për kontejnerët e letrës, kartonit e plastikës (ose kontejnerët e thatë) dhe 12 herë në vit për kontejnerët e qelqit;</w:t>
      </w:r>
    </w:p>
    <w:p w14:paraId="26CC59FB"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 xml:space="preserve">Supozohet që 85% të jetë shfrytëzimi i ngarkesës nominale të automjeteve grumbulluese dhe 85% e disponueshmërisë kur të përcaktohet numri i nevojshëm i automjeteve grumbulluese; </w:t>
      </w:r>
    </w:p>
    <w:p w14:paraId="08A4C9B4"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lastRenderedPageBreak/>
        <w:t>Jetëgjatësia për kontejnerët dhe shportat pranohet të jetë 7 vjet dhe 10 vjet për automjetet për grumbullimin e mbeturinave (AGM-të);</w:t>
      </w:r>
    </w:p>
    <w:p w14:paraId="34DAB7DD"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 xml:space="preserve">Kostot për njësi prej 900 €/pc janë kalkuluar për kontejnerin Igloo 1.5 </w:t>
      </w:r>
      <w:r w:rsidRPr="002361B0">
        <w:rPr>
          <w:rFonts w:ascii="Arial Narrow" w:hAnsi="Arial Narrow" w:cs="Calibri"/>
          <w:sz w:val="22"/>
          <w:szCs w:val="22"/>
          <w:lang w:val="sq-AL" w:eastAsia="bg-BG"/>
        </w:rPr>
        <w:t>m³</w:t>
      </w:r>
      <w:r w:rsidRPr="002361B0">
        <w:rPr>
          <w:rFonts w:ascii="Arial Narrow" w:eastAsia="Calibri" w:hAnsi="Arial Narrow" w:cs="Calibri"/>
          <w:color w:val="000000" w:themeColor="text1"/>
          <w:sz w:val="22"/>
          <w:szCs w:val="22"/>
          <w:lang w:val="en-GB"/>
        </w:rPr>
        <w:t xml:space="preserve">, 80 €/copë përdoren për </w:t>
      </w:r>
      <w:r>
        <w:rPr>
          <w:rFonts w:ascii="Arial Narrow" w:eastAsia="Calibri" w:hAnsi="Arial Narrow" w:cs="Calibri"/>
          <w:color w:val="000000" w:themeColor="text1"/>
          <w:sz w:val="22"/>
          <w:szCs w:val="22"/>
          <w:lang w:val="en-GB"/>
        </w:rPr>
        <w:t>shporta</w:t>
      </w:r>
      <w:r w:rsidRPr="002361B0">
        <w:rPr>
          <w:rFonts w:ascii="Arial Narrow" w:eastAsia="Calibri" w:hAnsi="Arial Narrow" w:cs="Calibri"/>
          <w:color w:val="000000" w:themeColor="text1"/>
          <w:sz w:val="22"/>
          <w:szCs w:val="22"/>
          <w:lang w:val="en-GB"/>
        </w:rPr>
        <w:t xml:space="preserve"> nga plastika 240 l dhe 140,000 €/copë për automjet grumbullues 16.0 </w:t>
      </w:r>
      <w:r w:rsidRPr="002361B0">
        <w:rPr>
          <w:rFonts w:ascii="Arial Narrow" w:hAnsi="Arial Narrow" w:cs="Calibri"/>
          <w:sz w:val="22"/>
          <w:szCs w:val="22"/>
          <w:lang w:val="sq-AL" w:eastAsia="bg-BG"/>
        </w:rPr>
        <w:t>m³</w:t>
      </w:r>
      <w:r w:rsidRPr="002361B0">
        <w:rPr>
          <w:rFonts w:ascii="Arial Narrow" w:eastAsia="Calibri" w:hAnsi="Arial Narrow" w:cs="Calibri"/>
          <w:color w:val="000000" w:themeColor="text1"/>
          <w:sz w:val="22"/>
          <w:szCs w:val="22"/>
          <w:lang w:val="en-GB"/>
        </w:rPr>
        <w:t xml:space="preserve">. Kostot për sistemin e kontejnerëve nuk merren parasysh; </w:t>
      </w:r>
    </w:p>
    <w:p w14:paraId="45CC58F9"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Distancat mesatare të udhëtimit ndërmjet komunave individuale dhe objektit të klasifikimit maten në drejtim të qendrës përkatëse të qytetit. Supozohet se objekti i klasifikimit do të jetë në deponinë rajonale;</w:t>
      </w:r>
    </w:p>
    <w:p w14:paraId="4B7E316E"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Koha mesatare e shpenzuar për shkarkim në vendin e klasifikimit do të jetë gjysmë ore. Koha e ndërmjet udhëtimeve do të jetë gjithashtu gjysmë ore;</w:t>
      </w:r>
    </w:p>
    <w:p w14:paraId="433B3528" w14:textId="77777777" w:rsidR="006406C3" w:rsidRPr="002361B0" w:rsidRDefault="006406C3" w:rsidP="006406C3">
      <w:pPr>
        <w:rPr>
          <w:rFonts w:ascii="Arial Narrow" w:eastAsia="Calibri" w:hAnsi="Arial Narrow" w:cs="Calibri"/>
          <w:sz w:val="22"/>
          <w:szCs w:val="22"/>
        </w:rPr>
      </w:pPr>
    </w:p>
    <w:p w14:paraId="51732475" w14:textId="77777777" w:rsidR="006406C3" w:rsidRPr="002361B0" w:rsidRDefault="006406C3" w:rsidP="006406C3">
      <w:pPr>
        <w:rPr>
          <w:rFonts w:ascii="Arial Narrow" w:eastAsia="Calibri" w:hAnsi="Arial Narrow" w:cs="Calibri"/>
          <w:sz w:val="22"/>
          <w:szCs w:val="22"/>
        </w:rPr>
      </w:pPr>
      <w:r w:rsidRPr="002361B0">
        <w:rPr>
          <w:rFonts w:ascii="Arial Narrow" w:eastAsia="Calibri" w:hAnsi="Arial Narrow" w:cs="Calibri"/>
          <w:sz w:val="22"/>
          <w:szCs w:val="22"/>
        </w:rPr>
        <w:t>Vlerësimi vjetor i investimeve dhe riinvestimit të kërkuar nga komunat është përmbledhur në figurën e mëposhtme:</w:t>
      </w:r>
    </w:p>
    <w:p w14:paraId="494A900B" w14:textId="77777777" w:rsidR="006406C3" w:rsidRPr="007D1EDC" w:rsidRDefault="006406C3" w:rsidP="006406C3">
      <w:pPr>
        <w:rPr>
          <w:rFonts w:ascii="Arial Narrow" w:eastAsia="Calibri" w:hAnsi="Arial Narrow" w:cs="Calibri"/>
          <w:sz w:val="22"/>
          <w:szCs w:val="22"/>
        </w:rPr>
      </w:pPr>
    </w:p>
    <w:p w14:paraId="4C84D348" w14:textId="77777777" w:rsidR="006406C3" w:rsidRPr="007D1EDC" w:rsidRDefault="006406C3" w:rsidP="006406C3">
      <w:pPr>
        <w:jc w:val="center"/>
        <w:rPr>
          <w:rFonts w:ascii="Arial Narrow" w:eastAsia="Calibri" w:hAnsi="Arial Narrow" w:cs="Calibri"/>
          <w:sz w:val="22"/>
          <w:szCs w:val="22"/>
        </w:rPr>
      </w:pPr>
      <w:r>
        <w:rPr>
          <w:noProof/>
        </w:rPr>
        <w:drawing>
          <wp:inline distT="0" distB="0" distL="0" distR="0" wp14:anchorId="6BA54E88" wp14:editId="3FC29AC3">
            <wp:extent cx="5149850" cy="3239135"/>
            <wp:effectExtent l="0" t="0" r="12700" b="18415"/>
            <wp:docPr id="374278369" name="Chart 1">
              <a:extLst xmlns:a="http://schemas.openxmlformats.org/drawingml/2006/main">
                <a:ext uri="{FF2B5EF4-FFF2-40B4-BE49-F238E27FC236}">
                  <a16:creationId xmlns:a16="http://schemas.microsoft.com/office/drawing/2014/main" id="{2B4EE413-C3C8-4BB3-B941-5B80F3CC9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AA5078" w14:textId="77777777" w:rsidR="006406C3"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39. </w:t>
      </w:r>
      <w:r w:rsidRPr="007D1EDC">
        <w:rPr>
          <w:rFonts w:eastAsia="Calibri" w:cs="Calibri"/>
          <w:sz w:val="20"/>
          <w:szCs w:val="20"/>
        </w:rPr>
        <w:fldChar w:fldCharType="end"/>
      </w:r>
      <w:r w:rsidRPr="007D1EDC">
        <w:rPr>
          <w:rFonts w:eastAsia="Calibri" w:cs="Calibri"/>
          <w:sz w:val="20"/>
          <w:szCs w:val="20"/>
        </w:rPr>
        <w:t>Kostot e investimi</w:t>
      </w:r>
      <w:r>
        <w:rPr>
          <w:rFonts w:eastAsia="Calibri" w:cs="Calibri"/>
          <w:sz w:val="20"/>
          <w:szCs w:val="20"/>
        </w:rPr>
        <w:t>eve për grumbullimin ndaras</w:t>
      </w:r>
      <w:r w:rsidRPr="007D1EDC">
        <w:rPr>
          <w:rFonts w:eastAsia="Calibri" w:cs="Calibri"/>
          <w:sz w:val="20"/>
          <w:szCs w:val="20"/>
        </w:rPr>
        <w:t xml:space="preserve"> të mbet</w:t>
      </w:r>
      <w:r>
        <w:rPr>
          <w:rFonts w:eastAsia="Calibri" w:cs="Calibri"/>
          <w:sz w:val="20"/>
          <w:szCs w:val="20"/>
        </w:rPr>
        <w:t>urinave</w:t>
      </w:r>
    </w:p>
    <w:p w14:paraId="06DDC0DF" w14:textId="77777777" w:rsidR="006406C3" w:rsidRPr="002361B0" w:rsidRDefault="006406C3" w:rsidP="006406C3">
      <w:pPr>
        <w:pStyle w:val="Figure"/>
        <w:rPr>
          <w:rFonts w:eastAsia="Calibri" w:cs="Calibri"/>
          <w:b/>
          <w:bCs w:val="0"/>
          <w:sz w:val="22"/>
          <w:szCs w:val="22"/>
        </w:rPr>
      </w:pPr>
    </w:p>
    <w:p w14:paraId="043CE41C" w14:textId="77777777" w:rsidR="006406C3" w:rsidRPr="002361B0" w:rsidRDefault="006406C3" w:rsidP="006406C3">
      <w:pPr>
        <w:rPr>
          <w:rFonts w:ascii="Arial Narrow" w:eastAsia="Calibri" w:hAnsi="Arial Narrow" w:cs="Calibri"/>
          <w:b/>
          <w:bCs/>
          <w:sz w:val="22"/>
          <w:szCs w:val="22"/>
        </w:rPr>
      </w:pPr>
      <w:r w:rsidRPr="002361B0">
        <w:rPr>
          <w:rFonts w:ascii="Arial Narrow" w:eastAsia="Calibri" w:hAnsi="Arial Narrow" w:cs="Calibri"/>
          <w:sz w:val="22"/>
          <w:szCs w:val="22"/>
        </w:rPr>
        <w:t>Për periudhën, shuma totale e investimit dhe riinvestimit në grumbullimin ndaras të mbeturinave është llogaritur të jetë 8,6 milionë euro</w:t>
      </w:r>
      <w:r w:rsidRPr="002361B0">
        <w:rPr>
          <w:rFonts w:ascii="Arial Narrow" w:eastAsia="Calibri" w:hAnsi="Arial Narrow" w:cs="Calibri"/>
          <w:b/>
          <w:bCs/>
          <w:sz w:val="22"/>
          <w:szCs w:val="22"/>
        </w:rPr>
        <w:t>.</w:t>
      </w:r>
    </w:p>
    <w:p w14:paraId="2F07C962" w14:textId="77777777" w:rsidR="006406C3" w:rsidRPr="002361B0" w:rsidRDefault="006406C3" w:rsidP="006406C3">
      <w:pPr>
        <w:rPr>
          <w:rFonts w:ascii="Arial Narrow" w:eastAsia="Calibri" w:hAnsi="Arial Narrow" w:cs="Calibri"/>
          <w:b/>
          <w:bCs/>
          <w:sz w:val="22"/>
          <w:szCs w:val="22"/>
        </w:rPr>
      </w:pPr>
    </w:p>
    <w:p w14:paraId="58C58BD1" w14:textId="77777777" w:rsidR="006406C3" w:rsidRPr="002361B0" w:rsidRDefault="006406C3" w:rsidP="006406C3">
      <w:pPr>
        <w:suppressAutoHyphens/>
        <w:rPr>
          <w:rFonts w:ascii="Arial Narrow" w:eastAsia="Calibri" w:hAnsi="Arial Narrow" w:cs="Calibri"/>
          <w:b/>
          <w:bCs/>
          <w:color w:val="1F3864" w:themeColor="accent1" w:themeShade="80"/>
          <w:sz w:val="22"/>
          <w:szCs w:val="22"/>
        </w:rPr>
      </w:pPr>
      <w:r w:rsidRPr="002361B0">
        <w:rPr>
          <w:rFonts w:ascii="Arial Narrow" w:eastAsia="Calibri" w:hAnsi="Arial Narrow" w:cs="Calibri"/>
          <w:b/>
          <w:bCs/>
          <w:color w:val="1F3864" w:themeColor="accent1" w:themeShade="80"/>
          <w:sz w:val="22"/>
          <w:szCs w:val="22"/>
        </w:rPr>
        <w:t>Kostot investive në objektin e klasifikimit</w:t>
      </w:r>
    </w:p>
    <w:p w14:paraId="2D91BB40" w14:textId="77777777" w:rsidR="006406C3" w:rsidRPr="00BA0A13" w:rsidRDefault="006406C3" w:rsidP="006406C3">
      <w:pPr>
        <w:rPr>
          <w:rFonts w:ascii="Arial Narrow" w:hAnsi="Arial Narrow" w:cs="Calibri"/>
          <w:sz w:val="22"/>
          <w:szCs w:val="22"/>
          <w:lang w:eastAsia="bg-BG"/>
        </w:rPr>
      </w:pPr>
      <w:r w:rsidRPr="00BA0A13">
        <w:rPr>
          <w:rFonts w:ascii="Arial Narrow" w:hAnsi="Arial Narrow" w:cs="Calibri"/>
          <w:sz w:val="22"/>
          <w:szCs w:val="22"/>
          <w:lang w:eastAsia="bg-BG"/>
        </w:rPr>
        <w:t>Objekti i klasifikimit duhet të përpunojë nga 10,000 deri në 22,000 t.</w:t>
      </w:r>
    </w:p>
    <w:p w14:paraId="4AC9566C" w14:textId="77777777" w:rsidR="006406C3" w:rsidRPr="00BA0A13" w:rsidRDefault="006406C3" w:rsidP="006406C3">
      <w:pPr>
        <w:rPr>
          <w:rFonts w:ascii="Arial Narrow" w:hAnsi="Arial Narrow" w:cs="Calibri"/>
          <w:sz w:val="22"/>
          <w:szCs w:val="22"/>
          <w:lang w:eastAsia="bg-BG"/>
        </w:rPr>
      </w:pPr>
      <w:r w:rsidRPr="00BA0A13">
        <w:rPr>
          <w:rFonts w:ascii="Arial Narrow" w:hAnsi="Arial Narrow" w:cs="Calibri"/>
          <w:sz w:val="22"/>
          <w:szCs w:val="22"/>
          <w:lang w:eastAsia="bg-BG"/>
        </w:rPr>
        <w:t>Këto sasi janë relativisht të ulëta dhe supozojnë ngritjen e një objekti të centralizuar klasifikimi për të gjithë rajonin. Madhësia minimale e investimit fillestar të kërkuar është 1,575,000 EUR, për të përfshirë:</w:t>
      </w:r>
    </w:p>
    <w:p w14:paraId="290554B6" w14:textId="77777777" w:rsidR="006406C3" w:rsidRPr="002361B0" w:rsidRDefault="006406C3" w:rsidP="006406C3">
      <w:pPr>
        <w:pStyle w:val="ListParagraph"/>
        <w:numPr>
          <w:ilvl w:val="0"/>
          <w:numId w:val="37"/>
        </w:numPr>
        <w:tabs>
          <w:tab w:val="left" w:pos="2349"/>
        </w:tabs>
        <w:rPr>
          <w:rFonts w:cs="Arial"/>
          <w:color w:val="000000"/>
          <w:sz w:val="22"/>
          <w:szCs w:val="22"/>
          <w:lang w:eastAsia="en-GB"/>
        </w:rPr>
      </w:pPr>
      <w:r w:rsidRPr="002361B0">
        <w:rPr>
          <w:rFonts w:cs="Arial"/>
          <w:color w:val="000000"/>
          <w:sz w:val="22"/>
          <w:szCs w:val="22"/>
          <w:lang w:eastAsia="en-GB"/>
        </w:rPr>
        <w:t>Punime civile 671,000 €.</w:t>
      </w:r>
    </w:p>
    <w:p w14:paraId="4C8F9E09" w14:textId="77777777" w:rsidR="006406C3" w:rsidRPr="002361B0" w:rsidRDefault="006406C3" w:rsidP="006406C3">
      <w:pPr>
        <w:pStyle w:val="ListParagraph"/>
        <w:numPr>
          <w:ilvl w:val="0"/>
          <w:numId w:val="37"/>
        </w:numPr>
        <w:tabs>
          <w:tab w:val="left" w:pos="2349"/>
        </w:tabs>
        <w:rPr>
          <w:rFonts w:cs="Arial"/>
          <w:color w:val="000000"/>
          <w:sz w:val="22"/>
          <w:szCs w:val="22"/>
          <w:lang w:eastAsia="en-GB"/>
        </w:rPr>
      </w:pPr>
      <w:r w:rsidRPr="002361B0">
        <w:rPr>
          <w:rFonts w:cs="Arial"/>
          <w:color w:val="000000"/>
          <w:sz w:val="22"/>
          <w:szCs w:val="22"/>
          <w:lang w:eastAsia="en-GB"/>
        </w:rPr>
        <w:t>Mekanike 693.000 €.</w:t>
      </w:r>
    </w:p>
    <w:p w14:paraId="3CAEA9E5" w14:textId="77777777" w:rsidR="006406C3" w:rsidRPr="002361B0" w:rsidRDefault="006406C3" w:rsidP="006406C3">
      <w:pPr>
        <w:pStyle w:val="ListParagraph"/>
        <w:numPr>
          <w:ilvl w:val="0"/>
          <w:numId w:val="37"/>
        </w:numPr>
        <w:tabs>
          <w:tab w:val="left" w:pos="2349"/>
        </w:tabs>
        <w:rPr>
          <w:rFonts w:cs="Arial"/>
          <w:color w:val="000000"/>
          <w:sz w:val="22"/>
          <w:szCs w:val="22"/>
          <w:lang w:eastAsia="en-GB"/>
        </w:rPr>
      </w:pPr>
      <w:r w:rsidRPr="002361B0">
        <w:rPr>
          <w:rFonts w:cs="Arial"/>
          <w:color w:val="000000"/>
          <w:sz w:val="22"/>
          <w:szCs w:val="22"/>
          <w:lang w:eastAsia="en-GB"/>
        </w:rPr>
        <w:t>Automjete 168,000 €.</w:t>
      </w:r>
    </w:p>
    <w:p w14:paraId="13B87BE1" w14:textId="77777777" w:rsidR="006406C3" w:rsidRPr="002361B0" w:rsidRDefault="006406C3" w:rsidP="006406C3">
      <w:pPr>
        <w:pStyle w:val="ListParagraph"/>
        <w:numPr>
          <w:ilvl w:val="0"/>
          <w:numId w:val="37"/>
        </w:numPr>
        <w:tabs>
          <w:tab w:val="left" w:pos="2349"/>
        </w:tabs>
        <w:rPr>
          <w:rFonts w:cs="Calibri"/>
          <w:color w:val="000000"/>
          <w:sz w:val="22"/>
          <w:szCs w:val="22"/>
          <w:lang w:eastAsia="en-GB"/>
        </w:rPr>
      </w:pPr>
      <w:r w:rsidRPr="002361B0">
        <w:rPr>
          <w:rFonts w:cs="Calibri"/>
          <w:color w:val="000000"/>
          <w:sz w:val="22"/>
          <w:szCs w:val="22"/>
          <w:lang w:eastAsia="en-GB"/>
        </w:rPr>
        <w:t>Të tjera 43,000 €.</w:t>
      </w:r>
    </w:p>
    <w:p w14:paraId="2775175E" w14:textId="77777777" w:rsidR="006406C3" w:rsidRPr="002361B0" w:rsidRDefault="006406C3" w:rsidP="006406C3">
      <w:pPr>
        <w:rPr>
          <w:rFonts w:ascii="Arial Narrow" w:eastAsia="Calibri" w:hAnsi="Arial Narrow" w:cs="Calibri"/>
          <w:b/>
          <w:bCs/>
          <w:sz w:val="22"/>
          <w:szCs w:val="22"/>
        </w:rPr>
      </w:pPr>
    </w:p>
    <w:p w14:paraId="520E4691" w14:textId="77777777" w:rsidR="006406C3" w:rsidRPr="002361B0" w:rsidRDefault="006406C3" w:rsidP="006406C3">
      <w:pPr>
        <w:suppressAutoHyphens/>
        <w:rPr>
          <w:rFonts w:ascii="Arial Narrow" w:eastAsia="Calibri" w:hAnsi="Arial Narrow" w:cs="Calibri"/>
          <w:b/>
          <w:bCs/>
          <w:color w:val="1F3864" w:themeColor="accent1" w:themeShade="80"/>
          <w:sz w:val="22"/>
          <w:szCs w:val="22"/>
        </w:rPr>
      </w:pPr>
      <w:r w:rsidRPr="002361B0">
        <w:rPr>
          <w:rFonts w:ascii="Arial Narrow" w:eastAsia="Calibri" w:hAnsi="Arial Narrow" w:cs="Calibri"/>
          <w:b/>
          <w:bCs/>
          <w:color w:val="1F3864" w:themeColor="accent1" w:themeShade="80"/>
          <w:sz w:val="22"/>
          <w:szCs w:val="22"/>
        </w:rPr>
        <w:t>Kostot operacionale të grumbullimit ndaras</w:t>
      </w:r>
    </w:p>
    <w:p w14:paraId="08B60537" w14:textId="77777777" w:rsidR="006406C3" w:rsidRPr="002361B0" w:rsidRDefault="006406C3" w:rsidP="006406C3">
      <w:pPr>
        <w:rPr>
          <w:rFonts w:ascii="Arial Narrow" w:eastAsia="Calibri" w:hAnsi="Arial Narrow"/>
          <w:b/>
          <w:bCs/>
          <w:sz w:val="22"/>
          <w:szCs w:val="22"/>
          <w:lang w:val="en-GB"/>
        </w:rPr>
      </w:pPr>
      <w:r w:rsidRPr="002361B0">
        <w:rPr>
          <w:rFonts w:ascii="Arial Narrow" w:eastAsia="Calibri" w:hAnsi="Arial Narrow"/>
          <w:b/>
          <w:bCs/>
          <w:sz w:val="22"/>
          <w:szCs w:val="22"/>
          <w:lang w:val="en-GB"/>
        </w:rPr>
        <w:t>Grumbullimi ndaras</w:t>
      </w:r>
    </w:p>
    <w:p w14:paraId="49F2CEF8"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Kostot vjetore të mirëmbajtjes për kamionët janë vlerësuar në 5% të kostove investive;</w:t>
      </w:r>
    </w:p>
    <w:p w14:paraId="02FADE95"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lastRenderedPageBreak/>
        <w:t>Kostot vjetore të mirëmbajtjes për kontejnerët janë përcaktuar si 2% e kostove investive;</w:t>
      </w:r>
    </w:p>
    <w:p w14:paraId="6D39AF7A"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Kostot e punëve llogariten për 46 javë pune për person, 5 ditë pune në javë dhe mesatarisht 5% pushim mjekësor;</w:t>
      </w:r>
    </w:p>
    <w:p w14:paraId="590DC1C0"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Kostot për ndërgjegjësimin e publikut llogariten në masën 10% të kostove vjetore;</w:t>
      </w:r>
    </w:p>
    <w:p w14:paraId="7FCEB8D7" w14:textId="77777777" w:rsidR="006406C3" w:rsidRPr="002361B0" w:rsidRDefault="006406C3" w:rsidP="006406C3">
      <w:pPr>
        <w:numPr>
          <w:ilvl w:val="0"/>
          <w:numId w:val="25"/>
        </w:numPr>
        <w:jc w:val="both"/>
        <w:rPr>
          <w:rFonts w:ascii="Arial Narrow" w:eastAsia="Calibri" w:hAnsi="Arial Narrow" w:cs="Calibri"/>
          <w:color w:val="000000" w:themeColor="text1"/>
          <w:sz w:val="22"/>
          <w:szCs w:val="22"/>
          <w:lang w:val="en-GB"/>
        </w:rPr>
      </w:pPr>
      <w:r w:rsidRPr="002361B0">
        <w:rPr>
          <w:rFonts w:ascii="Arial Narrow" w:eastAsia="Calibri" w:hAnsi="Arial Narrow" w:cs="Calibri"/>
          <w:color w:val="000000" w:themeColor="text1"/>
          <w:sz w:val="22"/>
          <w:szCs w:val="22"/>
          <w:lang w:val="en-GB"/>
        </w:rPr>
        <w:t>Kostot për administrimin e sistemit parashihet të jenë 10% e kostove direkte operacionale.</w:t>
      </w:r>
    </w:p>
    <w:p w14:paraId="389604FF" w14:textId="77777777" w:rsidR="006406C3" w:rsidRPr="002361B0" w:rsidRDefault="006406C3" w:rsidP="006406C3">
      <w:pPr>
        <w:rPr>
          <w:rFonts w:ascii="Arial Narrow" w:eastAsia="Calibri" w:hAnsi="Arial Narrow"/>
          <w:b/>
          <w:bCs/>
          <w:sz w:val="22"/>
          <w:szCs w:val="22"/>
          <w:lang w:val="en-GB"/>
        </w:rPr>
      </w:pPr>
    </w:p>
    <w:p w14:paraId="6E4A6BE6" w14:textId="77777777" w:rsidR="006406C3" w:rsidRPr="002361B0" w:rsidRDefault="006406C3" w:rsidP="006406C3">
      <w:pPr>
        <w:rPr>
          <w:rFonts w:ascii="Arial Narrow" w:eastAsia="Calibri" w:hAnsi="Arial Narrow" w:cs="Calibri"/>
          <w:sz w:val="22"/>
          <w:szCs w:val="22"/>
        </w:rPr>
      </w:pPr>
      <w:r w:rsidRPr="002361B0">
        <w:rPr>
          <w:rFonts w:ascii="Arial Narrow" w:eastAsia="Calibri" w:hAnsi="Arial Narrow" w:cs="Calibri"/>
          <w:sz w:val="22"/>
          <w:szCs w:val="22"/>
        </w:rPr>
        <w:t>Deri në vitin 2035, kostot vjetore toperacionale dhe mirëmbajtjes për grumbullimin ndaras të materialeve të riciklueshme për gjithë rajonin rriten nga 660,000 në 1,3 milionë EUR.</w:t>
      </w:r>
    </w:p>
    <w:p w14:paraId="381A3869" w14:textId="77777777" w:rsidR="006406C3" w:rsidRPr="002361B0" w:rsidRDefault="006406C3" w:rsidP="006406C3">
      <w:pPr>
        <w:rPr>
          <w:rFonts w:ascii="Arial Narrow" w:eastAsia="Calibri" w:hAnsi="Arial Narrow" w:cs="Calibri"/>
          <w:sz w:val="22"/>
          <w:szCs w:val="22"/>
        </w:rPr>
      </w:pPr>
    </w:p>
    <w:p w14:paraId="63EE1F37" w14:textId="2B6B8049" w:rsidR="006406C3" w:rsidRPr="00733B5D" w:rsidRDefault="006406C3" w:rsidP="00733B5D">
      <w:pPr>
        <w:suppressAutoHyphens/>
        <w:rPr>
          <w:rFonts w:ascii="Arial Narrow" w:eastAsia="Calibri" w:hAnsi="Arial Narrow" w:cs="Calibri"/>
          <w:b/>
          <w:bCs/>
          <w:sz w:val="22"/>
          <w:szCs w:val="22"/>
        </w:rPr>
      </w:pPr>
      <w:r w:rsidRPr="002361B0">
        <w:rPr>
          <w:rFonts w:ascii="Arial Narrow" w:eastAsia="Calibri" w:hAnsi="Arial Narrow" w:cs="Calibri"/>
          <w:b/>
          <w:bCs/>
          <w:color w:val="1F3864" w:themeColor="accent1" w:themeShade="80"/>
          <w:sz w:val="22"/>
          <w:szCs w:val="22"/>
        </w:rPr>
        <w:t>Kostot operacionale për objektin e klasifikimit</w:t>
      </w:r>
    </w:p>
    <w:p w14:paraId="41306F0D" w14:textId="77777777" w:rsidR="006406C3" w:rsidRPr="002361B0" w:rsidRDefault="006406C3" w:rsidP="006406C3">
      <w:pPr>
        <w:rPr>
          <w:rFonts w:ascii="Arial Narrow" w:eastAsia="Calibri" w:hAnsi="Arial Narrow" w:cs="Calibri"/>
          <w:sz w:val="22"/>
          <w:szCs w:val="22"/>
        </w:rPr>
      </w:pPr>
      <w:r w:rsidRPr="002361B0">
        <w:rPr>
          <w:rFonts w:ascii="Arial Narrow" w:eastAsia="Calibri" w:hAnsi="Arial Narrow" w:cs="Calibri"/>
          <w:sz w:val="22"/>
          <w:szCs w:val="22"/>
        </w:rPr>
        <w:t>Stafi i punësuar rritet nga 36 në 55 persona dhe kostot e pagave vjetore rriten nga 270 në 400 mijë euro. Kostot vjetore të mirëmbajtjes përkufizohen si 1% e kostos së punëve civile, 6% e kostos mekanike, 15% e automjetit dhe 10% e kostove të tjera investive dhe arrijnë në 78 mijë euro. Kostot vjetore të energjisë elektrike rriten nga 24 në 48 mijë euro, kostot e naftës nga 20 në 43 mijë euro. Kostot administrative, taksat dhe sigurimet përcaktohen si 14% e kostove të tjera operacionale vjetore.</w:t>
      </w:r>
    </w:p>
    <w:p w14:paraId="7A21190A" w14:textId="77777777" w:rsidR="006406C3" w:rsidRPr="002361B0" w:rsidRDefault="006406C3" w:rsidP="006406C3">
      <w:pPr>
        <w:rPr>
          <w:rFonts w:ascii="Arial Narrow" w:eastAsia="Calibri" w:hAnsi="Arial Narrow" w:cs="Calibri"/>
          <w:sz w:val="22"/>
          <w:szCs w:val="22"/>
        </w:rPr>
      </w:pPr>
      <w:r w:rsidRPr="002361B0">
        <w:rPr>
          <w:rFonts w:ascii="Arial Narrow" w:eastAsia="Calibri" w:hAnsi="Arial Narrow" w:cs="Calibri"/>
          <w:sz w:val="22"/>
          <w:szCs w:val="22"/>
        </w:rPr>
        <w:t>Kështu, kostot totale operacionale dhe mirëmbajtjes rriten nga 455 në 665 mijë euro.</w:t>
      </w:r>
    </w:p>
    <w:p w14:paraId="62CA943C" w14:textId="77777777" w:rsidR="006406C3" w:rsidRPr="002361B0" w:rsidRDefault="006406C3" w:rsidP="006406C3">
      <w:pPr>
        <w:rPr>
          <w:rFonts w:ascii="Arial Narrow" w:eastAsia="Calibri" w:hAnsi="Arial Narrow" w:cs="Calibri"/>
          <w:b/>
          <w:bCs/>
          <w:sz w:val="22"/>
          <w:szCs w:val="22"/>
        </w:rPr>
      </w:pPr>
    </w:p>
    <w:p w14:paraId="3E3EF7A5" w14:textId="0A01C548" w:rsidR="006406C3" w:rsidRPr="00733B5D" w:rsidRDefault="006406C3" w:rsidP="006406C3">
      <w:pPr>
        <w:rPr>
          <w:rFonts w:ascii="Arial Narrow" w:eastAsia="Calibri" w:hAnsi="Arial Narrow" w:cs="Calibri"/>
          <w:b/>
          <w:bCs/>
          <w:color w:val="1F3864" w:themeColor="accent1" w:themeShade="80"/>
          <w:sz w:val="22"/>
          <w:szCs w:val="22"/>
        </w:rPr>
      </w:pPr>
      <w:r w:rsidRPr="00733B5D">
        <w:rPr>
          <w:rFonts w:ascii="Arial Narrow" w:eastAsia="Calibri" w:hAnsi="Arial Narrow" w:cs="Calibri"/>
          <w:b/>
          <w:bCs/>
          <w:color w:val="1F3864" w:themeColor="accent1" w:themeShade="80"/>
          <w:sz w:val="22"/>
          <w:szCs w:val="22"/>
        </w:rPr>
        <w:t>Deponimi i mbeturinave të përziera në deponi</w:t>
      </w:r>
    </w:p>
    <w:p w14:paraId="10AF3C0D" w14:textId="77777777" w:rsidR="006406C3" w:rsidRPr="002361B0" w:rsidRDefault="006406C3" w:rsidP="006406C3">
      <w:pPr>
        <w:rPr>
          <w:rFonts w:ascii="Arial Narrow" w:eastAsia="Calibri" w:hAnsi="Arial Narrow" w:cs="Calibri"/>
          <w:sz w:val="22"/>
          <w:szCs w:val="22"/>
        </w:rPr>
      </w:pPr>
      <w:r w:rsidRPr="002361B0">
        <w:rPr>
          <w:rFonts w:ascii="Arial Narrow" w:eastAsia="Calibri" w:hAnsi="Arial Narrow" w:cs="Calibri"/>
          <w:sz w:val="22"/>
          <w:szCs w:val="22"/>
        </w:rPr>
        <w:t>Kostoja vjetore e deponimit të mbeturinave të përziera nga impianti i klasifikimit përcaktohet në bazë të tarifës së portës në deponi dhe sasive të papastërtive të deponuara.</w:t>
      </w:r>
    </w:p>
    <w:p w14:paraId="2D9F80A9" w14:textId="77777777" w:rsidR="006406C3" w:rsidRPr="002361B0" w:rsidRDefault="006406C3" w:rsidP="006406C3">
      <w:pPr>
        <w:rPr>
          <w:rFonts w:ascii="Arial Narrow" w:eastAsia="Calibri" w:hAnsi="Arial Narrow" w:cs="Calibri"/>
          <w:b/>
          <w:bCs/>
          <w:sz w:val="22"/>
          <w:szCs w:val="22"/>
        </w:rPr>
      </w:pPr>
    </w:p>
    <w:p w14:paraId="3577B2D1" w14:textId="261B777E" w:rsidR="006406C3" w:rsidRPr="00733B5D" w:rsidRDefault="006406C3" w:rsidP="00733B5D">
      <w:pPr>
        <w:suppressAutoHyphens/>
        <w:rPr>
          <w:rFonts w:ascii="Arial Narrow" w:eastAsia="Calibri" w:hAnsi="Arial Narrow" w:cs="Calibri"/>
          <w:b/>
          <w:bCs/>
          <w:color w:val="1F3864" w:themeColor="accent1" w:themeShade="80"/>
          <w:sz w:val="22"/>
          <w:szCs w:val="22"/>
        </w:rPr>
      </w:pPr>
      <w:r w:rsidRPr="002361B0">
        <w:rPr>
          <w:rFonts w:ascii="Arial Narrow" w:eastAsia="Calibri" w:hAnsi="Arial Narrow" w:cs="Calibri"/>
          <w:b/>
          <w:bCs/>
          <w:color w:val="1F3864" w:themeColor="accent1" w:themeShade="80"/>
          <w:sz w:val="22"/>
          <w:szCs w:val="22"/>
        </w:rPr>
        <w:t>Të hyrat nga shitja e materialeve të riciklueshme</w:t>
      </w:r>
    </w:p>
    <w:p w14:paraId="2D956D8D" w14:textId="45031A5D" w:rsidR="006406C3" w:rsidRPr="00BA0A13" w:rsidRDefault="006406C3" w:rsidP="006406C3">
      <w:pPr>
        <w:rPr>
          <w:rFonts w:ascii="Arial Narrow" w:hAnsi="Arial Narrow"/>
          <w:sz w:val="22"/>
          <w:szCs w:val="22"/>
        </w:rPr>
      </w:pPr>
      <w:r w:rsidRPr="00BA0A13">
        <w:rPr>
          <w:rFonts w:ascii="Arial Narrow" w:hAnsi="Arial Narrow"/>
          <w:sz w:val="22"/>
          <w:szCs w:val="22"/>
        </w:rPr>
        <w:t>Të hyrat nga shitja e materialeve të riciklueshme përcaktohen në bazë të çmimeve të mëposhtme për materialet e riciklueshme dhe supozimin se të gjitha materialet e riciklueshme do të shiten:</w:t>
      </w:r>
    </w:p>
    <w:p w14:paraId="58989329" w14:textId="77777777" w:rsidR="006406C3" w:rsidRPr="002361B0" w:rsidRDefault="006406C3" w:rsidP="006406C3">
      <w:pPr>
        <w:numPr>
          <w:ilvl w:val="0"/>
          <w:numId w:val="38"/>
        </w:numPr>
        <w:tabs>
          <w:tab w:val="left" w:pos="2344"/>
          <w:tab w:val="left" w:pos="3080"/>
          <w:tab w:val="left" w:pos="3816"/>
          <w:tab w:val="left" w:pos="4552"/>
        </w:tabs>
        <w:contextualSpacing/>
        <w:jc w:val="both"/>
        <w:rPr>
          <w:rFonts w:ascii="Arial Narrow" w:eastAsiaTheme="minorHAnsi" w:hAnsi="Arial Narrow" w:cs="Calibri"/>
          <w:color w:val="000000"/>
          <w:sz w:val="22"/>
          <w:szCs w:val="22"/>
          <w:lang w:val="en-GB" w:eastAsia="en-GB"/>
        </w:rPr>
      </w:pPr>
      <w:r w:rsidRPr="002361B0">
        <w:rPr>
          <w:rFonts w:ascii="Arial Narrow" w:eastAsiaTheme="minorHAnsi" w:hAnsi="Arial Narrow" w:cs="Calibri"/>
          <w:color w:val="000000"/>
          <w:sz w:val="22"/>
          <w:szCs w:val="22"/>
          <w:lang w:val="en-GB" w:eastAsia="en-GB"/>
        </w:rPr>
        <w:t xml:space="preserve">letër&amp;karton </w:t>
      </w:r>
      <w:r w:rsidRPr="002361B0">
        <w:rPr>
          <w:rFonts w:ascii="Arial Narrow" w:eastAsiaTheme="minorHAnsi" w:hAnsi="Arial Narrow" w:cs="Calibri"/>
          <w:color w:val="000000"/>
          <w:sz w:val="22"/>
          <w:szCs w:val="22"/>
          <w:lang w:val="en-GB" w:eastAsia="en-GB"/>
        </w:rPr>
        <w:tab/>
        <w:t>75 €/t</w:t>
      </w:r>
    </w:p>
    <w:p w14:paraId="70527D09" w14:textId="77777777" w:rsidR="006406C3" w:rsidRPr="002361B0" w:rsidRDefault="006406C3" w:rsidP="006406C3">
      <w:pPr>
        <w:numPr>
          <w:ilvl w:val="0"/>
          <w:numId w:val="38"/>
        </w:numPr>
        <w:tabs>
          <w:tab w:val="left" w:pos="2344"/>
          <w:tab w:val="left" w:pos="3080"/>
          <w:tab w:val="left" w:pos="3816"/>
          <w:tab w:val="left" w:pos="4552"/>
        </w:tabs>
        <w:contextualSpacing/>
        <w:jc w:val="both"/>
        <w:rPr>
          <w:rFonts w:ascii="Arial Narrow" w:eastAsiaTheme="minorHAnsi" w:hAnsi="Arial Narrow" w:cs="Calibri"/>
          <w:color w:val="000000"/>
          <w:sz w:val="22"/>
          <w:szCs w:val="22"/>
          <w:lang w:val="en-GB" w:eastAsia="en-GB"/>
        </w:rPr>
      </w:pPr>
      <w:r w:rsidRPr="002361B0">
        <w:rPr>
          <w:rFonts w:ascii="Arial Narrow" w:eastAsiaTheme="minorHAnsi" w:hAnsi="Arial Narrow" w:cs="Calibri"/>
          <w:color w:val="000000"/>
          <w:sz w:val="22"/>
          <w:szCs w:val="22"/>
          <w:lang w:val="en-GB" w:eastAsia="en-GB"/>
        </w:rPr>
        <w:t xml:space="preserve">plastikë </w:t>
      </w:r>
      <w:r w:rsidRPr="002361B0">
        <w:rPr>
          <w:rFonts w:ascii="Arial Narrow" w:eastAsiaTheme="minorHAnsi" w:hAnsi="Arial Narrow" w:cs="Calibri"/>
          <w:color w:val="000000"/>
          <w:sz w:val="22"/>
          <w:szCs w:val="22"/>
          <w:lang w:val="en-GB" w:eastAsia="en-GB"/>
        </w:rPr>
        <w:tab/>
        <w:t>180 €/t</w:t>
      </w:r>
    </w:p>
    <w:p w14:paraId="2793A6C0" w14:textId="77777777" w:rsidR="006406C3" w:rsidRPr="002361B0" w:rsidRDefault="006406C3" w:rsidP="006406C3">
      <w:pPr>
        <w:numPr>
          <w:ilvl w:val="0"/>
          <w:numId w:val="38"/>
        </w:numPr>
        <w:tabs>
          <w:tab w:val="left" w:pos="2344"/>
          <w:tab w:val="left" w:pos="3080"/>
          <w:tab w:val="left" w:pos="3816"/>
          <w:tab w:val="left" w:pos="4552"/>
        </w:tabs>
        <w:contextualSpacing/>
        <w:jc w:val="both"/>
        <w:rPr>
          <w:rFonts w:ascii="Arial Narrow" w:eastAsiaTheme="minorHAnsi" w:hAnsi="Arial Narrow" w:cs="Calibri"/>
          <w:color w:val="000000"/>
          <w:sz w:val="22"/>
          <w:szCs w:val="22"/>
          <w:lang w:val="en-GB" w:eastAsia="en-GB"/>
        </w:rPr>
      </w:pPr>
      <w:r w:rsidRPr="002361B0">
        <w:rPr>
          <w:rFonts w:ascii="Arial Narrow" w:eastAsiaTheme="minorHAnsi" w:hAnsi="Arial Narrow" w:cs="Calibri"/>
          <w:color w:val="000000"/>
          <w:sz w:val="22"/>
          <w:szCs w:val="22"/>
          <w:lang w:val="en-GB" w:eastAsia="en-GB"/>
        </w:rPr>
        <w:t>metal</w:t>
      </w:r>
      <w:r w:rsidRPr="002361B0">
        <w:rPr>
          <w:rFonts w:ascii="Arial Narrow" w:eastAsiaTheme="minorHAnsi" w:hAnsi="Arial Narrow" w:cs="Calibri"/>
          <w:color w:val="000000"/>
          <w:sz w:val="22"/>
          <w:szCs w:val="22"/>
          <w:lang w:val="en-GB" w:eastAsia="en-GB"/>
        </w:rPr>
        <w:tab/>
        <w:t>200 €/t</w:t>
      </w:r>
    </w:p>
    <w:p w14:paraId="6670DD8D" w14:textId="77777777" w:rsidR="006406C3" w:rsidRPr="002361B0" w:rsidRDefault="006406C3" w:rsidP="006406C3">
      <w:pPr>
        <w:numPr>
          <w:ilvl w:val="0"/>
          <w:numId w:val="38"/>
        </w:numPr>
        <w:tabs>
          <w:tab w:val="left" w:pos="2344"/>
          <w:tab w:val="left" w:pos="3080"/>
          <w:tab w:val="left" w:pos="3816"/>
          <w:tab w:val="left" w:pos="4552"/>
        </w:tabs>
        <w:contextualSpacing/>
        <w:jc w:val="both"/>
        <w:rPr>
          <w:rFonts w:ascii="Arial Narrow" w:eastAsiaTheme="minorHAnsi" w:hAnsi="Arial Narrow" w:cs="Calibri"/>
          <w:color w:val="000000"/>
          <w:sz w:val="22"/>
          <w:szCs w:val="22"/>
          <w:lang w:val="en-GB" w:eastAsia="en-GB"/>
        </w:rPr>
      </w:pPr>
      <w:r w:rsidRPr="002361B0">
        <w:rPr>
          <w:rFonts w:ascii="Arial Narrow" w:eastAsiaTheme="minorHAnsi" w:hAnsi="Arial Narrow" w:cs="Calibri"/>
          <w:color w:val="000000"/>
          <w:sz w:val="22"/>
          <w:szCs w:val="22"/>
          <w:lang w:val="en-GB" w:eastAsia="en-GB"/>
        </w:rPr>
        <w:t xml:space="preserve">qelq </w:t>
      </w:r>
      <w:r w:rsidRPr="002361B0">
        <w:rPr>
          <w:rFonts w:ascii="Arial Narrow" w:eastAsiaTheme="minorHAnsi" w:hAnsi="Arial Narrow" w:cs="Calibri"/>
          <w:color w:val="000000"/>
          <w:sz w:val="22"/>
          <w:szCs w:val="22"/>
          <w:lang w:val="en-GB" w:eastAsia="en-GB"/>
        </w:rPr>
        <w:tab/>
        <w:t>10 €/t</w:t>
      </w:r>
    </w:p>
    <w:p w14:paraId="12F06735" w14:textId="77777777" w:rsidR="006406C3" w:rsidRPr="002361B0" w:rsidRDefault="006406C3" w:rsidP="006406C3">
      <w:pPr>
        <w:rPr>
          <w:rFonts w:ascii="Arial Narrow" w:hAnsi="Arial Narrow"/>
          <w:sz w:val="22"/>
          <w:szCs w:val="22"/>
          <w:lang w:val="en-GB"/>
        </w:rPr>
      </w:pPr>
    </w:p>
    <w:p w14:paraId="2BB40ED5" w14:textId="77777777" w:rsidR="006406C3" w:rsidRPr="002361B0" w:rsidRDefault="006406C3" w:rsidP="006406C3">
      <w:pPr>
        <w:rPr>
          <w:rFonts w:ascii="Arial Narrow" w:hAnsi="Arial Narrow"/>
          <w:sz w:val="22"/>
          <w:szCs w:val="22"/>
          <w:lang w:val="en-GB"/>
        </w:rPr>
      </w:pPr>
      <w:r w:rsidRPr="002361B0">
        <w:rPr>
          <w:rFonts w:ascii="Arial Narrow" w:hAnsi="Arial Narrow"/>
          <w:sz w:val="22"/>
          <w:szCs w:val="22"/>
          <w:lang w:val="en-GB"/>
        </w:rPr>
        <w:t>Kostot e transportit për blerësit e mundshëm të materialeve të riciklueshme nuk merren parasysh. Çmimi i plastikës ndryshon ndjeshëm në varësi të llojit të plastikës.</w:t>
      </w:r>
    </w:p>
    <w:p w14:paraId="35A9CC29" w14:textId="77777777" w:rsidR="006406C3" w:rsidRPr="002361B0" w:rsidRDefault="006406C3" w:rsidP="006406C3">
      <w:pPr>
        <w:rPr>
          <w:rFonts w:ascii="Arial Narrow" w:eastAsia="Calibri" w:hAnsi="Arial Narrow" w:cs="Calibri"/>
          <w:sz w:val="22"/>
          <w:szCs w:val="22"/>
        </w:rPr>
      </w:pPr>
    </w:p>
    <w:p w14:paraId="4E09FF02" w14:textId="77777777" w:rsidR="006406C3" w:rsidRPr="00BA0A13" w:rsidRDefault="006406C3" w:rsidP="006406C3">
      <w:pPr>
        <w:rPr>
          <w:rFonts w:ascii="Arial Narrow" w:hAnsi="Arial Narrow"/>
          <w:sz w:val="22"/>
          <w:szCs w:val="22"/>
        </w:rPr>
      </w:pPr>
      <w:r w:rsidRPr="00BA0A13">
        <w:rPr>
          <w:rFonts w:ascii="Arial Narrow" w:hAnsi="Arial Narrow"/>
          <w:sz w:val="22"/>
          <w:szCs w:val="22"/>
        </w:rPr>
        <w:t>Grafiku i mëposhtëm përmbledh kostot e grumbullimit ndaras, klasifikimit dhe të hyrave nga shitja e materialeve të riciklueshme.</w:t>
      </w:r>
    </w:p>
    <w:p w14:paraId="7088DFD1" w14:textId="77777777" w:rsidR="006406C3" w:rsidRPr="00BA0A13" w:rsidRDefault="006406C3" w:rsidP="006406C3">
      <w:pPr>
        <w:rPr>
          <w:rFonts w:ascii="Arial Narrow" w:eastAsia="Calibri" w:hAnsi="Arial Narrow"/>
          <w:sz w:val="20"/>
        </w:rPr>
      </w:pPr>
    </w:p>
    <w:p w14:paraId="4DFF4AF0" w14:textId="77777777" w:rsidR="006406C3" w:rsidRPr="007D1EDC" w:rsidRDefault="006406C3" w:rsidP="006406C3">
      <w:pPr>
        <w:jc w:val="center"/>
        <w:rPr>
          <w:rFonts w:ascii="Arial Narrow" w:eastAsia="Calibri" w:hAnsi="Arial Narrow"/>
          <w:sz w:val="20"/>
          <w:szCs w:val="20"/>
          <w:lang w:val="en-GB"/>
        </w:rPr>
      </w:pPr>
      <w:r>
        <w:rPr>
          <w:noProof/>
        </w:rPr>
        <w:drawing>
          <wp:inline distT="0" distB="0" distL="0" distR="0" wp14:anchorId="27B7FF49" wp14:editId="4878D5D7">
            <wp:extent cx="4465864" cy="2467855"/>
            <wp:effectExtent l="0" t="0" r="11430" b="8890"/>
            <wp:docPr id="923702316" name="Chart 1">
              <a:extLst xmlns:a="http://schemas.openxmlformats.org/drawingml/2006/main">
                <a:ext uri="{FF2B5EF4-FFF2-40B4-BE49-F238E27FC236}">
                  <a16:creationId xmlns:a16="http://schemas.microsoft.com/office/drawing/2014/main" id="{5627E29B-CDD6-4790-8DF4-4E974CC1E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5EAB653" w14:textId="77777777" w:rsidR="006406C3" w:rsidRPr="007D1EDC" w:rsidRDefault="006406C3" w:rsidP="006406C3">
      <w:pPr>
        <w:pStyle w:val="Figure"/>
        <w:rPr>
          <w:rFonts w:eastAsia="Calibri" w:cs="Calibri"/>
          <w:sz w:val="20"/>
          <w:szCs w:val="20"/>
        </w:rPr>
      </w:pPr>
      <w:r w:rsidRPr="007D1EDC">
        <w:rPr>
          <w:rFonts w:eastAsia="Calibri" w:cs="Calibri"/>
          <w:sz w:val="20"/>
          <w:szCs w:val="20"/>
        </w:rPr>
        <w:lastRenderedPageBreak/>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40. </w:t>
      </w:r>
      <w:r w:rsidRPr="007D1EDC">
        <w:rPr>
          <w:rFonts w:eastAsia="Calibri" w:cs="Calibri"/>
          <w:sz w:val="20"/>
          <w:szCs w:val="20"/>
        </w:rPr>
        <w:fldChar w:fldCharType="end"/>
      </w:r>
      <w:r w:rsidRPr="007D1EDC">
        <w:rPr>
          <w:rFonts w:eastAsia="Calibri" w:cs="Calibri"/>
          <w:sz w:val="20"/>
          <w:szCs w:val="20"/>
        </w:rPr>
        <w:t xml:space="preserve">Kostot vjetore për </w:t>
      </w:r>
      <w:r>
        <w:rPr>
          <w:rFonts w:eastAsia="Calibri" w:cs="Calibri"/>
          <w:sz w:val="20"/>
          <w:szCs w:val="20"/>
        </w:rPr>
        <w:t>grumbullimin ndaras</w:t>
      </w:r>
      <w:r w:rsidRPr="007D1EDC">
        <w:rPr>
          <w:rFonts w:eastAsia="Calibri" w:cs="Calibri"/>
          <w:sz w:val="20"/>
          <w:szCs w:val="20"/>
        </w:rPr>
        <w:t xml:space="preserve">, </w:t>
      </w:r>
      <w:r>
        <w:rPr>
          <w:rFonts w:eastAsia="Calibri" w:cs="Calibri"/>
          <w:sz w:val="20"/>
          <w:szCs w:val="20"/>
        </w:rPr>
        <w:t>klasifikimin e materialeve të riciklueshme</w:t>
      </w:r>
      <w:r w:rsidRPr="007D1EDC">
        <w:rPr>
          <w:rFonts w:eastAsia="Calibri" w:cs="Calibri"/>
          <w:sz w:val="20"/>
          <w:szCs w:val="20"/>
        </w:rPr>
        <w:t xml:space="preserve"> të </w:t>
      </w:r>
      <w:r>
        <w:rPr>
          <w:rFonts w:eastAsia="Calibri" w:cs="Calibri"/>
          <w:sz w:val="20"/>
          <w:szCs w:val="20"/>
        </w:rPr>
        <w:t>grumbulluara ndaras</w:t>
      </w:r>
      <w:r w:rsidRPr="007D1EDC">
        <w:rPr>
          <w:rFonts w:eastAsia="Calibri" w:cs="Calibri"/>
          <w:sz w:val="20"/>
          <w:szCs w:val="20"/>
        </w:rPr>
        <w:t xml:space="preserve"> dhe </w:t>
      </w:r>
      <w:r>
        <w:rPr>
          <w:rFonts w:eastAsia="Calibri" w:cs="Calibri"/>
          <w:sz w:val="20"/>
          <w:szCs w:val="20"/>
        </w:rPr>
        <w:t xml:space="preserve">të hyrat nga </w:t>
      </w:r>
      <w:r w:rsidRPr="007D1EDC">
        <w:rPr>
          <w:rFonts w:eastAsia="Calibri" w:cs="Calibri"/>
          <w:sz w:val="20"/>
          <w:szCs w:val="20"/>
        </w:rPr>
        <w:t>shitje</w:t>
      </w:r>
      <w:r>
        <w:rPr>
          <w:rFonts w:eastAsia="Calibri" w:cs="Calibri"/>
          <w:sz w:val="20"/>
          <w:szCs w:val="20"/>
        </w:rPr>
        <w:t>t</w:t>
      </w:r>
      <w:r w:rsidRPr="007D1EDC">
        <w:rPr>
          <w:rFonts w:eastAsia="Calibri" w:cs="Calibri"/>
          <w:sz w:val="20"/>
          <w:szCs w:val="20"/>
        </w:rPr>
        <w:t xml:space="preserve"> e materialeve të riciklueshme</w:t>
      </w:r>
    </w:p>
    <w:p w14:paraId="28615F87" w14:textId="77777777" w:rsidR="006406C3" w:rsidRPr="00AF33E5" w:rsidRDefault="006406C3" w:rsidP="006406C3">
      <w:pPr>
        <w:suppressAutoHyphens/>
        <w:rPr>
          <w:rFonts w:ascii="Arial Narrow" w:eastAsia="Calibri" w:hAnsi="Arial Narrow"/>
          <w:sz w:val="22"/>
          <w:szCs w:val="22"/>
          <w:lang w:val="en-GB"/>
        </w:rPr>
      </w:pPr>
    </w:p>
    <w:p w14:paraId="3A9A7B8F" w14:textId="77777777" w:rsidR="006406C3" w:rsidRPr="00AF33E5" w:rsidRDefault="006406C3" w:rsidP="006406C3">
      <w:pPr>
        <w:suppressAutoHyphens/>
        <w:jc w:val="both"/>
        <w:rPr>
          <w:rFonts w:ascii="Arial Narrow" w:eastAsia="Calibri" w:hAnsi="Arial Narrow"/>
          <w:sz w:val="22"/>
          <w:szCs w:val="22"/>
          <w:lang w:val="en-GB"/>
        </w:rPr>
      </w:pPr>
      <w:r w:rsidRPr="00AF33E5">
        <w:rPr>
          <w:rFonts w:ascii="Arial Narrow" w:eastAsia="Calibri" w:hAnsi="Arial Narrow"/>
          <w:sz w:val="22"/>
          <w:szCs w:val="22"/>
          <w:lang w:val="en-GB"/>
        </w:rPr>
        <w:t>Siç shihet në grafik</w:t>
      </w:r>
      <w:r>
        <w:rPr>
          <w:rFonts w:ascii="Arial Narrow" w:eastAsia="Calibri" w:hAnsi="Arial Narrow"/>
          <w:sz w:val="22"/>
          <w:szCs w:val="22"/>
          <w:lang w:val="en-GB"/>
        </w:rPr>
        <w:t>on</w:t>
      </w:r>
      <w:r w:rsidRPr="00AF33E5">
        <w:rPr>
          <w:rFonts w:ascii="Arial Narrow" w:eastAsia="Calibri" w:hAnsi="Arial Narrow"/>
          <w:sz w:val="22"/>
          <w:szCs w:val="22"/>
          <w:lang w:val="en-GB"/>
        </w:rPr>
        <w:t>, të hyrat nga shitja e materialeve të riciklueshme nuk mund të mbulojnë as kostot e grumbullimit ndaras.</w:t>
      </w:r>
    </w:p>
    <w:p w14:paraId="5382FBA8" w14:textId="77777777" w:rsidR="006406C3" w:rsidRPr="00AF33E5" w:rsidRDefault="006406C3" w:rsidP="006406C3">
      <w:pPr>
        <w:suppressAutoHyphens/>
        <w:jc w:val="both"/>
        <w:rPr>
          <w:rFonts w:ascii="Arial Narrow" w:eastAsia="Calibri" w:hAnsi="Arial Narrow" w:cs="Calibri"/>
          <w:sz w:val="22"/>
          <w:szCs w:val="22"/>
          <w:lang w:val="en-GB"/>
        </w:rPr>
      </w:pPr>
      <w:r w:rsidRPr="00AF33E5">
        <w:rPr>
          <w:rFonts w:ascii="Arial Narrow" w:eastAsia="Calibri" w:hAnsi="Arial Narrow" w:cs="Calibri"/>
          <w:sz w:val="22"/>
          <w:szCs w:val="22"/>
        </w:rPr>
        <w:t>Grante nuk jepen për pajisjet e grumbullimit të mbeturinave.</w:t>
      </w:r>
      <w:r w:rsidRPr="00AF33E5">
        <w:rPr>
          <w:rFonts w:ascii="Arial Narrow" w:eastAsia="Calibri" w:hAnsi="Arial Narrow" w:cs="Calibri"/>
          <w:sz w:val="22"/>
          <w:szCs w:val="22"/>
          <w:lang w:val="bg-BG"/>
        </w:rPr>
        <w:t xml:space="preserve"> </w:t>
      </w:r>
      <w:r w:rsidRPr="00AF33E5">
        <w:rPr>
          <w:rFonts w:ascii="Arial Narrow" w:eastAsia="Calibri" w:hAnsi="Arial Narrow" w:cs="Calibri"/>
          <w:sz w:val="22"/>
          <w:szCs w:val="22"/>
          <w:lang w:val="en-GB"/>
        </w:rPr>
        <w:t>Nëse investimi fillestar në objektin e klasifikimit ofrohet si grant, kjo do të ketë një ndikim të vogël në kosto.</w:t>
      </w:r>
    </w:p>
    <w:p w14:paraId="62FD4CA6" w14:textId="77777777" w:rsidR="006406C3" w:rsidRPr="00AF33E5" w:rsidRDefault="006406C3" w:rsidP="006406C3">
      <w:pPr>
        <w:rPr>
          <w:rFonts w:ascii="Arial Narrow" w:eastAsia="Calibri" w:hAnsi="Arial Narrow"/>
          <w:sz w:val="22"/>
          <w:szCs w:val="22"/>
          <w:lang w:val="en-GB"/>
        </w:rPr>
      </w:pPr>
    </w:p>
    <w:p w14:paraId="2A72565F" w14:textId="77777777" w:rsidR="006406C3" w:rsidRPr="00AF33E5" w:rsidRDefault="006406C3" w:rsidP="006406C3">
      <w:pPr>
        <w:suppressAutoHyphens/>
        <w:rPr>
          <w:rFonts w:ascii="Arial Narrow" w:eastAsia="Calibri" w:hAnsi="Arial Narrow" w:cs="Calibri"/>
          <w:b/>
          <w:bCs/>
          <w:color w:val="1F3864" w:themeColor="accent1" w:themeShade="80"/>
          <w:sz w:val="22"/>
          <w:szCs w:val="22"/>
        </w:rPr>
      </w:pPr>
      <w:r w:rsidRPr="00AF33E5">
        <w:rPr>
          <w:rFonts w:ascii="Arial Narrow" w:eastAsia="Calibri" w:hAnsi="Arial Narrow" w:cs="Calibri"/>
          <w:b/>
          <w:bCs/>
          <w:color w:val="1F3864" w:themeColor="accent1" w:themeShade="80"/>
          <w:sz w:val="22"/>
          <w:szCs w:val="22"/>
        </w:rPr>
        <w:t>Financimi</w:t>
      </w:r>
    </w:p>
    <w:p w14:paraId="7F683AB9" w14:textId="77777777"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Kostot për grumbullimin ndaras dhe klasifikimin janë të konsiderueshme dhe nuk mund të kompensohen nga të hyrat nga shitja e materialeve të riciklueshme siç është konsideruar më sipër. Ngritja e skemës PZP për mbeturinat e ambalazhit është konsideruar në nivel kombëtar si dhe financimi i grumbullimit ndaras dhe klasifikimi i mbeturinave nga të hyrat e skemës PZP.</w:t>
      </w:r>
    </w:p>
    <w:p w14:paraId="5CA1BE98" w14:textId="77777777" w:rsidR="006406C3"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Të gjitha kostot për mbeturinat e ambalazhit dhe të hyrat që ndërlidhen me grumbullimin ndaras të materialeve të riciklueshme, klasifikimin dhe transportin e mëtejshëm deri në riciklimin përfundimtar do të financohen nga skema PZP, pas miratimit në nivel kombëtar</w:t>
      </w:r>
      <w:r>
        <w:rPr>
          <w:rFonts w:ascii="Arial Narrow" w:eastAsia="Calibri" w:hAnsi="Arial Narrow" w:cs="Calibri"/>
          <w:sz w:val="22"/>
          <w:szCs w:val="22"/>
        </w:rPr>
        <w:t>.</w:t>
      </w:r>
    </w:p>
    <w:p w14:paraId="4419C2EE" w14:textId="77777777" w:rsidR="006406C3" w:rsidRPr="00AF33E5" w:rsidRDefault="006406C3" w:rsidP="006406C3">
      <w:pPr>
        <w:jc w:val="both"/>
        <w:rPr>
          <w:rFonts w:ascii="Arial Narrow" w:eastAsia="Calibri" w:hAnsi="Arial Narrow" w:cs="Calibri"/>
          <w:b/>
          <w:bCs/>
          <w:color w:val="0070C0"/>
          <w:sz w:val="22"/>
          <w:szCs w:val="22"/>
        </w:rPr>
      </w:pPr>
    </w:p>
    <w:p w14:paraId="2B580C03" w14:textId="77777777" w:rsidR="006406C3" w:rsidRPr="00063E03" w:rsidRDefault="006406C3" w:rsidP="006406C3">
      <w:pPr>
        <w:pStyle w:val="Heading3"/>
        <w:ind w:left="1134" w:hanging="1134"/>
        <w:rPr>
          <w:rFonts w:eastAsia="Calibri" w:cs="Calibri"/>
        </w:rPr>
      </w:pPr>
      <w:bookmarkStart w:id="1075" w:name="_Toc230254706"/>
      <w:r w:rsidRPr="00AF33E5">
        <w:t>Kompostimi i mb</w:t>
      </w:r>
      <w:r w:rsidRPr="007D1EDC">
        <w:t>et</w:t>
      </w:r>
      <w:r>
        <w:t>urinave</w:t>
      </w:r>
      <w:r w:rsidRPr="007D1EDC">
        <w:t xml:space="preserve"> të gjelbra</w:t>
      </w:r>
      <w:bookmarkEnd w:id="1075"/>
    </w:p>
    <w:p w14:paraId="6BD1A9FA" w14:textId="77777777"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Kompostimi i mbeturinave të gjelbra organike (p.sh. mbeturinat e fushave, mbeturinat nga kopshtet etj.) kërkon një minimum përpunimi paraprak qëi do të rezultojë në cilësi të lartë të produktit të kompostimit i cili mund të përdoret si kondicioner i tokës, i përshtatshëm për përdorime bujqësore dhe të tjera.</w:t>
      </w:r>
    </w:p>
    <w:p w14:paraId="6572C252" w14:textId="77777777" w:rsidR="006406C3" w:rsidRPr="00AF33E5" w:rsidRDefault="006406C3" w:rsidP="006406C3">
      <w:pPr>
        <w:jc w:val="both"/>
        <w:rPr>
          <w:rFonts w:ascii="Arial Narrow" w:eastAsia="Calibri" w:hAnsi="Arial Narrow" w:cs="Calibri"/>
          <w:sz w:val="22"/>
          <w:szCs w:val="22"/>
        </w:rPr>
      </w:pPr>
    </w:p>
    <w:p w14:paraId="7E95B035" w14:textId="77777777"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Kompostimi do të bëhet në të ashtuquajturat palë palë, që mund të kenë kryqëzim trekëndor ose trapezoid të seksioneve, që trazohen ose rrotullohen rregullisht. Procesi është i adaptueshëm ndaj zgjerimit të ardhshëm (rritjes së kapacitetit) ose përditësimit të pajisjeve. Disavantazhi është periudha relativisht e gjatë e nevojshme për maturimin e kompostit.</w:t>
      </w:r>
    </w:p>
    <w:p w14:paraId="4F95DB16" w14:textId="77777777" w:rsidR="006406C3" w:rsidRPr="007D1EDC" w:rsidRDefault="006406C3" w:rsidP="006406C3">
      <w:pPr>
        <w:rPr>
          <w:rFonts w:ascii="Arial Narrow" w:eastAsia="Calibri" w:hAnsi="Arial Narrow" w:cs="Calibri"/>
          <w:sz w:val="22"/>
          <w:szCs w:val="22"/>
        </w:rPr>
      </w:pPr>
      <w:r w:rsidRPr="007D1EDC">
        <w:rPr>
          <w:rFonts w:ascii="Arial Narrow" w:eastAsia="Calibri" w:hAnsi="Arial Narrow" w:cs="Arial"/>
          <w:noProof/>
          <w:sz w:val="22"/>
          <w:szCs w:val="22"/>
        </w:rPr>
        <mc:AlternateContent>
          <mc:Choice Requires="wpc">
            <w:drawing>
              <wp:inline distT="0" distB="0" distL="0" distR="0" wp14:anchorId="40C8E75D" wp14:editId="7660B465">
                <wp:extent cx="5760720" cy="2030576"/>
                <wp:effectExtent l="0" t="0" r="0" b="8255"/>
                <wp:docPr id="907977453" name="Canvas 9079774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15394102" name="Text Box 105"/>
                        <wps:cNvSpPr txBox="1">
                          <a:spLocks noChangeArrowheads="1"/>
                        </wps:cNvSpPr>
                        <wps:spPr bwMode="auto">
                          <a:xfrm>
                            <a:off x="0" y="52002"/>
                            <a:ext cx="2857510" cy="1829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FC0CA" w14:textId="77777777" w:rsidR="006406C3" w:rsidRDefault="006406C3" w:rsidP="006406C3">
                              <w:pPr>
                                <w:rPr>
                                  <w:sz w:val="18"/>
                                  <w:szCs w:val="18"/>
                                </w:rPr>
                              </w:pPr>
                              <w:r>
                                <w:rPr>
                                  <w:noProof/>
                                  <w:szCs w:val="20"/>
                                </w:rPr>
                                <w:drawing>
                                  <wp:inline distT="0" distB="0" distL="0" distR="0" wp14:anchorId="03DFA1E6" wp14:editId="3552A974">
                                    <wp:extent cx="2676525" cy="1504950"/>
                                    <wp:effectExtent l="0" t="0" r="9525" b="0"/>
                                    <wp:docPr id="1883953521" name="Picture 1883953521" descr="A picture containing ground, outdoor, grass,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ground, outdoor, grass, di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76525" cy="1504950"/>
                                            </a:xfrm>
                                            <a:prstGeom prst="rect">
                                              <a:avLst/>
                                            </a:prstGeom>
                                            <a:noFill/>
                                            <a:ln>
                                              <a:noFill/>
                                            </a:ln>
                                          </pic:spPr>
                                        </pic:pic>
                                      </a:graphicData>
                                    </a:graphic>
                                  </wp:inline>
                                </w:drawing>
                              </w:r>
                              <w:r>
                                <w:rPr>
                                  <w:sz w:val="18"/>
                                  <w:szCs w:val="18"/>
                                </w:rPr>
                                <w:t xml:space="preserve"> </w:t>
                              </w:r>
                            </w:p>
                          </w:txbxContent>
                        </wps:txbx>
                        <wps:bodyPr rot="0" vert="horz" wrap="square" lIns="91440" tIns="45720" rIns="91440" bIns="45720" anchor="t" anchorCtr="0" upright="1">
                          <a:noAutofit/>
                        </wps:bodyPr>
                      </wps:wsp>
                      <wps:wsp>
                        <wps:cNvPr id="1043039885" name="Text Box 111"/>
                        <wps:cNvSpPr txBox="1">
                          <a:spLocks noChangeArrowheads="1"/>
                        </wps:cNvSpPr>
                        <wps:spPr bwMode="auto">
                          <a:xfrm>
                            <a:off x="6900" y="1605966"/>
                            <a:ext cx="5714620" cy="396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BAA1F" w14:textId="0C2425F7" w:rsidR="006406C3" w:rsidRPr="006347D6" w:rsidRDefault="006406C3" w:rsidP="006406C3">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41</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 xml:space="preserve">Impiant tipik kompostimi </w:t>
                              </w:r>
                              <w:r w:rsidR="00AC4A14">
                                <w:rPr>
                                  <w:rFonts w:eastAsia="Calibri" w:cs="Calibri"/>
                                  <w:sz w:val="20"/>
                                  <w:szCs w:val="20"/>
                                </w:rPr>
                                <w:t>në varg</w:t>
                              </w:r>
                            </w:p>
                          </w:txbxContent>
                        </wps:txbx>
                        <wps:bodyPr rot="0" vert="horz" wrap="square" lIns="91440" tIns="45720" rIns="91440" bIns="45720" anchor="t" anchorCtr="0" upright="1">
                          <a:noAutofit/>
                        </wps:bodyPr>
                      </wps:wsp>
                      <pic:pic xmlns:pic="http://schemas.openxmlformats.org/drawingml/2006/picture">
                        <pic:nvPicPr>
                          <pic:cNvPr id="115280724" name="Picture 19" descr="A picture containing sky, outdoor, sandy, day&#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867110" y="85903"/>
                            <a:ext cx="2702009" cy="1520444"/>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0C8E75D" id="Canvas 907977453" o:spid="_x0000_s1026" editas="canvas" style="width:453.6pt;height:159.9pt;mso-position-horizontal-relative:char;mso-position-vertical-relative:line" coordsize="57607,20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20300;visibility:visible;mso-wrap-style:square">
                  <v:fill o:detectmouseclick="t"/>
                  <v:path o:connecttype="none"/>
                </v:shape>
                <v:shapetype id="_x0000_t202" coordsize="21600,21600" o:spt="202" path="m,l,21600r21600,l21600,xe">
                  <v:stroke joinstyle="miter"/>
                  <v:path gradientshapeok="t" o:connecttype="rect"/>
                </v:shapetype>
                <v:shape id="Text Box 105" o:spid="_x0000_s1028" type="#_x0000_t202" style="position:absolute;top:520;width:28575;height:1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" stroked="f">
                  <v:textbox>
                    <w:txbxContent>
                      <w:p w14:paraId="709FC0CA" w14:textId="77777777" w:rsidR="006406C3" w:rsidRDefault="006406C3" w:rsidP="006406C3">
                        <w:pPr>
                          <w:rPr>
                            <w:sz w:val="18"/>
                            <w:szCs w:val="18"/>
                          </w:rPr>
                        </w:pPr>
                        <w:r>
                          <w:rPr>
                            <w:noProof/>
                            <w:szCs w:val="20"/>
                          </w:rPr>
                          <w:drawing>
                            <wp:inline distT="0" distB="0" distL="0" distR="0" wp14:anchorId="03DFA1E6" wp14:editId="3552A974">
                              <wp:extent cx="2676525" cy="1504950"/>
                              <wp:effectExtent l="0" t="0" r="9525" b="0"/>
                              <wp:docPr id="1883953521" name="Picture 1883953521" descr="A picture containing ground, outdoor, grass,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ground, outdoor, grass, di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76525" cy="1504950"/>
                                      </a:xfrm>
                                      <a:prstGeom prst="rect">
                                        <a:avLst/>
                                      </a:prstGeom>
                                      <a:noFill/>
                                      <a:ln>
                                        <a:noFill/>
                                      </a:ln>
                                    </pic:spPr>
                                  </pic:pic>
                                </a:graphicData>
                              </a:graphic>
                            </wp:inline>
                          </w:drawing>
                        </w:r>
                        <w:r>
                          <w:rPr>
                            <w:sz w:val="18"/>
                            <w:szCs w:val="18"/>
                          </w:rPr>
                          <w:t xml:space="preserve"> </w:t>
                        </w:r>
                      </w:p>
                    </w:txbxContent>
                  </v:textbox>
                </v:shape>
                <v:shape id="Text Box 111" o:spid="_x0000_s1029" type="#_x0000_t202" style="position:absolute;left:69;top:16059;width:57146;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" stroked="f">
                  <v:textbox>
                    <w:txbxContent>
                      <w:p w14:paraId="3F3BAA1F" w14:textId="0C2425F7" w:rsidR="006406C3" w:rsidRPr="006347D6" w:rsidRDefault="006406C3" w:rsidP="006406C3">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41</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 xml:space="preserve">Impiant tipik kompostimi </w:t>
                        </w:r>
                        <w:r w:rsidR="00AC4A14">
                          <w:rPr>
                            <w:rFonts w:eastAsia="Calibri" w:cs="Calibri"/>
                            <w:sz w:val="20"/>
                            <w:szCs w:val="20"/>
                          </w:rPr>
                          <w:t>në varg</w:t>
                        </w:r>
                      </w:p>
                    </w:txbxContent>
                  </v:textbox>
                </v:shape>
                <v:shape id="Picture 19" o:spid="_x0000_s1030" type="#_x0000_t75" alt="A picture containing sky, outdoor, sandy, day&#10;&#10;Description automatically generated" style="position:absolute;left:28671;top:859;width:27020;height:1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">
                  <v:imagedata r:id="rId40" o:title="A picture containing sky, outdoor, sandy, day&#10;&#10;Description automatically generated"/>
                </v:shape>
                <w10:anchorlock/>
              </v:group>
            </w:pict>
          </mc:Fallback>
        </mc:AlternateContent>
      </w:r>
    </w:p>
    <w:p w14:paraId="4302C252" w14:textId="77777777"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Në varësi të cilësisë së lëndës së parë dhe konsistencës së xhiros dhe modeleve operacionale, kompostimi me palë palë të hapura zakonisht zgjat 5 deri në 6 muaj. Për të prodhuar një produkt cilësor (komposto) që mund të përdoret për qëllime të ndryshme fushore apo bujqësore, do të duhet të kryhen teste të rregullta mbi temperaturën, lagështinë dhe përmbajtjen e lëndëve ushqyese të kompostos.</w:t>
      </w:r>
    </w:p>
    <w:p w14:paraId="5BE589C5" w14:textId="77777777" w:rsidR="006406C3" w:rsidRPr="00AF33E5" w:rsidRDefault="006406C3" w:rsidP="006406C3">
      <w:pPr>
        <w:jc w:val="both"/>
        <w:rPr>
          <w:rFonts w:ascii="Arial Narrow" w:eastAsia="Calibri" w:hAnsi="Arial Narrow" w:cs="Calibri"/>
          <w:sz w:val="22"/>
          <w:szCs w:val="22"/>
        </w:rPr>
      </w:pPr>
    </w:p>
    <w:p w14:paraId="1BB89043" w14:textId="6CFE62D8"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Objektet e kompostimit të hapur palë palë për mbeturinat e gjelbra nga zonat publike urbane janë planifikuar për secilën komunë, përveç Junikut . Sasitë e mbeturinave të gjelbra në komunën e Junikut janë mjaft të vogla për të justifikuar blerjen e pajisjeve apo apo transportin dhe shfrytëzimin e përbashkët të pajisjeve mobile.</w:t>
      </w:r>
    </w:p>
    <w:p w14:paraId="12831204" w14:textId="77777777" w:rsidR="006406C3" w:rsidRPr="007D1EDC" w:rsidRDefault="006406C3" w:rsidP="006406C3">
      <w:pPr>
        <w:rPr>
          <w:rFonts w:ascii="Arial Narrow" w:eastAsia="Calibri" w:hAnsi="Arial Narrow" w:cs="Calibri"/>
          <w:sz w:val="22"/>
          <w:szCs w:val="22"/>
        </w:rPr>
      </w:pPr>
    </w:p>
    <w:p w14:paraId="4956D55B"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87.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Sasitë vjetore të mbeturinave të gjelbra të </w:t>
      </w:r>
      <w:r>
        <w:rPr>
          <w:rFonts w:ascii="Arial Narrow" w:eastAsia="Calibri" w:hAnsi="Arial Narrow" w:cs="Calibri"/>
          <w:color w:val="1F497D"/>
          <w:sz w:val="20"/>
          <w:szCs w:val="20"/>
        </w:rPr>
        <w:t>grumbulluara ndaras</w:t>
      </w:r>
    </w:p>
    <w:tbl>
      <w:tblPr>
        <w:tblStyle w:val="TableGrid"/>
        <w:tblW w:w="0" w:type="auto"/>
        <w:tblLook w:val="04A0" w:firstRow="1" w:lastRow="0" w:firstColumn="1" w:lastColumn="0" w:noHBand="0" w:noVBand="1"/>
      </w:tblPr>
      <w:tblGrid>
        <w:gridCol w:w="4106"/>
        <w:gridCol w:w="1134"/>
        <w:gridCol w:w="851"/>
        <w:gridCol w:w="992"/>
        <w:gridCol w:w="992"/>
        <w:gridCol w:w="941"/>
      </w:tblGrid>
      <w:tr w:rsidR="006406C3" w:rsidRPr="007D1EDC" w14:paraId="1A6661C0" w14:textId="77777777" w:rsidTr="002A2F99">
        <w:trPr>
          <w:tblHeader/>
        </w:trPr>
        <w:tc>
          <w:tcPr>
            <w:tcW w:w="4106" w:type="dxa"/>
            <w:shd w:val="clear" w:color="auto" w:fill="365F91"/>
          </w:tcPr>
          <w:p w14:paraId="2343DCDA"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lastRenderedPageBreak/>
              <w:t>Parametri</w:t>
            </w:r>
          </w:p>
        </w:tc>
        <w:tc>
          <w:tcPr>
            <w:tcW w:w="1134" w:type="dxa"/>
            <w:shd w:val="clear" w:color="auto" w:fill="365F91"/>
          </w:tcPr>
          <w:p w14:paraId="7D7C5409" w14:textId="77777777" w:rsidR="006406C3" w:rsidRPr="007D1EDC" w:rsidRDefault="006406C3" w:rsidP="002A2F99">
            <w:pPr>
              <w:jc w:val="cente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Pejë</w:t>
            </w:r>
          </w:p>
        </w:tc>
        <w:tc>
          <w:tcPr>
            <w:tcW w:w="851" w:type="dxa"/>
            <w:shd w:val="clear" w:color="auto" w:fill="365F91"/>
          </w:tcPr>
          <w:p w14:paraId="25B0C9FE" w14:textId="77777777" w:rsidR="006406C3" w:rsidRPr="007D1EDC" w:rsidRDefault="006406C3" w:rsidP="002A2F99">
            <w:pPr>
              <w:jc w:val="cente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Istog</w:t>
            </w:r>
          </w:p>
        </w:tc>
        <w:tc>
          <w:tcPr>
            <w:tcW w:w="992" w:type="dxa"/>
            <w:shd w:val="clear" w:color="auto" w:fill="365F91"/>
          </w:tcPr>
          <w:p w14:paraId="0A41DE55" w14:textId="77777777" w:rsidR="006406C3" w:rsidRPr="007D1EDC" w:rsidRDefault="006406C3" w:rsidP="002A2F99">
            <w:pPr>
              <w:jc w:val="cente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992" w:type="dxa"/>
            <w:shd w:val="clear" w:color="auto" w:fill="365F91"/>
          </w:tcPr>
          <w:p w14:paraId="1BFB1A2E" w14:textId="77777777" w:rsidR="006406C3" w:rsidRPr="007D1EDC" w:rsidRDefault="006406C3" w:rsidP="002A2F99">
            <w:pPr>
              <w:jc w:val="cente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7D1EDC">
              <w:rPr>
                <w:rFonts w:ascii="Arial Narrow" w:hAnsi="Arial Narrow"/>
                <w:b/>
                <w:bCs/>
                <w:color w:val="FFFFFF" w:themeColor="background1"/>
                <w:sz w:val="20"/>
                <w:szCs w:val="20"/>
              </w:rPr>
              <w:t>an</w:t>
            </w:r>
          </w:p>
        </w:tc>
        <w:tc>
          <w:tcPr>
            <w:tcW w:w="941" w:type="dxa"/>
            <w:shd w:val="clear" w:color="auto" w:fill="365F91"/>
          </w:tcPr>
          <w:p w14:paraId="0B280C23" w14:textId="77777777" w:rsidR="006406C3" w:rsidRPr="007D1EDC" w:rsidRDefault="006406C3" w:rsidP="002A2F99">
            <w:pPr>
              <w:jc w:val="cente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Junik</w:t>
            </w:r>
          </w:p>
        </w:tc>
      </w:tr>
      <w:tr w:rsidR="006406C3" w:rsidRPr="007D1EDC" w14:paraId="0EF1035C" w14:textId="77777777" w:rsidTr="002A2F99">
        <w:tc>
          <w:tcPr>
            <w:tcW w:w="4106" w:type="dxa"/>
          </w:tcPr>
          <w:p w14:paraId="64C0BDB7" w14:textId="77777777" w:rsidR="006406C3" w:rsidRPr="007D1EDC" w:rsidRDefault="006406C3" w:rsidP="002A2F99">
            <w:pPr>
              <w:rPr>
                <w:rFonts w:ascii="Arial Narrow" w:hAnsi="Arial Narrow"/>
                <w:color w:val="000000"/>
                <w:sz w:val="20"/>
                <w:szCs w:val="20"/>
              </w:rPr>
            </w:pPr>
            <w:r w:rsidRPr="00BA0A13">
              <w:rPr>
                <w:rFonts w:ascii="Arial Narrow" w:hAnsi="Arial Narrow"/>
                <w:color w:val="000000"/>
                <w:sz w:val="20"/>
                <w:szCs w:val="20"/>
              </w:rPr>
              <w:t xml:space="preserve">Sasitë vjetore të </w:t>
            </w:r>
            <w:r w:rsidRPr="007D1EDC">
              <w:rPr>
                <w:rFonts w:ascii="Arial Narrow" w:hAnsi="Arial Narrow"/>
                <w:color w:val="000000"/>
                <w:sz w:val="20"/>
                <w:szCs w:val="20"/>
              </w:rPr>
              <w:t xml:space="preserve">mbeturinave të gjelbra të </w:t>
            </w:r>
            <w:r>
              <w:rPr>
                <w:rFonts w:ascii="Arial Narrow" w:hAnsi="Arial Narrow"/>
                <w:color w:val="000000"/>
                <w:sz w:val="20"/>
                <w:szCs w:val="20"/>
              </w:rPr>
              <w:t>grumbulluara ndaras</w:t>
            </w:r>
          </w:p>
        </w:tc>
        <w:tc>
          <w:tcPr>
            <w:tcW w:w="1134" w:type="dxa"/>
          </w:tcPr>
          <w:p w14:paraId="513B13CF"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2,400 t</w:t>
            </w:r>
          </w:p>
        </w:tc>
        <w:tc>
          <w:tcPr>
            <w:tcW w:w="851" w:type="dxa"/>
          </w:tcPr>
          <w:p w14:paraId="6273CF7A"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600 t</w:t>
            </w:r>
          </w:p>
        </w:tc>
        <w:tc>
          <w:tcPr>
            <w:tcW w:w="992" w:type="dxa"/>
          </w:tcPr>
          <w:p w14:paraId="0FEB6F03"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600 t</w:t>
            </w:r>
          </w:p>
        </w:tc>
        <w:tc>
          <w:tcPr>
            <w:tcW w:w="992" w:type="dxa"/>
          </w:tcPr>
          <w:p w14:paraId="560E8AF3"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550 t</w:t>
            </w:r>
          </w:p>
        </w:tc>
        <w:tc>
          <w:tcPr>
            <w:tcW w:w="941" w:type="dxa"/>
          </w:tcPr>
          <w:p w14:paraId="06F56359"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65 t</w:t>
            </w:r>
          </w:p>
        </w:tc>
      </w:tr>
    </w:tbl>
    <w:p w14:paraId="4F1A9279" w14:textId="77777777" w:rsidR="006406C3" w:rsidRPr="007D1EDC" w:rsidRDefault="006406C3" w:rsidP="006406C3">
      <w:pPr>
        <w:rPr>
          <w:rFonts w:ascii="Arial Narrow" w:eastAsia="Calibri" w:hAnsi="Arial Narrow" w:cs="Calibri"/>
          <w:sz w:val="22"/>
          <w:szCs w:val="22"/>
        </w:rPr>
      </w:pPr>
    </w:p>
    <w:p w14:paraId="497212AF" w14:textId="77777777" w:rsidR="006406C3" w:rsidRPr="007D1EDC" w:rsidRDefault="006406C3" w:rsidP="006406C3">
      <w:pPr>
        <w:suppressAutoHyphens/>
        <w:rPr>
          <w:rFonts w:ascii="Arial Narrow" w:eastAsia="Calibri" w:hAnsi="Arial Narrow" w:cs="Calibri"/>
          <w:b/>
          <w:bCs/>
          <w:color w:val="1F3864" w:themeColor="accent1" w:themeShade="80"/>
          <w:sz w:val="22"/>
          <w:szCs w:val="22"/>
        </w:rPr>
      </w:pPr>
      <w:r w:rsidRPr="007D1EDC">
        <w:rPr>
          <w:rFonts w:ascii="Arial Narrow" w:eastAsia="Calibri" w:hAnsi="Arial Narrow" w:cs="Calibri"/>
          <w:b/>
          <w:bCs/>
          <w:color w:val="1F3864" w:themeColor="accent1" w:themeShade="80"/>
          <w:sz w:val="22"/>
          <w:szCs w:val="22"/>
        </w:rPr>
        <w:t>Kostot e investimit dhe burimi i financimit</w:t>
      </w:r>
    </w:p>
    <w:p w14:paraId="38439E8A" w14:textId="77777777" w:rsidR="006406C3" w:rsidRPr="00BA0A13" w:rsidRDefault="006406C3" w:rsidP="006406C3">
      <w:pPr>
        <w:rPr>
          <w:rFonts w:ascii="Arial Narrow" w:hAnsi="Arial Narrow"/>
          <w:sz w:val="22"/>
          <w:szCs w:val="22"/>
        </w:rPr>
      </w:pPr>
      <w:r w:rsidRPr="00BA0A13">
        <w:rPr>
          <w:rFonts w:ascii="Arial Narrow" w:hAnsi="Arial Narrow"/>
          <w:sz w:val="22"/>
          <w:szCs w:val="22"/>
        </w:rPr>
        <w:t>Kostot e vlerësuara të investimit fillestar janë përmbledhur në tabelën e mëposhtme, në mijë euro:</w:t>
      </w:r>
    </w:p>
    <w:p w14:paraId="1525DB3E" w14:textId="77777777" w:rsidR="006406C3" w:rsidRPr="00BA0A13" w:rsidRDefault="006406C3" w:rsidP="006406C3">
      <w:pPr>
        <w:rPr>
          <w:rFonts w:ascii="Arial Narrow" w:hAnsi="Arial Narrow"/>
          <w:sz w:val="22"/>
          <w:szCs w:val="22"/>
        </w:rPr>
      </w:pPr>
    </w:p>
    <w:p w14:paraId="68589B75"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88.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Kostot </w:t>
      </w:r>
      <w:r>
        <w:rPr>
          <w:rFonts w:ascii="Arial Narrow" w:eastAsia="Calibri" w:hAnsi="Arial Narrow" w:cs="Calibri"/>
          <w:color w:val="1F497D"/>
          <w:sz w:val="20"/>
          <w:szCs w:val="20"/>
        </w:rPr>
        <w:t>investimit fillestar</w:t>
      </w:r>
      <w:r w:rsidRPr="007D1EDC">
        <w:rPr>
          <w:rFonts w:ascii="Arial Narrow" w:eastAsia="Calibri" w:hAnsi="Arial Narrow" w:cs="Calibri"/>
          <w:color w:val="1F497D"/>
          <w:sz w:val="20"/>
          <w:szCs w:val="20"/>
        </w:rPr>
        <w:t xml:space="preserve"> për kompostimin e mbet</w:t>
      </w:r>
      <w:r>
        <w:rPr>
          <w:rFonts w:ascii="Arial Narrow" w:eastAsia="Calibri" w:hAnsi="Arial Narrow" w:cs="Calibri"/>
          <w:color w:val="1F497D"/>
          <w:sz w:val="20"/>
          <w:szCs w:val="20"/>
        </w:rPr>
        <w:t>urinave</w:t>
      </w:r>
      <w:r w:rsidRPr="007D1EDC">
        <w:rPr>
          <w:rFonts w:ascii="Arial Narrow" w:eastAsia="Calibri" w:hAnsi="Arial Narrow" w:cs="Calibri"/>
          <w:color w:val="1F497D"/>
          <w:sz w:val="20"/>
          <w:szCs w:val="20"/>
        </w:rPr>
        <w:t xml:space="preserve"> të gjelbra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434"/>
        <w:gridCol w:w="1134"/>
        <w:gridCol w:w="1129"/>
        <w:gridCol w:w="945"/>
      </w:tblGrid>
      <w:tr w:rsidR="006406C3" w:rsidRPr="007D1EDC" w14:paraId="48F414F2" w14:textId="77777777" w:rsidTr="002A2F99">
        <w:trPr>
          <w:trHeight w:val="210"/>
          <w:tblHeader/>
        </w:trPr>
        <w:tc>
          <w:tcPr>
            <w:tcW w:w="2426" w:type="pct"/>
            <w:shd w:val="clear" w:color="auto" w:fill="365F91"/>
            <w:noWrap/>
            <w:hideMark/>
          </w:tcPr>
          <w:p w14:paraId="2A50D1B7" w14:textId="77777777" w:rsidR="006406C3" w:rsidRPr="007D1EDC" w:rsidRDefault="006406C3" w:rsidP="002A2F99">
            <w:pPr>
              <w:rPr>
                <w:rFonts w:ascii="Arial Narrow" w:hAnsi="Arial Narrow"/>
                <w:sz w:val="20"/>
                <w:szCs w:val="20"/>
                <w:lang w:val="en-GB" w:eastAsia="en-GB"/>
              </w:rPr>
            </w:pPr>
            <w:r w:rsidRPr="007D1EDC">
              <w:rPr>
                <w:rFonts w:ascii="Arial Narrow" w:hAnsi="Arial Narrow"/>
                <w:b/>
                <w:bCs/>
                <w:color w:val="FFFFFF" w:themeColor="background1"/>
                <w:sz w:val="20"/>
                <w:szCs w:val="20"/>
              </w:rPr>
              <w:t>Parametri</w:t>
            </w:r>
          </w:p>
        </w:tc>
        <w:tc>
          <w:tcPr>
            <w:tcW w:w="795" w:type="pct"/>
            <w:shd w:val="clear" w:color="auto" w:fill="365F91"/>
            <w:noWrap/>
            <w:hideMark/>
          </w:tcPr>
          <w:p w14:paraId="798A16C5"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Pejë</w:t>
            </w:r>
          </w:p>
        </w:tc>
        <w:tc>
          <w:tcPr>
            <w:tcW w:w="629" w:type="pct"/>
            <w:shd w:val="clear" w:color="auto" w:fill="365F91"/>
            <w:noWrap/>
            <w:hideMark/>
          </w:tcPr>
          <w:p w14:paraId="419873BC"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Istog</w:t>
            </w:r>
          </w:p>
        </w:tc>
        <w:tc>
          <w:tcPr>
            <w:tcW w:w="626" w:type="pct"/>
            <w:shd w:val="clear" w:color="auto" w:fill="365F91"/>
            <w:noWrap/>
            <w:hideMark/>
          </w:tcPr>
          <w:p w14:paraId="109CC9FE"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525" w:type="pct"/>
            <w:shd w:val="clear" w:color="auto" w:fill="365F91"/>
            <w:noWrap/>
            <w:hideMark/>
          </w:tcPr>
          <w:p w14:paraId="69FDCED1"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7D1EDC">
              <w:rPr>
                <w:rFonts w:ascii="Arial Narrow" w:hAnsi="Arial Narrow"/>
                <w:b/>
                <w:bCs/>
                <w:color w:val="FFFFFF" w:themeColor="background1"/>
                <w:sz w:val="20"/>
                <w:szCs w:val="20"/>
              </w:rPr>
              <w:t>an</w:t>
            </w:r>
          </w:p>
        </w:tc>
      </w:tr>
      <w:tr w:rsidR="006406C3" w:rsidRPr="007D1EDC" w14:paraId="3CAA9C14" w14:textId="77777777" w:rsidTr="002A2F99">
        <w:trPr>
          <w:trHeight w:val="210"/>
        </w:trPr>
        <w:tc>
          <w:tcPr>
            <w:tcW w:w="2426" w:type="pct"/>
            <w:noWrap/>
            <w:vAlign w:val="bottom"/>
            <w:hideMark/>
          </w:tcPr>
          <w:p w14:paraId="56D46CC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Punime civile</w:t>
            </w:r>
          </w:p>
        </w:tc>
        <w:tc>
          <w:tcPr>
            <w:tcW w:w="795" w:type="pct"/>
            <w:noWrap/>
            <w:vAlign w:val="bottom"/>
            <w:hideMark/>
          </w:tcPr>
          <w:p w14:paraId="2E5D87C7"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129</w:t>
            </w:r>
          </w:p>
        </w:tc>
        <w:tc>
          <w:tcPr>
            <w:tcW w:w="629" w:type="pct"/>
            <w:noWrap/>
            <w:vAlign w:val="bottom"/>
            <w:hideMark/>
          </w:tcPr>
          <w:p w14:paraId="552E9856" w14:textId="77777777" w:rsidR="006406C3" w:rsidRPr="007D1EDC" w:rsidRDefault="006406C3" w:rsidP="002A2F99">
            <w:pPr>
              <w:jc w:val="center"/>
              <w:rPr>
                <w:rFonts w:ascii="Arial Narrow" w:hAnsi="Arial Narrow" w:cs="Calibri"/>
                <w:color w:val="000000"/>
                <w:sz w:val="20"/>
                <w:szCs w:val="20"/>
                <w:lang w:val="en-GB" w:eastAsia="en-GB"/>
              </w:rPr>
            </w:pPr>
          </w:p>
        </w:tc>
        <w:tc>
          <w:tcPr>
            <w:tcW w:w="626" w:type="pct"/>
            <w:noWrap/>
            <w:vAlign w:val="bottom"/>
            <w:hideMark/>
          </w:tcPr>
          <w:p w14:paraId="7796FA2C" w14:textId="77777777" w:rsidR="006406C3" w:rsidRPr="007D1EDC" w:rsidRDefault="006406C3" w:rsidP="002A2F99">
            <w:pPr>
              <w:jc w:val="center"/>
              <w:rPr>
                <w:rFonts w:ascii="Arial Narrow" w:hAnsi="Arial Narrow"/>
                <w:sz w:val="20"/>
                <w:szCs w:val="20"/>
                <w:lang w:val="en-GB" w:eastAsia="en-GB"/>
              </w:rPr>
            </w:pPr>
          </w:p>
        </w:tc>
        <w:tc>
          <w:tcPr>
            <w:tcW w:w="525" w:type="pct"/>
            <w:noWrap/>
            <w:vAlign w:val="bottom"/>
            <w:hideMark/>
          </w:tcPr>
          <w:p w14:paraId="76086F81" w14:textId="77777777" w:rsidR="006406C3" w:rsidRPr="007D1EDC" w:rsidRDefault="006406C3" w:rsidP="002A2F99">
            <w:pPr>
              <w:jc w:val="center"/>
              <w:rPr>
                <w:rFonts w:ascii="Arial Narrow" w:hAnsi="Arial Narrow"/>
                <w:sz w:val="20"/>
                <w:szCs w:val="20"/>
                <w:lang w:val="en-GB" w:eastAsia="en-GB"/>
              </w:rPr>
            </w:pPr>
          </w:p>
        </w:tc>
      </w:tr>
      <w:tr w:rsidR="006406C3" w:rsidRPr="007D1EDC" w14:paraId="7FE70C80" w14:textId="77777777" w:rsidTr="002A2F99">
        <w:trPr>
          <w:trHeight w:val="210"/>
        </w:trPr>
        <w:tc>
          <w:tcPr>
            <w:tcW w:w="2426" w:type="pct"/>
            <w:noWrap/>
            <w:vAlign w:val="bottom"/>
            <w:hideMark/>
          </w:tcPr>
          <w:p w14:paraId="78327A9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Makineri</w:t>
            </w:r>
          </w:p>
        </w:tc>
        <w:tc>
          <w:tcPr>
            <w:tcW w:w="795" w:type="pct"/>
            <w:noWrap/>
            <w:vAlign w:val="bottom"/>
            <w:hideMark/>
          </w:tcPr>
          <w:p w14:paraId="4396C096"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370</w:t>
            </w:r>
          </w:p>
        </w:tc>
        <w:tc>
          <w:tcPr>
            <w:tcW w:w="629" w:type="pct"/>
            <w:noWrap/>
            <w:vAlign w:val="bottom"/>
            <w:hideMark/>
          </w:tcPr>
          <w:p w14:paraId="09671589"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w:t>
            </w:r>
          </w:p>
        </w:tc>
        <w:tc>
          <w:tcPr>
            <w:tcW w:w="626" w:type="pct"/>
            <w:noWrap/>
            <w:vAlign w:val="bottom"/>
            <w:hideMark/>
          </w:tcPr>
          <w:p w14:paraId="52B1D07B"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w:t>
            </w:r>
          </w:p>
        </w:tc>
        <w:tc>
          <w:tcPr>
            <w:tcW w:w="525" w:type="pct"/>
            <w:noWrap/>
            <w:vAlign w:val="bottom"/>
            <w:hideMark/>
          </w:tcPr>
          <w:p w14:paraId="0A97E2DE"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w:t>
            </w:r>
          </w:p>
        </w:tc>
      </w:tr>
      <w:tr w:rsidR="006406C3" w:rsidRPr="007D1EDC" w14:paraId="4A4A5928" w14:textId="77777777" w:rsidTr="002A2F99">
        <w:trPr>
          <w:trHeight w:val="210"/>
        </w:trPr>
        <w:tc>
          <w:tcPr>
            <w:tcW w:w="2426" w:type="pct"/>
            <w:noWrap/>
            <w:vAlign w:val="bottom"/>
            <w:hideMark/>
          </w:tcPr>
          <w:p w14:paraId="5DD790FF"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Automjete</w:t>
            </w:r>
          </w:p>
        </w:tc>
        <w:tc>
          <w:tcPr>
            <w:tcW w:w="795" w:type="pct"/>
            <w:noWrap/>
            <w:vAlign w:val="bottom"/>
            <w:hideMark/>
          </w:tcPr>
          <w:p w14:paraId="31E26246"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369</w:t>
            </w:r>
          </w:p>
        </w:tc>
        <w:tc>
          <w:tcPr>
            <w:tcW w:w="629" w:type="pct"/>
            <w:noWrap/>
            <w:vAlign w:val="bottom"/>
            <w:hideMark/>
          </w:tcPr>
          <w:p w14:paraId="54E0F6E3"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184</w:t>
            </w:r>
          </w:p>
        </w:tc>
        <w:tc>
          <w:tcPr>
            <w:tcW w:w="626" w:type="pct"/>
            <w:noWrap/>
            <w:vAlign w:val="bottom"/>
            <w:hideMark/>
          </w:tcPr>
          <w:p w14:paraId="556C4C0A"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184</w:t>
            </w:r>
          </w:p>
        </w:tc>
        <w:tc>
          <w:tcPr>
            <w:tcW w:w="525" w:type="pct"/>
            <w:noWrap/>
            <w:vAlign w:val="bottom"/>
            <w:hideMark/>
          </w:tcPr>
          <w:p w14:paraId="36ADF2DA"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184</w:t>
            </w:r>
          </w:p>
        </w:tc>
      </w:tr>
      <w:tr w:rsidR="006406C3" w:rsidRPr="007D1EDC" w14:paraId="5F510305" w14:textId="77777777" w:rsidTr="002A2F99">
        <w:trPr>
          <w:trHeight w:val="210"/>
        </w:trPr>
        <w:tc>
          <w:tcPr>
            <w:tcW w:w="2426" w:type="pct"/>
            <w:noWrap/>
            <w:vAlign w:val="bottom"/>
            <w:hideMark/>
          </w:tcPr>
          <w:p w14:paraId="214B23B5"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xml:space="preserve">Inxhinieri, </w:t>
            </w:r>
            <w:r>
              <w:rPr>
                <w:rFonts w:ascii="Arial Narrow" w:hAnsi="Arial Narrow" w:cs="Calibri"/>
                <w:color w:val="000000"/>
                <w:sz w:val="20"/>
                <w:szCs w:val="20"/>
                <w:lang w:val="en-GB" w:eastAsia="en-GB"/>
              </w:rPr>
              <w:t>komisionim</w:t>
            </w:r>
            <w:r w:rsidRPr="007D1EDC">
              <w:rPr>
                <w:rFonts w:ascii="Arial Narrow" w:hAnsi="Arial Narrow" w:cs="Calibri"/>
                <w:color w:val="000000"/>
                <w:sz w:val="20"/>
                <w:szCs w:val="20"/>
                <w:lang w:val="en-GB" w:eastAsia="en-GB"/>
              </w:rPr>
              <w:t xml:space="preserve">, </w:t>
            </w:r>
            <w:r>
              <w:rPr>
                <w:rFonts w:ascii="Arial Narrow" w:hAnsi="Arial Narrow" w:cs="Calibri"/>
                <w:color w:val="000000"/>
                <w:sz w:val="20"/>
                <w:szCs w:val="20"/>
                <w:lang w:val="en-GB" w:eastAsia="en-GB"/>
              </w:rPr>
              <w:t>kontigjente</w:t>
            </w:r>
          </w:p>
        </w:tc>
        <w:tc>
          <w:tcPr>
            <w:tcW w:w="795" w:type="pct"/>
            <w:noWrap/>
            <w:vAlign w:val="bottom"/>
            <w:hideMark/>
          </w:tcPr>
          <w:p w14:paraId="5AA597DE"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43</w:t>
            </w:r>
          </w:p>
        </w:tc>
        <w:tc>
          <w:tcPr>
            <w:tcW w:w="629" w:type="pct"/>
            <w:noWrap/>
            <w:vAlign w:val="bottom"/>
            <w:hideMark/>
          </w:tcPr>
          <w:p w14:paraId="1DBFF392"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626" w:type="pct"/>
            <w:noWrap/>
            <w:vAlign w:val="bottom"/>
            <w:hideMark/>
          </w:tcPr>
          <w:p w14:paraId="67EFEC4C"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525" w:type="pct"/>
            <w:noWrap/>
            <w:vAlign w:val="bottom"/>
            <w:hideMark/>
          </w:tcPr>
          <w:p w14:paraId="7A490BA7"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r>
      <w:tr w:rsidR="006406C3" w:rsidRPr="007D1EDC" w14:paraId="13AE8810" w14:textId="77777777" w:rsidTr="002A2F99">
        <w:trPr>
          <w:trHeight w:val="210"/>
        </w:trPr>
        <w:tc>
          <w:tcPr>
            <w:tcW w:w="2426" w:type="pct"/>
            <w:noWrap/>
            <w:vAlign w:val="bottom"/>
            <w:hideMark/>
          </w:tcPr>
          <w:p w14:paraId="41EDD2AC" w14:textId="77777777" w:rsidR="006406C3" w:rsidRPr="007D1EDC" w:rsidRDefault="006406C3" w:rsidP="002A2F99">
            <w:pP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Totali, mijë EUR</w:t>
            </w:r>
          </w:p>
        </w:tc>
        <w:tc>
          <w:tcPr>
            <w:tcW w:w="795" w:type="pct"/>
            <w:noWrap/>
            <w:vAlign w:val="bottom"/>
            <w:hideMark/>
          </w:tcPr>
          <w:p w14:paraId="5BB7F3FD" w14:textId="77777777" w:rsidR="006406C3" w:rsidRPr="007D1EDC" w:rsidRDefault="006406C3" w:rsidP="002A2F99">
            <w:pPr>
              <w:jc w:val="cente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912</w:t>
            </w:r>
          </w:p>
        </w:tc>
        <w:tc>
          <w:tcPr>
            <w:tcW w:w="629" w:type="pct"/>
            <w:noWrap/>
            <w:vAlign w:val="bottom"/>
            <w:hideMark/>
          </w:tcPr>
          <w:p w14:paraId="3B181324" w14:textId="77777777" w:rsidR="006406C3" w:rsidRPr="007D1EDC" w:rsidRDefault="006406C3" w:rsidP="002A2F99">
            <w:pPr>
              <w:jc w:val="cente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234</w:t>
            </w:r>
          </w:p>
        </w:tc>
        <w:tc>
          <w:tcPr>
            <w:tcW w:w="626" w:type="pct"/>
            <w:noWrap/>
            <w:vAlign w:val="bottom"/>
            <w:hideMark/>
          </w:tcPr>
          <w:p w14:paraId="25A32AF0" w14:textId="77777777" w:rsidR="006406C3" w:rsidRPr="007D1EDC" w:rsidRDefault="006406C3" w:rsidP="002A2F99">
            <w:pPr>
              <w:jc w:val="cente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234</w:t>
            </w:r>
          </w:p>
        </w:tc>
        <w:tc>
          <w:tcPr>
            <w:tcW w:w="525" w:type="pct"/>
            <w:noWrap/>
            <w:vAlign w:val="bottom"/>
            <w:hideMark/>
          </w:tcPr>
          <w:p w14:paraId="7FB31160" w14:textId="77777777" w:rsidR="006406C3" w:rsidRPr="007D1EDC" w:rsidRDefault="006406C3" w:rsidP="002A2F99">
            <w:pPr>
              <w:jc w:val="cente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234</w:t>
            </w:r>
          </w:p>
        </w:tc>
      </w:tr>
    </w:tbl>
    <w:p w14:paraId="29A68EC7" w14:textId="77777777" w:rsidR="006406C3" w:rsidRPr="00AF33E5" w:rsidRDefault="006406C3" w:rsidP="006406C3">
      <w:pPr>
        <w:rPr>
          <w:rFonts w:ascii="Arial Narrow" w:eastAsia="Calibri" w:hAnsi="Arial Narrow" w:cs="Calibri"/>
          <w:sz w:val="22"/>
          <w:szCs w:val="22"/>
        </w:rPr>
      </w:pPr>
    </w:p>
    <w:p w14:paraId="75C02E46" w14:textId="77777777" w:rsidR="006406C3" w:rsidRPr="00AF33E5" w:rsidRDefault="006406C3" w:rsidP="006406C3">
      <w:pPr>
        <w:rPr>
          <w:rFonts w:ascii="Arial Narrow" w:eastAsia="Calibri" w:hAnsi="Arial Narrow" w:cs="Calibri"/>
          <w:sz w:val="22"/>
          <w:szCs w:val="22"/>
        </w:rPr>
      </w:pPr>
      <w:r w:rsidRPr="00AF33E5">
        <w:rPr>
          <w:rFonts w:ascii="Arial Narrow" w:eastAsia="Calibri" w:hAnsi="Arial Narrow" w:cs="Calibri"/>
          <w:sz w:val="22"/>
          <w:szCs w:val="22"/>
        </w:rPr>
        <w:t>Financimi i investimit fillestar në vendin e kompostimit të mbeturinave të gjelbra dhe pajisjet duhet të sigurohen si grant.</w:t>
      </w:r>
    </w:p>
    <w:p w14:paraId="68BC264B" w14:textId="77777777" w:rsidR="006406C3" w:rsidRPr="00AF33E5" w:rsidRDefault="006406C3" w:rsidP="006406C3">
      <w:pPr>
        <w:suppressAutoHyphens/>
        <w:rPr>
          <w:rFonts w:ascii="Arial Narrow" w:eastAsia="Calibri" w:hAnsi="Arial Narrow" w:cs="Calibri"/>
          <w:b/>
          <w:bCs/>
          <w:color w:val="1F3864" w:themeColor="accent1" w:themeShade="80"/>
        </w:rPr>
      </w:pPr>
    </w:p>
    <w:p w14:paraId="1515F69F" w14:textId="77777777" w:rsidR="006406C3" w:rsidRPr="00AF33E5" w:rsidRDefault="006406C3" w:rsidP="006406C3">
      <w:pPr>
        <w:suppressAutoHyphens/>
        <w:rPr>
          <w:rFonts w:ascii="Arial Narrow" w:eastAsia="Calibri" w:hAnsi="Arial Narrow" w:cs="Calibri"/>
          <w:b/>
          <w:bCs/>
          <w:color w:val="1F3864" w:themeColor="accent1" w:themeShade="80"/>
          <w:sz w:val="22"/>
          <w:szCs w:val="22"/>
        </w:rPr>
      </w:pPr>
      <w:r w:rsidRPr="00AF33E5">
        <w:rPr>
          <w:rFonts w:ascii="Arial Narrow" w:eastAsia="Calibri" w:hAnsi="Arial Narrow" w:cs="Calibri"/>
          <w:b/>
          <w:bCs/>
          <w:color w:val="1F3864" w:themeColor="accent1" w:themeShade="80"/>
          <w:sz w:val="22"/>
          <w:szCs w:val="22"/>
        </w:rPr>
        <w:t>Kostot operacionale</w:t>
      </w:r>
    </w:p>
    <w:p w14:paraId="06A2F068" w14:textId="77777777" w:rsidR="006406C3" w:rsidRPr="00AF33E5" w:rsidRDefault="006406C3" w:rsidP="006406C3">
      <w:pPr>
        <w:jc w:val="both"/>
        <w:rPr>
          <w:rFonts w:ascii="Arial Narrow" w:eastAsia="Calibri" w:hAnsi="Arial Narrow" w:cs="Calibri"/>
          <w:sz w:val="22"/>
          <w:szCs w:val="22"/>
        </w:rPr>
      </w:pPr>
      <w:r w:rsidRPr="00AF33E5">
        <w:rPr>
          <w:rFonts w:ascii="Arial Narrow" w:eastAsia="Calibri" w:hAnsi="Arial Narrow" w:cs="Calibri"/>
          <w:sz w:val="22"/>
          <w:szCs w:val="22"/>
        </w:rPr>
        <w:t>Stafi i punësuar në objektin e Pejës është 6 persona dhe 3 persona për secilin nga vendet e kompostimit të komunave tjera. Kostot vjetore të mirëmbajtjes janë përcaktuar si 1% e kostos civile, 6% e kostos mekanike, 10% e kostos së automjetit. Kostot administrative dhe sigurimet përcaktohen si 10% e kostove të tjera.</w:t>
      </w:r>
    </w:p>
    <w:p w14:paraId="33ED7390" w14:textId="77777777" w:rsidR="006406C3" w:rsidRPr="00BA0A13" w:rsidRDefault="006406C3" w:rsidP="006406C3">
      <w:pPr>
        <w:rPr>
          <w:rFonts w:ascii="Arial Narrow" w:eastAsia="Calibri" w:hAnsi="Arial Narrow"/>
          <w:sz w:val="22"/>
          <w:szCs w:val="22"/>
        </w:rPr>
      </w:pPr>
    </w:p>
    <w:p w14:paraId="3777347A" w14:textId="77777777" w:rsidR="006406C3" w:rsidRPr="00BA0A13" w:rsidRDefault="006406C3" w:rsidP="006406C3">
      <w:pPr>
        <w:jc w:val="both"/>
        <w:rPr>
          <w:rFonts w:ascii="Arial Narrow" w:hAnsi="Arial Narrow"/>
          <w:sz w:val="22"/>
          <w:szCs w:val="22"/>
        </w:rPr>
      </w:pPr>
      <w:r w:rsidRPr="00BA0A13">
        <w:rPr>
          <w:rFonts w:ascii="Arial Narrow" w:hAnsi="Arial Narrow"/>
          <w:sz w:val="22"/>
          <w:szCs w:val="22"/>
        </w:rPr>
        <w:t>Kostot e vlerësuara të funksionimit dhe mirëmbajtjes për kompostimin e haour pale palë janë përmbledhur në tabelën e mëposhtme, në mijë euro:</w:t>
      </w:r>
    </w:p>
    <w:p w14:paraId="73250C00" w14:textId="77777777" w:rsidR="006406C3" w:rsidRPr="00AF33E5" w:rsidRDefault="006406C3" w:rsidP="006406C3">
      <w:pPr>
        <w:rPr>
          <w:rFonts w:ascii="Arial Narrow" w:eastAsia="Calibri" w:hAnsi="Arial Narrow" w:cs="Calibri"/>
          <w:sz w:val="22"/>
          <w:szCs w:val="22"/>
        </w:rPr>
      </w:pPr>
    </w:p>
    <w:p w14:paraId="6F4A5A7A"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89.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Kostot</w:t>
      </w:r>
      <w:r>
        <w:rPr>
          <w:rFonts w:ascii="Arial Narrow" w:eastAsia="Calibri" w:hAnsi="Arial Narrow" w:cs="Calibri"/>
          <w:color w:val="1F497D"/>
          <w:sz w:val="20"/>
          <w:szCs w:val="20"/>
        </w:rPr>
        <w:t xml:space="preserve"> </w:t>
      </w:r>
      <w:r w:rsidRPr="007D1EDC">
        <w:rPr>
          <w:rFonts w:ascii="Arial Narrow" w:eastAsia="Calibri" w:hAnsi="Arial Narrow" w:cs="Calibri"/>
          <w:color w:val="1F497D"/>
          <w:sz w:val="20"/>
          <w:szCs w:val="20"/>
        </w:rPr>
        <w:t xml:space="preserve">e vlerësuara </w:t>
      </w:r>
      <w:r>
        <w:rPr>
          <w:rFonts w:ascii="Arial Narrow" w:eastAsia="Calibri" w:hAnsi="Arial Narrow" w:cs="Calibri"/>
          <w:color w:val="1F497D"/>
          <w:sz w:val="20"/>
          <w:szCs w:val="20"/>
        </w:rPr>
        <w:t xml:space="preserve">operacionale </w:t>
      </w:r>
      <w:r w:rsidRPr="007D1EDC">
        <w:rPr>
          <w:rFonts w:ascii="Arial Narrow" w:eastAsia="Calibri" w:hAnsi="Arial Narrow" w:cs="Calibri"/>
          <w:color w:val="1F497D"/>
          <w:sz w:val="20"/>
          <w:szCs w:val="20"/>
        </w:rPr>
        <w:t xml:space="preserve">dhe </w:t>
      </w:r>
      <w:r>
        <w:rPr>
          <w:rFonts w:ascii="Arial Narrow" w:eastAsia="Calibri" w:hAnsi="Arial Narrow" w:cs="Calibri"/>
          <w:color w:val="1F497D"/>
          <w:sz w:val="20"/>
          <w:szCs w:val="20"/>
        </w:rPr>
        <w:t xml:space="preserve">të </w:t>
      </w:r>
      <w:r w:rsidRPr="007D1EDC">
        <w:rPr>
          <w:rFonts w:ascii="Arial Narrow" w:eastAsia="Calibri" w:hAnsi="Arial Narrow" w:cs="Calibri"/>
          <w:color w:val="1F497D"/>
          <w:sz w:val="20"/>
          <w:szCs w:val="20"/>
        </w:rPr>
        <w:t xml:space="preserve">mirëmbajtjes për kompostimin </w:t>
      </w:r>
      <w:r>
        <w:rPr>
          <w:rFonts w:ascii="Arial Narrow" w:eastAsia="Calibri" w:hAnsi="Arial Narrow" w:cs="Calibri"/>
          <w:color w:val="1F497D"/>
          <w:sz w:val="20"/>
          <w:szCs w:val="20"/>
        </w:rPr>
        <w:t>e hapur palë palë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434"/>
        <w:gridCol w:w="1134"/>
        <w:gridCol w:w="1129"/>
        <w:gridCol w:w="945"/>
      </w:tblGrid>
      <w:tr w:rsidR="006406C3" w:rsidRPr="007D1EDC" w14:paraId="43C7DD24" w14:textId="77777777" w:rsidTr="002A2F99">
        <w:trPr>
          <w:trHeight w:val="210"/>
        </w:trPr>
        <w:tc>
          <w:tcPr>
            <w:tcW w:w="2426" w:type="pct"/>
            <w:shd w:val="clear" w:color="auto" w:fill="365F91"/>
            <w:noWrap/>
            <w:hideMark/>
          </w:tcPr>
          <w:p w14:paraId="127DEB8A" w14:textId="77777777" w:rsidR="006406C3" w:rsidRPr="007D1EDC" w:rsidRDefault="006406C3" w:rsidP="002A2F99">
            <w:pPr>
              <w:rPr>
                <w:rFonts w:ascii="Arial Narrow" w:hAnsi="Arial Narrow"/>
                <w:sz w:val="20"/>
                <w:szCs w:val="20"/>
                <w:lang w:val="en-GB" w:eastAsia="en-GB"/>
              </w:rPr>
            </w:pPr>
            <w:r w:rsidRPr="007D1EDC">
              <w:rPr>
                <w:rFonts w:ascii="Arial Narrow" w:hAnsi="Arial Narrow"/>
                <w:b/>
                <w:bCs/>
                <w:color w:val="FFFFFF" w:themeColor="background1"/>
                <w:sz w:val="20"/>
                <w:szCs w:val="20"/>
              </w:rPr>
              <w:t>Parametri</w:t>
            </w:r>
          </w:p>
        </w:tc>
        <w:tc>
          <w:tcPr>
            <w:tcW w:w="795" w:type="pct"/>
            <w:shd w:val="clear" w:color="auto" w:fill="365F91"/>
            <w:noWrap/>
            <w:hideMark/>
          </w:tcPr>
          <w:p w14:paraId="03C1D24C"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Pejë</w:t>
            </w:r>
          </w:p>
        </w:tc>
        <w:tc>
          <w:tcPr>
            <w:tcW w:w="629" w:type="pct"/>
            <w:shd w:val="clear" w:color="auto" w:fill="365F91"/>
            <w:noWrap/>
            <w:hideMark/>
          </w:tcPr>
          <w:p w14:paraId="3DAD53D3"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Istog</w:t>
            </w:r>
          </w:p>
        </w:tc>
        <w:tc>
          <w:tcPr>
            <w:tcW w:w="626" w:type="pct"/>
            <w:shd w:val="clear" w:color="auto" w:fill="365F91"/>
            <w:noWrap/>
            <w:hideMark/>
          </w:tcPr>
          <w:p w14:paraId="3D75918E"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525" w:type="pct"/>
            <w:shd w:val="clear" w:color="auto" w:fill="365F91"/>
            <w:noWrap/>
            <w:hideMark/>
          </w:tcPr>
          <w:p w14:paraId="625DCE80"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7D1EDC">
              <w:rPr>
                <w:rFonts w:ascii="Arial Narrow" w:hAnsi="Arial Narrow"/>
                <w:b/>
                <w:bCs/>
                <w:color w:val="FFFFFF" w:themeColor="background1"/>
                <w:sz w:val="20"/>
                <w:szCs w:val="20"/>
              </w:rPr>
              <w:t>an</w:t>
            </w:r>
          </w:p>
        </w:tc>
      </w:tr>
      <w:tr w:rsidR="006406C3" w:rsidRPr="007D1EDC" w14:paraId="54E84C24" w14:textId="77777777" w:rsidTr="002A2F99">
        <w:trPr>
          <w:trHeight w:val="210"/>
        </w:trPr>
        <w:tc>
          <w:tcPr>
            <w:tcW w:w="2426" w:type="pct"/>
            <w:noWrap/>
            <w:vAlign w:val="bottom"/>
            <w:hideMark/>
          </w:tcPr>
          <w:p w14:paraId="657B8358"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Mirëmbajtj</w:t>
            </w:r>
            <w:r>
              <w:rPr>
                <w:rFonts w:ascii="Arial Narrow" w:hAnsi="Arial Narrow" w:cs="Calibri"/>
                <w:color w:val="000000"/>
                <w:sz w:val="20"/>
                <w:szCs w:val="20"/>
                <w:lang w:val="en-GB" w:eastAsia="en-GB"/>
              </w:rPr>
              <w:t>a</w:t>
            </w:r>
          </w:p>
        </w:tc>
        <w:tc>
          <w:tcPr>
            <w:tcW w:w="795" w:type="pct"/>
            <w:noWrap/>
            <w:vAlign w:val="bottom"/>
            <w:hideMark/>
          </w:tcPr>
          <w:p w14:paraId="4E6ABBE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w:t>
            </w:r>
          </w:p>
        </w:tc>
        <w:tc>
          <w:tcPr>
            <w:tcW w:w="629" w:type="pct"/>
            <w:noWrap/>
            <w:vAlign w:val="bottom"/>
            <w:hideMark/>
          </w:tcPr>
          <w:p w14:paraId="6FB8880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w:t>
            </w:r>
          </w:p>
        </w:tc>
        <w:tc>
          <w:tcPr>
            <w:tcW w:w="626" w:type="pct"/>
            <w:noWrap/>
            <w:vAlign w:val="bottom"/>
            <w:hideMark/>
          </w:tcPr>
          <w:p w14:paraId="15485ED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w:t>
            </w:r>
          </w:p>
        </w:tc>
        <w:tc>
          <w:tcPr>
            <w:tcW w:w="525" w:type="pct"/>
            <w:noWrap/>
            <w:vAlign w:val="bottom"/>
            <w:hideMark/>
          </w:tcPr>
          <w:p w14:paraId="146A811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w:t>
            </w:r>
          </w:p>
        </w:tc>
      </w:tr>
      <w:tr w:rsidR="006406C3" w:rsidRPr="007D1EDC" w14:paraId="6A9745F5" w14:textId="77777777" w:rsidTr="002A2F99">
        <w:trPr>
          <w:trHeight w:val="210"/>
        </w:trPr>
        <w:tc>
          <w:tcPr>
            <w:tcW w:w="2426" w:type="pct"/>
            <w:noWrap/>
            <w:vAlign w:val="bottom"/>
            <w:hideMark/>
          </w:tcPr>
          <w:p w14:paraId="6EBDDEA9"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Pagat</w:t>
            </w:r>
          </w:p>
        </w:tc>
        <w:tc>
          <w:tcPr>
            <w:tcW w:w="795" w:type="pct"/>
            <w:noWrap/>
            <w:vAlign w:val="bottom"/>
            <w:hideMark/>
          </w:tcPr>
          <w:p w14:paraId="0513F49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55</w:t>
            </w:r>
          </w:p>
        </w:tc>
        <w:tc>
          <w:tcPr>
            <w:tcW w:w="629" w:type="pct"/>
            <w:noWrap/>
            <w:vAlign w:val="bottom"/>
            <w:hideMark/>
          </w:tcPr>
          <w:p w14:paraId="699A9CE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w:t>
            </w:r>
          </w:p>
        </w:tc>
        <w:tc>
          <w:tcPr>
            <w:tcW w:w="626" w:type="pct"/>
            <w:noWrap/>
            <w:vAlign w:val="bottom"/>
            <w:hideMark/>
          </w:tcPr>
          <w:p w14:paraId="6B82C45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w:t>
            </w:r>
          </w:p>
        </w:tc>
        <w:tc>
          <w:tcPr>
            <w:tcW w:w="525" w:type="pct"/>
            <w:noWrap/>
            <w:vAlign w:val="bottom"/>
            <w:hideMark/>
          </w:tcPr>
          <w:p w14:paraId="12B2A60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w:t>
            </w:r>
          </w:p>
        </w:tc>
      </w:tr>
      <w:tr w:rsidR="006406C3" w:rsidRPr="007D1EDC" w14:paraId="323D5A56" w14:textId="77777777" w:rsidTr="002A2F99">
        <w:trPr>
          <w:trHeight w:val="210"/>
        </w:trPr>
        <w:tc>
          <w:tcPr>
            <w:tcW w:w="2426" w:type="pct"/>
            <w:noWrap/>
            <w:vAlign w:val="bottom"/>
            <w:hideMark/>
          </w:tcPr>
          <w:p w14:paraId="4863C0CA"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Materiale harxhuese (karburant, energji elektrike, etj.)</w:t>
            </w:r>
          </w:p>
        </w:tc>
        <w:tc>
          <w:tcPr>
            <w:tcW w:w="795" w:type="pct"/>
            <w:noWrap/>
            <w:vAlign w:val="bottom"/>
            <w:hideMark/>
          </w:tcPr>
          <w:p w14:paraId="35E7D7B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59</w:t>
            </w:r>
          </w:p>
        </w:tc>
        <w:tc>
          <w:tcPr>
            <w:tcW w:w="629" w:type="pct"/>
            <w:noWrap/>
            <w:vAlign w:val="bottom"/>
            <w:hideMark/>
          </w:tcPr>
          <w:p w14:paraId="1A4BEC5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626" w:type="pct"/>
            <w:noWrap/>
            <w:vAlign w:val="bottom"/>
            <w:hideMark/>
          </w:tcPr>
          <w:p w14:paraId="6DB5888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525" w:type="pct"/>
            <w:noWrap/>
            <w:vAlign w:val="bottom"/>
            <w:hideMark/>
          </w:tcPr>
          <w:p w14:paraId="6844CB6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w:t>
            </w:r>
          </w:p>
        </w:tc>
      </w:tr>
      <w:tr w:rsidR="006406C3" w:rsidRPr="007D1EDC" w14:paraId="0DB67FE2" w14:textId="77777777" w:rsidTr="002A2F99">
        <w:trPr>
          <w:trHeight w:val="210"/>
        </w:trPr>
        <w:tc>
          <w:tcPr>
            <w:tcW w:w="2426" w:type="pct"/>
            <w:noWrap/>
            <w:vAlign w:val="bottom"/>
            <w:hideMark/>
          </w:tcPr>
          <w:p w14:paraId="76BF5621"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Administrata, taksat, sigurimet</w:t>
            </w:r>
          </w:p>
        </w:tc>
        <w:tc>
          <w:tcPr>
            <w:tcW w:w="795" w:type="pct"/>
            <w:noWrap/>
            <w:vAlign w:val="bottom"/>
            <w:hideMark/>
          </w:tcPr>
          <w:p w14:paraId="2558155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w:t>
            </w:r>
          </w:p>
        </w:tc>
        <w:tc>
          <w:tcPr>
            <w:tcW w:w="629" w:type="pct"/>
            <w:noWrap/>
            <w:vAlign w:val="bottom"/>
            <w:hideMark/>
          </w:tcPr>
          <w:p w14:paraId="3F3887D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w:t>
            </w:r>
          </w:p>
        </w:tc>
        <w:tc>
          <w:tcPr>
            <w:tcW w:w="626" w:type="pct"/>
            <w:noWrap/>
            <w:vAlign w:val="bottom"/>
            <w:hideMark/>
          </w:tcPr>
          <w:p w14:paraId="76C05B5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w:t>
            </w:r>
          </w:p>
        </w:tc>
        <w:tc>
          <w:tcPr>
            <w:tcW w:w="525" w:type="pct"/>
            <w:noWrap/>
            <w:vAlign w:val="bottom"/>
            <w:hideMark/>
          </w:tcPr>
          <w:p w14:paraId="4C7DB5D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w:t>
            </w:r>
          </w:p>
        </w:tc>
      </w:tr>
      <w:tr w:rsidR="006406C3" w:rsidRPr="007D1EDC" w14:paraId="54C7A65D" w14:textId="77777777" w:rsidTr="002A2F99">
        <w:trPr>
          <w:trHeight w:val="210"/>
        </w:trPr>
        <w:tc>
          <w:tcPr>
            <w:tcW w:w="2426" w:type="pct"/>
            <w:noWrap/>
            <w:vAlign w:val="bottom"/>
            <w:hideMark/>
          </w:tcPr>
          <w:p w14:paraId="2D54B51A"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Totali i OPEX-it</w:t>
            </w:r>
          </w:p>
        </w:tc>
        <w:tc>
          <w:tcPr>
            <w:tcW w:w="795" w:type="pct"/>
            <w:noWrap/>
            <w:vAlign w:val="bottom"/>
            <w:hideMark/>
          </w:tcPr>
          <w:p w14:paraId="25B4828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192</w:t>
            </w:r>
          </w:p>
        </w:tc>
        <w:tc>
          <w:tcPr>
            <w:tcW w:w="629" w:type="pct"/>
            <w:noWrap/>
            <w:vAlign w:val="bottom"/>
            <w:hideMark/>
          </w:tcPr>
          <w:p w14:paraId="19007E5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61</w:t>
            </w:r>
          </w:p>
        </w:tc>
        <w:tc>
          <w:tcPr>
            <w:tcW w:w="626" w:type="pct"/>
            <w:noWrap/>
            <w:vAlign w:val="bottom"/>
            <w:hideMark/>
          </w:tcPr>
          <w:p w14:paraId="42FA93E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61</w:t>
            </w:r>
          </w:p>
        </w:tc>
        <w:tc>
          <w:tcPr>
            <w:tcW w:w="525" w:type="pct"/>
            <w:noWrap/>
            <w:vAlign w:val="bottom"/>
            <w:hideMark/>
          </w:tcPr>
          <w:p w14:paraId="22092B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w:t>
            </w:r>
          </w:p>
        </w:tc>
      </w:tr>
    </w:tbl>
    <w:p w14:paraId="0A462BC9" w14:textId="77777777" w:rsidR="006406C3" w:rsidRPr="00715FE8" w:rsidRDefault="006406C3" w:rsidP="006406C3">
      <w:pPr>
        <w:rPr>
          <w:rFonts w:ascii="Arial Narrow" w:eastAsia="Calibri" w:hAnsi="Arial Narrow" w:cs="Calibri"/>
          <w:b/>
          <w:bCs/>
          <w:color w:val="0070C0"/>
          <w:sz w:val="22"/>
          <w:szCs w:val="22"/>
        </w:rPr>
      </w:pPr>
    </w:p>
    <w:p w14:paraId="410A6402" w14:textId="77777777" w:rsidR="006406C3" w:rsidRPr="00BA0A13" w:rsidRDefault="006406C3" w:rsidP="006406C3">
      <w:pPr>
        <w:rPr>
          <w:rFonts w:ascii="Arial Narrow" w:hAnsi="Arial Narrow"/>
          <w:sz w:val="22"/>
          <w:szCs w:val="22"/>
        </w:rPr>
      </w:pPr>
      <w:r w:rsidRPr="00BA0A13">
        <w:rPr>
          <w:rFonts w:ascii="Arial Narrow" w:hAnsi="Arial Narrow"/>
          <w:sz w:val="22"/>
          <w:szCs w:val="22"/>
        </w:rPr>
        <w:t>Kostot për grumbullimin ndars të mbeturinave të gjelbra prej 30 €/t merren parasysh krahas kostove të kompostimit të hapur pale palë. Kostoja e grumbullimit është vendosur e ulët, derisa vendet e kompostimit duhet të jenë në afërsi të burimit kryesor publik të mbeturinave të gjelbra.</w:t>
      </w:r>
    </w:p>
    <w:p w14:paraId="46AB7E16" w14:textId="77777777" w:rsidR="006406C3" w:rsidRPr="00BA0A13" w:rsidRDefault="006406C3" w:rsidP="006406C3">
      <w:pPr>
        <w:rPr>
          <w:rFonts w:ascii="Arial Narrow" w:hAnsi="Arial Narrow"/>
          <w:sz w:val="22"/>
          <w:szCs w:val="22"/>
        </w:rPr>
      </w:pPr>
    </w:p>
    <w:p w14:paraId="3C10F845" w14:textId="77777777" w:rsidR="006406C3" w:rsidRPr="007D1EDC" w:rsidRDefault="006406C3" w:rsidP="006406C3">
      <w:pPr>
        <w:suppressAutoHyphens/>
        <w:rPr>
          <w:rFonts w:ascii="Arial Narrow" w:eastAsia="Calibri" w:hAnsi="Arial Narrow" w:cs="Calibri"/>
          <w:b/>
          <w:bCs/>
          <w:color w:val="1F3864" w:themeColor="accent1" w:themeShade="80"/>
          <w:sz w:val="22"/>
          <w:szCs w:val="22"/>
        </w:rPr>
      </w:pPr>
      <w:r w:rsidRPr="007D1EDC">
        <w:rPr>
          <w:rFonts w:ascii="Arial Narrow" w:eastAsia="Calibri" w:hAnsi="Arial Narrow" w:cs="Calibri"/>
          <w:b/>
          <w:bCs/>
          <w:color w:val="1F3864" w:themeColor="accent1" w:themeShade="80"/>
          <w:sz w:val="22"/>
          <w:szCs w:val="22"/>
        </w:rPr>
        <w:t>Të ardhurat nga shitja e plehut organik</w:t>
      </w:r>
    </w:p>
    <w:p w14:paraId="72114694" w14:textId="77777777" w:rsidR="006406C3" w:rsidRPr="00BA0A13" w:rsidRDefault="006406C3" w:rsidP="006406C3">
      <w:pPr>
        <w:rPr>
          <w:rFonts w:ascii="Arial Narrow" w:hAnsi="Arial Narrow"/>
          <w:sz w:val="22"/>
          <w:szCs w:val="22"/>
        </w:rPr>
      </w:pPr>
      <w:r w:rsidRPr="00BA0A13">
        <w:rPr>
          <w:rFonts w:ascii="Arial Narrow" w:hAnsi="Arial Narrow"/>
          <w:sz w:val="22"/>
          <w:szCs w:val="22"/>
        </w:rPr>
        <w:t>0.45 ton kompost gjenerohen nga çdo ton mbeturina të gjelbra për shkak të lagështisë, gazit dhe humbjes së materialeve gjatë procesit të kompostimit. Çmimi më i ulët i i konsideruar për kompostimin nga mbeturinat e gjelbra është 5 €/t.</w:t>
      </w:r>
    </w:p>
    <w:p w14:paraId="1BCDA1F7" w14:textId="77777777" w:rsidR="006406C3" w:rsidRPr="00BA0A13" w:rsidRDefault="006406C3" w:rsidP="006406C3">
      <w:pPr>
        <w:rPr>
          <w:rFonts w:ascii="Arial Narrow" w:hAnsi="Arial Narrow"/>
          <w:sz w:val="22"/>
          <w:szCs w:val="22"/>
        </w:rPr>
      </w:pPr>
    </w:p>
    <w:p w14:paraId="3ACB407F"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90.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Të </w:t>
      </w:r>
      <w:r>
        <w:rPr>
          <w:rFonts w:ascii="Arial Narrow" w:eastAsia="Calibri" w:hAnsi="Arial Narrow" w:cs="Calibri"/>
          <w:color w:val="1F497D"/>
          <w:sz w:val="20"/>
          <w:szCs w:val="20"/>
        </w:rPr>
        <w:t>hyrat</w:t>
      </w:r>
      <w:r w:rsidRPr="007D1EDC">
        <w:rPr>
          <w:rFonts w:ascii="Arial Narrow" w:eastAsia="Calibri" w:hAnsi="Arial Narrow" w:cs="Calibri"/>
          <w:color w:val="1F497D"/>
          <w:sz w:val="20"/>
          <w:szCs w:val="20"/>
        </w:rPr>
        <w:t xml:space="preserve"> potenciale nga shitj</w:t>
      </w:r>
      <w:r>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e </w:t>
      </w:r>
      <w:r>
        <w:rPr>
          <w:rFonts w:ascii="Arial Narrow" w:eastAsia="Calibri" w:hAnsi="Arial Narrow" w:cs="Calibri"/>
          <w:color w:val="1F497D"/>
          <w:sz w:val="20"/>
          <w:szCs w:val="20"/>
        </w:rPr>
        <w:t>kompostit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434"/>
        <w:gridCol w:w="1134"/>
        <w:gridCol w:w="1129"/>
        <w:gridCol w:w="945"/>
      </w:tblGrid>
      <w:tr w:rsidR="006406C3" w:rsidRPr="007D1EDC" w14:paraId="38EA4AC1" w14:textId="77777777" w:rsidTr="002A2F99">
        <w:trPr>
          <w:trHeight w:val="210"/>
        </w:trPr>
        <w:tc>
          <w:tcPr>
            <w:tcW w:w="2426" w:type="pct"/>
            <w:shd w:val="clear" w:color="auto" w:fill="365F91"/>
            <w:noWrap/>
            <w:hideMark/>
          </w:tcPr>
          <w:p w14:paraId="227611B8" w14:textId="77777777" w:rsidR="006406C3" w:rsidRPr="007D1EDC" w:rsidRDefault="006406C3" w:rsidP="002A2F99">
            <w:pPr>
              <w:rPr>
                <w:rFonts w:ascii="Arial Narrow" w:hAnsi="Arial Narrow"/>
                <w:sz w:val="20"/>
                <w:szCs w:val="20"/>
                <w:lang w:val="en-GB" w:eastAsia="en-GB"/>
              </w:rPr>
            </w:pPr>
            <w:r w:rsidRPr="007D1EDC">
              <w:rPr>
                <w:rFonts w:ascii="Arial Narrow" w:hAnsi="Arial Narrow"/>
                <w:b/>
                <w:bCs/>
                <w:color w:val="FFFFFF" w:themeColor="background1"/>
                <w:sz w:val="20"/>
                <w:szCs w:val="20"/>
              </w:rPr>
              <w:t>Parametri</w:t>
            </w:r>
          </w:p>
        </w:tc>
        <w:tc>
          <w:tcPr>
            <w:tcW w:w="795" w:type="pct"/>
            <w:shd w:val="clear" w:color="auto" w:fill="365F91"/>
            <w:noWrap/>
            <w:hideMark/>
          </w:tcPr>
          <w:p w14:paraId="2692818F"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Pejë</w:t>
            </w:r>
          </w:p>
        </w:tc>
        <w:tc>
          <w:tcPr>
            <w:tcW w:w="629" w:type="pct"/>
            <w:shd w:val="clear" w:color="auto" w:fill="365F91"/>
            <w:noWrap/>
            <w:hideMark/>
          </w:tcPr>
          <w:p w14:paraId="5D8109E3"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Istog</w:t>
            </w:r>
          </w:p>
        </w:tc>
        <w:tc>
          <w:tcPr>
            <w:tcW w:w="626" w:type="pct"/>
            <w:shd w:val="clear" w:color="auto" w:fill="365F91"/>
            <w:noWrap/>
            <w:hideMark/>
          </w:tcPr>
          <w:p w14:paraId="3A65397C"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524" w:type="pct"/>
            <w:shd w:val="clear" w:color="auto" w:fill="365F91"/>
            <w:noWrap/>
            <w:hideMark/>
          </w:tcPr>
          <w:p w14:paraId="585B12BA"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7D1EDC">
              <w:rPr>
                <w:rFonts w:ascii="Arial Narrow" w:hAnsi="Arial Narrow"/>
                <w:b/>
                <w:bCs/>
                <w:color w:val="FFFFFF" w:themeColor="background1"/>
                <w:sz w:val="20"/>
                <w:szCs w:val="20"/>
              </w:rPr>
              <w:t>an</w:t>
            </w:r>
          </w:p>
        </w:tc>
      </w:tr>
      <w:tr w:rsidR="006406C3" w:rsidRPr="007D1EDC" w14:paraId="60F77CA2" w14:textId="77777777" w:rsidTr="002A2F99">
        <w:trPr>
          <w:trHeight w:val="210"/>
        </w:trPr>
        <w:tc>
          <w:tcPr>
            <w:tcW w:w="2426" w:type="pct"/>
            <w:noWrap/>
            <w:vAlign w:val="bottom"/>
            <w:hideMark/>
          </w:tcPr>
          <w:p w14:paraId="0F429825"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Prodhimi vjetor i kompost</w:t>
            </w:r>
            <w:r>
              <w:rPr>
                <w:rFonts w:ascii="Arial Narrow" w:hAnsi="Arial Narrow" w:cs="Calibri"/>
                <w:color w:val="000000"/>
                <w:sz w:val="20"/>
                <w:szCs w:val="20"/>
                <w:lang w:val="en-GB" w:eastAsia="en-GB"/>
              </w:rPr>
              <w:t>it</w:t>
            </w:r>
          </w:p>
        </w:tc>
        <w:tc>
          <w:tcPr>
            <w:tcW w:w="795" w:type="pct"/>
            <w:noWrap/>
            <w:vAlign w:val="bottom"/>
            <w:hideMark/>
          </w:tcPr>
          <w:p w14:paraId="08D3889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1,080 ton</w:t>
            </w:r>
          </w:p>
        </w:tc>
        <w:tc>
          <w:tcPr>
            <w:tcW w:w="629" w:type="pct"/>
            <w:noWrap/>
            <w:vAlign w:val="bottom"/>
            <w:hideMark/>
          </w:tcPr>
          <w:p w14:paraId="362C488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270 ton</w:t>
            </w:r>
          </w:p>
        </w:tc>
        <w:tc>
          <w:tcPr>
            <w:tcW w:w="626" w:type="pct"/>
            <w:noWrap/>
            <w:vAlign w:val="bottom"/>
            <w:hideMark/>
          </w:tcPr>
          <w:p w14:paraId="5BE7089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270 ton</w:t>
            </w:r>
          </w:p>
        </w:tc>
        <w:tc>
          <w:tcPr>
            <w:tcW w:w="524" w:type="pct"/>
            <w:noWrap/>
            <w:vAlign w:val="bottom"/>
            <w:hideMark/>
          </w:tcPr>
          <w:p w14:paraId="4941160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248 ton</w:t>
            </w:r>
          </w:p>
        </w:tc>
      </w:tr>
      <w:tr w:rsidR="006406C3" w:rsidRPr="007D1EDC" w14:paraId="711E2FAC" w14:textId="77777777" w:rsidTr="002A2F99">
        <w:trPr>
          <w:trHeight w:val="210"/>
        </w:trPr>
        <w:tc>
          <w:tcPr>
            <w:tcW w:w="2426" w:type="pct"/>
            <w:noWrap/>
            <w:vAlign w:val="bottom"/>
            <w:hideMark/>
          </w:tcPr>
          <w:p w14:paraId="11754E7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xml:space="preserve">Të </w:t>
            </w:r>
            <w:r>
              <w:rPr>
                <w:rFonts w:ascii="Arial Narrow" w:hAnsi="Arial Narrow" w:cs="Calibri"/>
                <w:color w:val="000000"/>
                <w:sz w:val="20"/>
                <w:szCs w:val="20"/>
                <w:lang w:val="en-GB" w:eastAsia="en-GB"/>
              </w:rPr>
              <w:t>hyrat</w:t>
            </w:r>
            <w:r w:rsidRPr="007D1EDC">
              <w:rPr>
                <w:rFonts w:ascii="Arial Narrow" w:hAnsi="Arial Narrow" w:cs="Calibri"/>
                <w:color w:val="000000"/>
                <w:sz w:val="20"/>
                <w:szCs w:val="20"/>
                <w:lang w:val="en-GB" w:eastAsia="en-GB"/>
              </w:rPr>
              <w:t xml:space="preserve"> potenciale, mijëra euro</w:t>
            </w:r>
          </w:p>
        </w:tc>
        <w:tc>
          <w:tcPr>
            <w:tcW w:w="795" w:type="pct"/>
            <w:noWrap/>
            <w:vAlign w:val="bottom"/>
            <w:hideMark/>
          </w:tcPr>
          <w:p w14:paraId="5C50B9A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5</w:t>
            </w:r>
          </w:p>
        </w:tc>
        <w:tc>
          <w:tcPr>
            <w:tcW w:w="629" w:type="pct"/>
            <w:noWrap/>
            <w:vAlign w:val="bottom"/>
            <w:hideMark/>
          </w:tcPr>
          <w:p w14:paraId="1FEEDD8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w:t>
            </w:r>
          </w:p>
        </w:tc>
        <w:tc>
          <w:tcPr>
            <w:tcW w:w="626" w:type="pct"/>
            <w:noWrap/>
            <w:vAlign w:val="bottom"/>
            <w:hideMark/>
          </w:tcPr>
          <w:p w14:paraId="29B5AE8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w:t>
            </w:r>
          </w:p>
        </w:tc>
        <w:tc>
          <w:tcPr>
            <w:tcW w:w="524" w:type="pct"/>
            <w:noWrap/>
            <w:vAlign w:val="bottom"/>
            <w:hideMark/>
          </w:tcPr>
          <w:p w14:paraId="39F46D9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w:t>
            </w:r>
          </w:p>
        </w:tc>
      </w:tr>
    </w:tbl>
    <w:p w14:paraId="2E17BB31" w14:textId="77777777" w:rsidR="006406C3" w:rsidRPr="00715FE8" w:rsidRDefault="006406C3" w:rsidP="006406C3">
      <w:pPr>
        <w:rPr>
          <w:rFonts w:ascii="Arial Narrow" w:hAnsi="Arial Narrow"/>
          <w:sz w:val="20"/>
          <w:szCs w:val="20"/>
          <w:lang w:val="bg-BG"/>
        </w:rPr>
      </w:pPr>
    </w:p>
    <w:p w14:paraId="5F751B3E" w14:textId="77777777" w:rsidR="006406C3" w:rsidRPr="00BA0A13" w:rsidRDefault="006406C3" w:rsidP="006406C3">
      <w:pPr>
        <w:rPr>
          <w:rFonts w:ascii="Arial Narrow" w:hAnsi="Arial Narrow"/>
          <w:sz w:val="22"/>
          <w:szCs w:val="22"/>
          <w:lang w:val="bg-BG"/>
        </w:rPr>
      </w:pPr>
      <w:r w:rsidRPr="00715FE8">
        <w:rPr>
          <w:rFonts w:ascii="Arial Narrow" w:hAnsi="Arial Narrow"/>
          <w:sz w:val="22"/>
          <w:szCs w:val="22"/>
          <w:lang w:val="en-GB"/>
        </w:rPr>
        <w:t>K</w:t>
      </w:r>
      <w:r w:rsidRPr="00BA0A13">
        <w:rPr>
          <w:rFonts w:ascii="Arial Narrow" w:hAnsi="Arial Narrow"/>
          <w:sz w:val="22"/>
          <w:szCs w:val="22"/>
          <w:lang w:val="bg-BG"/>
        </w:rPr>
        <w:t>ë</w:t>
      </w:r>
      <w:r w:rsidRPr="00715FE8">
        <w:rPr>
          <w:rFonts w:ascii="Arial Narrow" w:hAnsi="Arial Narrow"/>
          <w:sz w:val="22"/>
          <w:szCs w:val="22"/>
          <w:lang w:val="en-GB"/>
        </w:rPr>
        <w:t>rkesa</w:t>
      </w:r>
      <w:r w:rsidRPr="00BA0A13">
        <w:rPr>
          <w:rFonts w:ascii="Arial Narrow" w:hAnsi="Arial Narrow"/>
          <w:sz w:val="22"/>
          <w:szCs w:val="22"/>
          <w:lang w:val="bg-BG"/>
        </w:rPr>
        <w:t xml:space="preserve"> </w:t>
      </w:r>
      <w:r w:rsidRPr="00715FE8">
        <w:rPr>
          <w:rFonts w:ascii="Arial Narrow" w:hAnsi="Arial Narrow"/>
          <w:sz w:val="22"/>
          <w:szCs w:val="22"/>
          <w:lang w:val="en-GB"/>
        </w:rPr>
        <w:t>p</w:t>
      </w:r>
      <w:r w:rsidRPr="00BA0A13">
        <w:rPr>
          <w:rFonts w:ascii="Arial Narrow" w:hAnsi="Arial Narrow"/>
          <w:sz w:val="22"/>
          <w:szCs w:val="22"/>
          <w:lang w:val="bg-BG"/>
        </w:rPr>
        <w:t>ë</w:t>
      </w:r>
      <w:r w:rsidRPr="00715FE8">
        <w:rPr>
          <w:rFonts w:ascii="Arial Narrow" w:hAnsi="Arial Narrow"/>
          <w:sz w:val="22"/>
          <w:szCs w:val="22"/>
          <w:lang w:val="en-GB"/>
        </w:rPr>
        <w:t>r</w:t>
      </w:r>
      <w:r w:rsidRPr="00BA0A13">
        <w:rPr>
          <w:rFonts w:ascii="Arial Narrow" w:hAnsi="Arial Narrow"/>
          <w:sz w:val="22"/>
          <w:szCs w:val="22"/>
          <w:lang w:val="bg-BG"/>
        </w:rPr>
        <w:t xml:space="preserve"> </w:t>
      </w:r>
      <w:r w:rsidRPr="00715FE8">
        <w:rPr>
          <w:rFonts w:ascii="Arial Narrow" w:hAnsi="Arial Narrow"/>
          <w:sz w:val="22"/>
          <w:szCs w:val="22"/>
          <w:lang w:val="en-GB"/>
        </w:rPr>
        <w:t>kompost</w:t>
      </w:r>
      <w:r w:rsidRPr="00BA0A13">
        <w:rPr>
          <w:rFonts w:ascii="Arial Narrow" w:hAnsi="Arial Narrow"/>
          <w:sz w:val="22"/>
          <w:szCs w:val="22"/>
          <w:lang w:val="bg-BG"/>
        </w:rPr>
        <w:t xml:space="preserve"> </w:t>
      </w:r>
      <w:r w:rsidRPr="00715FE8">
        <w:rPr>
          <w:rFonts w:ascii="Arial Narrow" w:hAnsi="Arial Narrow"/>
          <w:sz w:val="22"/>
          <w:szCs w:val="22"/>
          <w:lang w:val="en-GB"/>
        </w:rPr>
        <w:t>po</w:t>
      </w:r>
      <w:r w:rsidRPr="00BA0A13">
        <w:rPr>
          <w:rFonts w:ascii="Arial Narrow" w:hAnsi="Arial Narrow"/>
          <w:sz w:val="22"/>
          <w:szCs w:val="22"/>
          <w:lang w:val="bg-BG"/>
        </w:rPr>
        <w:t xml:space="preserve"> </w:t>
      </w:r>
      <w:r w:rsidRPr="00715FE8">
        <w:rPr>
          <w:rFonts w:ascii="Arial Narrow" w:hAnsi="Arial Narrow"/>
          <w:sz w:val="22"/>
          <w:szCs w:val="22"/>
          <w:lang w:val="en-GB"/>
        </w:rPr>
        <w:t>rritet</w:t>
      </w:r>
      <w:r w:rsidRPr="00BA0A13">
        <w:rPr>
          <w:rFonts w:ascii="Arial Narrow" w:hAnsi="Arial Narrow"/>
          <w:sz w:val="22"/>
          <w:szCs w:val="22"/>
          <w:lang w:val="bg-BG"/>
        </w:rPr>
        <w:t>, ç</w:t>
      </w:r>
      <w:r w:rsidRPr="00715FE8">
        <w:rPr>
          <w:rFonts w:ascii="Arial Narrow" w:hAnsi="Arial Narrow"/>
          <w:sz w:val="22"/>
          <w:szCs w:val="22"/>
          <w:lang w:val="en-GB"/>
        </w:rPr>
        <w:t>mimet</w:t>
      </w:r>
      <w:r w:rsidRPr="00BA0A13">
        <w:rPr>
          <w:rFonts w:ascii="Arial Narrow" w:hAnsi="Arial Narrow"/>
          <w:sz w:val="22"/>
          <w:szCs w:val="22"/>
          <w:lang w:val="bg-BG"/>
        </w:rPr>
        <w:t xml:space="preserve"> </w:t>
      </w:r>
      <w:r w:rsidRPr="00715FE8">
        <w:rPr>
          <w:rFonts w:ascii="Arial Narrow" w:hAnsi="Arial Narrow"/>
          <w:sz w:val="22"/>
          <w:szCs w:val="22"/>
          <w:lang w:val="en-GB"/>
        </w:rPr>
        <w:t>dhe</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hyrat</w:t>
      </w:r>
      <w:r w:rsidRPr="00BA0A13">
        <w:rPr>
          <w:rFonts w:ascii="Arial Narrow" w:hAnsi="Arial Narrow"/>
          <w:sz w:val="22"/>
          <w:szCs w:val="22"/>
          <w:lang w:val="bg-BG"/>
        </w:rPr>
        <w:t xml:space="preserve"> (</w:t>
      </w:r>
      <w:r w:rsidRPr="00715FE8">
        <w:rPr>
          <w:rFonts w:ascii="Arial Narrow" w:hAnsi="Arial Narrow"/>
          <w:sz w:val="22"/>
          <w:szCs w:val="22"/>
          <w:lang w:val="en-GB"/>
        </w:rPr>
        <w:t>ose</w:t>
      </w:r>
      <w:r w:rsidRPr="00BA0A13">
        <w:rPr>
          <w:rFonts w:ascii="Arial Narrow" w:hAnsi="Arial Narrow"/>
          <w:sz w:val="22"/>
          <w:szCs w:val="22"/>
          <w:lang w:val="bg-BG"/>
        </w:rPr>
        <w:t xml:space="preserve"> </w:t>
      </w:r>
      <w:r w:rsidRPr="00715FE8">
        <w:rPr>
          <w:rFonts w:ascii="Arial Narrow" w:hAnsi="Arial Narrow"/>
          <w:sz w:val="22"/>
          <w:szCs w:val="22"/>
          <w:lang w:val="en-GB"/>
        </w:rPr>
        <w:t>kostot</w:t>
      </w:r>
      <w:r w:rsidRPr="00BA0A13">
        <w:rPr>
          <w:rFonts w:ascii="Arial Narrow" w:hAnsi="Arial Narrow"/>
          <w:sz w:val="22"/>
          <w:szCs w:val="22"/>
          <w:lang w:val="bg-BG"/>
        </w:rPr>
        <w:t xml:space="preserve"> </w:t>
      </w:r>
      <w:r w:rsidRPr="00715FE8">
        <w:rPr>
          <w:rFonts w:ascii="Arial Narrow" w:hAnsi="Arial Narrow"/>
          <w:sz w:val="22"/>
          <w:szCs w:val="22"/>
          <w:lang w:val="en-GB"/>
        </w:rPr>
        <w:t>e</w:t>
      </w:r>
      <w:r w:rsidRPr="00BA0A13">
        <w:rPr>
          <w:rFonts w:ascii="Arial Narrow" w:hAnsi="Arial Narrow"/>
          <w:sz w:val="22"/>
          <w:szCs w:val="22"/>
          <w:lang w:val="bg-BG"/>
        </w:rPr>
        <w:t xml:space="preserve"> </w:t>
      </w:r>
      <w:r w:rsidRPr="00715FE8">
        <w:rPr>
          <w:rFonts w:ascii="Arial Narrow" w:hAnsi="Arial Narrow"/>
          <w:sz w:val="22"/>
          <w:szCs w:val="22"/>
          <w:lang w:val="en-GB"/>
        </w:rPr>
        <w:t>shmangura</w:t>
      </w:r>
      <w:r w:rsidRPr="00BA0A13">
        <w:rPr>
          <w:rFonts w:ascii="Arial Narrow" w:hAnsi="Arial Narrow"/>
          <w:sz w:val="22"/>
          <w:szCs w:val="22"/>
          <w:lang w:val="bg-BG"/>
        </w:rPr>
        <w:t xml:space="preserve"> </w:t>
      </w:r>
      <w:r w:rsidRPr="00715FE8">
        <w:rPr>
          <w:rFonts w:ascii="Arial Narrow" w:hAnsi="Arial Narrow"/>
          <w:sz w:val="22"/>
          <w:szCs w:val="22"/>
          <w:lang w:val="en-GB"/>
        </w:rPr>
        <w:t>n</w:t>
      </w:r>
      <w:r w:rsidRPr="00BA0A13">
        <w:rPr>
          <w:rFonts w:ascii="Arial Narrow" w:hAnsi="Arial Narrow"/>
          <w:sz w:val="22"/>
          <w:szCs w:val="22"/>
          <w:lang w:val="bg-BG"/>
        </w:rPr>
        <w:t xml:space="preserve">ë </w:t>
      </w:r>
      <w:r w:rsidRPr="00715FE8">
        <w:rPr>
          <w:rFonts w:ascii="Arial Narrow" w:hAnsi="Arial Narrow"/>
          <w:sz w:val="22"/>
          <w:szCs w:val="22"/>
          <w:lang w:val="en-GB"/>
        </w:rPr>
        <w:t>rast</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blerjeve</w:t>
      </w:r>
      <w:r w:rsidRPr="00BA0A13">
        <w:rPr>
          <w:rFonts w:ascii="Arial Narrow" w:hAnsi="Arial Narrow"/>
          <w:sz w:val="22"/>
          <w:szCs w:val="22"/>
          <w:lang w:val="bg-BG"/>
        </w:rPr>
        <w:t xml:space="preserve"> </w:t>
      </w:r>
      <w:r w:rsidRPr="00715FE8">
        <w:rPr>
          <w:rFonts w:ascii="Arial Narrow" w:hAnsi="Arial Narrow"/>
          <w:sz w:val="22"/>
          <w:szCs w:val="22"/>
          <w:lang w:val="en-GB"/>
        </w:rPr>
        <w:t>komunale</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tok</w:t>
      </w:r>
      <w:r w:rsidRPr="00BA0A13">
        <w:rPr>
          <w:rFonts w:ascii="Arial Narrow" w:hAnsi="Arial Narrow"/>
          <w:sz w:val="22"/>
          <w:szCs w:val="22"/>
          <w:lang w:val="bg-BG"/>
        </w:rPr>
        <w:t>ë</w:t>
      </w:r>
      <w:r w:rsidRPr="00715FE8">
        <w:rPr>
          <w:rFonts w:ascii="Arial Narrow" w:hAnsi="Arial Narrow"/>
          <w:sz w:val="22"/>
          <w:szCs w:val="22"/>
          <w:lang w:val="en-GB"/>
        </w:rPr>
        <w:t>s</w:t>
      </w:r>
      <w:r w:rsidRPr="00BA0A13">
        <w:rPr>
          <w:rFonts w:ascii="Arial Narrow" w:hAnsi="Arial Narrow"/>
          <w:sz w:val="22"/>
          <w:szCs w:val="22"/>
          <w:lang w:val="bg-BG"/>
        </w:rPr>
        <w:t xml:space="preserve"> </w:t>
      </w:r>
      <w:r w:rsidRPr="00715FE8">
        <w:rPr>
          <w:rFonts w:ascii="Arial Narrow" w:hAnsi="Arial Narrow"/>
          <w:sz w:val="22"/>
          <w:szCs w:val="22"/>
          <w:lang w:val="en-GB"/>
        </w:rPr>
        <w:t>ose</w:t>
      </w:r>
      <w:r w:rsidRPr="00BA0A13">
        <w:rPr>
          <w:rFonts w:ascii="Arial Narrow" w:hAnsi="Arial Narrow"/>
          <w:sz w:val="22"/>
          <w:szCs w:val="22"/>
          <w:lang w:val="bg-BG"/>
        </w:rPr>
        <w:t xml:space="preserve"> </w:t>
      </w:r>
      <w:r w:rsidRPr="00715FE8">
        <w:rPr>
          <w:rFonts w:ascii="Arial Narrow" w:hAnsi="Arial Narrow"/>
          <w:sz w:val="22"/>
          <w:szCs w:val="22"/>
          <w:lang w:val="en-GB"/>
        </w:rPr>
        <w:t>kompostit</w:t>
      </w:r>
      <w:r w:rsidRPr="00BA0A13">
        <w:rPr>
          <w:rFonts w:ascii="Arial Narrow" w:hAnsi="Arial Narrow"/>
          <w:sz w:val="22"/>
          <w:szCs w:val="22"/>
          <w:lang w:val="bg-BG"/>
        </w:rPr>
        <w:t xml:space="preserve">) </w:t>
      </w:r>
      <w:r w:rsidRPr="00715FE8">
        <w:rPr>
          <w:rFonts w:ascii="Arial Narrow" w:hAnsi="Arial Narrow"/>
          <w:sz w:val="22"/>
          <w:szCs w:val="22"/>
          <w:lang w:val="en-GB"/>
        </w:rPr>
        <w:t>pritet</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rriten</w:t>
      </w:r>
      <w:r w:rsidRPr="00BA0A13">
        <w:rPr>
          <w:rFonts w:ascii="Arial Narrow" w:hAnsi="Arial Narrow"/>
          <w:sz w:val="22"/>
          <w:szCs w:val="22"/>
          <w:lang w:val="bg-BG"/>
        </w:rPr>
        <w:t>.</w:t>
      </w:r>
    </w:p>
    <w:p w14:paraId="2AA30E90" w14:textId="77777777" w:rsidR="006406C3" w:rsidRPr="00BA0A13" w:rsidRDefault="006406C3" w:rsidP="006406C3">
      <w:pPr>
        <w:rPr>
          <w:rFonts w:ascii="Arial Narrow" w:hAnsi="Arial Narrow"/>
          <w:lang w:val="bg-BG"/>
        </w:rPr>
      </w:pPr>
    </w:p>
    <w:p w14:paraId="4C727983" w14:textId="77777777" w:rsidR="006406C3" w:rsidRPr="00BA0A13" w:rsidRDefault="006406C3" w:rsidP="006406C3">
      <w:pPr>
        <w:rPr>
          <w:rFonts w:ascii="Arial Narrow" w:hAnsi="Arial Narrow"/>
          <w:sz w:val="22"/>
          <w:szCs w:val="22"/>
          <w:lang w:val="bg-BG"/>
        </w:rPr>
      </w:pPr>
      <w:r w:rsidRPr="00715FE8">
        <w:rPr>
          <w:rFonts w:ascii="Arial Narrow" w:hAnsi="Arial Narrow"/>
          <w:sz w:val="22"/>
          <w:szCs w:val="22"/>
          <w:lang w:val="en-GB"/>
        </w:rPr>
        <w:t>P</w:t>
      </w:r>
      <w:r w:rsidRPr="00BA0A13">
        <w:rPr>
          <w:rFonts w:ascii="Arial Narrow" w:hAnsi="Arial Narrow"/>
          <w:sz w:val="22"/>
          <w:szCs w:val="22"/>
          <w:lang w:val="bg-BG"/>
        </w:rPr>
        <w:t>ë</w:t>
      </w:r>
      <w:r w:rsidRPr="00715FE8">
        <w:rPr>
          <w:rFonts w:ascii="Arial Narrow" w:hAnsi="Arial Narrow"/>
          <w:sz w:val="22"/>
          <w:szCs w:val="22"/>
          <w:lang w:val="en-GB"/>
        </w:rPr>
        <w:t>rmbledhja</w:t>
      </w:r>
      <w:r w:rsidRPr="00BA0A13">
        <w:rPr>
          <w:rFonts w:ascii="Arial Narrow" w:hAnsi="Arial Narrow"/>
          <w:sz w:val="22"/>
          <w:szCs w:val="22"/>
          <w:lang w:val="bg-BG"/>
        </w:rPr>
        <w:t xml:space="preserve"> </w:t>
      </w:r>
      <w:r w:rsidRPr="00715FE8">
        <w:rPr>
          <w:rFonts w:ascii="Arial Narrow" w:hAnsi="Arial Narrow"/>
          <w:sz w:val="22"/>
          <w:szCs w:val="22"/>
          <w:lang w:val="en-GB"/>
        </w:rPr>
        <w:t>e</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gjitha</w:t>
      </w:r>
      <w:r w:rsidRPr="00BA0A13">
        <w:rPr>
          <w:rFonts w:ascii="Arial Narrow" w:hAnsi="Arial Narrow"/>
          <w:sz w:val="22"/>
          <w:szCs w:val="22"/>
          <w:lang w:val="bg-BG"/>
        </w:rPr>
        <w:t xml:space="preserve"> </w:t>
      </w:r>
      <w:r w:rsidRPr="00715FE8">
        <w:rPr>
          <w:rFonts w:ascii="Arial Narrow" w:hAnsi="Arial Narrow"/>
          <w:sz w:val="22"/>
          <w:szCs w:val="22"/>
          <w:lang w:val="en-GB"/>
        </w:rPr>
        <w:t>kostove</w:t>
      </w:r>
      <w:r w:rsidRPr="00BA0A13">
        <w:rPr>
          <w:rFonts w:ascii="Arial Narrow" w:hAnsi="Arial Narrow"/>
          <w:sz w:val="22"/>
          <w:szCs w:val="22"/>
          <w:lang w:val="bg-BG"/>
        </w:rPr>
        <w:t xml:space="preserve"> </w:t>
      </w:r>
      <w:r w:rsidRPr="00715FE8">
        <w:rPr>
          <w:rFonts w:ascii="Arial Narrow" w:hAnsi="Arial Narrow"/>
          <w:sz w:val="22"/>
          <w:szCs w:val="22"/>
          <w:lang w:val="en-GB"/>
        </w:rPr>
        <w:t>dhe</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hyrave</w:t>
      </w:r>
      <w:r w:rsidRPr="00BA0A13">
        <w:rPr>
          <w:rFonts w:ascii="Arial Narrow" w:hAnsi="Arial Narrow"/>
          <w:sz w:val="22"/>
          <w:szCs w:val="22"/>
          <w:lang w:val="bg-BG"/>
        </w:rPr>
        <w:t xml:space="preserve"> </w:t>
      </w:r>
      <w:r w:rsidRPr="00715FE8">
        <w:rPr>
          <w:rFonts w:ascii="Arial Narrow" w:hAnsi="Arial Narrow"/>
          <w:sz w:val="22"/>
          <w:szCs w:val="22"/>
          <w:lang w:val="en-GB"/>
        </w:rPr>
        <w:t>n</w:t>
      </w:r>
      <w:r w:rsidRPr="00BA0A13">
        <w:rPr>
          <w:rFonts w:ascii="Arial Narrow" w:hAnsi="Arial Narrow"/>
          <w:sz w:val="22"/>
          <w:szCs w:val="22"/>
          <w:lang w:val="bg-BG"/>
        </w:rPr>
        <w:t xml:space="preserve">ë </w:t>
      </w:r>
      <w:r w:rsidRPr="00715FE8">
        <w:rPr>
          <w:rFonts w:ascii="Arial Narrow" w:hAnsi="Arial Narrow"/>
          <w:sz w:val="22"/>
          <w:szCs w:val="22"/>
          <w:lang w:val="en-GB"/>
        </w:rPr>
        <w:t>lidhje</w:t>
      </w:r>
      <w:r w:rsidRPr="00BA0A13">
        <w:rPr>
          <w:rFonts w:ascii="Arial Narrow" w:hAnsi="Arial Narrow"/>
          <w:sz w:val="22"/>
          <w:szCs w:val="22"/>
          <w:lang w:val="bg-BG"/>
        </w:rPr>
        <w:t xml:space="preserve"> </w:t>
      </w:r>
      <w:r w:rsidRPr="00715FE8">
        <w:rPr>
          <w:rFonts w:ascii="Arial Narrow" w:hAnsi="Arial Narrow"/>
          <w:sz w:val="22"/>
          <w:szCs w:val="22"/>
          <w:lang w:val="en-GB"/>
        </w:rPr>
        <w:t>me</w:t>
      </w:r>
      <w:r w:rsidRPr="00BA0A13">
        <w:rPr>
          <w:rFonts w:ascii="Arial Narrow" w:hAnsi="Arial Narrow"/>
          <w:sz w:val="22"/>
          <w:szCs w:val="22"/>
          <w:lang w:val="bg-BG"/>
        </w:rPr>
        <w:t xml:space="preserve"> </w:t>
      </w:r>
      <w:r w:rsidRPr="00715FE8">
        <w:rPr>
          <w:rFonts w:ascii="Arial Narrow" w:hAnsi="Arial Narrow"/>
          <w:sz w:val="22"/>
          <w:szCs w:val="22"/>
          <w:lang w:val="en-GB"/>
        </w:rPr>
        <w:t>kompostimin</w:t>
      </w:r>
      <w:r w:rsidRPr="00BA0A13">
        <w:rPr>
          <w:rFonts w:ascii="Arial Narrow" w:hAnsi="Arial Narrow"/>
          <w:sz w:val="22"/>
          <w:szCs w:val="22"/>
          <w:lang w:val="bg-BG"/>
        </w:rPr>
        <w:t xml:space="preserve"> </w:t>
      </w:r>
      <w:r w:rsidRPr="00715FE8">
        <w:rPr>
          <w:rFonts w:ascii="Arial Narrow" w:hAnsi="Arial Narrow"/>
          <w:sz w:val="22"/>
          <w:szCs w:val="22"/>
          <w:lang w:val="en-GB"/>
        </w:rPr>
        <w:t>e</w:t>
      </w:r>
      <w:r w:rsidRPr="00BA0A13">
        <w:rPr>
          <w:rFonts w:ascii="Arial Narrow" w:hAnsi="Arial Narrow"/>
          <w:sz w:val="22"/>
          <w:szCs w:val="22"/>
          <w:lang w:val="bg-BG"/>
        </w:rPr>
        <w:t xml:space="preserve"> </w:t>
      </w:r>
      <w:r w:rsidRPr="00715FE8">
        <w:rPr>
          <w:rFonts w:ascii="Arial Narrow" w:hAnsi="Arial Narrow"/>
          <w:sz w:val="22"/>
          <w:szCs w:val="22"/>
          <w:lang w:val="en-GB"/>
        </w:rPr>
        <w:t>mbeturinave</w:t>
      </w:r>
      <w:r w:rsidRPr="00BA0A13">
        <w:rPr>
          <w:rFonts w:ascii="Arial Narrow" w:hAnsi="Arial Narrow"/>
          <w:sz w:val="22"/>
          <w:szCs w:val="22"/>
          <w:lang w:val="bg-BG"/>
        </w:rPr>
        <w:t xml:space="preserve"> </w:t>
      </w:r>
      <w:r w:rsidRPr="00715FE8">
        <w:rPr>
          <w:rFonts w:ascii="Arial Narrow" w:hAnsi="Arial Narrow"/>
          <w:sz w:val="22"/>
          <w:szCs w:val="22"/>
          <w:lang w:val="en-GB"/>
        </w:rPr>
        <w:t>t</w:t>
      </w:r>
      <w:r w:rsidRPr="00BA0A13">
        <w:rPr>
          <w:rFonts w:ascii="Arial Narrow" w:hAnsi="Arial Narrow"/>
          <w:sz w:val="22"/>
          <w:szCs w:val="22"/>
          <w:lang w:val="bg-BG"/>
        </w:rPr>
        <w:t xml:space="preserve">ë </w:t>
      </w:r>
      <w:r w:rsidRPr="00715FE8">
        <w:rPr>
          <w:rFonts w:ascii="Arial Narrow" w:hAnsi="Arial Narrow"/>
          <w:sz w:val="22"/>
          <w:szCs w:val="22"/>
          <w:lang w:val="en-GB"/>
        </w:rPr>
        <w:t>gjelbra</w:t>
      </w:r>
      <w:r w:rsidRPr="00BA0A13">
        <w:rPr>
          <w:rFonts w:ascii="Arial Narrow" w:hAnsi="Arial Narrow"/>
          <w:sz w:val="22"/>
          <w:szCs w:val="22"/>
          <w:lang w:val="bg-BG"/>
        </w:rPr>
        <w:t xml:space="preserve"> ë</w:t>
      </w:r>
      <w:r w:rsidRPr="00715FE8">
        <w:rPr>
          <w:rFonts w:ascii="Arial Narrow" w:hAnsi="Arial Narrow"/>
          <w:sz w:val="22"/>
          <w:szCs w:val="22"/>
          <w:lang w:val="en-GB"/>
        </w:rPr>
        <w:t>sht</w:t>
      </w:r>
      <w:r w:rsidRPr="00BA0A13">
        <w:rPr>
          <w:rFonts w:ascii="Arial Narrow" w:hAnsi="Arial Narrow"/>
          <w:sz w:val="22"/>
          <w:szCs w:val="22"/>
          <w:lang w:val="bg-BG"/>
        </w:rPr>
        <w:t xml:space="preserve">ë </w:t>
      </w:r>
      <w:r w:rsidRPr="00715FE8">
        <w:rPr>
          <w:rFonts w:ascii="Arial Narrow" w:hAnsi="Arial Narrow"/>
          <w:sz w:val="22"/>
          <w:szCs w:val="22"/>
          <w:lang w:val="en-GB"/>
        </w:rPr>
        <w:t>paraqitur</w:t>
      </w:r>
      <w:r w:rsidRPr="00BA0A13">
        <w:rPr>
          <w:rFonts w:ascii="Arial Narrow" w:hAnsi="Arial Narrow"/>
          <w:sz w:val="22"/>
          <w:szCs w:val="22"/>
          <w:lang w:val="bg-BG"/>
        </w:rPr>
        <w:t xml:space="preserve"> </w:t>
      </w:r>
      <w:r w:rsidRPr="00715FE8">
        <w:rPr>
          <w:rFonts w:ascii="Arial Narrow" w:hAnsi="Arial Narrow"/>
          <w:sz w:val="22"/>
          <w:szCs w:val="22"/>
          <w:lang w:val="en-GB"/>
        </w:rPr>
        <w:t>n</w:t>
      </w:r>
      <w:r w:rsidRPr="00BA0A13">
        <w:rPr>
          <w:rFonts w:ascii="Arial Narrow" w:hAnsi="Arial Narrow"/>
          <w:sz w:val="22"/>
          <w:szCs w:val="22"/>
          <w:lang w:val="bg-BG"/>
        </w:rPr>
        <w:t xml:space="preserve">ë </w:t>
      </w:r>
      <w:r w:rsidRPr="00715FE8">
        <w:rPr>
          <w:rFonts w:ascii="Arial Narrow" w:hAnsi="Arial Narrow"/>
          <w:sz w:val="22"/>
          <w:szCs w:val="22"/>
          <w:lang w:val="en-GB"/>
        </w:rPr>
        <w:t>tabel</w:t>
      </w:r>
      <w:r w:rsidRPr="00BA0A13">
        <w:rPr>
          <w:rFonts w:ascii="Arial Narrow" w:hAnsi="Arial Narrow"/>
          <w:sz w:val="22"/>
          <w:szCs w:val="22"/>
          <w:lang w:val="bg-BG"/>
        </w:rPr>
        <w:t>ë</w:t>
      </w:r>
      <w:r w:rsidRPr="00715FE8">
        <w:rPr>
          <w:rFonts w:ascii="Arial Narrow" w:hAnsi="Arial Narrow"/>
          <w:sz w:val="22"/>
          <w:szCs w:val="22"/>
          <w:lang w:val="en-GB"/>
        </w:rPr>
        <w:t>n</w:t>
      </w:r>
      <w:r w:rsidRPr="00BA0A13">
        <w:rPr>
          <w:rFonts w:ascii="Arial Narrow" w:hAnsi="Arial Narrow"/>
          <w:sz w:val="22"/>
          <w:szCs w:val="22"/>
          <w:lang w:val="bg-BG"/>
        </w:rPr>
        <w:t xml:space="preserve"> </w:t>
      </w:r>
      <w:r w:rsidRPr="00715FE8">
        <w:rPr>
          <w:rFonts w:ascii="Arial Narrow" w:hAnsi="Arial Narrow"/>
          <w:sz w:val="22"/>
          <w:szCs w:val="22"/>
          <w:lang w:val="en-GB"/>
        </w:rPr>
        <w:t>e</w:t>
      </w:r>
      <w:r w:rsidRPr="00BA0A13">
        <w:rPr>
          <w:rFonts w:ascii="Arial Narrow" w:hAnsi="Arial Narrow"/>
          <w:sz w:val="22"/>
          <w:szCs w:val="22"/>
          <w:lang w:val="bg-BG"/>
        </w:rPr>
        <w:t xml:space="preserve"> </w:t>
      </w:r>
      <w:r w:rsidRPr="00715FE8">
        <w:rPr>
          <w:rFonts w:ascii="Arial Narrow" w:hAnsi="Arial Narrow"/>
          <w:sz w:val="22"/>
          <w:szCs w:val="22"/>
          <w:lang w:val="en-GB"/>
        </w:rPr>
        <w:t>m</w:t>
      </w:r>
      <w:r w:rsidRPr="00BA0A13">
        <w:rPr>
          <w:rFonts w:ascii="Arial Narrow" w:hAnsi="Arial Narrow"/>
          <w:sz w:val="22"/>
          <w:szCs w:val="22"/>
          <w:lang w:val="bg-BG"/>
        </w:rPr>
        <w:t>ë</w:t>
      </w:r>
      <w:r w:rsidRPr="00715FE8">
        <w:rPr>
          <w:rFonts w:ascii="Arial Narrow" w:hAnsi="Arial Narrow"/>
          <w:sz w:val="22"/>
          <w:szCs w:val="22"/>
          <w:lang w:val="en-GB"/>
        </w:rPr>
        <w:t>poshtme</w:t>
      </w:r>
      <w:r w:rsidRPr="00BA0A13">
        <w:rPr>
          <w:rFonts w:ascii="Arial Narrow" w:hAnsi="Arial Narrow"/>
          <w:sz w:val="22"/>
          <w:szCs w:val="22"/>
          <w:lang w:val="bg-BG"/>
        </w:rPr>
        <w:t xml:space="preserve">, </w:t>
      </w:r>
      <w:r w:rsidRPr="00715FE8">
        <w:rPr>
          <w:rFonts w:ascii="Arial Narrow" w:hAnsi="Arial Narrow"/>
          <w:sz w:val="22"/>
          <w:szCs w:val="22"/>
          <w:lang w:val="en-GB"/>
        </w:rPr>
        <w:t>n</w:t>
      </w:r>
      <w:r w:rsidRPr="00BA0A13">
        <w:rPr>
          <w:rFonts w:ascii="Arial Narrow" w:hAnsi="Arial Narrow"/>
          <w:sz w:val="22"/>
          <w:szCs w:val="22"/>
          <w:lang w:val="bg-BG"/>
        </w:rPr>
        <w:t xml:space="preserve">ë </w:t>
      </w:r>
      <w:r w:rsidRPr="00715FE8">
        <w:rPr>
          <w:rFonts w:ascii="Arial Narrow" w:hAnsi="Arial Narrow"/>
          <w:sz w:val="22"/>
          <w:szCs w:val="22"/>
          <w:lang w:val="en-GB"/>
        </w:rPr>
        <w:t>mij</w:t>
      </w:r>
      <w:r w:rsidRPr="00BA0A13">
        <w:rPr>
          <w:rFonts w:ascii="Arial Narrow" w:hAnsi="Arial Narrow"/>
          <w:sz w:val="22"/>
          <w:szCs w:val="22"/>
          <w:lang w:val="bg-BG"/>
        </w:rPr>
        <w:t xml:space="preserve">ë </w:t>
      </w:r>
      <w:r w:rsidRPr="00715FE8">
        <w:rPr>
          <w:rFonts w:ascii="Arial Narrow" w:hAnsi="Arial Narrow"/>
          <w:sz w:val="22"/>
          <w:szCs w:val="22"/>
          <w:lang w:val="en-GB"/>
        </w:rPr>
        <w:t>euro</w:t>
      </w:r>
      <w:r w:rsidRPr="00BA0A13">
        <w:rPr>
          <w:rFonts w:ascii="Arial Narrow" w:hAnsi="Arial Narrow"/>
          <w:sz w:val="22"/>
          <w:szCs w:val="22"/>
          <w:lang w:val="bg-BG"/>
        </w:rPr>
        <w:t>:</w:t>
      </w:r>
    </w:p>
    <w:p w14:paraId="5EAC7034" w14:textId="77777777" w:rsidR="006406C3" w:rsidRPr="00BA0A13" w:rsidRDefault="006406C3" w:rsidP="006406C3">
      <w:pPr>
        <w:rPr>
          <w:rFonts w:ascii="Arial Narrow" w:hAnsi="Arial Narrow"/>
          <w:sz w:val="22"/>
          <w:szCs w:val="22"/>
          <w:lang w:val="bg-BG"/>
        </w:rPr>
      </w:pPr>
    </w:p>
    <w:p w14:paraId="18595E06" w14:textId="77777777" w:rsidR="006406C3" w:rsidRPr="00BA0A13" w:rsidRDefault="006406C3" w:rsidP="006406C3">
      <w:pPr>
        <w:suppressAutoHyphens/>
        <w:rPr>
          <w:rFonts w:ascii="Arial Narrow" w:eastAsia="Calibri" w:hAnsi="Arial Narrow" w:cs="Calibri"/>
          <w:color w:val="1F497D"/>
          <w:sz w:val="20"/>
          <w:szCs w:val="20"/>
          <w:lang w:val="bg-BG"/>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91.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Kostot vjetore që do të mbulohen nga tarifa e mbeturinave</w:t>
      </w:r>
      <w:r w:rsidRPr="007D1EDC">
        <w:rPr>
          <w:rFonts w:ascii="Arial Narrow" w:eastAsia="Calibri" w:hAnsi="Arial Narrow" w:cs="Calibri"/>
          <w:color w:val="1F497D"/>
          <w:sz w:val="20"/>
          <w:szCs w:val="20"/>
          <w:lang w:val="bg-BG"/>
        </w:rPr>
        <w:t xml:space="preserve">, </w:t>
      </w:r>
      <w:r w:rsidRPr="007D1EDC">
        <w:rPr>
          <w:rFonts w:ascii="Arial Narrow" w:eastAsia="Calibri" w:hAnsi="Arial Narrow" w:cs="Calibri"/>
          <w:color w:val="1F497D"/>
          <w:sz w:val="20"/>
          <w:szCs w:val="20"/>
          <w:lang w:val="en-GB"/>
        </w:rPr>
        <w:t>mij</w:t>
      </w:r>
      <w:r w:rsidRPr="00BA0A13">
        <w:rPr>
          <w:rFonts w:ascii="Arial Narrow" w:eastAsia="Calibri" w:hAnsi="Arial Narrow" w:cs="Calibri"/>
          <w:color w:val="1F497D"/>
          <w:sz w:val="20"/>
          <w:szCs w:val="20"/>
          <w:lang w:val="bg-BG"/>
        </w:rPr>
        <w:t xml:space="preserve">ë </w:t>
      </w:r>
      <w:r w:rsidRPr="007D1EDC">
        <w:rPr>
          <w:rFonts w:ascii="Arial Narrow" w:eastAsia="Calibri" w:hAnsi="Arial Narrow" w:cs="Calibri"/>
          <w:color w:val="1F497D"/>
          <w:sz w:val="20"/>
          <w:szCs w:val="20"/>
          <w:lang w:val="en-GB"/>
        </w:rPr>
        <w:t>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434"/>
        <w:gridCol w:w="1134"/>
        <w:gridCol w:w="1129"/>
        <w:gridCol w:w="945"/>
      </w:tblGrid>
      <w:tr w:rsidR="006406C3" w:rsidRPr="007D1EDC" w14:paraId="489851A9" w14:textId="77777777" w:rsidTr="002A2F99">
        <w:trPr>
          <w:trHeight w:val="210"/>
        </w:trPr>
        <w:tc>
          <w:tcPr>
            <w:tcW w:w="2426" w:type="pct"/>
            <w:shd w:val="clear" w:color="auto" w:fill="365F91"/>
            <w:noWrap/>
            <w:hideMark/>
          </w:tcPr>
          <w:p w14:paraId="3778CB92" w14:textId="77777777" w:rsidR="006406C3" w:rsidRPr="007D1EDC" w:rsidRDefault="006406C3" w:rsidP="002A2F99">
            <w:pPr>
              <w:rPr>
                <w:rFonts w:ascii="Arial Narrow" w:hAnsi="Arial Narrow"/>
                <w:sz w:val="20"/>
                <w:szCs w:val="20"/>
                <w:lang w:val="en-GB" w:eastAsia="en-GB"/>
              </w:rPr>
            </w:pPr>
            <w:r w:rsidRPr="007D1EDC">
              <w:rPr>
                <w:rFonts w:ascii="Arial Narrow" w:hAnsi="Arial Narrow"/>
                <w:b/>
                <w:bCs/>
                <w:color w:val="FFFFFF" w:themeColor="background1"/>
                <w:sz w:val="20"/>
                <w:szCs w:val="20"/>
              </w:rPr>
              <w:t>Parametri</w:t>
            </w:r>
          </w:p>
        </w:tc>
        <w:tc>
          <w:tcPr>
            <w:tcW w:w="795" w:type="pct"/>
            <w:shd w:val="clear" w:color="auto" w:fill="365F91"/>
            <w:noWrap/>
            <w:hideMark/>
          </w:tcPr>
          <w:p w14:paraId="30266D2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Pejë</w:t>
            </w:r>
          </w:p>
        </w:tc>
        <w:tc>
          <w:tcPr>
            <w:tcW w:w="629" w:type="pct"/>
            <w:shd w:val="clear" w:color="auto" w:fill="365F91"/>
            <w:noWrap/>
            <w:hideMark/>
          </w:tcPr>
          <w:p w14:paraId="4D35D465"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Istog</w:t>
            </w:r>
          </w:p>
        </w:tc>
        <w:tc>
          <w:tcPr>
            <w:tcW w:w="626" w:type="pct"/>
            <w:shd w:val="clear" w:color="auto" w:fill="365F91"/>
            <w:noWrap/>
            <w:hideMark/>
          </w:tcPr>
          <w:p w14:paraId="25220A20"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524" w:type="pct"/>
            <w:shd w:val="clear" w:color="auto" w:fill="365F91"/>
            <w:noWrap/>
            <w:hideMark/>
          </w:tcPr>
          <w:p w14:paraId="25EB228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7D1EDC">
              <w:rPr>
                <w:rFonts w:ascii="Arial Narrow" w:hAnsi="Arial Narrow"/>
                <w:b/>
                <w:bCs/>
                <w:color w:val="FFFFFF" w:themeColor="background1"/>
                <w:sz w:val="20"/>
                <w:szCs w:val="20"/>
              </w:rPr>
              <w:t>an</w:t>
            </w:r>
          </w:p>
        </w:tc>
      </w:tr>
      <w:tr w:rsidR="006406C3" w:rsidRPr="007D1EDC" w14:paraId="4E9AC014" w14:textId="77777777" w:rsidTr="002A2F99">
        <w:trPr>
          <w:trHeight w:val="210"/>
        </w:trPr>
        <w:tc>
          <w:tcPr>
            <w:tcW w:w="2426" w:type="pct"/>
            <w:noWrap/>
            <w:vAlign w:val="bottom"/>
            <w:hideMark/>
          </w:tcPr>
          <w:p w14:paraId="16819837" w14:textId="77777777" w:rsidR="006406C3" w:rsidRPr="007D1EDC" w:rsidRDefault="006406C3" w:rsidP="002A2F99">
            <w:pPr>
              <w:rPr>
                <w:rFonts w:ascii="Arial Narrow" w:hAnsi="Arial Narrow" w:cs="Calibri"/>
                <w:color w:val="000000"/>
                <w:sz w:val="20"/>
                <w:szCs w:val="20"/>
                <w:lang w:val="en-GB" w:eastAsia="en-GB"/>
              </w:rPr>
            </w:pPr>
            <w:r>
              <w:rPr>
                <w:rFonts w:ascii="Arial Narrow" w:hAnsi="Arial Narrow" w:cs="Calibri"/>
                <w:color w:val="000000"/>
                <w:sz w:val="20"/>
                <w:szCs w:val="20"/>
                <w:lang w:val="en-GB" w:eastAsia="en-GB"/>
              </w:rPr>
              <w:t>Operacionale/</w:t>
            </w:r>
            <w:r w:rsidRPr="007D1EDC">
              <w:rPr>
                <w:rFonts w:ascii="Arial Narrow" w:hAnsi="Arial Narrow" w:cs="Calibri"/>
                <w:color w:val="000000"/>
                <w:sz w:val="20"/>
                <w:szCs w:val="20"/>
                <w:lang w:val="en-GB" w:eastAsia="en-GB"/>
              </w:rPr>
              <w:t>OPEX</w:t>
            </w:r>
          </w:p>
        </w:tc>
        <w:tc>
          <w:tcPr>
            <w:tcW w:w="795" w:type="pct"/>
            <w:noWrap/>
            <w:vAlign w:val="center"/>
            <w:hideMark/>
          </w:tcPr>
          <w:p w14:paraId="04B924F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192</w:t>
            </w:r>
          </w:p>
        </w:tc>
        <w:tc>
          <w:tcPr>
            <w:tcW w:w="629" w:type="pct"/>
            <w:noWrap/>
            <w:vAlign w:val="center"/>
            <w:hideMark/>
          </w:tcPr>
          <w:p w14:paraId="4DCBC6E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61</w:t>
            </w:r>
          </w:p>
        </w:tc>
        <w:tc>
          <w:tcPr>
            <w:tcW w:w="626" w:type="pct"/>
            <w:noWrap/>
            <w:vAlign w:val="center"/>
            <w:hideMark/>
          </w:tcPr>
          <w:p w14:paraId="1D9BA94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61</w:t>
            </w:r>
          </w:p>
        </w:tc>
        <w:tc>
          <w:tcPr>
            <w:tcW w:w="524" w:type="pct"/>
            <w:noWrap/>
            <w:vAlign w:val="center"/>
            <w:hideMark/>
          </w:tcPr>
          <w:p w14:paraId="77BAA6B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60</w:t>
            </w:r>
          </w:p>
        </w:tc>
      </w:tr>
      <w:tr w:rsidR="006406C3" w:rsidRPr="007D1EDC" w14:paraId="697DFD82" w14:textId="77777777" w:rsidTr="002A2F99">
        <w:trPr>
          <w:trHeight w:val="210"/>
        </w:trPr>
        <w:tc>
          <w:tcPr>
            <w:tcW w:w="2426" w:type="pct"/>
            <w:noWrap/>
            <w:vAlign w:val="bottom"/>
            <w:hideMark/>
          </w:tcPr>
          <w:p w14:paraId="21C79403"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Grumbullimi ndaras e mbeturinave të gjelbra</w:t>
            </w:r>
          </w:p>
        </w:tc>
        <w:tc>
          <w:tcPr>
            <w:tcW w:w="795" w:type="pct"/>
            <w:noWrap/>
            <w:vAlign w:val="center"/>
            <w:hideMark/>
          </w:tcPr>
          <w:p w14:paraId="0085FB4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69</w:t>
            </w:r>
          </w:p>
        </w:tc>
        <w:tc>
          <w:tcPr>
            <w:tcW w:w="629" w:type="pct"/>
            <w:noWrap/>
            <w:vAlign w:val="center"/>
            <w:hideMark/>
          </w:tcPr>
          <w:p w14:paraId="2F05918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626" w:type="pct"/>
            <w:noWrap/>
            <w:vAlign w:val="center"/>
            <w:hideMark/>
          </w:tcPr>
          <w:p w14:paraId="03AC035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524" w:type="pct"/>
            <w:noWrap/>
            <w:vAlign w:val="center"/>
            <w:hideMark/>
          </w:tcPr>
          <w:p w14:paraId="7909012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15</w:t>
            </w:r>
          </w:p>
        </w:tc>
      </w:tr>
      <w:tr w:rsidR="006406C3" w:rsidRPr="007D1EDC" w14:paraId="2A23FCD4" w14:textId="77777777" w:rsidTr="002A2F99">
        <w:trPr>
          <w:trHeight w:val="210"/>
        </w:trPr>
        <w:tc>
          <w:tcPr>
            <w:tcW w:w="2426" w:type="pct"/>
            <w:noWrap/>
            <w:vAlign w:val="bottom"/>
          </w:tcPr>
          <w:p w14:paraId="21735FA3"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xml:space="preserve">Të </w:t>
            </w:r>
            <w:r>
              <w:rPr>
                <w:rFonts w:ascii="Arial Narrow" w:hAnsi="Arial Narrow" w:cs="Calibri"/>
                <w:color w:val="000000"/>
                <w:sz w:val="20"/>
                <w:szCs w:val="20"/>
                <w:lang w:val="en-GB" w:eastAsia="en-GB"/>
              </w:rPr>
              <w:t>hyrat</w:t>
            </w:r>
            <w:r w:rsidRPr="007D1EDC">
              <w:rPr>
                <w:rFonts w:ascii="Arial Narrow" w:hAnsi="Arial Narrow" w:cs="Calibri"/>
                <w:color w:val="000000"/>
                <w:sz w:val="20"/>
                <w:szCs w:val="20"/>
                <w:lang w:val="en-GB" w:eastAsia="en-GB"/>
              </w:rPr>
              <w:t xml:space="preserve"> nga </w:t>
            </w:r>
            <w:r>
              <w:rPr>
                <w:rFonts w:ascii="Arial Narrow" w:hAnsi="Arial Narrow" w:cs="Calibri"/>
                <w:color w:val="000000"/>
                <w:sz w:val="20"/>
                <w:szCs w:val="20"/>
                <w:lang w:val="en-GB" w:eastAsia="en-GB"/>
              </w:rPr>
              <w:t>kompostimi</w:t>
            </w:r>
          </w:p>
        </w:tc>
        <w:tc>
          <w:tcPr>
            <w:tcW w:w="795" w:type="pct"/>
            <w:noWrap/>
            <w:vAlign w:val="center"/>
          </w:tcPr>
          <w:p w14:paraId="6228A9E8" w14:textId="77777777" w:rsidR="006406C3" w:rsidRPr="007D1EDC" w:rsidRDefault="006406C3" w:rsidP="002A2F99">
            <w:pPr>
              <w:jc w:val="right"/>
              <w:rPr>
                <w:rFonts w:ascii="Arial Narrow" w:hAnsi="Arial Narrow" w:cs="Calibri"/>
                <w:color w:val="000000"/>
                <w:sz w:val="20"/>
                <w:szCs w:val="20"/>
              </w:rPr>
            </w:pPr>
            <w:r w:rsidRPr="007D1EDC">
              <w:rPr>
                <w:rFonts w:ascii="Arial Narrow" w:hAnsi="Arial Narrow" w:cs="Calibri"/>
                <w:color w:val="000000"/>
                <w:sz w:val="20"/>
                <w:szCs w:val="20"/>
              </w:rPr>
              <w:t>5</w:t>
            </w:r>
          </w:p>
        </w:tc>
        <w:tc>
          <w:tcPr>
            <w:tcW w:w="629" w:type="pct"/>
            <w:noWrap/>
            <w:vAlign w:val="center"/>
          </w:tcPr>
          <w:p w14:paraId="4D0B243D" w14:textId="77777777" w:rsidR="006406C3" w:rsidRPr="007D1EDC" w:rsidRDefault="006406C3" w:rsidP="002A2F99">
            <w:pPr>
              <w:jc w:val="right"/>
              <w:rPr>
                <w:rFonts w:ascii="Arial Narrow" w:hAnsi="Arial Narrow" w:cs="Calibri"/>
                <w:color w:val="000000"/>
                <w:sz w:val="20"/>
                <w:szCs w:val="20"/>
              </w:rPr>
            </w:pPr>
            <w:r w:rsidRPr="007D1EDC">
              <w:rPr>
                <w:rFonts w:ascii="Arial Narrow" w:hAnsi="Arial Narrow" w:cs="Calibri"/>
                <w:color w:val="000000"/>
                <w:sz w:val="20"/>
                <w:szCs w:val="20"/>
              </w:rPr>
              <w:t>1</w:t>
            </w:r>
          </w:p>
        </w:tc>
        <w:tc>
          <w:tcPr>
            <w:tcW w:w="626" w:type="pct"/>
            <w:noWrap/>
            <w:vAlign w:val="center"/>
          </w:tcPr>
          <w:p w14:paraId="3F7A14C6" w14:textId="77777777" w:rsidR="006406C3" w:rsidRPr="007D1EDC" w:rsidRDefault="006406C3" w:rsidP="002A2F99">
            <w:pPr>
              <w:jc w:val="right"/>
              <w:rPr>
                <w:rFonts w:ascii="Arial Narrow" w:hAnsi="Arial Narrow" w:cs="Calibri"/>
                <w:color w:val="000000"/>
                <w:sz w:val="20"/>
                <w:szCs w:val="20"/>
              </w:rPr>
            </w:pPr>
            <w:r w:rsidRPr="007D1EDC">
              <w:rPr>
                <w:rFonts w:ascii="Arial Narrow" w:hAnsi="Arial Narrow" w:cs="Calibri"/>
                <w:color w:val="000000"/>
                <w:sz w:val="20"/>
                <w:szCs w:val="20"/>
              </w:rPr>
              <w:t>1</w:t>
            </w:r>
          </w:p>
        </w:tc>
        <w:tc>
          <w:tcPr>
            <w:tcW w:w="524" w:type="pct"/>
            <w:noWrap/>
            <w:vAlign w:val="center"/>
          </w:tcPr>
          <w:p w14:paraId="497BB6E3" w14:textId="77777777" w:rsidR="006406C3" w:rsidRPr="007D1EDC" w:rsidRDefault="006406C3" w:rsidP="002A2F99">
            <w:pPr>
              <w:jc w:val="right"/>
              <w:rPr>
                <w:rFonts w:ascii="Arial Narrow" w:hAnsi="Arial Narrow" w:cs="Calibri"/>
                <w:color w:val="000000"/>
                <w:sz w:val="20"/>
                <w:szCs w:val="20"/>
              </w:rPr>
            </w:pPr>
            <w:r w:rsidRPr="007D1EDC">
              <w:rPr>
                <w:rFonts w:ascii="Arial Narrow" w:hAnsi="Arial Narrow" w:cs="Calibri"/>
                <w:color w:val="000000"/>
                <w:sz w:val="20"/>
                <w:szCs w:val="20"/>
              </w:rPr>
              <w:t>1</w:t>
            </w:r>
          </w:p>
        </w:tc>
      </w:tr>
      <w:tr w:rsidR="006406C3" w:rsidRPr="007D1EDC" w14:paraId="20730CB0" w14:textId="77777777" w:rsidTr="002A2F99">
        <w:trPr>
          <w:trHeight w:val="210"/>
        </w:trPr>
        <w:tc>
          <w:tcPr>
            <w:tcW w:w="2426" w:type="pct"/>
            <w:noWrap/>
            <w:vAlign w:val="bottom"/>
          </w:tcPr>
          <w:p w14:paraId="41A72D1A" w14:textId="77777777" w:rsidR="006406C3" w:rsidRPr="007D1EDC" w:rsidRDefault="006406C3" w:rsidP="002A2F99">
            <w:pP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Kostot neto vjetore</w:t>
            </w:r>
          </w:p>
        </w:tc>
        <w:tc>
          <w:tcPr>
            <w:tcW w:w="795" w:type="pct"/>
            <w:noWrap/>
            <w:vAlign w:val="center"/>
          </w:tcPr>
          <w:p w14:paraId="457A215A" w14:textId="77777777" w:rsidR="006406C3" w:rsidRPr="007D1EDC" w:rsidRDefault="006406C3" w:rsidP="002A2F99">
            <w:pPr>
              <w:jc w:val="right"/>
              <w:rPr>
                <w:rFonts w:ascii="Arial Narrow" w:hAnsi="Arial Narrow" w:cs="Calibri"/>
                <w:b/>
                <w:bCs/>
                <w:color w:val="000000"/>
                <w:sz w:val="20"/>
                <w:szCs w:val="20"/>
              </w:rPr>
            </w:pPr>
            <w:r w:rsidRPr="007D1EDC">
              <w:rPr>
                <w:rFonts w:ascii="Arial Narrow" w:hAnsi="Arial Narrow" w:cs="Calibri"/>
                <w:b/>
                <w:bCs/>
                <w:color w:val="000000"/>
                <w:sz w:val="20"/>
                <w:szCs w:val="20"/>
              </w:rPr>
              <w:t>256</w:t>
            </w:r>
          </w:p>
        </w:tc>
        <w:tc>
          <w:tcPr>
            <w:tcW w:w="629" w:type="pct"/>
            <w:noWrap/>
            <w:vAlign w:val="center"/>
          </w:tcPr>
          <w:p w14:paraId="795E4A8A" w14:textId="77777777" w:rsidR="006406C3" w:rsidRPr="007D1EDC" w:rsidRDefault="006406C3" w:rsidP="002A2F99">
            <w:pPr>
              <w:jc w:val="right"/>
              <w:rPr>
                <w:rFonts w:ascii="Arial Narrow" w:hAnsi="Arial Narrow" w:cs="Calibri"/>
                <w:b/>
                <w:bCs/>
                <w:color w:val="000000"/>
                <w:sz w:val="20"/>
                <w:szCs w:val="20"/>
              </w:rPr>
            </w:pPr>
            <w:r w:rsidRPr="007D1EDC">
              <w:rPr>
                <w:rFonts w:ascii="Arial Narrow" w:hAnsi="Arial Narrow" w:cs="Calibri"/>
                <w:b/>
                <w:bCs/>
                <w:color w:val="000000"/>
                <w:sz w:val="20"/>
                <w:szCs w:val="20"/>
              </w:rPr>
              <w:t>77</w:t>
            </w:r>
          </w:p>
        </w:tc>
        <w:tc>
          <w:tcPr>
            <w:tcW w:w="626" w:type="pct"/>
            <w:noWrap/>
            <w:vAlign w:val="center"/>
          </w:tcPr>
          <w:p w14:paraId="315E8FF6" w14:textId="77777777" w:rsidR="006406C3" w:rsidRPr="007D1EDC" w:rsidRDefault="006406C3" w:rsidP="002A2F99">
            <w:pPr>
              <w:jc w:val="right"/>
              <w:rPr>
                <w:rFonts w:ascii="Arial Narrow" w:hAnsi="Arial Narrow" w:cs="Calibri"/>
                <w:b/>
                <w:bCs/>
                <w:color w:val="000000"/>
                <w:sz w:val="20"/>
                <w:szCs w:val="20"/>
              </w:rPr>
            </w:pPr>
            <w:r w:rsidRPr="007D1EDC">
              <w:rPr>
                <w:rFonts w:ascii="Arial Narrow" w:hAnsi="Arial Narrow" w:cs="Calibri"/>
                <w:b/>
                <w:bCs/>
                <w:color w:val="000000"/>
                <w:sz w:val="20"/>
                <w:szCs w:val="20"/>
              </w:rPr>
              <w:t>77</w:t>
            </w:r>
          </w:p>
        </w:tc>
        <w:tc>
          <w:tcPr>
            <w:tcW w:w="524" w:type="pct"/>
            <w:noWrap/>
            <w:vAlign w:val="center"/>
          </w:tcPr>
          <w:p w14:paraId="13C5A5B7" w14:textId="77777777" w:rsidR="006406C3" w:rsidRPr="007D1EDC" w:rsidRDefault="006406C3" w:rsidP="002A2F99">
            <w:pPr>
              <w:jc w:val="right"/>
              <w:rPr>
                <w:rFonts w:ascii="Arial Narrow" w:hAnsi="Arial Narrow" w:cs="Calibri"/>
                <w:b/>
                <w:bCs/>
                <w:color w:val="000000"/>
                <w:sz w:val="20"/>
                <w:szCs w:val="20"/>
              </w:rPr>
            </w:pPr>
            <w:r w:rsidRPr="007D1EDC">
              <w:rPr>
                <w:rFonts w:ascii="Arial Narrow" w:hAnsi="Arial Narrow" w:cs="Calibri"/>
                <w:b/>
                <w:bCs/>
                <w:color w:val="000000"/>
                <w:sz w:val="20"/>
                <w:szCs w:val="20"/>
              </w:rPr>
              <w:t>75</w:t>
            </w:r>
          </w:p>
        </w:tc>
      </w:tr>
    </w:tbl>
    <w:p w14:paraId="78BA800B" w14:textId="77777777" w:rsidR="006406C3" w:rsidRPr="00715FE8" w:rsidRDefault="006406C3" w:rsidP="006406C3">
      <w:pPr>
        <w:jc w:val="both"/>
        <w:rPr>
          <w:rFonts w:ascii="Arial Narrow" w:hAnsi="Arial Narrow"/>
          <w:sz w:val="22"/>
          <w:szCs w:val="22"/>
          <w:lang w:val="en-GB"/>
        </w:rPr>
      </w:pPr>
    </w:p>
    <w:p w14:paraId="25CF2A79" w14:textId="77777777" w:rsidR="006406C3" w:rsidRPr="00715FE8" w:rsidRDefault="006406C3" w:rsidP="006406C3">
      <w:pPr>
        <w:jc w:val="both"/>
        <w:rPr>
          <w:rFonts w:ascii="Arial Narrow" w:eastAsia="Calibri" w:hAnsi="Arial Narrow" w:cs="Calibri"/>
          <w:sz w:val="22"/>
          <w:szCs w:val="22"/>
        </w:rPr>
      </w:pPr>
      <w:r w:rsidRPr="00715FE8">
        <w:rPr>
          <w:rFonts w:ascii="Arial Narrow" w:hAnsi="Arial Narrow"/>
          <w:sz w:val="22"/>
          <w:szCs w:val="22"/>
          <w:lang w:val="en-GB"/>
        </w:rPr>
        <w:t>Ndërsa mbeturinate gjelbra nga zonat publike kompostohen, kostot vjetore neto për kompostimin e mbeturinave të gjelbra duhet të mbulohen nga tarifat e mbeturinave të grumbulluara nga gjeneruesit e mbeturinave – popullsia, bizneset, institucionet.</w:t>
      </w:r>
    </w:p>
    <w:p w14:paraId="179D1CD5" w14:textId="77777777" w:rsidR="006406C3" w:rsidRPr="007D1EDC" w:rsidRDefault="006406C3" w:rsidP="006406C3">
      <w:pPr>
        <w:rPr>
          <w:rFonts w:ascii="Arial Narrow" w:hAnsi="Arial Narrow"/>
          <w:sz w:val="22"/>
          <w:szCs w:val="22"/>
          <w:lang w:val="en-GB"/>
        </w:rPr>
      </w:pPr>
    </w:p>
    <w:p w14:paraId="0167C5B0" w14:textId="77777777" w:rsidR="006406C3" w:rsidRPr="00063E03" w:rsidRDefault="006406C3" w:rsidP="006406C3">
      <w:pPr>
        <w:pStyle w:val="Heading3"/>
        <w:ind w:left="1134" w:hanging="1134"/>
        <w:rPr>
          <w:rFonts w:eastAsia="Calibri" w:cs="Calibri"/>
        </w:rPr>
      </w:pPr>
      <w:bookmarkStart w:id="1076" w:name="_Toc230254707"/>
      <w:r w:rsidRPr="007D1EDC">
        <w:t>Kompostimi shtëpi</w:t>
      </w:r>
      <w:r>
        <w:t>ak</w:t>
      </w:r>
      <w:bookmarkEnd w:id="1076"/>
    </w:p>
    <w:p w14:paraId="0517AE28" w14:textId="77777777" w:rsidR="006406C3" w:rsidRPr="00715FE8" w:rsidRDefault="006406C3" w:rsidP="006406C3">
      <w:pPr>
        <w:rPr>
          <w:rFonts w:ascii="Arial Narrow" w:eastAsia="Calibri" w:hAnsi="Arial Narrow" w:cs="Calibri"/>
          <w:sz w:val="22"/>
          <w:szCs w:val="22"/>
        </w:rPr>
      </w:pPr>
      <w:r w:rsidRPr="00715FE8">
        <w:rPr>
          <w:rFonts w:ascii="Arial Narrow" w:eastAsia="Calibri" w:hAnsi="Arial Narrow" w:cs="Calibri"/>
          <w:sz w:val="22"/>
          <w:szCs w:val="22"/>
        </w:rPr>
        <w:t>Për vendbanimet rurale është planifkuar kompostimi shtëpiak i mbeturinave e gjelbra dhe që nga viti 2032 edhe nga mbeturinat organike/ushqimore.</w:t>
      </w:r>
    </w:p>
    <w:p w14:paraId="7880F75E" w14:textId="77777777" w:rsidR="006406C3" w:rsidRPr="00715FE8" w:rsidRDefault="006406C3" w:rsidP="006406C3">
      <w:pPr>
        <w:rPr>
          <w:rFonts w:ascii="Arial Narrow" w:eastAsia="Calibri" w:hAnsi="Arial Narrow" w:cs="Calibri"/>
          <w:sz w:val="22"/>
          <w:szCs w:val="22"/>
        </w:rPr>
      </w:pPr>
    </w:p>
    <w:p w14:paraId="069EB763"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Kompostimi shtëpiak redukton sasitë e mbeturinave në deponi. Në mënyrën më të zakonshme, procesi i kompostimit kërkon thjesht grumbullimin e mbeturinave të gjelbra. Procesi i dekompozimit ndihmohet nga copëtimi i bimëve dhe degëve nga pemët. Për të përshpejtuar procesin e dekompozimit duhet të sigurohet ajrosja e duhur duke e rrotulluar rregullisht përzierjen. Mbeturinat e kuzhinës gjithashtu mund të shtohen në proces, por vetëm mbeturinat e zgjedhura ushqimore. Produktet e qumështit dhe mishi duhet të shmangen pasi tërheqin parazitë dhe minjtë.</w:t>
      </w:r>
    </w:p>
    <w:p w14:paraId="11EE0A4A"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Kompostimi shtëpiak mund të lehtësohet duke përdorur pajisje speciale. Një njësi kompostimi shtëpiak mund të bëhet nga druri ose materiale të tjera, që mund të jetë shumë e thjeshtë dhe e lirë</w:t>
      </w:r>
    </w:p>
    <w:p w14:paraId="740D6AA2" w14:textId="77777777" w:rsidR="006406C3" w:rsidRPr="00BA0A13" w:rsidRDefault="006406C3" w:rsidP="006406C3">
      <w:pPr>
        <w:jc w:val="both"/>
        <w:rPr>
          <w:rFonts w:ascii="Arial Narrow" w:eastAsia="Calibri" w:hAnsi="Arial Narrow" w:cs="Calibri"/>
          <w:color w:val="000000" w:themeColor="text1"/>
          <w:sz w:val="22"/>
          <w:szCs w:val="22"/>
        </w:rPr>
      </w:pPr>
    </w:p>
    <w:p w14:paraId="41C0BA12" w14:textId="77777777" w:rsidR="006406C3" w:rsidRPr="00715FE8" w:rsidRDefault="006406C3" w:rsidP="006406C3">
      <w:pPr>
        <w:rPr>
          <w:rFonts w:ascii="Arial Narrow" w:eastAsia="Calibri" w:hAnsi="Arial Narrow" w:cs="Calibri"/>
          <w:sz w:val="22"/>
          <w:szCs w:val="22"/>
        </w:rPr>
      </w:pPr>
      <w:r w:rsidRPr="00715FE8">
        <w:rPr>
          <w:rFonts w:ascii="Arial Narrow" w:eastAsia="Calibri" w:hAnsi="Arial Narrow" w:cs="Calibri"/>
          <w:sz w:val="22"/>
          <w:szCs w:val="22"/>
        </w:rPr>
        <w:t>Për të mbështetur aktivitetin kërkohen masa aktive dhe kontrolle vjetore.</w:t>
      </w:r>
    </w:p>
    <w:p w14:paraId="19AF09B3" w14:textId="77777777" w:rsidR="006406C3" w:rsidRPr="00715FE8" w:rsidRDefault="006406C3" w:rsidP="006406C3">
      <w:pPr>
        <w:rPr>
          <w:rFonts w:ascii="Arial Narrow" w:eastAsia="Calibri" w:hAnsi="Arial Narrow" w:cs="Calibri"/>
          <w:sz w:val="22"/>
          <w:szCs w:val="22"/>
        </w:rPr>
      </w:pPr>
    </w:p>
    <w:p w14:paraId="6B13E49A" w14:textId="77777777" w:rsidR="006406C3" w:rsidRPr="00715FE8" w:rsidRDefault="006406C3" w:rsidP="006406C3">
      <w:pPr>
        <w:rPr>
          <w:rFonts w:ascii="Arial Narrow" w:eastAsia="Calibri" w:hAnsi="Arial Narrow" w:cs="Calibri"/>
          <w:sz w:val="22"/>
          <w:szCs w:val="22"/>
        </w:rPr>
      </w:pPr>
      <w:r w:rsidRPr="00715FE8">
        <w:rPr>
          <w:rFonts w:ascii="Arial Narrow" w:eastAsia="Calibri" w:hAnsi="Arial Narrow" w:cs="Calibri"/>
          <w:sz w:val="22"/>
          <w:szCs w:val="22"/>
        </w:rPr>
        <w:t>Tabela e mëposhtme përmbledh synimet për sasitë e mbeturinave të kompostuara në shtëpi, kostot vjetore komunale që ndërlidhen me mbështetjen e kompostimit shtëpiak.</w:t>
      </w:r>
    </w:p>
    <w:p w14:paraId="7535DA35" w14:textId="77777777" w:rsidR="006406C3" w:rsidRPr="00715FE8" w:rsidRDefault="006406C3" w:rsidP="006406C3">
      <w:pPr>
        <w:rPr>
          <w:rFonts w:ascii="Arial Narrow" w:eastAsia="Calibri" w:hAnsi="Arial Narrow" w:cs="Calibri"/>
          <w:sz w:val="22"/>
          <w:szCs w:val="22"/>
        </w:rPr>
      </w:pPr>
    </w:p>
    <w:p w14:paraId="2E01239C" w14:textId="77777777" w:rsidR="006406C3" w:rsidRPr="007D1EDC" w:rsidRDefault="006406C3" w:rsidP="006406C3">
      <w:pPr>
        <w:suppressAutoHyphens/>
        <w:rPr>
          <w:rFonts w:ascii="Arial Narrow" w:eastAsia="Calibri" w:hAnsi="Arial Narrow" w:cs="Calibri"/>
          <w:color w:val="1F497D"/>
          <w:sz w:val="20"/>
          <w:szCs w:val="20"/>
        </w:rPr>
      </w:pPr>
      <w:r w:rsidRPr="00715FE8">
        <w:rPr>
          <w:rFonts w:ascii="Arial Narrow" w:eastAsia="Calibri" w:hAnsi="Arial Narrow" w:cs="Calibri"/>
          <w:color w:val="1F497D"/>
          <w:sz w:val="20"/>
          <w:szCs w:val="20"/>
        </w:rPr>
        <w:t xml:space="preserve">Tabela </w:t>
      </w:r>
      <w:r w:rsidRPr="00715FE8">
        <w:rPr>
          <w:rFonts w:ascii="Arial Narrow" w:eastAsia="Calibri" w:hAnsi="Arial Narrow" w:cs="Calibri"/>
          <w:color w:val="1F497D"/>
          <w:sz w:val="20"/>
          <w:szCs w:val="20"/>
        </w:rPr>
        <w:fldChar w:fldCharType="begin"/>
      </w:r>
      <w:r w:rsidRPr="00715FE8">
        <w:rPr>
          <w:rFonts w:ascii="Arial Narrow" w:eastAsia="Calibri" w:hAnsi="Arial Narrow" w:cs="Calibri"/>
          <w:color w:val="1F497D"/>
          <w:sz w:val="20"/>
          <w:szCs w:val="20"/>
        </w:rPr>
        <w:instrText xml:space="preserve"> SEQ Table \* ARABIC </w:instrText>
      </w:r>
      <w:r w:rsidRPr="00715FE8">
        <w:rPr>
          <w:rFonts w:ascii="Arial Narrow" w:eastAsia="Calibri" w:hAnsi="Arial Narrow" w:cs="Calibri"/>
          <w:color w:val="1F497D"/>
          <w:sz w:val="20"/>
          <w:szCs w:val="20"/>
        </w:rPr>
        <w:fldChar w:fldCharType="separate"/>
      </w:r>
      <w:r w:rsidRPr="00715FE8">
        <w:rPr>
          <w:rFonts w:ascii="Arial Narrow" w:eastAsia="Calibri" w:hAnsi="Arial Narrow" w:cs="Calibri"/>
          <w:noProof/>
          <w:color w:val="1F497D"/>
          <w:sz w:val="20"/>
          <w:szCs w:val="20"/>
        </w:rPr>
        <w:t>9</w:t>
      </w:r>
      <w:r>
        <w:rPr>
          <w:rFonts w:ascii="Arial Narrow" w:eastAsia="Calibri" w:hAnsi="Arial Narrow" w:cs="Calibri"/>
          <w:noProof/>
          <w:color w:val="1F497D"/>
          <w:sz w:val="20"/>
          <w:szCs w:val="20"/>
        </w:rPr>
        <w:t>2</w:t>
      </w:r>
      <w:r w:rsidRPr="00715FE8">
        <w:rPr>
          <w:rFonts w:ascii="Arial Narrow" w:eastAsia="Calibri" w:hAnsi="Arial Narrow" w:cs="Calibri"/>
          <w:noProof/>
          <w:color w:val="1F497D"/>
          <w:sz w:val="20"/>
          <w:szCs w:val="20"/>
        </w:rPr>
        <w:t xml:space="preserve">. </w:t>
      </w:r>
      <w:r w:rsidRPr="00715FE8">
        <w:rPr>
          <w:rFonts w:ascii="Arial Narrow" w:eastAsia="Calibri" w:hAnsi="Arial Narrow" w:cs="Calibri"/>
          <w:color w:val="1F497D"/>
          <w:sz w:val="20"/>
          <w:szCs w:val="20"/>
        </w:rPr>
        <w:fldChar w:fldCharType="end"/>
      </w:r>
      <w:r w:rsidRPr="00715FE8">
        <w:rPr>
          <w:rFonts w:ascii="Arial Narrow" w:eastAsia="Calibri" w:hAnsi="Arial Narrow" w:cs="Calibri"/>
          <w:color w:val="1F497D"/>
          <w:sz w:val="20"/>
          <w:szCs w:val="20"/>
        </w:rPr>
        <w:t>Kostot komunale</w:t>
      </w:r>
      <w:r w:rsidRPr="007D1EDC">
        <w:rPr>
          <w:rFonts w:ascii="Arial Narrow" w:eastAsia="Calibri" w:hAnsi="Arial Narrow" w:cs="Calibri"/>
          <w:color w:val="1F497D"/>
          <w:sz w:val="20"/>
          <w:szCs w:val="20"/>
        </w:rPr>
        <w:t xml:space="preserve"> dhe mbeturinat e gjelbra dhe ushqimore të kompostuara në shtëpi në zonat rurale</w:t>
      </w:r>
    </w:p>
    <w:tbl>
      <w:tblPr>
        <w:tblW w:w="5000" w:type="pct"/>
        <w:tblLayout w:type="fixed"/>
        <w:tblLook w:val="04A0" w:firstRow="1" w:lastRow="0" w:firstColumn="1" w:lastColumn="0" w:noHBand="0" w:noVBand="1"/>
      </w:tblPr>
      <w:tblGrid>
        <w:gridCol w:w="2546"/>
        <w:gridCol w:w="709"/>
        <w:gridCol w:w="709"/>
        <w:gridCol w:w="644"/>
        <w:gridCol w:w="710"/>
        <w:gridCol w:w="710"/>
        <w:gridCol w:w="747"/>
        <w:gridCol w:w="747"/>
        <w:gridCol w:w="747"/>
        <w:gridCol w:w="747"/>
      </w:tblGrid>
      <w:tr w:rsidR="006406C3" w:rsidRPr="007D1EDC" w14:paraId="56169666" w14:textId="77777777" w:rsidTr="002A2F99">
        <w:trPr>
          <w:trHeight w:val="210"/>
          <w:tblHeader/>
        </w:trPr>
        <w:tc>
          <w:tcPr>
            <w:tcW w:w="1412"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7CBFD0FD"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Parametri</w:t>
            </w:r>
          </w:p>
        </w:tc>
        <w:tc>
          <w:tcPr>
            <w:tcW w:w="393" w:type="pct"/>
            <w:tcBorders>
              <w:top w:val="single" w:sz="4" w:space="0" w:color="auto"/>
              <w:left w:val="nil"/>
              <w:bottom w:val="single" w:sz="4" w:space="0" w:color="auto"/>
              <w:right w:val="single" w:sz="4" w:space="0" w:color="auto"/>
            </w:tcBorders>
            <w:shd w:val="clear" w:color="auto" w:fill="365F91"/>
            <w:noWrap/>
            <w:vAlign w:val="center"/>
            <w:hideMark/>
          </w:tcPr>
          <w:p w14:paraId="65C17863"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2027</w:t>
            </w:r>
          </w:p>
        </w:tc>
        <w:tc>
          <w:tcPr>
            <w:tcW w:w="393" w:type="pct"/>
            <w:tcBorders>
              <w:top w:val="single" w:sz="4" w:space="0" w:color="auto"/>
              <w:left w:val="nil"/>
              <w:bottom w:val="single" w:sz="4" w:space="0" w:color="auto"/>
              <w:right w:val="single" w:sz="4" w:space="0" w:color="auto"/>
            </w:tcBorders>
            <w:shd w:val="clear" w:color="auto" w:fill="365F91"/>
            <w:noWrap/>
            <w:vAlign w:val="center"/>
            <w:hideMark/>
          </w:tcPr>
          <w:p w14:paraId="4A345F2E"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2028</w:t>
            </w:r>
          </w:p>
        </w:tc>
        <w:tc>
          <w:tcPr>
            <w:tcW w:w="357" w:type="pct"/>
            <w:tcBorders>
              <w:top w:val="single" w:sz="4" w:space="0" w:color="auto"/>
              <w:left w:val="nil"/>
              <w:bottom w:val="single" w:sz="4" w:space="0" w:color="auto"/>
              <w:right w:val="single" w:sz="4" w:space="0" w:color="auto"/>
            </w:tcBorders>
            <w:shd w:val="clear" w:color="auto" w:fill="365F91"/>
            <w:noWrap/>
            <w:vAlign w:val="center"/>
            <w:hideMark/>
          </w:tcPr>
          <w:p w14:paraId="56345328"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2029</w:t>
            </w:r>
          </w:p>
        </w:tc>
        <w:tc>
          <w:tcPr>
            <w:tcW w:w="394" w:type="pct"/>
            <w:tcBorders>
              <w:top w:val="single" w:sz="4" w:space="0" w:color="auto"/>
              <w:left w:val="nil"/>
              <w:bottom w:val="single" w:sz="4" w:space="0" w:color="auto"/>
              <w:right w:val="single" w:sz="4" w:space="0" w:color="auto"/>
            </w:tcBorders>
            <w:shd w:val="clear" w:color="auto" w:fill="365F91"/>
            <w:noWrap/>
            <w:vAlign w:val="center"/>
            <w:hideMark/>
          </w:tcPr>
          <w:p w14:paraId="30671181"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2030</w:t>
            </w:r>
          </w:p>
        </w:tc>
        <w:tc>
          <w:tcPr>
            <w:tcW w:w="394" w:type="pct"/>
            <w:tcBorders>
              <w:top w:val="single" w:sz="4" w:space="0" w:color="auto"/>
              <w:left w:val="nil"/>
              <w:bottom w:val="single" w:sz="4" w:space="0" w:color="auto"/>
              <w:right w:val="single" w:sz="4" w:space="0" w:color="auto"/>
            </w:tcBorders>
            <w:shd w:val="clear" w:color="auto" w:fill="365F91"/>
            <w:noWrap/>
            <w:vAlign w:val="center"/>
            <w:hideMark/>
          </w:tcPr>
          <w:p w14:paraId="7D1751E2"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2031</w:t>
            </w:r>
          </w:p>
        </w:tc>
        <w:tc>
          <w:tcPr>
            <w:tcW w:w="414" w:type="pct"/>
            <w:tcBorders>
              <w:top w:val="single" w:sz="4" w:space="0" w:color="auto"/>
              <w:left w:val="nil"/>
              <w:bottom w:val="single" w:sz="4" w:space="0" w:color="auto"/>
              <w:right w:val="single" w:sz="4" w:space="0" w:color="auto"/>
            </w:tcBorders>
            <w:shd w:val="clear" w:color="auto" w:fill="365F91"/>
            <w:noWrap/>
            <w:vAlign w:val="center"/>
            <w:hideMark/>
          </w:tcPr>
          <w:p w14:paraId="02AD4B02"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2032</w:t>
            </w:r>
          </w:p>
        </w:tc>
        <w:tc>
          <w:tcPr>
            <w:tcW w:w="414" w:type="pct"/>
            <w:tcBorders>
              <w:top w:val="single" w:sz="4" w:space="0" w:color="auto"/>
              <w:left w:val="nil"/>
              <w:bottom w:val="single" w:sz="4" w:space="0" w:color="auto"/>
              <w:right w:val="single" w:sz="4" w:space="0" w:color="auto"/>
            </w:tcBorders>
            <w:shd w:val="clear" w:color="auto" w:fill="365F91"/>
            <w:noWrap/>
            <w:vAlign w:val="center"/>
            <w:hideMark/>
          </w:tcPr>
          <w:p w14:paraId="4D234199"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2033</w:t>
            </w:r>
          </w:p>
        </w:tc>
        <w:tc>
          <w:tcPr>
            <w:tcW w:w="414" w:type="pct"/>
            <w:tcBorders>
              <w:top w:val="single" w:sz="4" w:space="0" w:color="auto"/>
              <w:left w:val="nil"/>
              <w:bottom w:val="single" w:sz="4" w:space="0" w:color="auto"/>
              <w:right w:val="single" w:sz="4" w:space="0" w:color="auto"/>
            </w:tcBorders>
            <w:shd w:val="clear" w:color="auto" w:fill="365F91"/>
            <w:noWrap/>
            <w:vAlign w:val="center"/>
            <w:hideMark/>
          </w:tcPr>
          <w:p w14:paraId="5C987B6D"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2034</w:t>
            </w:r>
          </w:p>
        </w:tc>
        <w:tc>
          <w:tcPr>
            <w:tcW w:w="414" w:type="pct"/>
            <w:tcBorders>
              <w:top w:val="single" w:sz="4" w:space="0" w:color="auto"/>
              <w:left w:val="nil"/>
              <w:bottom w:val="single" w:sz="4" w:space="0" w:color="auto"/>
              <w:right w:val="single" w:sz="4" w:space="0" w:color="auto"/>
            </w:tcBorders>
            <w:shd w:val="clear" w:color="auto" w:fill="365F91"/>
            <w:noWrap/>
            <w:vAlign w:val="center"/>
            <w:hideMark/>
          </w:tcPr>
          <w:p w14:paraId="60C3E434" w14:textId="77777777" w:rsidR="006406C3" w:rsidRPr="007D1EDC" w:rsidRDefault="006406C3" w:rsidP="002A2F99">
            <w:pPr>
              <w:jc w:val="right"/>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2035</w:t>
            </w:r>
          </w:p>
        </w:tc>
      </w:tr>
      <w:tr w:rsidR="006406C3" w:rsidRPr="007D1EDC" w14:paraId="4D485173"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3B94BC65"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Mbeturinat e kompostimit shtëpiak, Pejë</w:t>
            </w:r>
          </w:p>
        </w:tc>
        <w:tc>
          <w:tcPr>
            <w:tcW w:w="393" w:type="pct"/>
            <w:tcBorders>
              <w:top w:val="nil"/>
              <w:left w:val="nil"/>
              <w:bottom w:val="single" w:sz="4" w:space="0" w:color="auto"/>
              <w:right w:val="single" w:sz="4" w:space="0" w:color="auto"/>
            </w:tcBorders>
            <w:noWrap/>
            <w:vAlign w:val="bottom"/>
            <w:hideMark/>
          </w:tcPr>
          <w:p w14:paraId="540C336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177 t</w:t>
            </w:r>
          </w:p>
        </w:tc>
        <w:tc>
          <w:tcPr>
            <w:tcW w:w="393" w:type="pct"/>
            <w:tcBorders>
              <w:top w:val="nil"/>
              <w:left w:val="nil"/>
              <w:bottom w:val="single" w:sz="4" w:space="0" w:color="auto"/>
              <w:right w:val="single" w:sz="4" w:space="0" w:color="auto"/>
            </w:tcBorders>
            <w:noWrap/>
            <w:vAlign w:val="bottom"/>
            <w:hideMark/>
          </w:tcPr>
          <w:p w14:paraId="731CBF8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196 t</w:t>
            </w:r>
          </w:p>
        </w:tc>
        <w:tc>
          <w:tcPr>
            <w:tcW w:w="357" w:type="pct"/>
            <w:tcBorders>
              <w:top w:val="nil"/>
              <w:left w:val="nil"/>
              <w:bottom w:val="single" w:sz="4" w:space="0" w:color="auto"/>
              <w:right w:val="single" w:sz="4" w:space="0" w:color="auto"/>
            </w:tcBorders>
            <w:noWrap/>
            <w:vAlign w:val="bottom"/>
            <w:hideMark/>
          </w:tcPr>
          <w:p w14:paraId="30ED427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217 t</w:t>
            </w:r>
          </w:p>
        </w:tc>
        <w:tc>
          <w:tcPr>
            <w:tcW w:w="394" w:type="pct"/>
            <w:tcBorders>
              <w:top w:val="nil"/>
              <w:left w:val="nil"/>
              <w:bottom w:val="single" w:sz="4" w:space="0" w:color="auto"/>
              <w:right w:val="single" w:sz="4" w:space="0" w:color="auto"/>
            </w:tcBorders>
            <w:noWrap/>
            <w:vAlign w:val="bottom"/>
            <w:hideMark/>
          </w:tcPr>
          <w:p w14:paraId="191C8D2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240 t</w:t>
            </w:r>
          </w:p>
        </w:tc>
        <w:tc>
          <w:tcPr>
            <w:tcW w:w="394" w:type="pct"/>
            <w:tcBorders>
              <w:top w:val="nil"/>
              <w:left w:val="nil"/>
              <w:bottom w:val="single" w:sz="4" w:space="0" w:color="auto"/>
              <w:right w:val="single" w:sz="4" w:space="0" w:color="auto"/>
            </w:tcBorders>
            <w:noWrap/>
            <w:vAlign w:val="bottom"/>
            <w:hideMark/>
          </w:tcPr>
          <w:p w14:paraId="775FDF8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256 t</w:t>
            </w:r>
          </w:p>
        </w:tc>
        <w:tc>
          <w:tcPr>
            <w:tcW w:w="414" w:type="pct"/>
            <w:tcBorders>
              <w:top w:val="nil"/>
              <w:left w:val="nil"/>
              <w:bottom w:val="single" w:sz="4" w:space="0" w:color="auto"/>
              <w:right w:val="single" w:sz="4" w:space="0" w:color="auto"/>
            </w:tcBorders>
            <w:noWrap/>
            <w:vAlign w:val="bottom"/>
            <w:hideMark/>
          </w:tcPr>
          <w:p w14:paraId="340FB13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1,451 t</w:t>
            </w:r>
          </w:p>
        </w:tc>
        <w:tc>
          <w:tcPr>
            <w:tcW w:w="414" w:type="pct"/>
            <w:tcBorders>
              <w:top w:val="nil"/>
              <w:left w:val="nil"/>
              <w:bottom w:val="single" w:sz="4" w:space="0" w:color="auto"/>
              <w:right w:val="single" w:sz="4" w:space="0" w:color="auto"/>
            </w:tcBorders>
            <w:noWrap/>
            <w:vAlign w:val="bottom"/>
            <w:hideMark/>
          </w:tcPr>
          <w:p w14:paraId="590D423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1,657 t</w:t>
            </w:r>
          </w:p>
        </w:tc>
        <w:tc>
          <w:tcPr>
            <w:tcW w:w="414" w:type="pct"/>
            <w:tcBorders>
              <w:top w:val="nil"/>
              <w:left w:val="nil"/>
              <w:bottom w:val="single" w:sz="4" w:space="0" w:color="auto"/>
              <w:right w:val="single" w:sz="4" w:space="0" w:color="auto"/>
            </w:tcBorders>
            <w:noWrap/>
            <w:vAlign w:val="bottom"/>
            <w:hideMark/>
          </w:tcPr>
          <w:p w14:paraId="6CB3537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1,895 t</w:t>
            </w:r>
          </w:p>
        </w:tc>
        <w:tc>
          <w:tcPr>
            <w:tcW w:w="414" w:type="pct"/>
            <w:tcBorders>
              <w:top w:val="nil"/>
              <w:left w:val="nil"/>
              <w:bottom w:val="single" w:sz="4" w:space="0" w:color="auto"/>
              <w:right w:val="single" w:sz="4" w:space="0" w:color="auto"/>
            </w:tcBorders>
            <w:noWrap/>
            <w:vAlign w:val="bottom"/>
            <w:hideMark/>
          </w:tcPr>
          <w:p w14:paraId="3696ABC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2,045 t</w:t>
            </w:r>
          </w:p>
        </w:tc>
      </w:tr>
      <w:tr w:rsidR="006406C3" w:rsidRPr="007D1EDC" w14:paraId="1FBA23EA"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6A697B0C"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Kostoja për Pejë, mijë euro</w:t>
            </w:r>
          </w:p>
        </w:tc>
        <w:tc>
          <w:tcPr>
            <w:tcW w:w="393" w:type="pct"/>
            <w:tcBorders>
              <w:top w:val="nil"/>
              <w:left w:val="nil"/>
              <w:bottom w:val="single" w:sz="4" w:space="0" w:color="auto"/>
              <w:right w:val="single" w:sz="4" w:space="0" w:color="auto"/>
            </w:tcBorders>
            <w:noWrap/>
            <w:vAlign w:val="bottom"/>
            <w:hideMark/>
          </w:tcPr>
          <w:p w14:paraId="6BA2662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24</w:t>
            </w:r>
          </w:p>
        </w:tc>
        <w:tc>
          <w:tcPr>
            <w:tcW w:w="393" w:type="pct"/>
            <w:tcBorders>
              <w:top w:val="nil"/>
              <w:left w:val="nil"/>
              <w:bottom w:val="single" w:sz="4" w:space="0" w:color="auto"/>
              <w:right w:val="single" w:sz="4" w:space="0" w:color="auto"/>
            </w:tcBorders>
            <w:noWrap/>
            <w:vAlign w:val="bottom"/>
            <w:hideMark/>
          </w:tcPr>
          <w:p w14:paraId="5034F9F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26</w:t>
            </w:r>
          </w:p>
        </w:tc>
        <w:tc>
          <w:tcPr>
            <w:tcW w:w="357" w:type="pct"/>
            <w:tcBorders>
              <w:top w:val="nil"/>
              <w:left w:val="nil"/>
              <w:bottom w:val="single" w:sz="4" w:space="0" w:color="auto"/>
              <w:right w:val="single" w:sz="4" w:space="0" w:color="auto"/>
            </w:tcBorders>
            <w:noWrap/>
            <w:vAlign w:val="bottom"/>
            <w:hideMark/>
          </w:tcPr>
          <w:p w14:paraId="1B66943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27</w:t>
            </w:r>
          </w:p>
        </w:tc>
        <w:tc>
          <w:tcPr>
            <w:tcW w:w="394" w:type="pct"/>
            <w:tcBorders>
              <w:top w:val="nil"/>
              <w:left w:val="nil"/>
              <w:bottom w:val="single" w:sz="4" w:space="0" w:color="auto"/>
              <w:right w:val="single" w:sz="4" w:space="0" w:color="auto"/>
            </w:tcBorders>
            <w:noWrap/>
            <w:vAlign w:val="bottom"/>
            <w:hideMark/>
          </w:tcPr>
          <w:p w14:paraId="49508B6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28</w:t>
            </w:r>
          </w:p>
        </w:tc>
        <w:tc>
          <w:tcPr>
            <w:tcW w:w="394" w:type="pct"/>
            <w:tcBorders>
              <w:top w:val="nil"/>
              <w:left w:val="nil"/>
              <w:bottom w:val="single" w:sz="4" w:space="0" w:color="auto"/>
              <w:right w:val="single" w:sz="4" w:space="0" w:color="auto"/>
            </w:tcBorders>
            <w:noWrap/>
            <w:vAlign w:val="bottom"/>
            <w:hideMark/>
          </w:tcPr>
          <w:p w14:paraId="320183B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30</w:t>
            </w:r>
          </w:p>
        </w:tc>
        <w:tc>
          <w:tcPr>
            <w:tcW w:w="414" w:type="pct"/>
            <w:tcBorders>
              <w:top w:val="nil"/>
              <w:left w:val="nil"/>
              <w:bottom w:val="single" w:sz="4" w:space="0" w:color="auto"/>
              <w:right w:val="single" w:sz="4" w:space="0" w:color="auto"/>
            </w:tcBorders>
            <w:noWrap/>
            <w:vAlign w:val="bottom"/>
            <w:hideMark/>
          </w:tcPr>
          <w:p w14:paraId="7F275A1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31</w:t>
            </w:r>
          </w:p>
        </w:tc>
        <w:tc>
          <w:tcPr>
            <w:tcW w:w="414" w:type="pct"/>
            <w:tcBorders>
              <w:top w:val="nil"/>
              <w:left w:val="nil"/>
              <w:bottom w:val="single" w:sz="4" w:space="0" w:color="auto"/>
              <w:right w:val="single" w:sz="4" w:space="0" w:color="auto"/>
            </w:tcBorders>
            <w:noWrap/>
            <w:vAlign w:val="bottom"/>
            <w:hideMark/>
          </w:tcPr>
          <w:p w14:paraId="23B76D2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33</w:t>
            </w:r>
          </w:p>
        </w:tc>
        <w:tc>
          <w:tcPr>
            <w:tcW w:w="414" w:type="pct"/>
            <w:tcBorders>
              <w:top w:val="nil"/>
              <w:left w:val="nil"/>
              <w:bottom w:val="single" w:sz="4" w:space="0" w:color="auto"/>
              <w:right w:val="single" w:sz="4" w:space="0" w:color="auto"/>
            </w:tcBorders>
            <w:noWrap/>
            <w:vAlign w:val="bottom"/>
            <w:hideMark/>
          </w:tcPr>
          <w:p w14:paraId="4EE2904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34</w:t>
            </w:r>
          </w:p>
        </w:tc>
        <w:tc>
          <w:tcPr>
            <w:tcW w:w="414" w:type="pct"/>
            <w:tcBorders>
              <w:top w:val="nil"/>
              <w:left w:val="nil"/>
              <w:bottom w:val="single" w:sz="4" w:space="0" w:color="auto"/>
              <w:right w:val="single" w:sz="4" w:space="0" w:color="auto"/>
            </w:tcBorders>
            <w:noWrap/>
            <w:vAlign w:val="bottom"/>
            <w:hideMark/>
          </w:tcPr>
          <w:p w14:paraId="64C61FA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36</w:t>
            </w:r>
          </w:p>
        </w:tc>
      </w:tr>
      <w:tr w:rsidR="006406C3" w:rsidRPr="007D1EDC" w14:paraId="1D60973D"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43008958"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Mbeturinat e kompostimit shtëpiak, Istog</w:t>
            </w:r>
          </w:p>
        </w:tc>
        <w:tc>
          <w:tcPr>
            <w:tcW w:w="393" w:type="pct"/>
            <w:tcBorders>
              <w:top w:val="nil"/>
              <w:left w:val="nil"/>
              <w:bottom w:val="single" w:sz="4" w:space="0" w:color="auto"/>
              <w:right w:val="single" w:sz="4" w:space="0" w:color="auto"/>
            </w:tcBorders>
            <w:noWrap/>
            <w:vAlign w:val="bottom"/>
            <w:hideMark/>
          </w:tcPr>
          <w:p w14:paraId="06A1DDC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97 t</w:t>
            </w:r>
          </w:p>
        </w:tc>
        <w:tc>
          <w:tcPr>
            <w:tcW w:w="393" w:type="pct"/>
            <w:tcBorders>
              <w:top w:val="nil"/>
              <w:left w:val="nil"/>
              <w:bottom w:val="single" w:sz="4" w:space="0" w:color="auto"/>
              <w:right w:val="single" w:sz="4" w:space="0" w:color="auto"/>
            </w:tcBorders>
            <w:noWrap/>
            <w:vAlign w:val="bottom"/>
            <w:hideMark/>
          </w:tcPr>
          <w:p w14:paraId="0AC6930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107 t</w:t>
            </w:r>
          </w:p>
        </w:tc>
        <w:tc>
          <w:tcPr>
            <w:tcW w:w="357" w:type="pct"/>
            <w:tcBorders>
              <w:top w:val="nil"/>
              <w:left w:val="nil"/>
              <w:bottom w:val="single" w:sz="4" w:space="0" w:color="auto"/>
              <w:right w:val="single" w:sz="4" w:space="0" w:color="auto"/>
            </w:tcBorders>
            <w:noWrap/>
            <w:vAlign w:val="bottom"/>
            <w:hideMark/>
          </w:tcPr>
          <w:p w14:paraId="7F027A8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119 t</w:t>
            </w:r>
          </w:p>
        </w:tc>
        <w:tc>
          <w:tcPr>
            <w:tcW w:w="394" w:type="pct"/>
            <w:tcBorders>
              <w:top w:val="nil"/>
              <w:left w:val="nil"/>
              <w:bottom w:val="single" w:sz="4" w:space="0" w:color="auto"/>
              <w:right w:val="single" w:sz="4" w:space="0" w:color="auto"/>
            </w:tcBorders>
            <w:noWrap/>
            <w:vAlign w:val="bottom"/>
            <w:hideMark/>
          </w:tcPr>
          <w:p w14:paraId="1D23A63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132 t</w:t>
            </w:r>
          </w:p>
        </w:tc>
        <w:tc>
          <w:tcPr>
            <w:tcW w:w="394" w:type="pct"/>
            <w:tcBorders>
              <w:top w:val="nil"/>
              <w:left w:val="nil"/>
              <w:bottom w:val="single" w:sz="4" w:space="0" w:color="auto"/>
              <w:right w:val="single" w:sz="4" w:space="0" w:color="auto"/>
            </w:tcBorders>
            <w:noWrap/>
            <w:vAlign w:val="bottom"/>
            <w:hideMark/>
          </w:tcPr>
          <w:p w14:paraId="7BABB07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140 t</w:t>
            </w:r>
          </w:p>
        </w:tc>
        <w:tc>
          <w:tcPr>
            <w:tcW w:w="414" w:type="pct"/>
            <w:tcBorders>
              <w:top w:val="nil"/>
              <w:left w:val="nil"/>
              <w:bottom w:val="single" w:sz="4" w:space="0" w:color="auto"/>
              <w:right w:val="single" w:sz="4" w:space="0" w:color="auto"/>
            </w:tcBorders>
            <w:noWrap/>
            <w:vAlign w:val="bottom"/>
            <w:hideMark/>
          </w:tcPr>
          <w:p w14:paraId="049EB3E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795 t</w:t>
            </w:r>
          </w:p>
        </w:tc>
        <w:tc>
          <w:tcPr>
            <w:tcW w:w="414" w:type="pct"/>
            <w:tcBorders>
              <w:top w:val="nil"/>
              <w:left w:val="nil"/>
              <w:bottom w:val="single" w:sz="4" w:space="0" w:color="auto"/>
              <w:right w:val="single" w:sz="4" w:space="0" w:color="auto"/>
            </w:tcBorders>
            <w:noWrap/>
            <w:vAlign w:val="bottom"/>
            <w:hideMark/>
          </w:tcPr>
          <w:p w14:paraId="5769898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908 t</w:t>
            </w:r>
          </w:p>
        </w:tc>
        <w:tc>
          <w:tcPr>
            <w:tcW w:w="414" w:type="pct"/>
            <w:tcBorders>
              <w:top w:val="nil"/>
              <w:left w:val="nil"/>
              <w:bottom w:val="single" w:sz="4" w:space="0" w:color="auto"/>
              <w:right w:val="single" w:sz="4" w:space="0" w:color="auto"/>
            </w:tcBorders>
            <w:noWrap/>
            <w:vAlign w:val="bottom"/>
            <w:hideMark/>
          </w:tcPr>
          <w:p w14:paraId="06CCDDC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1,038 t</w:t>
            </w:r>
          </w:p>
        </w:tc>
        <w:tc>
          <w:tcPr>
            <w:tcW w:w="414" w:type="pct"/>
            <w:tcBorders>
              <w:top w:val="nil"/>
              <w:left w:val="nil"/>
              <w:bottom w:val="single" w:sz="4" w:space="0" w:color="auto"/>
              <w:right w:val="single" w:sz="4" w:space="0" w:color="auto"/>
            </w:tcBorders>
            <w:noWrap/>
            <w:vAlign w:val="bottom"/>
            <w:hideMark/>
          </w:tcPr>
          <w:p w14:paraId="7C63D7F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1,120 t</w:t>
            </w:r>
          </w:p>
        </w:tc>
      </w:tr>
      <w:tr w:rsidR="006406C3" w:rsidRPr="007D1EDC" w14:paraId="147299D8" w14:textId="77777777" w:rsidTr="002A2F99">
        <w:trPr>
          <w:trHeight w:val="200"/>
        </w:trPr>
        <w:tc>
          <w:tcPr>
            <w:tcW w:w="1412" w:type="pct"/>
            <w:tcBorders>
              <w:top w:val="nil"/>
              <w:left w:val="single" w:sz="4" w:space="0" w:color="auto"/>
              <w:bottom w:val="single" w:sz="4" w:space="0" w:color="auto"/>
              <w:right w:val="single" w:sz="4" w:space="0" w:color="auto"/>
            </w:tcBorders>
            <w:noWrap/>
            <w:vAlign w:val="bottom"/>
            <w:hideMark/>
          </w:tcPr>
          <w:p w14:paraId="1D96D2B5" w14:textId="77777777" w:rsidR="006406C3" w:rsidRPr="002C2998" w:rsidRDefault="006406C3" w:rsidP="002A2F99">
            <w:pPr>
              <w:rPr>
                <w:rFonts w:ascii="Arial Narrow" w:hAnsi="Arial Narrow" w:cs="Calibri"/>
                <w:color w:val="000000"/>
                <w:sz w:val="20"/>
                <w:szCs w:val="20"/>
                <w:lang w:eastAsia="en-GB"/>
              </w:rPr>
            </w:pPr>
            <w:r w:rsidRPr="002C2998">
              <w:rPr>
                <w:rFonts w:ascii="Arial Narrow" w:hAnsi="Arial Narrow" w:cs="Calibri"/>
                <w:color w:val="000000"/>
                <w:sz w:val="20"/>
                <w:szCs w:val="20"/>
                <w:lang w:eastAsia="en-GB"/>
              </w:rPr>
              <w:t>Kostoja për Istog , mijë euro</w:t>
            </w:r>
          </w:p>
        </w:tc>
        <w:tc>
          <w:tcPr>
            <w:tcW w:w="393" w:type="pct"/>
            <w:tcBorders>
              <w:top w:val="nil"/>
              <w:left w:val="nil"/>
              <w:bottom w:val="single" w:sz="4" w:space="0" w:color="auto"/>
              <w:right w:val="single" w:sz="4" w:space="0" w:color="auto"/>
            </w:tcBorders>
            <w:noWrap/>
            <w:vAlign w:val="bottom"/>
            <w:hideMark/>
          </w:tcPr>
          <w:p w14:paraId="3E1E318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393" w:type="pct"/>
            <w:tcBorders>
              <w:top w:val="nil"/>
              <w:left w:val="nil"/>
              <w:bottom w:val="single" w:sz="4" w:space="0" w:color="auto"/>
              <w:right w:val="single" w:sz="4" w:space="0" w:color="auto"/>
            </w:tcBorders>
            <w:noWrap/>
            <w:vAlign w:val="bottom"/>
            <w:hideMark/>
          </w:tcPr>
          <w:p w14:paraId="275F2F0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18</w:t>
            </w:r>
          </w:p>
        </w:tc>
        <w:tc>
          <w:tcPr>
            <w:tcW w:w="357" w:type="pct"/>
            <w:tcBorders>
              <w:top w:val="nil"/>
              <w:left w:val="nil"/>
              <w:bottom w:val="single" w:sz="4" w:space="0" w:color="auto"/>
              <w:right w:val="single" w:sz="4" w:space="0" w:color="auto"/>
            </w:tcBorders>
            <w:noWrap/>
            <w:vAlign w:val="bottom"/>
            <w:hideMark/>
          </w:tcPr>
          <w:p w14:paraId="099D279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19</w:t>
            </w:r>
          </w:p>
        </w:tc>
        <w:tc>
          <w:tcPr>
            <w:tcW w:w="394" w:type="pct"/>
            <w:tcBorders>
              <w:top w:val="nil"/>
              <w:left w:val="nil"/>
              <w:bottom w:val="single" w:sz="4" w:space="0" w:color="auto"/>
              <w:right w:val="single" w:sz="4" w:space="0" w:color="auto"/>
            </w:tcBorders>
            <w:noWrap/>
            <w:vAlign w:val="bottom"/>
            <w:hideMark/>
          </w:tcPr>
          <w:p w14:paraId="6D03CCB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20</w:t>
            </w:r>
          </w:p>
        </w:tc>
        <w:tc>
          <w:tcPr>
            <w:tcW w:w="394" w:type="pct"/>
            <w:tcBorders>
              <w:top w:val="nil"/>
              <w:left w:val="nil"/>
              <w:bottom w:val="single" w:sz="4" w:space="0" w:color="auto"/>
              <w:right w:val="single" w:sz="4" w:space="0" w:color="auto"/>
            </w:tcBorders>
            <w:noWrap/>
            <w:vAlign w:val="bottom"/>
            <w:hideMark/>
          </w:tcPr>
          <w:p w14:paraId="45D0E5D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21</w:t>
            </w:r>
          </w:p>
        </w:tc>
        <w:tc>
          <w:tcPr>
            <w:tcW w:w="414" w:type="pct"/>
            <w:tcBorders>
              <w:top w:val="nil"/>
              <w:left w:val="nil"/>
              <w:bottom w:val="single" w:sz="4" w:space="0" w:color="auto"/>
              <w:right w:val="single" w:sz="4" w:space="0" w:color="auto"/>
            </w:tcBorders>
            <w:noWrap/>
            <w:vAlign w:val="bottom"/>
            <w:hideMark/>
          </w:tcPr>
          <w:p w14:paraId="7A0F2C6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22</w:t>
            </w:r>
          </w:p>
        </w:tc>
        <w:tc>
          <w:tcPr>
            <w:tcW w:w="414" w:type="pct"/>
            <w:tcBorders>
              <w:top w:val="nil"/>
              <w:left w:val="nil"/>
              <w:bottom w:val="single" w:sz="4" w:space="0" w:color="auto"/>
              <w:right w:val="single" w:sz="4" w:space="0" w:color="auto"/>
            </w:tcBorders>
            <w:noWrap/>
            <w:vAlign w:val="bottom"/>
            <w:hideMark/>
          </w:tcPr>
          <w:p w14:paraId="3327FC9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23</w:t>
            </w:r>
          </w:p>
        </w:tc>
        <w:tc>
          <w:tcPr>
            <w:tcW w:w="414" w:type="pct"/>
            <w:tcBorders>
              <w:top w:val="nil"/>
              <w:left w:val="nil"/>
              <w:bottom w:val="single" w:sz="4" w:space="0" w:color="auto"/>
              <w:right w:val="single" w:sz="4" w:space="0" w:color="auto"/>
            </w:tcBorders>
            <w:noWrap/>
            <w:vAlign w:val="bottom"/>
            <w:hideMark/>
          </w:tcPr>
          <w:p w14:paraId="2012AA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24</w:t>
            </w:r>
          </w:p>
        </w:tc>
        <w:tc>
          <w:tcPr>
            <w:tcW w:w="414" w:type="pct"/>
            <w:tcBorders>
              <w:top w:val="nil"/>
              <w:left w:val="nil"/>
              <w:bottom w:val="single" w:sz="4" w:space="0" w:color="auto"/>
              <w:right w:val="single" w:sz="4" w:space="0" w:color="auto"/>
            </w:tcBorders>
            <w:noWrap/>
            <w:vAlign w:val="bottom"/>
            <w:hideMark/>
          </w:tcPr>
          <w:p w14:paraId="071D91E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25</w:t>
            </w:r>
          </w:p>
        </w:tc>
      </w:tr>
      <w:tr w:rsidR="006406C3" w:rsidRPr="007D1EDC" w14:paraId="2034C2EA"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0B84A7EC"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Mbeturinat e kompostimit shqëpiak, Klinë</w:t>
            </w:r>
          </w:p>
        </w:tc>
        <w:tc>
          <w:tcPr>
            <w:tcW w:w="393" w:type="pct"/>
            <w:tcBorders>
              <w:top w:val="nil"/>
              <w:left w:val="nil"/>
              <w:bottom w:val="single" w:sz="4" w:space="0" w:color="auto"/>
              <w:right w:val="single" w:sz="4" w:space="0" w:color="auto"/>
            </w:tcBorders>
            <w:noWrap/>
            <w:vAlign w:val="bottom"/>
            <w:hideMark/>
          </w:tcPr>
          <w:p w14:paraId="7B2AC1E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64 t</w:t>
            </w:r>
          </w:p>
        </w:tc>
        <w:tc>
          <w:tcPr>
            <w:tcW w:w="393" w:type="pct"/>
            <w:tcBorders>
              <w:top w:val="nil"/>
              <w:left w:val="nil"/>
              <w:bottom w:val="single" w:sz="4" w:space="0" w:color="auto"/>
              <w:right w:val="single" w:sz="4" w:space="0" w:color="auto"/>
            </w:tcBorders>
            <w:noWrap/>
            <w:vAlign w:val="bottom"/>
            <w:hideMark/>
          </w:tcPr>
          <w:p w14:paraId="325DAB7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71 t</w:t>
            </w:r>
          </w:p>
        </w:tc>
        <w:tc>
          <w:tcPr>
            <w:tcW w:w="357" w:type="pct"/>
            <w:tcBorders>
              <w:top w:val="nil"/>
              <w:left w:val="nil"/>
              <w:bottom w:val="single" w:sz="4" w:space="0" w:color="auto"/>
              <w:right w:val="single" w:sz="4" w:space="0" w:color="auto"/>
            </w:tcBorders>
            <w:noWrap/>
            <w:vAlign w:val="bottom"/>
            <w:hideMark/>
          </w:tcPr>
          <w:p w14:paraId="4E87A11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78 t</w:t>
            </w:r>
          </w:p>
        </w:tc>
        <w:tc>
          <w:tcPr>
            <w:tcW w:w="394" w:type="pct"/>
            <w:tcBorders>
              <w:top w:val="nil"/>
              <w:left w:val="nil"/>
              <w:bottom w:val="single" w:sz="4" w:space="0" w:color="auto"/>
              <w:right w:val="single" w:sz="4" w:space="0" w:color="auto"/>
            </w:tcBorders>
            <w:noWrap/>
            <w:vAlign w:val="bottom"/>
            <w:hideMark/>
          </w:tcPr>
          <w:p w14:paraId="443CA7C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87 t</w:t>
            </w:r>
          </w:p>
        </w:tc>
        <w:tc>
          <w:tcPr>
            <w:tcW w:w="394" w:type="pct"/>
            <w:tcBorders>
              <w:top w:val="nil"/>
              <w:left w:val="nil"/>
              <w:bottom w:val="single" w:sz="4" w:space="0" w:color="auto"/>
              <w:right w:val="single" w:sz="4" w:space="0" w:color="auto"/>
            </w:tcBorders>
            <w:noWrap/>
            <w:vAlign w:val="bottom"/>
            <w:hideMark/>
          </w:tcPr>
          <w:p w14:paraId="65FE749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92 t</w:t>
            </w:r>
          </w:p>
        </w:tc>
        <w:tc>
          <w:tcPr>
            <w:tcW w:w="414" w:type="pct"/>
            <w:tcBorders>
              <w:top w:val="nil"/>
              <w:left w:val="nil"/>
              <w:bottom w:val="single" w:sz="4" w:space="0" w:color="auto"/>
              <w:right w:val="single" w:sz="4" w:space="0" w:color="auto"/>
            </w:tcBorders>
            <w:noWrap/>
            <w:vAlign w:val="bottom"/>
            <w:hideMark/>
          </w:tcPr>
          <w:p w14:paraId="6DCC584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523 t</w:t>
            </w:r>
          </w:p>
        </w:tc>
        <w:tc>
          <w:tcPr>
            <w:tcW w:w="414" w:type="pct"/>
            <w:tcBorders>
              <w:top w:val="nil"/>
              <w:left w:val="nil"/>
              <w:bottom w:val="single" w:sz="4" w:space="0" w:color="auto"/>
              <w:right w:val="single" w:sz="4" w:space="0" w:color="auto"/>
            </w:tcBorders>
            <w:noWrap/>
            <w:vAlign w:val="bottom"/>
            <w:hideMark/>
          </w:tcPr>
          <w:p w14:paraId="536403F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598 t</w:t>
            </w:r>
          </w:p>
        </w:tc>
        <w:tc>
          <w:tcPr>
            <w:tcW w:w="414" w:type="pct"/>
            <w:tcBorders>
              <w:top w:val="nil"/>
              <w:left w:val="nil"/>
              <w:bottom w:val="single" w:sz="4" w:space="0" w:color="auto"/>
              <w:right w:val="single" w:sz="4" w:space="0" w:color="auto"/>
            </w:tcBorders>
            <w:noWrap/>
            <w:vAlign w:val="bottom"/>
            <w:hideMark/>
          </w:tcPr>
          <w:p w14:paraId="3EFA23E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683 t</w:t>
            </w:r>
          </w:p>
        </w:tc>
        <w:tc>
          <w:tcPr>
            <w:tcW w:w="414" w:type="pct"/>
            <w:tcBorders>
              <w:top w:val="nil"/>
              <w:left w:val="nil"/>
              <w:bottom w:val="single" w:sz="4" w:space="0" w:color="auto"/>
              <w:right w:val="single" w:sz="4" w:space="0" w:color="auto"/>
            </w:tcBorders>
            <w:noWrap/>
            <w:vAlign w:val="bottom"/>
            <w:hideMark/>
          </w:tcPr>
          <w:p w14:paraId="1D3F4B3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738 t</w:t>
            </w:r>
          </w:p>
        </w:tc>
      </w:tr>
      <w:tr w:rsidR="006406C3" w:rsidRPr="007D1EDC" w14:paraId="3CBA4D6A"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23264741" w14:textId="77777777" w:rsidR="006406C3" w:rsidRPr="00BA0A13" w:rsidRDefault="006406C3" w:rsidP="002A2F99">
            <w:pPr>
              <w:rPr>
                <w:rFonts w:ascii="Arial Narrow" w:hAnsi="Arial Narrow" w:cs="Calibri"/>
                <w:color w:val="000000"/>
                <w:sz w:val="20"/>
                <w:szCs w:val="20"/>
                <w:lang w:eastAsia="en-GB"/>
              </w:rPr>
            </w:pPr>
            <w:r w:rsidRPr="00BA0A13">
              <w:rPr>
                <w:rFonts w:ascii="Arial Narrow" w:hAnsi="Arial Narrow" w:cs="Calibri"/>
                <w:color w:val="000000"/>
                <w:sz w:val="20"/>
                <w:szCs w:val="20"/>
                <w:lang w:eastAsia="en-GB"/>
              </w:rPr>
              <w:t>Kostot për Klinë, mijë euro</w:t>
            </w:r>
          </w:p>
        </w:tc>
        <w:tc>
          <w:tcPr>
            <w:tcW w:w="393" w:type="pct"/>
            <w:tcBorders>
              <w:top w:val="nil"/>
              <w:left w:val="nil"/>
              <w:bottom w:val="single" w:sz="4" w:space="0" w:color="auto"/>
              <w:right w:val="single" w:sz="4" w:space="0" w:color="auto"/>
            </w:tcBorders>
            <w:noWrap/>
            <w:vAlign w:val="bottom"/>
            <w:hideMark/>
          </w:tcPr>
          <w:p w14:paraId="0E883D9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16</w:t>
            </w:r>
          </w:p>
        </w:tc>
        <w:tc>
          <w:tcPr>
            <w:tcW w:w="393" w:type="pct"/>
            <w:tcBorders>
              <w:top w:val="nil"/>
              <w:left w:val="nil"/>
              <w:bottom w:val="single" w:sz="4" w:space="0" w:color="auto"/>
              <w:right w:val="single" w:sz="4" w:space="0" w:color="auto"/>
            </w:tcBorders>
            <w:noWrap/>
            <w:vAlign w:val="bottom"/>
            <w:hideMark/>
          </w:tcPr>
          <w:p w14:paraId="1BAF8D7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16</w:t>
            </w:r>
          </w:p>
        </w:tc>
        <w:tc>
          <w:tcPr>
            <w:tcW w:w="357" w:type="pct"/>
            <w:tcBorders>
              <w:top w:val="nil"/>
              <w:left w:val="nil"/>
              <w:bottom w:val="single" w:sz="4" w:space="0" w:color="auto"/>
              <w:right w:val="single" w:sz="4" w:space="0" w:color="auto"/>
            </w:tcBorders>
            <w:noWrap/>
            <w:vAlign w:val="bottom"/>
            <w:hideMark/>
          </w:tcPr>
          <w:p w14:paraId="38D1FBB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394" w:type="pct"/>
            <w:tcBorders>
              <w:top w:val="nil"/>
              <w:left w:val="nil"/>
              <w:bottom w:val="single" w:sz="4" w:space="0" w:color="auto"/>
              <w:right w:val="single" w:sz="4" w:space="0" w:color="auto"/>
            </w:tcBorders>
            <w:noWrap/>
            <w:vAlign w:val="bottom"/>
            <w:hideMark/>
          </w:tcPr>
          <w:p w14:paraId="6AB3A41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18</w:t>
            </w:r>
          </w:p>
        </w:tc>
        <w:tc>
          <w:tcPr>
            <w:tcW w:w="394" w:type="pct"/>
            <w:tcBorders>
              <w:top w:val="nil"/>
              <w:left w:val="nil"/>
              <w:bottom w:val="single" w:sz="4" w:space="0" w:color="auto"/>
              <w:right w:val="single" w:sz="4" w:space="0" w:color="auto"/>
            </w:tcBorders>
            <w:noWrap/>
            <w:vAlign w:val="bottom"/>
            <w:hideMark/>
          </w:tcPr>
          <w:p w14:paraId="08AB71D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19</w:t>
            </w:r>
          </w:p>
        </w:tc>
        <w:tc>
          <w:tcPr>
            <w:tcW w:w="414" w:type="pct"/>
            <w:tcBorders>
              <w:top w:val="nil"/>
              <w:left w:val="nil"/>
              <w:bottom w:val="single" w:sz="4" w:space="0" w:color="auto"/>
              <w:right w:val="single" w:sz="4" w:space="0" w:color="auto"/>
            </w:tcBorders>
            <w:noWrap/>
            <w:vAlign w:val="bottom"/>
            <w:hideMark/>
          </w:tcPr>
          <w:p w14:paraId="343BB46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20</w:t>
            </w:r>
          </w:p>
        </w:tc>
        <w:tc>
          <w:tcPr>
            <w:tcW w:w="414" w:type="pct"/>
            <w:tcBorders>
              <w:top w:val="nil"/>
              <w:left w:val="nil"/>
              <w:bottom w:val="single" w:sz="4" w:space="0" w:color="auto"/>
              <w:right w:val="single" w:sz="4" w:space="0" w:color="auto"/>
            </w:tcBorders>
            <w:noWrap/>
            <w:vAlign w:val="bottom"/>
            <w:hideMark/>
          </w:tcPr>
          <w:p w14:paraId="7185999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21</w:t>
            </w:r>
          </w:p>
        </w:tc>
        <w:tc>
          <w:tcPr>
            <w:tcW w:w="414" w:type="pct"/>
            <w:tcBorders>
              <w:top w:val="nil"/>
              <w:left w:val="nil"/>
              <w:bottom w:val="single" w:sz="4" w:space="0" w:color="auto"/>
              <w:right w:val="single" w:sz="4" w:space="0" w:color="auto"/>
            </w:tcBorders>
            <w:noWrap/>
            <w:vAlign w:val="bottom"/>
            <w:hideMark/>
          </w:tcPr>
          <w:p w14:paraId="2D61B6C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22</w:t>
            </w:r>
          </w:p>
        </w:tc>
        <w:tc>
          <w:tcPr>
            <w:tcW w:w="414" w:type="pct"/>
            <w:tcBorders>
              <w:top w:val="nil"/>
              <w:left w:val="nil"/>
              <w:bottom w:val="single" w:sz="4" w:space="0" w:color="auto"/>
              <w:right w:val="single" w:sz="4" w:space="0" w:color="auto"/>
            </w:tcBorders>
            <w:noWrap/>
            <w:vAlign w:val="bottom"/>
            <w:hideMark/>
          </w:tcPr>
          <w:p w14:paraId="18ACEAD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23</w:t>
            </w:r>
          </w:p>
        </w:tc>
      </w:tr>
      <w:tr w:rsidR="006406C3" w:rsidRPr="007D1EDC" w14:paraId="7AB5EDAB"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5238B964"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Mbeturinat e kompostimit shtëpiak, Deçan</w:t>
            </w:r>
          </w:p>
        </w:tc>
        <w:tc>
          <w:tcPr>
            <w:tcW w:w="393" w:type="pct"/>
            <w:tcBorders>
              <w:top w:val="nil"/>
              <w:left w:val="nil"/>
              <w:bottom w:val="single" w:sz="4" w:space="0" w:color="auto"/>
              <w:right w:val="single" w:sz="4" w:space="0" w:color="auto"/>
            </w:tcBorders>
            <w:noWrap/>
            <w:vAlign w:val="bottom"/>
            <w:hideMark/>
          </w:tcPr>
          <w:p w14:paraId="652D220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62 t</w:t>
            </w:r>
          </w:p>
        </w:tc>
        <w:tc>
          <w:tcPr>
            <w:tcW w:w="393" w:type="pct"/>
            <w:tcBorders>
              <w:top w:val="nil"/>
              <w:left w:val="nil"/>
              <w:bottom w:val="single" w:sz="4" w:space="0" w:color="auto"/>
              <w:right w:val="single" w:sz="4" w:space="0" w:color="auto"/>
            </w:tcBorders>
            <w:noWrap/>
            <w:vAlign w:val="bottom"/>
            <w:hideMark/>
          </w:tcPr>
          <w:p w14:paraId="0F7EFAD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69 t</w:t>
            </w:r>
          </w:p>
        </w:tc>
        <w:tc>
          <w:tcPr>
            <w:tcW w:w="357" w:type="pct"/>
            <w:tcBorders>
              <w:top w:val="nil"/>
              <w:left w:val="nil"/>
              <w:bottom w:val="single" w:sz="4" w:space="0" w:color="auto"/>
              <w:right w:val="single" w:sz="4" w:space="0" w:color="auto"/>
            </w:tcBorders>
            <w:noWrap/>
            <w:vAlign w:val="bottom"/>
            <w:hideMark/>
          </w:tcPr>
          <w:p w14:paraId="156A394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76 t</w:t>
            </w:r>
          </w:p>
        </w:tc>
        <w:tc>
          <w:tcPr>
            <w:tcW w:w="394" w:type="pct"/>
            <w:tcBorders>
              <w:top w:val="nil"/>
              <w:left w:val="nil"/>
              <w:bottom w:val="single" w:sz="4" w:space="0" w:color="auto"/>
              <w:right w:val="single" w:sz="4" w:space="0" w:color="auto"/>
            </w:tcBorders>
            <w:noWrap/>
            <w:vAlign w:val="bottom"/>
            <w:hideMark/>
          </w:tcPr>
          <w:p w14:paraId="2724994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84 t</w:t>
            </w:r>
          </w:p>
        </w:tc>
        <w:tc>
          <w:tcPr>
            <w:tcW w:w="394" w:type="pct"/>
            <w:tcBorders>
              <w:top w:val="nil"/>
              <w:left w:val="nil"/>
              <w:bottom w:val="single" w:sz="4" w:space="0" w:color="auto"/>
              <w:right w:val="single" w:sz="4" w:space="0" w:color="auto"/>
            </w:tcBorders>
            <w:noWrap/>
            <w:vAlign w:val="bottom"/>
            <w:hideMark/>
          </w:tcPr>
          <w:p w14:paraId="4219515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90 t</w:t>
            </w:r>
          </w:p>
        </w:tc>
        <w:tc>
          <w:tcPr>
            <w:tcW w:w="414" w:type="pct"/>
            <w:tcBorders>
              <w:top w:val="nil"/>
              <w:left w:val="nil"/>
              <w:bottom w:val="single" w:sz="4" w:space="0" w:color="auto"/>
              <w:right w:val="single" w:sz="4" w:space="0" w:color="auto"/>
            </w:tcBorders>
            <w:noWrap/>
            <w:vAlign w:val="bottom"/>
            <w:hideMark/>
          </w:tcPr>
          <w:p w14:paraId="6052964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509 t</w:t>
            </w:r>
          </w:p>
        </w:tc>
        <w:tc>
          <w:tcPr>
            <w:tcW w:w="414" w:type="pct"/>
            <w:tcBorders>
              <w:top w:val="nil"/>
              <w:left w:val="nil"/>
              <w:bottom w:val="single" w:sz="4" w:space="0" w:color="auto"/>
              <w:right w:val="single" w:sz="4" w:space="0" w:color="auto"/>
            </w:tcBorders>
            <w:noWrap/>
            <w:vAlign w:val="bottom"/>
            <w:hideMark/>
          </w:tcPr>
          <w:p w14:paraId="5B5BFE8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581 t</w:t>
            </w:r>
          </w:p>
        </w:tc>
        <w:tc>
          <w:tcPr>
            <w:tcW w:w="414" w:type="pct"/>
            <w:tcBorders>
              <w:top w:val="nil"/>
              <w:left w:val="nil"/>
              <w:bottom w:val="single" w:sz="4" w:space="0" w:color="auto"/>
              <w:right w:val="single" w:sz="4" w:space="0" w:color="auto"/>
            </w:tcBorders>
            <w:noWrap/>
            <w:vAlign w:val="bottom"/>
            <w:hideMark/>
          </w:tcPr>
          <w:p w14:paraId="7341627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664 t</w:t>
            </w:r>
          </w:p>
        </w:tc>
        <w:tc>
          <w:tcPr>
            <w:tcW w:w="414" w:type="pct"/>
            <w:tcBorders>
              <w:top w:val="nil"/>
              <w:left w:val="nil"/>
              <w:bottom w:val="single" w:sz="4" w:space="0" w:color="auto"/>
              <w:right w:val="single" w:sz="4" w:space="0" w:color="auto"/>
            </w:tcBorders>
            <w:noWrap/>
            <w:vAlign w:val="bottom"/>
            <w:hideMark/>
          </w:tcPr>
          <w:p w14:paraId="2E6BDAC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717 t</w:t>
            </w:r>
          </w:p>
        </w:tc>
      </w:tr>
      <w:tr w:rsidR="006406C3" w:rsidRPr="007D1EDC" w14:paraId="422612FF"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306BBB59" w14:textId="77777777" w:rsidR="006406C3" w:rsidRPr="00967734" w:rsidRDefault="006406C3" w:rsidP="002A2F99">
            <w:pPr>
              <w:rPr>
                <w:rFonts w:ascii="Arial Narrow" w:hAnsi="Arial Narrow" w:cs="Calibri"/>
                <w:color w:val="000000"/>
                <w:sz w:val="20"/>
                <w:szCs w:val="20"/>
                <w:lang w:val="en-GB" w:eastAsia="en-GB"/>
              </w:rPr>
            </w:pPr>
            <w:r w:rsidRPr="00967734">
              <w:rPr>
                <w:rFonts w:ascii="Arial Narrow" w:hAnsi="Arial Narrow" w:cs="Calibri"/>
                <w:color w:val="000000"/>
                <w:sz w:val="20"/>
                <w:szCs w:val="20"/>
                <w:lang w:val="en-GB" w:eastAsia="en-GB"/>
              </w:rPr>
              <w:t>Kostot për Deçanint, mijë euro</w:t>
            </w:r>
          </w:p>
        </w:tc>
        <w:tc>
          <w:tcPr>
            <w:tcW w:w="393" w:type="pct"/>
            <w:tcBorders>
              <w:top w:val="nil"/>
              <w:left w:val="nil"/>
              <w:bottom w:val="single" w:sz="4" w:space="0" w:color="auto"/>
              <w:right w:val="single" w:sz="4" w:space="0" w:color="auto"/>
            </w:tcBorders>
            <w:noWrap/>
            <w:vAlign w:val="bottom"/>
            <w:hideMark/>
          </w:tcPr>
          <w:p w14:paraId="2FFF137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15</w:t>
            </w:r>
          </w:p>
        </w:tc>
        <w:tc>
          <w:tcPr>
            <w:tcW w:w="393" w:type="pct"/>
            <w:tcBorders>
              <w:top w:val="nil"/>
              <w:left w:val="nil"/>
              <w:bottom w:val="single" w:sz="4" w:space="0" w:color="auto"/>
              <w:right w:val="single" w:sz="4" w:space="0" w:color="auto"/>
            </w:tcBorders>
            <w:noWrap/>
            <w:vAlign w:val="bottom"/>
            <w:hideMark/>
          </w:tcPr>
          <w:p w14:paraId="679B40D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16</w:t>
            </w:r>
          </w:p>
        </w:tc>
        <w:tc>
          <w:tcPr>
            <w:tcW w:w="357" w:type="pct"/>
            <w:tcBorders>
              <w:top w:val="nil"/>
              <w:left w:val="nil"/>
              <w:bottom w:val="single" w:sz="4" w:space="0" w:color="auto"/>
              <w:right w:val="single" w:sz="4" w:space="0" w:color="auto"/>
            </w:tcBorders>
            <w:noWrap/>
            <w:vAlign w:val="bottom"/>
            <w:hideMark/>
          </w:tcPr>
          <w:p w14:paraId="4A12FB7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394" w:type="pct"/>
            <w:tcBorders>
              <w:top w:val="nil"/>
              <w:left w:val="nil"/>
              <w:bottom w:val="single" w:sz="4" w:space="0" w:color="auto"/>
              <w:right w:val="single" w:sz="4" w:space="0" w:color="auto"/>
            </w:tcBorders>
            <w:noWrap/>
            <w:vAlign w:val="bottom"/>
            <w:hideMark/>
          </w:tcPr>
          <w:p w14:paraId="554657D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17</w:t>
            </w:r>
          </w:p>
        </w:tc>
        <w:tc>
          <w:tcPr>
            <w:tcW w:w="394" w:type="pct"/>
            <w:tcBorders>
              <w:top w:val="nil"/>
              <w:left w:val="nil"/>
              <w:bottom w:val="single" w:sz="4" w:space="0" w:color="auto"/>
              <w:right w:val="single" w:sz="4" w:space="0" w:color="auto"/>
            </w:tcBorders>
            <w:noWrap/>
            <w:vAlign w:val="bottom"/>
            <w:hideMark/>
          </w:tcPr>
          <w:p w14:paraId="06A4380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18</w:t>
            </w:r>
          </w:p>
        </w:tc>
        <w:tc>
          <w:tcPr>
            <w:tcW w:w="414" w:type="pct"/>
            <w:tcBorders>
              <w:top w:val="nil"/>
              <w:left w:val="nil"/>
              <w:bottom w:val="single" w:sz="4" w:space="0" w:color="auto"/>
              <w:right w:val="single" w:sz="4" w:space="0" w:color="auto"/>
            </w:tcBorders>
            <w:noWrap/>
            <w:vAlign w:val="bottom"/>
            <w:hideMark/>
          </w:tcPr>
          <w:p w14:paraId="65075B5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19</w:t>
            </w:r>
          </w:p>
        </w:tc>
        <w:tc>
          <w:tcPr>
            <w:tcW w:w="414" w:type="pct"/>
            <w:tcBorders>
              <w:top w:val="nil"/>
              <w:left w:val="nil"/>
              <w:bottom w:val="single" w:sz="4" w:space="0" w:color="auto"/>
              <w:right w:val="single" w:sz="4" w:space="0" w:color="auto"/>
            </w:tcBorders>
            <w:noWrap/>
            <w:vAlign w:val="bottom"/>
            <w:hideMark/>
          </w:tcPr>
          <w:p w14:paraId="6647BB7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20</w:t>
            </w:r>
          </w:p>
        </w:tc>
        <w:tc>
          <w:tcPr>
            <w:tcW w:w="414" w:type="pct"/>
            <w:tcBorders>
              <w:top w:val="nil"/>
              <w:left w:val="nil"/>
              <w:bottom w:val="single" w:sz="4" w:space="0" w:color="auto"/>
              <w:right w:val="single" w:sz="4" w:space="0" w:color="auto"/>
            </w:tcBorders>
            <w:noWrap/>
            <w:vAlign w:val="bottom"/>
            <w:hideMark/>
          </w:tcPr>
          <w:p w14:paraId="68EEF00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21</w:t>
            </w:r>
          </w:p>
        </w:tc>
        <w:tc>
          <w:tcPr>
            <w:tcW w:w="414" w:type="pct"/>
            <w:tcBorders>
              <w:top w:val="nil"/>
              <w:left w:val="nil"/>
              <w:bottom w:val="single" w:sz="4" w:space="0" w:color="auto"/>
              <w:right w:val="single" w:sz="4" w:space="0" w:color="auto"/>
            </w:tcBorders>
            <w:noWrap/>
            <w:vAlign w:val="bottom"/>
            <w:hideMark/>
          </w:tcPr>
          <w:p w14:paraId="317A76A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22</w:t>
            </w:r>
          </w:p>
        </w:tc>
      </w:tr>
      <w:tr w:rsidR="006406C3" w:rsidRPr="007D1EDC" w14:paraId="6C938AE9"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49B39AED"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Mbeturinat e kompostimit shtëpiak, Junik</w:t>
            </w:r>
          </w:p>
        </w:tc>
        <w:tc>
          <w:tcPr>
            <w:tcW w:w="393" w:type="pct"/>
            <w:tcBorders>
              <w:top w:val="nil"/>
              <w:left w:val="nil"/>
              <w:bottom w:val="single" w:sz="4" w:space="0" w:color="auto"/>
              <w:right w:val="single" w:sz="4" w:space="0" w:color="auto"/>
            </w:tcBorders>
            <w:noWrap/>
            <w:vAlign w:val="bottom"/>
            <w:hideMark/>
          </w:tcPr>
          <w:p w14:paraId="0A4B4B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9 t</w:t>
            </w:r>
          </w:p>
        </w:tc>
        <w:tc>
          <w:tcPr>
            <w:tcW w:w="393" w:type="pct"/>
            <w:tcBorders>
              <w:top w:val="nil"/>
              <w:left w:val="nil"/>
              <w:bottom w:val="single" w:sz="4" w:space="0" w:color="auto"/>
              <w:right w:val="single" w:sz="4" w:space="0" w:color="auto"/>
            </w:tcBorders>
            <w:noWrap/>
            <w:vAlign w:val="bottom"/>
            <w:hideMark/>
          </w:tcPr>
          <w:p w14:paraId="0591640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 t</w:t>
            </w:r>
          </w:p>
        </w:tc>
        <w:tc>
          <w:tcPr>
            <w:tcW w:w="357" w:type="pct"/>
            <w:tcBorders>
              <w:top w:val="nil"/>
              <w:left w:val="nil"/>
              <w:bottom w:val="single" w:sz="4" w:space="0" w:color="auto"/>
              <w:right w:val="single" w:sz="4" w:space="0" w:color="auto"/>
            </w:tcBorders>
            <w:noWrap/>
            <w:vAlign w:val="bottom"/>
            <w:hideMark/>
          </w:tcPr>
          <w:p w14:paraId="35B6713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11 t</w:t>
            </w:r>
          </w:p>
        </w:tc>
        <w:tc>
          <w:tcPr>
            <w:tcW w:w="394" w:type="pct"/>
            <w:tcBorders>
              <w:top w:val="nil"/>
              <w:left w:val="nil"/>
              <w:bottom w:val="single" w:sz="4" w:space="0" w:color="auto"/>
              <w:right w:val="single" w:sz="4" w:space="0" w:color="auto"/>
            </w:tcBorders>
            <w:noWrap/>
            <w:vAlign w:val="bottom"/>
            <w:hideMark/>
          </w:tcPr>
          <w:p w14:paraId="33218E8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13 t</w:t>
            </w:r>
          </w:p>
        </w:tc>
        <w:tc>
          <w:tcPr>
            <w:tcW w:w="394" w:type="pct"/>
            <w:tcBorders>
              <w:top w:val="nil"/>
              <w:left w:val="nil"/>
              <w:bottom w:val="single" w:sz="4" w:space="0" w:color="auto"/>
              <w:right w:val="single" w:sz="4" w:space="0" w:color="auto"/>
            </w:tcBorders>
            <w:noWrap/>
            <w:vAlign w:val="bottom"/>
            <w:hideMark/>
          </w:tcPr>
          <w:p w14:paraId="2965216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13 t</w:t>
            </w:r>
          </w:p>
        </w:tc>
        <w:tc>
          <w:tcPr>
            <w:tcW w:w="414" w:type="pct"/>
            <w:tcBorders>
              <w:top w:val="nil"/>
              <w:left w:val="nil"/>
              <w:bottom w:val="single" w:sz="4" w:space="0" w:color="auto"/>
              <w:right w:val="single" w:sz="4" w:space="0" w:color="auto"/>
            </w:tcBorders>
            <w:noWrap/>
            <w:vAlign w:val="bottom"/>
            <w:hideMark/>
          </w:tcPr>
          <w:p w14:paraId="27BEBF1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76 t</w:t>
            </w:r>
          </w:p>
        </w:tc>
        <w:tc>
          <w:tcPr>
            <w:tcW w:w="414" w:type="pct"/>
            <w:tcBorders>
              <w:top w:val="nil"/>
              <w:left w:val="nil"/>
              <w:bottom w:val="single" w:sz="4" w:space="0" w:color="auto"/>
              <w:right w:val="single" w:sz="4" w:space="0" w:color="auto"/>
            </w:tcBorders>
            <w:noWrap/>
            <w:vAlign w:val="bottom"/>
            <w:hideMark/>
          </w:tcPr>
          <w:p w14:paraId="5BB58CF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87 t</w:t>
            </w:r>
          </w:p>
        </w:tc>
        <w:tc>
          <w:tcPr>
            <w:tcW w:w="414" w:type="pct"/>
            <w:tcBorders>
              <w:top w:val="nil"/>
              <w:left w:val="nil"/>
              <w:bottom w:val="single" w:sz="4" w:space="0" w:color="auto"/>
              <w:right w:val="single" w:sz="4" w:space="0" w:color="auto"/>
            </w:tcBorders>
            <w:noWrap/>
            <w:vAlign w:val="bottom"/>
            <w:hideMark/>
          </w:tcPr>
          <w:p w14:paraId="5EED3DF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100 t</w:t>
            </w:r>
          </w:p>
        </w:tc>
        <w:tc>
          <w:tcPr>
            <w:tcW w:w="414" w:type="pct"/>
            <w:tcBorders>
              <w:top w:val="nil"/>
              <w:left w:val="nil"/>
              <w:bottom w:val="single" w:sz="4" w:space="0" w:color="auto"/>
              <w:right w:val="single" w:sz="4" w:space="0" w:color="auto"/>
            </w:tcBorders>
            <w:noWrap/>
            <w:vAlign w:val="bottom"/>
            <w:hideMark/>
          </w:tcPr>
          <w:p w14:paraId="4E6DFD1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108 t</w:t>
            </w:r>
          </w:p>
        </w:tc>
      </w:tr>
      <w:tr w:rsidR="006406C3" w:rsidRPr="007D1EDC" w14:paraId="34A74B7C" w14:textId="77777777" w:rsidTr="002A2F99">
        <w:trPr>
          <w:trHeight w:val="210"/>
        </w:trPr>
        <w:tc>
          <w:tcPr>
            <w:tcW w:w="1412" w:type="pct"/>
            <w:tcBorders>
              <w:top w:val="nil"/>
              <w:left w:val="single" w:sz="4" w:space="0" w:color="auto"/>
              <w:bottom w:val="single" w:sz="4" w:space="0" w:color="auto"/>
              <w:right w:val="single" w:sz="4" w:space="0" w:color="auto"/>
            </w:tcBorders>
            <w:noWrap/>
            <w:vAlign w:val="bottom"/>
            <w:hideMark/>
          </w:tcPr>
          <w:p w14:paraId="7344FCE2" w14:textId="77777777" w:rsidR="006406C3" w:rsidRPr="00BA0A13" w:rsidRDefault="006406C3" w:rsidP="002A2F99">
            <w:pPr>
              <w:rPr>
                <w:rFonts w:ascii="Arial Narrow" w:hAnsi="Arial Narrow" w:cs="Calibri"/>
                <w:color w:val="000000"/>
                <w:sz w:val="20"/>
                <w:szCs w:val="20"/>
                <w:lang w:val="de-DE" w:eastAsia="en-GB"/>
              </w:rPr>
            </w:pPr>
            <w:r w:rsidRPr="00BA0A13">
              <w:rPr>
                <w:rFonts w:ascii="Arial Narrow" w:hAnsi="Arial Narrow" w:cs="Calibri"/>
                <w:color w:val="000000"/>
                <w:sz w:val="20"/>
                <w:szCs w:val="20"/>
                <w:lang w:val="de-DE" w:eastAsia="en-GB"/>
              </w:rPr>
              <w:t>Kostor për Junik, mijë euro</w:t>
            </w:r>
          </w:p>
        </w:tc>
        <w:tc>
          <w:tcPr>
            <w:tcW w:w="393" w:type="pct"/>
            <w:tcBorders>
              <w:top w:val="nil"/>
              <w:left w:val="nil"/>
              <w:bottom w:val="single" w:sz="4" w:space="0" w:color="auto"/>
              <w:right w:val="single" w:sz="4" w:space="0" w:color="auto"/>
            </w:tcBorders>
            <w:noWrap/>
            <w:vAlign w:val="bottom"/>
            <w:hideMark/>
          </w:tcPr>
          <w:p w14:paraId="38A66E3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w:t>
            </w:r>
          </w:p>
        </w:tc>
        <w:tc>
          <w:tcPr>
            <w:tcW w:w="393" w:type="pct"/>
            <w:tcBorders>
              <w:top w:val="nil"/>
              <w:left w:val="nil"/>
              <w:bottom w:val="single" w:sz="4" w:space="0" w:color="auto"/>
              <w:right w:val="single" w:sz="4" w:space="0" w:color="auto"/>
            </w:tcBorders>
            <w:noWrap/>
            <w:vAlign w:val="bottom"/>
            <w:hideMark/>
          </w:tcPr>
          <w:p w14:paraId="63DE7D5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2</w:t>
            </w:r>
          </w:p>
        </w:tc>
        <w:tc>
          <w:tcPr>
            <w:tcW w:w="357" w:type="pct"/>
            <w:tcBorders>
              <w:top w:val="nil"/>
              <w:left w:val="nil"/>
              <w:bottom w:val="single" w:sz="4" w:space="0" w:color="auto"/>
              <w:right w:val="single" w:sz="4" w:space="0" w:color="auto"/>
            </w:tcBorders>
            <w:noWrap/>
            <w:vAlign w:val="bottom"/>
            <w:hideMark/>
          </w:tcPr>
          <w:p w14:paraId="697BFC4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394" w:type="pct"/>
            <w:tcBorders>
              <w:top w:val="nil"/>
              <w:left w:val="nil"/>
              <w:bottom w:val="single" w:sz="4" w:space="0" w:color="auto"/>
              <w:right w:val="single" w:sz="4" w:space="0" w:color="auto"/>
            </w:tcBorders>
            <w:noWrap/>
            <w:vAlign w:val="bottom"/>
            <w:hideMark/>
          </w:tcPr>
          <w:p w14:paraId="548AF38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394" w:type="pct"/>
            <w:tcBorders>
              <w:top w:val="nil"/>
              <w:left w:val="nil"/>
              <w:bottom w:val="single" w:sz="4" w:space="0" w:color="auto"/>
              <w:right w:val="single" w:sz="4" w:space="0" w:color="auto"/>
            </w:tcBorders>
            <w:noWrap/>
            <w:vAlign w:val="bottom"/>
            <w:hideMark/>
          </w:tcPr>
          <w:p w14:paraId="71AE89C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414" w:type="pct"/>
            <w:tcBorders>
              <w:top w:val="nil"/>
              <w:left w:val="nil"/>
              <w:bottom w:val="single" w:sz="4" w:space="0" w:color="auto"/>
              <w:right w:val="single" w:sz="4" w:space="0" w:color="auto"/>
            </w:tcBorders>
            <w:noWrap/>
            <w:vAlign w:val="bottom"/>
            <w:hideMark/>
          </w:tcPr>
          <w:p w14:paraId="4FE815B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414" w:type="pct"/>
            <w:tcBorders>
              <w:top w:val="nil"/>
              <w:left w:val="nil"/>
              <w:bottom w:val="single" w:sz="4" w:space="0" w:color="auto"/>
              <w:right w:val="single" w:sz="4" w:space="0" w:color="auto"/>
            </w:tcBorders>
            <w:noWrap/>
            <w:vAlign w:val="bottom"/>
            <w:hideMark/>
          </w:tcPr>
          <w:p w14:paraId="159614E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414" w:type="pct"/>
            <w:tcBorders>
              <w:top w:val="nil"/>
              <w:left w:val="nil"/>
              <w:bottom w:val="single" w:sz="4" w:space="0" w:color="auto"/>
              <w:right w:val="single" w:sz="4" w:space="0" w:color="auto"/>
            </w:tcBorders>
            <w:noWrap/>
            <w:vAlign w:val="bottom"/>
            <w:hideMark/>
          </w:tcPr>
          <w:p w14:paraId="39ABB7D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c>
          <w:tcPr>
            <w:tcW w:w="414" w:type="pct"/>
            <w:tcBorders>
              <w:top w:val="nil"/>
              <w:left w:val="nil"/>
              <w:bottom w:val="single" w:sz="4" w:space="0" w:color="auto"/>
              <w:right w:val="single" w:sz="4" w:space="0" w:color="auto"/>
            </w:tcBorders>
            <w:noWrap/>
            <w:vAlign w:val="bottom"/>
            <w:hideMark/>
          </w:tcPr>
          <w:p w14:paraId="0BB833C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rPr>
              <w:t>3</w:t>
            </w:r>
          </w:p>
        </w:tc>
      </w:tr>
    </w:tbl>
    <w:p w14:paraId="1107A6FF" w14:textId="77777777" w:rsidR="006406C3" w:rsidRPr="00967734" w:rsidRDefault="006406C3" w:rsidP="006406C3">
      <w:pPr>
        <w:rPr>
          <w:rFonts w:ascii="Arial Narrow" w:eastAsia="Calibri" w:hAnsi="Arial Narrow" w:cs="Calibri"/>
          <w:sz w:val="22"/>
          <w:szCs w:val="22"/>
        </w:rPr>
      </w:pPr>
    </w:p>
    <w:p w14:paraId="6D9E3B08" w14:textId="77777777" w:rsidR="006406C3" w:rsidRPr="00967734" w:rsidRDefault="006406C3" w:rsidP="006406C3">
      <w:pPr>
        <w:rPr>
          <w:rFonts w:ascii="Arial Narrow" w:eastAsia="Calibri" w:hAnsi="Arial Narrow" w:cs="Calibri"/>
          <w:sz w:val="22"/>
          <w:szCs w:val="22"/>
        </w:rPr>
      </w:pPr>
      <w:r w:rsidRPr="00967734">
        <w:rPr>
          <w:rFonts w:ascii="Arial Narrow" w:eastAsia="Calibri" w:hAnsi="Arial Narrow" w:cs="Calibri"/>
          <w:sz w:val="22"/>
          <w:szCs w:val="22"/>
        </w:rPr>
        <w:t>Duke marrë në konsideratë rritjen e kostos së trajtimit dhe deponimit, kompostimi shtëpiak zvogëlon kostot e të gjithë sistemit për gjeneruesit e mbeturinave</w:t>
      </w:r>
      <w:r w:rsidRPr="00BA0A13">
        <w:rPr>
          <w:rFonts w:ascii="Arial Narrow" w:hAnsi="Arial Narrow"/>
          <w:sz w:val="22"/>
          <w:szCs w:val="22"/>
        </w:rPr>
        <w:t>.</w:t>
      </w:r>
    </w:p>
    <w:p w14:paraId="6A4B9D29" w14:textId="77777777" w:rsidR="006406C3" w:rsidRPr="00967734" w:rsidRDefault="006406C3" w:rsidP="006406C3">
      <w:pPr>
        <w:rPr>
          <w:rFonts w:ascii="Arial Narrow" w:eastAsia="Calibri" w:hAnsi="Arial Narrow" w:cs="Calibri"/>
          <w:sz w:val="22"/>
          <w:szCs w:val="22"/>
        </w:rPr>
      </w:pPr>
    </w:p>
    <w:p w14:paraId="71D92674" w14:textId="77777777" w:rsidR="006406C3" w:rsidRPr="00967734" w:rsidRDefault="006406C3" w:rsidP="006406C3">
      <w:pPr>
        <w:rPr>
          <w:rFonts w:ascii="Arial Narrow" w:eastAsia="Calibri" w:hAnsi="Arial Narrow" w:cs="Calibri"/>
          <w:sz w:val="22"/>
          <w:szCs w:val="22"/>
        </w:rPr>
      </w:pPr>
      <w:r w:rsidRPr="00BA0A13">
        <w:rPr>
          <w:rFonts w:ascii="Arial Narrow" w:hAnsi="Arial Narrow"/>
          <w:sz w:val="22"/>
          <w:szCs w:val="22"/>
        </w:rPr>
        <w:lastRenderedPageBreak/>
        <w:t>Kostot vjetore për të mbështetur kompostimin shtëpiak në zonat rurale do të mbulohen nga tarifat e mbeturinave të brumbulluara nga gjeneruesit e mbeturinave – popullata, bizneset, institucionet.</w:t>
      </w:r>
    </w:p>
    <w:p w14:paraId="32A513F2" w14:textId="77777777" w:rsidR="006406C3" w:rsidRPr="00967734" w:rsidRDefault="006406C3" w:rsidP="006406C3">
      <w:pPr>
        <w:rPr>
          <w:rFonts w:ascii="Arial Narrow" w:eastAsia="Calibri" w:hAnsi="Arial Narrow" w:cs="Calibri"/>
          <w:sz w:val="22"/>
          <w:szCs w:val="22"/>
        </w:rPr>
      </w:pPr>
    </w:p>
    <w:p w14:paraId="01FB02A9" w14:textId="77777777" w:rsidR="006406C3" w:rsidRPr="00E77063" w:rsidRDefault="006406C3" w:rsidP="006406C3">
      <w:pPr>
        <w:pStyle w:val="Heading3"/>
        <w:ind w:left="1134" w:hanging="1134"/>
        <w:rPr>
          <w:rFonts w:eastAsia="Calibri"/>
          <w:sz w:val="20"/>
        </w:rPr>
      </w:pPr>
      <w:bookmarkStart w:id="1077" w:name="_Toc230254708"/>
      <w:r>
        <w:t xml:space="preserve">Grumbullimi </w:t>
      </w:r>
      <w:r w:rsidRPr="007D1EDC">
        <w:t>dhe transferimi i mbet</w:t>
      </w:r>
      <w:r>
        <w:t>urinave</w:t>
      </w:r>
      <w:r w:rsidRPr="007D1EDC">
        <w:t xml:space="preserve"> të </w:t>
      </w:r>
      <w:r>
        <w:t>përziera</w:t>
      </w:r>
      <w:bookmarkEnd w:id="1077"/>
    </w:p>
    <w:p w14:paraId="15A1B569" w14:textId="77777777" w:rsidR="006406C3" w:rsidRPr="00967734" w:rsidRDefault="006406C3" w:rsidP="006406C3">
      <w:pPr>
        <w:jc w:val="both"/>
        <w:rPr>
          <w:rFonts w:ascii="Arial Narrow" w:eastAsia="Calibri" w:hAnsi="Arial Narrow"/>
          <w:sz w:val="22"/>
          <w:szCs w:val="22"/>
        </w:rPr>
      </w:pPr>
      <w:r w:rsidRPr="00967734">
        <w:rPr>
          <w:rFonts w:ascii="Arial Narrow" w:eastAsia="Calibri" w:hAnsi="Arial Narrow"/>
          <w:sz w:val="22"/>
          <w:szCs w:val="22"/>
        </w:rPr>
        <w:t xml:space="preserve">Grumbullimi i mbeturinave ofrohet për të gjithë popullatën e </w:t>
      </w:r>
      <w:r>
        <w:rPr>
          <w:rFonts w:ascii="Arial Narrow" w:eastAsia="Calibri" w:hAnsi="Arial Narrow"/>
          <w:sz w:val="22"/>
          <w:szCs w:val="22"/>
        </w:rPr>
        <w:t>Zonës së Menaxhimit të Mbeturinave 2 - Pejë (përfshihet Peja, Istogu, Klina, Deçani dhe Juniku)</w:t>
      </w:r>
      <w:r w:rsidRPr="00967734">
        <w:rPr>
          <w:rFonts w:ascii="Arial Narrow" w:eastAsia="Calibri" w:hAnsi="Arial Narrow"/>
          <w:sz w:val="22"/>
          <w:szCs w:val="22"/>
        </w:rPr>
        <w:t>. Me fillimin e grumbullimit nda</w:t>
      </w:r>
      <w:r>
        <w:rPr>
          <w:rFonts w:ascii="Arial Narrow" w:eastAsia="Calibri" w:hAnsi="Arial Narrow"/>
          <w:sz w:val="22"/>
          <w:szCs w:val="22"/>
        </w:rPr>
        <w:t>r</w:t>
      </w:r>
      <w:r w:rsidRPr="00967734">
        <w:rPr>
          <w:rFonts w:ascii="Arial Narrow" w:eastAsia="Calibri" w:hAnsi="Arial Narrow"/>
          <w:sz w:val="22"/>
          <w:szCs w:val="22"/>
        </w:rPr>
        <w:t>as të materialeve të riciklueshme, grumbullimin ndaras të mbeturinave të gjelbra dhe kompostimit shtëpiak, sasia e mbeturinave të përziera për grumbullim zvogëlohet. Kështu, kosto totale për grumbullimin e mbeturinave të përziera (kostot operacionale dhe amortizimit) prite</w:t>
      </w:r>
      <w:r>
        <w:rPr>
          <w:rFonts w:ascii="Arial Narrow" w:eastAsia="Calibri" w:hAnsi="Arial Narrow"/>
          <w:sz w:val="22"/>
          <w:szCs w:val="22"/>
        </w:rPr>
        <w:t>t</w:t>
      </w:r>
      <w:r w:rsidRPr="00967734">
        <w:rPr>
          <w:rFonts w:ascii="Arial Narrow" w:eastAsia="Calibri" w:hAnsi="Arial Narrow"/>
          <w:sz w:val="22"/>
          <w:szCs w:val="22"/>
        </w:rPr>
        <w:t xml:space="preserve"> të ulen, ndërsa kostoja për njësi për ton mbeturina të grumbulluara - të rritet.</w:t>
      </w:r>
    </w:p>
    <w:p w14:paraId="77B93078" w14:textId="77777777" w:rsidR="006406C3" w:rsidRPr="00967734" w:rsidRDefault="006406C3" w:rsidP="006406C3">
      <w:pPr>
        <w:rPr>
          <w:rFonts w:ascii="Arial Narrow" w:eastAsia="Calibri" w:hAnsi="Arial Narrow"/>
          <w:sz w:val="22"/>
          <w:szCs w:val="22"/>
        </w:rPr>
      </w:pPr>
    </w:p>
    <w:p w14:paraId="16856CB3"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Në secilën komunë, llogaritjet e kostove të grumbullimit kryhen veçmas për zonat urbane dhe për zonat ruralei, duke marrë parasysh llojet e kontejnerëve dhe automjeteve grumbulluese të përdorura.</w:t>
      </w:r>
    </w:p>
    <w:p w14:paraId="17A7C14F" w14:textId="77777777" w:rsidR="006406C3" w:rsidRPr="00BA0A13" w:rsidRDefault="006406C3" w:rsidP="006406C3">
      <w:pPr>
        <w:jc w:val="both"/>
        <w:rPr>
          <w:rFonts w:ascii="Arial Narrow" w:eastAsia="Calibri" w:hAnsi="Arial Narrow" w:cs="Calibri"/>
          <w:color w:val="000000" w:themeColor="text1"/>
          <w:sz w:val="22"/>
          <w:szCs w:val="22"/>
        </w:rPr>
      </w:pPr>
    </w:p>
    <w:p w14:paraId="19AFA29B"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Për llogaritjen e kostove të grumbullimit të mbeturinave janë bërë supozimet e mëposhtme:</w:t>
      </w:r>
    </w:p>
    <w:p w14:paraId="01FDE2EA" w14:textId="77777777" w:rsidR="006406C3" w:rsidRPr="00E77063" w:rsidRDefault="006406C3" w:rsidP="006406C3">
      <w:pPr>
        <w:numPr>
          <w:ilvl w:val="0"/>
          <w:numId w:val="20"/>
        </w:num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 xml:space="preserve">Numrat dhe kapacitetet e kontejnerëve dhe automjeteve të nevojshme grumbulluese korrespondojnë me sasitë e mbeturinave të grumbulluara, të llogaritura në bazë të numrit të banorëve të shërbyer dhe normave përkatëse të gjenerimit të mbeturinave për </w:t>
      </w:r>
      <w:r>
        <w:rPr>
          <w:rFonts w:ascii="Arial Narrow" w:eastAsia="Calibri" w:hAnsi="Arial Narrow" w:cs="Calibri"/>
          <w:color w:val="000000" w:themeColor="text1"/>
          <w:sz w:val="22"/>
          <w:szCs w:val="22"/>
        </w:rPr>
        <w:t>banorë</w:t>
      </w:r>
      <w:r w:rsidRPr="00BA0A13">
        <w:rPr>
          <w:rFonts w:ascii="Arial Narrow" w:eastAsia="Calibri" w:hAnsi="Arial Narrow" w:cs="Calibri"/>
          <w:color w:val="000000" w:themeColor="text1"/>
          <w:sz w:val="22"/>
          <w:szCs w:val="22"/>
        </w:rPr>
        <w:t xml:space="preserve"> në zonat urbane dhe rurale për vitin përkatës. </w:t>
      </w:r>
      <w:r w:rsidRPr="00E77063">
        <w:rPr>
          <w:rFonts w:ascii="Arial Narrow" w:eastAsia="Calibri" w:hAnsi="Arial Narrow" w:cs="Calibri"/>
          <w:color w:val="000000" w:themeColor="text1"/>
          <w:sz w:val="22"/>
          <w:szCs w:val="22"/>
        </w:rPr>
        <w:t>Është marrë parasysh sasia e mbeturinave të grumbulluara ndaras.</w:t>
      </w:r>
    </w:p>
    <w:p w14:paraId="03F6CCE1"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Dendësia e mbeturinave në kontejnerë 180 kg/</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w:t>
      </w:r>
    </w:p>
    <w:p w14:paraId="2E1E8B1D"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 xml:space="preserve">Shkalla mesatare e mbushjes së kontejnerëve pranohet të jetë 80% për kontejnerët 1.1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 xml:space="preserve"> dhe 85% për shportat 240 l.</w:t>
      </w:r>
    </w:p>
    <w:p w14:paraId="64CBAAEB"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Koeficienti i parregullsisë që përfaqëson raportin ndërmjet maksimumit dhe sasisë mesatare javore të mbeturinave është i barabartë me 1.3.</w:t>
      </w:r>
    </w:p>
    <w:p w14:paraId="7468F0B1"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Shpejtësia e udhëtimit të automjeteve për grumbullimin e mbeturinave pranohet në 35 km/orë.</w:t>
      </w:r>
    </w:p>
    <w:p w14:paraId="78E6AD6F"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Shfrytëzimi 85% i ngarkesës nominale të mjeteve grumbulluese.</w:t>
      </w:r>
    </w:p>
    <w:p w14:paraId="44987455"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85% disponueshmëria e mjetit grumbullues.</w:t>
      </w:r>
    </w:p>
    <w:p w14:paraId="27B3C835"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Rezerva e kontejnerëve për mirëmbajtje - 5%.</w:t>
      </w:r>
    </w:p>
    <w:p w14:paraId="37145F3D"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 xml:space="preserve">Koha për shkarkimi e kontejnerit 1,1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 xml:space="preserve"> është mesatarisht 1,0 minutë. Koha për shkarkimin e </w:t>
      </w:r>
      <w:r>
        <w:rPr>
          <w:rFonts w:ascii="Arial Narrow" w:eastAsia="Calibri" w:hAnsi="Arial Narrow" w:cs="Calibri"/>
          <w:color w:val="000000" w:themeColor="text1"/>
          <w:sz w:val="22"/>
          <w:szCs w:val="22"/>
          <w:lang w:val="en-GB"/>
        </w:rPr>
        <w:t>shportave</w:t>
      </w:r>
      <w:r w:rsidRPr="00967734">
        <w:rPr>
          <w:rFonts w:ascii="Arial Narrow" w:eastAsia="Calibri" w:hAnsi="Arial Narrow" w:cs="Calibri"/>
          <w:color w:val="000000" w:themeColor="text1"/>
          <w:sz w:val="22"/>
          <w:szCs w:val="22"/>
          <w:lang w:val="en-GB"/>
        </w:rPr>
        <w:t xml:space="preserve"> të mbeturinave vlerësohet të jetë 0,67 minuta (40 sekonda).</w:t>
      </w:r>
    </w:p>
    <w:p w14:paraId="239673AA"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Distancat mesatare të udhëtimit midis vendgrumbullimit dhe komunave të veçanta maten në drejtim qendrës përkatëse të qytetit. Distanca e udhëtimit për zonat rurale pranohet të jetë 10 km më e gjatë se për zonat urbane.</w:t>
      </w:r>
    </w:p>
    <w:p w14:paraId="5DE005B1"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Koha mesatare e shpenzuar për shkarkim në venddeponi do të jetë gjysmë ore; Koha e ndërmjet udhëtimeve do të jetë gjithashtu gjysmë ore.</w:t>
      </w:r>
    </w:p>
    <w:p w14:paraId="76473555"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Pr>
          <w:rFonts w:ascii="Arial Narrow" w:eastAsia="Calibri" w:hAnsi="Arial Narrow" w:cs="Calibri"/>
          <w:color w:val="000000" w:themeColor="text1"/>
          <w:sz w:val="22"/>
          <w:szCs w:val="22"/>
          <w:lang w:val="en-GB"/>
        </w:rPr>
        <w:t>Kamionët (</w:t>
      </w:r>
      <w:r w:rsidRPr="00967734">
        <w:rPr>
          <w:rFonts w:ascii="Arial Narrow" w:eastAsia="Calibri" w:hAnsi="Arial Narrow" w:cs="Calibri"/>
          <w:color w:val="000000" w:themeColor="text1"/>
          <w:sz w:val="22"/>
          <w:szCs w:val="22"/>
          <w:lang w:val="en-GB"/>
        </w:rPr>
        <w:t>RCV</w:t>
      </w:r>
      <w:r>
        <w:rPr>
          <w:rFonts w:ascii="Arial Narrow" w:eastAsia="Calibri" w:hAnsi="Arial Narrow" w:cs="Calibri"/>
          <w:color w:val="000000" w:themeColor="text1"/>
          <w:sz w:val="22"/>
          <w:szCs w:val="22"/>
          <w:lang w:val="en-GB"/>
        </w:rPr>
        <w:t>)</w:t>
      </w:r>
      <w:r w:rsidRPr="00967734">
        <w:rPr>
          <w:rFonts w:ascii="Arial Narrow" w:eastAsia="Calibri" w:hAnsi="Arial Narrow" w:cs="Calibri"/>
          <w:color w:val="000000" w:themeColor="text1"/>
          <w:sz w:val="22"/>
          <w:szCs w:val="22"/>
          <w:lang w:val="en-GB"/>
        </w:rPr>
        <w:t xml:space="preserve"> 16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 xml:space="preserve"> me ngarkesë prej 8 tonë mbeturina për automjet (korrespondon me 500 kg/</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 xml:space="preserve"> mbeturina të ngjeshura).</w:t>
      </w:r>
    </w:p>
    <w:p w14:paraId="24D5FC82"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Kostot për njësi të pajisjeve:</w:t>
      </w:r>
    </w:p>
    <w:p w14:paraId="4044E02B" w14:textId="77777777" w:rsidR="006406C3" w:rsidRPr="00967734" w:rsidRDefault="006406C3" w:rsidP="006406C3">
      <w:pPr>
        <w:numPr>
          <w:ilvl w:val="1"/>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80 €/copë përdoren për shporta plastike 240 l dhe</w:t>
      </w:r>
    </w:p>
    <w:p w14:paraId="2D589C67" w14:textId="77777777" w:rsidR="006406C3" w:rsidRPr="00967734" w:rsidRDefault="006406C3" w:rsidP="006406C3">
      <w:pPr>
        <w:numPr>
          <w:ilvl w:val="1"/>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 xml:space="preserve">650 €/copë përdoren për kontejnerë metalik 1.1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w:t>
      </w:r>
    </w:p>
    <w:p w14:paraId="3B74D989" w14:textId="77777777" w:rsidR="006406C3" w:rsidRPr="00967734" w:rsidRDefault="006406C3" w:rsidP="006406C3">
      <w:pPr>
        <w:numPr>
          <w:ilvl w:val="1"/>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 xml:space="preserve">140,000 €/copë për automjet për grumbullimin e mbeturinave 16.0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 xml:space="preserve"> si për shportat individualë ashtu edhe për kontejnerët 1.1 </w:t>
      </w:r>
      <w:r w:rsidRPr="00967734">
        <w:rPr>
          <w:rFonts w:ascii="Arial Narrow" w:hAnsi="Arial Narrow" w:cs="Calibri"/>
          <w:sz w:val="22"/>
          <w:szCs w:val="22"/>
          <w:lang w:val="sq-AL" w:eastAsia="bg-BG"/>
        </w:rPr>
        <w:t>m³</w:t>
      </w:r>
      <w:r w:rsidRPr="00967734">
        <w:rPr>
          <w:rFonts w:ascii="Arial Narrow" w:eastAsia="Calibri" w:hAnsi="Arial Narrow" w:cs="Calibri"/>
          <w:color w:val="000000" w:themeColor="text1"/>
          <w:sz w:val="22"/>
          <w:szCs w:val="22"/>
          <w:lang w:val="en-GB"/>
        </w:rPr>
        <w:t>.</w:t>
      </w:r>
    </w:p>
    <w:p w14:paraId="0CCA2681" w14:textId="77777777" w:rsidR="006406C3" w:rsidRPr="00967734" w:rsidRDefault="006406C3" w:rsidP="006406C3">
      <w:pPr>
        <w:numPr>
          <w:ilvl w:val="0"/>
          <w:numId w:val="20"/>
        </w:numPr>
        <w:contextualSpacing/>
        <w:jc w:val="both"/>
        <w:rPr>
          <w:rFonts w:ascii="Arial Narrow" w:eastAsia="Calibri" w:hAnsi="Arial Narrow" w:cs="Calibri"/>
          <w:color w:val="000000" w:themeColor="text1"/>
          <w:sz w:val="22"/>
          <w:szCs w:val="22"/>
          <w:lang w:val="en-GB"/>
        </w:rPr>
      </w:pPr>
      <w:r w:rsidRPr="00967734">
        <w:rPr>
          <w:rFonts w:ascii="Arial Narrow" w:eastAsia="Calibri" w:hAnsi="Arial Narrow" w:cs="Calibri"/>
          <w:sz w:val="22"/>
          <w:szCs w:val="22"/>
          <w:lang w:val="en-GB"/>
        </w:rPr>
        <w:t xml:space="preserve">Jetëgjatësia për kontejnerët dhe shportat pranohet të jetë 7 vjet dhe 10 vjet për AGM-të. </w:t>
      </w:r>
      <w:r w:rsidRPr="00967734">
        <w:rPr>
          <w:rFonts w:ascii="Arial Narrow" w:eastAsiaTheme="minorHAnsi" w:hAnsi="Arial Narrow" w:cstheme="minorBidi"/>
          <w:sz w:val="22"/>
          <w:szCs w:val="22"/>
          <w:lang w:val="en-GB"/>
        </w:rPr>
        <w:t xml:space="preserve">Kështu, një </w:t>
      </w:r>
      <w:r w:rsidRPr="00967734">
        <w:rPr>
          <w:rFonts w:ascii="Arial Narrow" w:eastAsia="Calibri" w:hAnsi="Arial Narrow" w:cs="Calibri"/>
          <w:color w:val="000000" w:themeColor="text1"/>
          <w:sz w:val="22"/>
          <w:szCs w:val="22"/>
          <w:lang w:val="en-GB"/>
        </w:rPr>
        <w:t>normë vjetore e amortizimit për kamionët është 10%, e për kontejnerët - 14.3%.</w:t>
      </w:r>
    </w:p>
    <w:p w14:paraId="4233CC26"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Kontejnerët dhe automjetet ekzistuese nuk janë marrë parasysh derisa janë përgatitur vlerësimet e kostove për një pajisje krejtësisht të reja.</w:t>
      </w:r>
    </w:p>
    <w:p w14:paraId="582BAADD"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Kostot vjetore të mirëmbajtjes pranohen të jenë 4% e kostove të investimit për kontejnerët dhe 5% për automjetet.</w:t>
      </w:r>
    </w:p>
    <w:p w14:paraId="1E46D10E"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Kostot për administrimin e sistemit janë 10% e kostove direkte operacionale.</w:t>
      </w:r>
    </w:p>
    <w:p w14:paraId="1DCEC7BA" w14:textId="77777777" w:rsidR="006406C3" w:rsidRPr="00967734" w:rsidRDefault="006406C3" w:rsidP="006406C3">
      <w:pPr>
        <w:numPr>
          <w:ilvl w:val="0"/>
          <w:numId w:val="20"/>
        </w:numPr>
        <w:jc w:val="both"/>
        <w:rPr>
          <w:rFonts w:ascii="Arial Narrow" w:eastAsia="Calibri" w:hAnsi="Arial Narrow" w:cs="Calibri"/>
          <w:color w:val="000000" w:themeColor="text1"/>
          <w:sz w:val="22"/>
          <w:szCs w:val="22"/>
          <w:lang w:val="en-GB"/>
        </w:rPr>
      </w:pPr>
      <w:r w:rsidRPr="00967734">
        <w:rPr>
          <w:rFonts w:ascii="Arial Narrow" w:eastAsia="Calibri" w:hAnsi="Arial Narrow" w:cs="Calibri"/>
          <w:color w:val="000000" w:themeColor="text1"/>
          <w:sz w:val="22"/>
          <w:szCs w:val="22"/>
          <w:lang w:val="en-GB"/>
        </w:rPr>
        <w:t>Sigurimi i automjeteve grumbulluese dhe personelit – 1% e kostos së investimit.</w:t>
      </w:r>
    </w:p>
    <w:p w14:paraId="20D0E28B" w14:textId="77777777" w:rsidR="006406C3" w:rsidRPr="00BA0A13" w:rsidRDefault="006406C3" w:rsidP="006406C3">
      <w:pPr>
        <w:numPr>
          <w:ilvl w:val="0"/>
          <w:numId w:val="20"/>
        </w:numPr>
        <w:jc w:val="both"/>
        <w:rPr>
          <w:rFonts w:ascii="Arial Narrow" w:eastAsia="Calibri" w:hAnsi="Arial Narrow" w:cs="Calibri"/>
          <w:color w:val="000000" w:themeColor="text1"/>
          <w:sz w:val="22"/>
          <w:szCs w:val="22"/>
          <w:lang w:val="es-ES"/>
        </w:rPr>
      </w:pPr>
      <w:r w:rsidRPr="00BA0A13">
        <w:rPr>
          <w:rFonts w:ascii="Arial Narrow" w:eastAsia="Calibri" w:hAnsi="Arial Narrow" w:cs="Calibri"/>
          <w:color w:val="000000" w:themeColor="text1"/>
          <w:sz w:val="22"/>
          <w:szCs w:val="22"/>
          <w:lang w:val="es-ES"/>
        </w:rPr>
        <w:lastRenderedPageBreak/>
        <w:t>Shërbime jashtë orarit – 10% e kostove operacionale plus amortizimi vjetor.</w:t>
      </w:r>
    </w:p>
    <w:p w14:paraId="088FBC46" w14:textId="77777777" w:rsidR="006406C3" w:rsidRPr="00BA0A13" w:rsidRDefault="006406C3" w:rsidP="006406C3">
      <w:pPr>
        <w:numPr>
          <w:ilvl w:val="0"/>
          <w:numId w:val="20"/>
        </w:numPr>
        <w:jc w:val="both"/>
        <w:rPr>
          <w:rFonts w:ascii="Arial Narrow" w:eastAsia="Calibri" w:hAnsi="Arial Narrow" w:cs="Calibri"/>
          <w:color w:val="000000" w:themeColor="text1"/>
          <w:sz w:val="22"/>
          <w:szCs w:val="22"/>
          <w:lang w:val="es-ES"/>
        </w:rPr>
      </w:pPr>
      <w:r w:rsidRPr="00BA0A13">
        <w:rPr>
          <w:rFonts w:ascii="Arial Narrow" w:eastAsia="Calibri" w:hAnsi="Arial Narrow" w:cs="Calibri"/>
          <w:color w:val="000000" w:themeColor="text1"/>
          <w:sz w:val="22"/>
          <w:szCs w:val="22"/>
          <w:lang w:val="es-ES"/>
        </w:rPr>
        <w:t>Kostot e punës llogariten për 46 javë pune për person, 5 ditë pune në javë dhe mesatarisht 5% pushim mjekësor.</w:t>
      </w:r>
    </w:p>
    <w:p w14:paraId="0D3691BD" w14:textId="77777777" w:rsidR="006406C3" w:rsidRPr="00967734" w:rsidRDefault="006406C3" w:rsidP="006406C3">
      <w:pPr>
        <w:rPr>
          <w:rFonts w:ascii="Arial Narrow" w:eastAsia="Calibri" w:hAnsi="Arial Narrow"/>
          <w:sz w:val="22"/>
          <w:szCs w:val="22"/>
        </w:rPr>
      </w:pPr>
    </w:p>
    <w:p w14:paraId="0181BE01" w14:textId="77777777" w:rsidR="006406C3" w:rsidRPr="00967734" w:rsidRDefault="006406C3" w:rsidP="006406C3">
      <w:pPr>
        <w:rPr>
          <w:rFonts w:ascii="Arial Narrow" w:eastAsia="Calibri" w:hAnsi="Arial Narrow"/>
          <w:sz w:val="22"/>
          <w:szCs w:val="22"/>
        </w:rPr>
      </w:pPr>
      <w:r w:rsidRPr="00967734">
        <w:rPr>
          <w:rFonts w:ascii="Arial Narrow" w:eastAsia="Calibri" w:hAnsi="Arial Narrow"/>
          <w:sz w:val="22"/>
          <w:szCs w:val="22"/>
        </w:rPr>
        <w:t>Një pjesë e flotës ekzistuese fillimisht mund të përdoret për grumbullimin ndaras të mbeturinave derisa zëvendësimi i pajisjeve ekzistuese do të bëhet sipas nevojës.</w:t>
      </w:r>
    </w:p>
    <w:p w14:paraId="6962E4A2" w14:textId="77777777" w:rsidR="006406C3" w:rsidRPr="007D1EDC" w:rsidRDefault="006406C3" w:rsidP="006406C3">
      <w:pPr>
        <w:rPr>
          <w:rFonts w:ascii="Arial Narrow" w:eastAsia="Calibri" w:hAnsi="Arial Narrow"/>
          <w:sz w:val="20"/>
        </w:rPr>
      </w:pPr>
    </w:p>
    <w:p w14:paraId="11EA0481"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93.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Pajisjet e nevojshme </w:t>
      </w:r>
      <w:r>
        <w:rPr>
          <w:rFonts w:ascii="Arial Narrow" w:eastAsia="Calibri" w:hAnsi="Arial Narrow" w:cs="Calibri"/>
          <w:color w:val="1F497D"/>
          <w:sz w:val="20"/>
          <w:szCs w:val="20"/>
        </w:rPr>
        <w:t>për grumbullimin e</w:t>
      </w:r>
      <w:r w:rsidRPr="007D1EDC">
        <w:rPr>
          <w:rFonts w:ascii="Arial Narrow" w:eastAsia="Calibri" w:hAnsi="Arial Narrow" w:cs="Calibri"/>
          <w:color w:val="1F497D"/>
          <w:sz w:val="20"/>
          <w:szCs w:val="20"/>
        </w:rPr>
        <w:t xml:space="preserve"> mbeturina</w:t>
      </w:r>
      <w:r>
        <w:rPr>
          <w:rFonts w:ascii="Arial Narrow" w:eastAsia="Calibri" w:hAnsi="Arial Narrow" w:cs="Calibri"/>
          <w:color w:val="1F497D"/>
          <w:sz w:val="20"/>
          <w:szCs w:val="20"/>
        </w:rPr>
        <w:t>ve të përziera</w:t>
      </w:r>
      <w:r w:rsidRPr="007D1EDC">
        <w:rPr>
          <w:rFonts w:ascii="Arial Narrow" w:eastAsia="Calibri" w:hAnsi="Arial Narrow" w:cs="Calibri"/>
          <w:color w:val="1F497D"/>
          <w:sz w:val="20"/>
          <w:szCs w:val="20"/>
        </w:rPr>
        <w:t xml:space="preserve"> 2027</w:t>
      </w:r>
    </w:p>
    <w:tbl>
      <w:tblPr>
        <w:tblStyle w:val="TableGrid"/>
        <w:tblW w:w="5000" w:type="pct"/>
        <w:tblLook w:val="04A0" w:firstRow="1" w:lastRow="0" w:firstColumn="1" w:lastColumn="0" w:noHBand="0" w:noVBand="1"/>
      </w:tblPr>
      <w:tblGrid>
        <w:gridCol w:w="3596"/>
        <w:gridCol w:w="1078"/>
        <w:gridCol w:w="1156"/>
        <w:gridCol w:w="1096"/>
        <w:gridCol w:w="1078"/>
        <w:gridCol w:w="1012"/>
      </w:tblGrid>
      <w:tr w:rsidR="006406C3" w:rsidRPr="007D1EDC" w14:paraId="23763D56" w14:textId="77777777" w:rsidTr="002A2F99">
        <w:trPr>
          <w:tblHeader/>
        </w:trPr>
        <w:tc>
          <w:tcPr>
            <w:tcW w:w="1994" w:type="pct"/>
            <w:shd w:val="clear" w:color="auto" w:fill="365F91"/>
          </w:tcPr>
          <w:p w14:paraId="59BB8C26" w14:textId="77777777" w:rsidR="006406C3" w:rsidRPr="007D1EDC" w:rsidRDefault="006406C3" w:rsidP="002A2F99">
            <w:pPr>
              <w:widowControl w:val="0"/>
              <w:autoSpaceDE w:val="0"/>
              <w:autoSpaceDN w:val="0"/>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Parametri</w:t>
            </w:r>
          </w:p>
        </w:tc>
        <w:tc>
          <w:tcPr>
            <w:tcW w:w="598" w:type="pct"/>
            <w:shd w:val="clear" w:color="auto" w:fill="365F91"/>
          </w:tcPr>
          <w:p w14:paraId="0AFC6BFE" w14:textId="77777777" w:rsidR="006406C3" w:rsidRPr="007D1EDC" w:rsidRDefault="006406C3" w:rsidP="002A2F99">
            <w:pPr>
              <w:widowControl w:val="0"/>
              <w:autoSpaceDE w:val="0"/>
              <w:autoSpaceDN w:val="0"/>
              <w:jc w:val="center"/>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Pejë</w:t>
            </w:r>
          </w:p>
        </w:tc>
        <w:tc>
          <w:tcPr>
            <w:tcW w:w="641" w:type="pct"/>
            <w:shd w:val="clear" w:color="auto" w:fill="365F91"/>
          </w:tcPr>
          <w:p w14:paraId="10C7AF1E" w14:textId="77777777" w:rsidR="006406C3" w:rsidRPr="007D1EDC" w:rsidRDefault="006406C3" w:rsidP="002A2F99">
            <w:pPr>
              <w:widowControl w:val="0"/>
              <w:autoSpaceDE w:val="0"/>
              <w:autoSpaceDN w:val="0"/>
              <w:jc w:val="center"/>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Istog</w:t>
            </w:r>
            <w:r w:rsidRPr="007D1EDC">
              <w:rPr>
                <w:rFonts w:ascii="Arial Narrow" w:eastAsia="Calibri" w:hAnsi="Arial Narrow" w:cs="Calibri"/>
                <w:b/>
                <w:color w:val="4472C4" w:themeColor="accent1"/>
                <w:position w:val="6"/>
                <w:sz w:val="20"/>
                <w:szCs w:val="20"/>
              </w:rPr>
              <w:footnoteReference w:id="25"/>
            </w:r>
          </w:p>
        </w:tc>
        <w:tc>
          <w:tcPr>
            <w:tcW w:w="608" w:type="pct"/>
            <w:shd w:val="clear" w:color="auto" w:fill="365F91"/>
          </w:tcPr>
          <w:p w14:paraId="5795BC15" w14:textId="77777777" w:rsidR="006406C3" w:rsidRPr="007D1EDC" w:rsidRDefault="006406C3" w:rsidP="002A2F99">
            <w:pPr>
              <w:widowControl w:val="0"/>
              <w:autoSpaceDE w:val="0"/>
              <w:autoSpaceDN w:val="0"/>
              <w:jc w:val="center"/>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c>
          <w:tcPr>
            <w:tcW w:w="598" w:type="pct"/>
            <w:shd w:val="clear" w:color="auto" w:fill="365F91"/>
          </w:tcPr>
          <w:p w14:paraId="265D5596" w14:textId="77777777" w:rsidR="006406C3" w:rsidRPr="007D1EDC" w:rsidRDefault="006406C3" w:rsidP="002A2F99">
            <w:pPr>
              <w:widowControl w:val="0"/>
              <w:autoSpaceDE w:val="0"/>
              <w:autoSpaceDN w:val="0"/>
              <w:jc w:val="center"/>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7D1EDC">
              <w:rPr>
                <w:rFonts w:ascii="Arial Narrow" w:eastAsia="Calibri" w:hAnsi="Arial Narrow" w:cs="Calibri"/>
                <w:b/>
                <w:color w:val="FFFFFF"/>
                <w:sz w:val="20"/>
                <w:szCs w:val="20"/>
              </w:rPr>
              <w:t>an</w:t>
            </w:r>
            <w:r w:rsidRPr="007D1EDC">
              <w:rPr>
                <w:rFonts w:ascii="Arial Narrow" w:eastAsia="Calibri" w:hAnsi="Arial Narrow" w:cs="Calibri"/>
                <w:b/>
                <w:color w:val="4472C4" w:themeColor="accent1"/>
                <w:position w:val="6"/>
                <w:sz w:val="20"/>
                <w:szCs w:val="20"/>
              </w:rPr>
              <w:footnoteReference w:id="26"/>
            </w:r>
          </w:p>
        </w:tc>
        <w:tc>
          <w:tcPr>
            <w:tcW w:w="561" w:type="pct"/>
            <w:shd w:val="clear" w:color="auto" w:fill="365F91"/>
          </w:tcPr>
          <w:p w14:paraId="65A91ACE" w14:textId="77777777" w:rsidR="006406C3" w:rsidRPr="007D1EDC" w:rsidRDefault="006406C3" w:rsidP="002A2F99">
            <w:pPr>
              <w:widowControl w:val="0"/>
              <w:autoSpaceDE w:val="0"/>
              <w:autoSpaceDN w:val="0"/>
              <w:jc w:val="center"/>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Junik</w:t>
            </w:r>
            <w:r w:rsidRPr="007D1EDC">
              <w:rPr>
                <w:rFonts w:ascii="Arial Narrow" w:eastAsia="Calibri" w:hAnsi="Arial Narrow" w:cs="Calibri"/>
                <w:b/>
                <w:color w:val="4472C4" w:themeColor="accent1"/>
                <w:position w:val="6"/>
                <w:sz w:val="20"/>
                <w:szCs w:val="20"/>
              </w:rPr>
              <w:footnoteReference w:id="27"/>
            </w:r>
          </w:p>
        </w:tc>
      </w:tr>
      <w:tr w:rsidR="006406C3" w:rsidRPr="007D1EDC" w14:paraId="478F2252" w14:textId="77777777" w:rsidTr="002A2F99">
        <w:trPr>
          <w:tblHeader/>
        </w:trPr>
        <w:tc>
          <w:tcPr>
            <w:tcW w:w="1994" w:type="pct"/>
          </w:tcPr>
          <w:p w14:paraId="0A1BC052"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 xml:space="preserve">Kontejnerë 1.1 </w:t>
            </w:r>
            <w:r w:rsidRPr="00967734">
              <w:rPr>
                <w:rFonts w:ascii="Arial Narrow" w:hAnsi="Arial Narrow" w:cs="Calibri"/>
                <w:sz w:val="20"/>
                <w:szCs w:val="20"/>
                <w:lang w:val="sq-AL" w:eastAsia="bg-BG"/>
              </w:rPr>
              <w:t>m³ të instaluar</w:t>
            </w:r>
            <w:r w:rsidRPr="00967734">
              <w:rPr>
                <w:rFonts w:ascii="Arial Narrow" w:eastAsia="Calibri" w:hAnsi="Arial Narrow" w:cs="Calibri"/>
                <w:sz w:val="20"/>
                <w:szCs w:val="20"/>
              </w:rPr>
              <w:t xml:space="preserve"> </w:t>
            </w:r>
          </w:p>
        </w:tc>
        <w:tc>
          <w:tcPr>
            <w:tcW w:w="598" w:type="pct"/>
          </w:tcPr>
          <w:p w14:paraId="65ADC67B"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763</w:t>
            </w:r>
          </w:p>
        </w:tc>
        <w:tc>
          <w:tcPr>
            <w:tcW w:w="641" w:type="pct"/>
          </w:tcPr>
          <w:p w14:paraId="56A43B78"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54</w:t>
            </w:r>
          </w:p>
        </w:tc>
        <w:tc>
          <w:tcPr>
            <w:tcW w:w="608" w:type="pct"/>
          </w:tcPr>
          <w:p w14:paraId="758A3BD0"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40</w:t>
            </w:r>
          </w:p>
        </w:tc>
        <w:tc>
          <w:tcPr>
            <w:tcW w:w="598" w:type="pct"/>
          </w:tcPr>
          <w:p w14:paraId="532596DE"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24</w:t>
            </w:r>
          </w:p>
        </w:tc>
        <w:tc>
          <w:tcPr>
            <w:tcW w:w="561" w:type="pct"/>
          </w:tcPr>
          <w:p w14:paraId="6419A9AC"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w:t>
            </w:r>
          </w:p>
        </w:tc>
      </w:tr>
      <w:tr w:rsidR="006406C3" w:rsidRPr="007D1EDC" w14:paraId="4882A375" w14:textId="77777777" w:rsidTr="002A2F99">
        <w:trPr>
          <w:tblHeader/>
        </w:trPr>
        <w:tc>
          <w:tcPr>
            <w:tcW w:w="1994" w:type="pct"/>
          </w:tcPr>
          <w:p w14:paraId="592480C6"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 xml:space="preserve">Kontejnerë 1.1 </w:t>
            </w:r>
            <w:r w:rsidRPr="00967734">
              <w:rPr>
                <w:rFonts w:ascii="Arial Narrow" w:hAnsi="Arial Narrow" w:cs="Calibri"/>
                <w:sz w:val="20"/>
                <w:szCs w:val="20"/>
                <w:lang w:val="sq-AL" w:eastAsia="bg-BG"/>
              </w:rPr>
              <w:t>m³ të blerë</w:t>
            </w:r>
          </w:p>
        </w:tc>
        <w:tc>
          <w:tcPr>
            <w:tcW w:w="598" w:type="pct"/>
          </w:tcPr>
          <w:p w14:paraId="686D15BA"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801</w:t>
            </w:r>
          </w:p>
        </w:tc>
        <w:tc>
          <w:tcPr>
            <w:tcW w:w="641" w:type="pct"/>
          </w:tcPr>
          <w:p w14:paraId="3BE76CB1"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57</w:t>
            </w:r>
          </w:p>
        </w:tc>
        <w:tc>
          <w:tcPr>
            <w:tcW w:w="608" w:type="pct"/>
          </w:tcPr>
          <w:p w14:paraId="3841A043"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42</w:t>
            </w:r>
          </w:p>
        </w:tc>
        <w:tc>
          <w:tcPr>
            <w:tcW w:w="598" w:type="pct"/>
          </w:tcPr>
          <w:p w14:paraId="48ADFBA3"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25</w:t>
            </w:r>
          </w:p>
        </w:tc>
        <w:tc>
          <w:tcPr>
            <w:tcW w:w="561" w:type="pct"/>
          </w:tcPr>
          <w:p w14:paraId="559B7920"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w:t>
            </w:r>
          </w:p>
        </w:tc>
      </w:tr>
      <w:tr w:rsidR="006406C3" w:rsidRPr="007D1EDC" w14:paraId="142AA0F1" w14:textId="77777777" w:rsidTr="002A2F99">
        <w:trPr>
          <w:tblHeader/>
        </w:trPr>
        <w:tc>
          <w:tcPr>
            <w:tcW w:w="1994" w:type="pct"/>
          </w:tcPr>
          <w:p w14:paraId="56C58962" w14:textId="77777777" w:rsidR="006406C3" w:rsidRPr="00967734" w:rsidRDefault="006406C3" w:rsidP="002A2F99">
            <w:pPr>
              <w:widowControl w:val="0"/>
              <w:autoSpaceDE w:val="0"/>
              <w:autoSpaceDN w:val="0"/>
              <w:ind w:right="125"/>
              <w:rPr>
                <w:rFonts w:ascii="Arial Narrow" w:eastAsia="Calibri" w:hAnsi="Arial Narrow" w:cs="Calibri"/>
                <w:sz w:val="20"/>
                <w:szCs w:val="20"/>
              </w:rPr>
            </w:pPr>
            <w:r w:rsidRPr="00967734">
              <w:rPr>
                <w:rFonts w:ascii="Arial Narrow" w:eastAsia="Calibri" w:hAnsi="Arial Narrow" w:cs="Calibri"/>
                <w:sz w:val="20"/>
                <w:szCs w:val="20"/>
              </w:rPr>
              <w:t>Shporta 240 l të instaluara</w:t>
            </w:r>
          </w:p>
        </w:tc>
        <w:tc>
          <w:tcPr>
            <w:tcW w:w="598" w:type="pct"/>
          </w:tcPr>
          <w:p w14:paraId="7334522F"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12,307</w:t>
            </w:r>
          </w:p>
        </w:tc>
        <w:tc>
          <w:tcPr>
            <w:tcW w:w="641" w:type="pct"/>
          </w:tcPr>
          <w:p w14:paraId="3941D042"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6,743</w:t>
            </w:r>
          </w:p>
        </w:tc>
        <w:tc>
          <w:tcPr>
            <w:tcW w:w="608" w:type="pct"/>
          </w:tcPr>
          <w:p w14:paraId="2CDF3F22"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4,439</w:t>
            </w:r>
          </w:p>
        </w:tc>
        <w:tc>
          <w:tcPr>
            <w:tcW w:w="598" w:type="pct"/>
          </w:tcPr>
          <w:p w14:paraId="0B85B5F3"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4,315</w:t>
            </w:r>
          </w:p>
        </w:tc>
        <w:tc>
          <w:tcPr>
            <w:tcW w:w="561" w:type="pct"/>
          </w:tcPr>
          <w:p w14:paraId="23A1E067"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584</w:t>
            </w:r>
          </w:p>
        </w:tc>
      </w:tr>
      <w:tr w:rsidR="006406C3" w:rsidRPr="007D1EDC" w14:paraId="562BC38F" w14:textId="77777777" w:rsidTr="002A2F99">
        <w:trPr>
          <w:tblHeader/>
        </w:trPr>
        <w:tc>
          <w:tcPr>
            <w:tcW w:w="1994" w:type="pct"/>
          </w:tcPr>
          <w:p w14:paraId="426D0901"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Shporta 240 l të blera</w:t>
            </w:r>
          </w:p>
        </w:tc>
        <w:tc>
          <w:tcPr>
            <w:tcW w:w="598" w:type="pct"/>
          </w:tcPr>
          <w:p w14:paraId="6BFF41D4"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12,922</w:t>
            </w:r>
          </w:p>
        </w:tc>
        <w:tc>
          <w:tcPr>
            <w:tcW w:w="641" w:type="pct"/>
          </w:tcPr>
          <w:p w14:paraId="3A8D5362"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7,080</w:t>
            </w:r>
          </w:p>
        </w:tc>
        <w:tc>
          <w:tcPr>
            <w:tcW w:w="608" w:type="pct"/>
          </w:tcPr>
          <w:p w14:paraId="5AC4A9B2"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4,661</w:t>
            </w:r>
          </w:p>
        </w:tc>
        <w:tc>
          <w:tcPr>
            <w:tcW w:w="598" w:type="pct"/>
          </w:tcPr>
          <w:p w14:paraId="45AEFC5D"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4,531</w:t>
            </w:r>
          </w:p>
        </w:tc>
        <w:tc>
          <w:tcPr>
            <w:tcW w:w="561" w:type="pct"/>
          </w:tcPr>
          <w:p w14:paraId="6514486F"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613</w:t>
            </w:r>
          </w:p>
        </w:tc>
      </w:tr>
      <w:tr w:rsidR="006406C3" w:rsidRPr="007D1EDC" w14:paraId="74F0AAB7" w14:textId="77777777" w:rsidTr="002A2F99">
        <w:trPr>
          <w:tblHeader/>
        </w:trPr>
        <w:tc>
          <w:tcPr>
            <w:tcW w:w="1994" w:type="pct"/>
          </w:tcPr>
          <w:p w14:paraId="67FA1ABD"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 xml:space="preserve">Automjete grumbullimi 16 </w:t>
            </w:r>
            <w:r w:rsidRPr="00967734">
              <w:rPr>
                <w:rFonts w:ascii="Arial Narrow" w:hAnsi="Arial Narrow" w:cs="Calibri"/>
                <w:sz w:val="20"/>
                <w:szCs w:val="20"/>
                <w:lang w:val="sq-AL" w:eastAsia="bg-BG"/>
              </w:rPr>
              <w:t>m³</w:t>
            </w:r>
            <w:r w:rsidRPr="00967734">
              <w:rPr>
                <w:rFonts w:ascii="Arial Narrow" w:eastAsia="Calibri" w:hAnsi="Arial Narrow" w:cs="Calibri"/>
                <w:sz w:val="20"/>
                <w:szCs w:val="20"/>
              </w:rPr>
              <w:t xml:space="preserve"> që operojnë në zonat urbane</w:t>
            </w:r>
          </w:p>
        </w:tc>
        <w:tc>
          <w:tcPr>
            <w:tcW w:w="598" w:type="pct"/>
          </w:tcPr>
          <w:p w14:paraId="00E0C40B"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3.8</w:t>
            </w:r>
          </w:p>
        </w:tc>
        <w:tc>
          <w:tcPr>
            <w:tcW w:w="641" w:type="pct"/>
          </w:tcPr>
          <w:p w14:paraId="49CD8561"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0.2</w:t>
            </w:r>
          </w:p>
        </w:tc>
        <w:tc>
          <w:tcPr>
            <w:tcW w:w="608" w:type="pct"/>
          </w:tcPr>
          <w:p w14:paraId="6C82BA98"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0.2</w:t>
            </w:r>
          </w:p>
        </w:tc>
        <w:tc>
          <w:tcPr>
            <w:tcW w:w="598" w:type="pct"/>
          </w:tcPr>
          <w:p w14:paraId="6E3D5526"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0.1</w:t>
            </w:r>
          </w:p>
        </w:tc>
        <w:tc>
          <w:tcPr>
            <w:tcW w:w="561" w:type="pct"/>
          </w:tcPr>
          <w:p w14:paraId="41F87D6E"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w:t>
            </w:r>
          </w:p>
        </w:tc>
      </w:tr>
      <w:tr w:rsidR="006406C3" w:rsidRPr="007D1EDC" w14:paraId="747495A4" w14:textId="77777777" w:rsidTr="002A2F99">
        <w:trPr>
          <w:tblHeader/>
        </w:trPr>
        <w:tc>
          <w:tcPr>
            <w:tcW w:w="1994" w:type="pct"/>
          </w:tcPr>
          <w:p w14:paraId="4FD232CE"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 xml:space="preserve">Automjete grumbullimi 16 </w:t>
            </w:r>
            <w:r w:rsidRPr="00967734">
              <w:rPr>
                <w:rFonts w:ascii="Arial Narrow" w:hAnsi="Arial Narrow" w:cs="Calibri"/>
                <w:sz w:val="20"/>
                <w:szCs w:val="20"/>
                <w:lang w:val="sq-AL" w:eastAsia="bg-BG"/>
              </w:rPr>
              <w:t>m³</w:t>
            </w:r>
            <w:r w:rsidRPr="00967734">
              <w:rPr>
                <w:rFonts w:ascii="Arial Narrow" w:eastAsia="Calibri" w:hAnsi="Arial Narrow" w:cs="Calibri"/>
                <w:sz w:val="20"/>
                <w:szCs w:val="20"/>
              </w:rPr>
              <w:t xml:space="preserve"> që operojnë në zonat rurale</w:t>
            </w:r>
          </w:p>
        </w:tc>
        <w:tc>
          <w:tcPr>
            <w:tcW w:w="598" w:type="pct"/>
          </w:tcPr>
          <w:p w14:paraId="4DF3DA48"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7.6</w:t>
            </w:r>
          </w:p>
        </w:tc>
        <w:tc>
          <w:tcPr>
            <w:tcW w:w="641" w:type="pct"/>
          </w:tcPr>
          <w:p w14:paraId="1F09E702"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3.3</w:t>
            </w:r>
          </w:p>
        </w:tc>
        <w:tc>
          <w:tcPr>
            <w:tcW w:w="608" w:type="pct"/>
          </w:tcPr>
          <w:p w14:paraId="59EFEBF3"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3,9</w:t>
            </w:r>
          </w:p>
        </w:tc>
        <w:tc>
          <w:tcPr>
            <w:tcW w:w="598" w:type="pct"/>
          </w:tcPr>
          <w:p w14:paraId="643BBA44"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2.1</w:t>
            </w:r>
          </w:p>
        </w:tc>
        <w:tc>
          <w:tcPr>
            <w:tcW w:w="561" w:type="pct"/>
          </w:tcPr>
          <w:p w14:paraId="6265BF9B"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0.3</w:t>
            </w:r>
          </w:p>
        </w:tc>
      </w:tr>
      <w:tr w:rsidR="006406C3" w:rsidRPr="007D1EDC" w14:paraId="1F94DC36" w14:textId="77777777" w:rsidTr="002A2F99">
        <w:trPr>
          <w:tblHeader/>
        </w:trPr>
        <w:tc>
          <w:tcPr>
            <w:tcW w:w="1994" w:type="pct"/>
          </w:tcPr>
          <w:p w14:paraId="379DA9D7" w14:textId="77777777" w:rsidR="006406C3" w:rsidRPr="00967734" w:rsidRDefault="006406C3" w:rsidP="002A2F99">
            <w:pPr>
              <w:widowControl w:val="0"/>
              <w:autoSpaceDE w:val="0"/>
              <w:autoSpaceDN w:val="0"/>
              <w:ind w:right="123"/>
              <w:rPr>
                <w:rFonts w:ascii="Arial Narrow" w:eastAsia="Calibri" w:hAnsi="Arial Narrow" w:cs="Calibri"/>
                <w:sz w:val="20"/>
                <w:szCs w:val="20"/>
              </w:rPr>
            </w:pPr>
            <w:r w:rsidRPr="00967734">
              <w:rPr>
                <w:rFonts w:ascii="Arial Narrow" w:eastAsia="Calibri" w:hAnsi="Arial Narrow" w:cs="Calibri"/>
                <w:sz w:val="20"/>
                <w:szCs w:val="20"/>
              </w:rPr>
              <w:t xml:space="preserve">Automjete grumbullimi 16 </w:t>
            </w:r>
            <w:r w:rsidRPr="00967734">
              <w:rPr>
                <w:rFonts w:ascii="Arial Narrow" w:hAnsi="Arial Narrow" w:cs="Calibri"/>
                <w:sz w:val="20"/>
                <w:szCs w:val="20"/>
                <w:lang w:val="sq-AL" w:eastAsia="bg-BG"/>
              </w:rPr>
              <w:t>m³ të blera</w:t>
            </w:r>
          </w:p>
        </w:tc>
        <w:tc>
          <w:tcPr>
            <w:tcW w:w="598" w:type="pct"/>
          </w:tcPr>
          <w:p w14:paraId="36898149"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12</w:t>
            </w:r>
          </w:p>
        </w:tc>
        <w:tc>
          <w:tcPr>
            <w:tcW w:w="641" w:type="pct"/>
          </w:tcPr>
          <w:p w14:paraId="5431A1BD"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4</w:t>
            </w:r>
          </w:p>
        </w:tc>
        <w:tc>
          <w:tcPr>
            <w:tcW w:w="608" w:type="pct"/>
          </w:tcPr>
          <w:p w14:paraId="0F16AFCC"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5</w:t>
            </w:r>
          </w:p>
        </w:tc>
        <w:tc>
          <w:tcPr>
            <w:tcW w:w="598" w:type="pct"/>
          </w:tcPr>
          <w:p w14:paraId="7462DA4E"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3</w:t>
            </w:r>
          </w:p>
        </w:tc>
        <w:tc>
          <w:tcPr>
            <w:tcW w:w="561" w:type="pct"/>
          </w:tcPr>
          <w:p w14:paraId="0F5DE131" w14:textId="77777777" w:rsidR="006406C3" w:rsidRPr="007D1EDC" w:rsidRDefault="006406C3" w:rsidP="002A2F99">
            <w:pPr>
              <w:widowControl w:val="0"/>
              <w:autoSpaceDE w:val="0"/>
              <w:autoSpaceDN w:val="0"/>
              <w:ind w:right="123"/>
              <w:jc w:val="center"/>
              <w:rPr>
                <w:rFonts w:ascii="Arial Narrow" w:eastAsia="Calibri" w:hAnsi="Arial Narrow" w:cs="Calibri"/>
                <w:sz w:val="20"/>
                <w:szCs w:val="20"/>
              </w:rPr>
            </w:pPr>
            <w:r w:rsidRPr="007D1EDC">
              <w:rPr>
                <w:rFonts w:ascii="Arial Narrow" w:eastAsia="Calibri" w:hAnsi="Arial Narrow" w:cs="Calibri"/>
                <w:sz w:val="20"/>
                <w:szCs w:val="20"/>
              </w:rPr>
              <w:t>-</w:t>
            </w:r>
          </w:p>
        </w:tc>
      </w:tr>
    </w:tbl>
    <w:p w14:paraId="3EB107D9" w14:textId="77777777" w:rsidR="006406C3" w:rsidRPr="007D1EDC" w:rsidRDefault="006406C3" w:rsidP="006406C3">
      <w:pPr>
        <w:rPr>
          <w:rFonts w:ascii="Arial Narrow" w:eastAsia="Calibri" w:hAnsi="Arial Narrow"/>
          <w:sz w:val="20"/>
        </w:rPr>
      </w:pPr>
    </w:p>
    <w:p w14:paraId="2886F044" w14:textId="77777777" w:rsidR="006406C3" w:rsidRPr="007D1EDC" w:rsidRDefault="006406C3" w:rsidP="006406C3">
      <w:pPr>
        <w:rPr>
          <w:rFonts w:ascii="Arial Narrow" w:eastAsia="Calibri" w:hAnsi="Arial Narrow"/>
          <w:sz w:val="22"/>
          <w:szCs w:val="22"/>
        </w:rPr>
      </w:pPr>
      <w:r w:rsidRPr="007D1EDC">
        <w:rPr>
          <w:rFonts w:ascii="Arial Narrow" w:eastAsia="Calibri" w:hAnsi="Arial Narrow"/>
          <w:sz w:val="22"/>
          <w:szCs w:val="22"/>
        </w:rPr>
        <w:t xml:space="preserve">Distancat nga qendrat komunale deri </w:t>
      </w:r>
      <w:r>
        <w:rPr>
          <w:rFonts w:ascii="Arial Narrow" w:eastAsia="Calibri" w:hAnsi="Arial Narrow"/>
          <w:sz w:val="22"/>
          <w:szCs w:val="22"/>
        </w:rPr>
        <w:t>në</w:t>
      </w:r>
      <w:r w:rsidRPr="007D1EDC">
        <w:rPr>
          <w:rFonts w:ascii="Arial Narrow" w:eastAsia="Calibri" w:hAnsi="Arial Narrow"/>
          <w:sz w:val="22"/>
          <w:szCs w:val="22"/>
        </w:rPr>
        <w:t xml:space="preserve"> deponi</w:t>
      </w:r>
      <w:r>
        <w:rPr>
          <w:rFonts w:ascii="Arial Narrow" w:eastAsia="Calibri" w:hAnsi="Arial Narrow"/>
          <w:sz w:val="22"/>
          <w:szCs w:val="22"/>
        </w:rPr>
        <w:t>në</w:t>
      </w:r>
      <w:r w:rsidRPr="007D1EDC">
        <w:rPr>
          <w:rFonts w:ascii="Arial Narrow" w:eastAsia="Calibri" w:hAnsi="Arial Narrow"/>
          <w:sz w:val="22"/>
          <w:szCs w:val="22"/>
        </w:rPr>
        <w:t xml:space="preserve"> rajonale janë si më poshtë: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03"/>
        <w:gridCol w:w="1803"/>
        <w:gridCol w:w="1803"/>
        <w:gridCol w:w="1803"/>
      </w:tblGrid>
      <w:tr w:rsidR="006406C3" w:rsidRPr="007D1EDC" w14:paraId="0459A7CA" w14:textId="77777777" w:rsidTr="002A2F99">
        <w:trPr>
          <w:trHeight w:val="179"/>
        </w:trPr>
        <w:tc>
          <w:tcPr>
            <w:tcW w:w="1000" w:type="pct"/>
            <w:shd w:val="clear" w:color="auto" w:fill="365F91"/>
            <w:noWrap/>
            <w:vAlign w:val="center"/>
            <w:hideMark/>
          </w:tcPr>
          <w:p w14:paraId="5BBC31C6"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Pejë</w:t>
            </w:r>
          </w:p>
        </w:tc>
        <w:tc>
          <w:tcPr>
            <w:tcW w:w="1000" w:type="pct"/>
            <w:shd w:val="clear" w:color="auto" w:fill="365F91"/>
            <w:noWrap/>
            <w:vAlign w:val="center"/>
            <w:hideMark/>
          </w:tcPr>
          <w:p w14:paraId="5DCE674C"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Istog</w:t>
            </w:r>
          </w:p>
        </w:tc>
        <w:tc>
          <w:tcPr>
            <w:tcW w:w="1000" w:type="pct"/>
            <w:shd w:val="clear" w:color="auto" w:fill="365F91"/>
            <w:noWrap/>
            <w:vAlign w:val="center"/>
            <w:hideMark/>
          </w:tcPr>
          <w:p w14:paraId="525DBDCD"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De</w:t>
            </w:r>
            <w:r>
              <w:rPr>
                <w:rFonts w:ascii="Arial Narrow" w:hAnsi="Arial Narrow" w:cs="Calibri"/>
                <w:b/>
                <w:bCs/>
                <w:color w:val="FFFFFF" w:themeColor="background1"/>
                <w:sz w:val="20"/>
                <w:szCs w:val="20"/>
                <w:lang w:val="en-GB" w:eastAsia="en-GB"/>
              </w:rPr>
              <w:t>ç</w:t>
            </w:r>
            <w:r w:rsidRPr="007D1EDC">
              <w:rPr>
                <w:rFonts w:ascii="Arial Narrow" w:hAnsi="Arial Narrow" w:cs="Calibri"/>
                <w:b/>
                <w:bCs/>
                <w:color w:val="FFFFFF" w:themeColor="background1"/>
                <w:sz w:val="20"/>
                <w:szCs w:val="20"/>
                <w:lang w:val="en-GB" w:eastAsia="en-GB"/>
              </w:rPr>
              <w:t>an</w:t>
            </w:r>
          </w:p>
        </w:tc>
        <w:tc>
          <w:tcPr>
            <w:tcW w:w="1000" w:type="pct"/>
            <w:shd w:val="clear" w:color="auto" w:fill="365F91"/>
            <w:noWrap/>
            <w:vAlign w:val="center"/>
            <w:hideMark/>
          </w:tcPr>
          <w:p w14:paraId="71475097"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Klinë</w:t>
            </w:r>
          </w:p>
        </w:tc>
        <w:tc>
          <w:tcPr>
            <w:tcW w:w="1000" w:type="pct"/>
            <w:shd w:val="clear" w:color="auto" w:fill="365F91"/>
            <w:noWrap/>
            <w:vAlign w:val="center"/>
            <w:hideMark/>
          </w:tcPr>
          <w:p w14:paraId="57EB9901"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Junik</w:t>
            </w:r>
          </w:p>
        </w:tc>
      </w:tr>
      <w:tr w:rsidR="006406C3" w:rsidRPr="007D1EDC" w14:paraId="153750D6" w14:textId="77777777" w:rsidTr="002A2F99">
        <w:trPr>
          <w:trHeight w:val="125"/>
        </w:trPr>
        <w:tc>
          <w:tcPr>
            <w:tcW w:w="1000" w:type="pct"/>
            <w:noWrap/>
            <w:vAlign w:val="center"/>
            <w:hideMark/>
          </w:tcPr>
          <w:p w14:paraId="7E869D7C"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 km</w:t>
            </w:r>
          </w:p>
        </w:tc>
        <w:tc>
          <w:tcPr>
            <w:tcW w:w="1000" w:type="pct"/>
            <w:noWrap/>
            <w:vAlign w:val="center"/>
            <w:hideMark/>
          </w:tcPr>
          <w:p w14:paraId="0D54AB97"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 km</w:t>
            </w:r>
          </w:p>
        </w:tc>
        <w:tc>
          <w:tcPr>
            <w:tcW w:w="1000" w:type="pct"/>
            <w:noWrap/>
            <w:vAlign w:val="center"/>
            <w:hideMark/>
          </w:tcPr>
          <w:p w14:paraId="044777FB"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 km</w:t>
            </w:r>
          </w:p>
        </w:tc>
        <w:tc>
          <w:tcPr>
            <w:tcW w:w="1000" w:type="pct"/>
            <w:noWrap/>
            <w:vAlign w:val="center"/>
            <w:hideMark/>
          </w:tcPr>
          <w:p w14:paraId="44D28D88"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20 km</w:t>
            </w:r>
          </w:p>
        </w:tc>
        <w:tc>
          <w:tcPr>
            <w:tcW w:w="1000" w:type="pct"/>
            <w:noWrap/>
            <w:vAlign w:val="center"/>
            <w:hideMark/>
          </w:tcPr>
          <w:p w14:paraId="5C8C80D5" w14:textId="77777777" w:rsidR="006406C3" w:rsidRPr="007D1EDC" w:rsidRDefault="006406C3" w:rsidP="002A2F99">
            <w:pPr>
              <w:jc w:val="cente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37 km</w:t>
            </w:r>
          </w:p>
        </w:tc>
      </w:tr>
    </w:tbl>
    <w:p w14:paraId="0624D2F9" w14:textId="77777777" w:rsidR="006406C3" w:rsidRPr="00967734" w:rsidRDefault="006406C3" w:rsidP="006406C3">
      <w:pPr>
        <w:rPr>
          <w:rFonts w:ascii="Arial Narrow" w:eastAsia="Calibri" w:hAnsi="Arial Narrow"/>
          <w:sz w:val="20"/>
        </w:rPr>
      </w:pPr>
    </w:p>
    <w:p w14:paraId="4DBE5AE5" w14:textId="77777777" w:rsidR="006406C3" w:rsidRPr="00967734" w:rsidRDefault="006406C3" w:rsidP="006406C3">
      <w:pPr>
        <w:rPr>
          <w:rFonts w:ascii="Arial Narrow" w:eastAsia="Calibri" w:hAnsi="Arial Narrow"/>
          <w:sz w:val="22"/>
          <w:szCs w:val="22"/>
        </w:rPr>
      </w:pPr>
      <w:r w:rsidRPr="00967734">
        <w:rPr>
          <w:rFonts w:ascii="Arial Narrow" w:eastAsia="Calibri" w:hAnsi="Arial Narrow"/>
          <w:sz w:val="22"/>
          <w:szCs w:val="22"/>
        </w:rPr>
        <w:t>Meqenëse sasitë e mbeturinave nuk janë të konsiderueshme, janë planifikuar 2 stacione transferi të mbeturinave për komunën e Istogut dhe të Deçanit (për t'i shërbyer edhe Junikut ).</w:t>
      </w:r>
    </w:p>
    <w:p w14:paraId="1AB1E520" w14:textId="77777777" w:rsidR="006406C3" w:rsidRPr="00967734" w:rsidRDefault="006406C3" w:rsidP="006406C3">
      <w:pPr>
        <w:rPr>
          <w:rFonts w:ascii="Arial Narrow" w:eastAsia="Calibri" w:hAnsi="Arial Narrow"/>
          <w:sz w:val="22"/>
          <w:szCs w:val="22"/>
        </w:rPr>
      </w:pPr>
    </w:p>
    <w:p w14:paraId="35AFBF9D" w14:textId="77777777" w:rsidR="006406C3" w:rsidRPr="00967734" w:rsidRDefault="006406C3" w:rsidP="006406C3">
      <w:pPr>
        <w:rPr>
          <w:rFonts w:ascii="Arial Narrow" w:eastAsia="Calibri" w:hAnsi="Arial Narrow"/>
          <w:sz w:val="22"/>
          <w:szCs w:val="22"/>
        </w:rPr>
      </w:pPr>
      <w:r w:rsidRPr="00967734">
        <w:rPr>
          <w:rFonts w:ascii="Arial Narrow" w:eastAsia="Calibri" w:hAnsi="Arial Narrow"/>
          <w:sz w:val="22"/>
          <w:szCs w:val="22"/>
        </w:rPr>
        <w:t>Stacionet e transferimit me ngjeshje janë marrë në konsideratë derisa vlerësimet për investimin fillestar janë dhënë më poshtë;</w:t>
      </w:r>
    </w:p>
    <w:p w14:paraId="3256AC59" w14:textId="77777777" w:rsidR="006406C3" w:rsidRPr="00967734" w:rsidRDefault="006406C3" w:rsidP="006406C3">
      <w:pPr>
        <w:rPr>
          <w:rFonts w:ascii="Arial Narrow" w:eastAsia="Calibri" w:hAnsi="Arial Narrow"/>
          <w:sz w:val="22"/>
          <w:szCs w:val="22"/>
        </w:rPr>
      </w:pPr>
    </w:p>
    <w:p w14:paraId="421EA2A8"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94.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Kostot investi</w:t>
      </w:r>
      <w:r>
        <w:rPr>
          <w:rFonts w:ascii="Arial Narrow" w:eastAsia="Calibri" w:hAnsi="Arial Narrow" w:cs="Calibri"/>
          <w:color w:val="1F497D"/>
          <w:sz w:val="20"/>
          <w:szCs w:val="20"/>
        </w:rPr>
        <w:t>ve</w:t>
      </w:r>
      <w:r w:rsidRPr="007D1EDC">
        <w:rPr>
          <w:rFonts w:ascii="Arial Narrow" w:eastAsia="Calibri" w:hAnsi="Arial Narrow" w:cs="Calibri"/>
          <w:color w:val="1F497D"/>
          <w:sz w:val="20"/>
          <w:szCs w:val="20"/>
        </w:rPr>
        <w:t xml:space="preserve"> në stacionet e transferit,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1560"/>
        <w:gridCol w:w="1562"/>
        <w:gridCol w:w="1419"/>
        <w:gridCol w:w="1365"/>
      </w:tblGrid>
      <w:tr w:rsidR="006406C3" w:rsidRPr="007D1EDC" w14:paraId="6459BAC2" w14:textId="77777777" w:rsidTr="002A2F99">
        <w:trPr>
          <w:trHeight w:val="210"/>
          <w:tblHeader/>
        </w:trPr>
        <w:tc>
          <w:tcPr>
            <w:tcW w:w="1725" w:type="pct"/>
            <w:shd w:val="clear" w:color="auto" w:fill="365F91"/>
            <w:noWrap/>
            <w:vAlign w:val="bottom"/>
            <w:hideMark/>
          </w:tcPr>
          <w:p w14:paraId="2C52D615" w14:textId="77777777" w:rsidR="006406C3" w:rsidRPr="007D1EDC" w:rsidRDefault="006406C3" w:rsidP="002A2F99">
            <w:pPr>
              <w:rPr>
                <w:rFonts w:ascii="Arial Narrow" w:hAnsi="Arial Narrow" w:cs="Calibri"/>
                <w:b/>
                <w:bCs/>
                <w:color w:val="FFFFFF" w:themeColor="background1"/>
                <w:sz w:val="20"/>
                <w:szCs w:val="20"/>
                <w:lang w:val="en-GB" w:eastAsia="en-GB"/>
              </w:rPr>
            </w:pPr>
            <w:r>
              <w:rPr>
                <w:rFonts w:ascii="Arial Narrow" w:hAnsi="Arial Narrow" w:cs="Calibri"/>
                <w:b/>
                <w:bCs/>
                <w:color w:val="FFFFFF" w:themeColor="background1"/>
                <w:sz w:val="20"/>
                <w:szCs w:val="20"/>
                <w:lang w:val="en-GB" w:eastAsia="en-GB"/>
              </w:rPr>
              <w:t xml:space="preserve">Përbërësit e </w:t>
            </w:r>
            <w:r w:rsidRPr="007D1EDC">
              <w:rPr>
                <w:rFonts w:ascii="Arial Narrow" w:hAnsi="Arial Narrow" w:cs="Calibri"/>
                <w:b/>
                <w:bCs/>
                <w:color w:val="FFFFFF" w:themeColor="background1"/>
                <w:sz w:val="20"/>
                <w:szCs w:val="20"/>
                <w:lang w:val="en-GB" w:eastAsia="en-GB"/>
              </w:rPr>
              <w:t>kostos</w:t>
            </w:r>
          </w:p>
        </w:tc>
        <w:tc>
          <w:tcPr>
            <w:tcW w:w="1731" w:type="pct"/>
            <w:gridSpan w:val="2"/>
            <w:shd w:val="clear" w:color="auto" w:fill="365F91"/>
            <w:vAlign w:val="bottom"/>
            <w:hideMark/>
          </w:tcPr>
          <w:p w14:paraId="00EBAF50"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Istog</w:t>
            </w:r>
          </w:p>
        </w:tc>
        <w:tc>
          <w:tcPr>
            <w:tcW w:w="1544" w:type="pct"/>
            <w:gridSpan w:val="2"/>
            <w:shd w:val="clear" w:color="auto" w:fill="365F91"/>
            <w:vAlign w:val="bottom"/>
            <w:hideMark/>
          </w:tcPr>
          <w:p w14:paraId="6CB12EB5" w14:textId="77777777" w:rsidR="006406C3" w:rsidRPr="007D1EDC" w:rsidRDefault="006406C3" w:rsidP="002A2F99">
            <w:pPr>
              <w:jc w:val="cente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Deçan dhe Junik</w:t>
            </w:r>
          </w:p>
        </w:tc>
      </w:tr>
      <w:tr w:rsidR="006406C3" w:rsidRPr="007D1EDC" w14:paraId="65461CF0" w14:textId="77777777" w:rsidTr="002A2F99">
        <w:trPr>
          <w:trHeight w:val="210"/>
        </w:trPr>
        <w:tc>
          <w:tcPr>
            <w:tcW w:w="1725" w:type="pct"/>
            <w:noWrap/>
            <w:vAlign w:val="bottom"/>
            <w:hideMark/>
          </w:tcPr>
          <w:p w14:paraId="615E8429" w14:textId="77777777" w:rsidR="006406C3" w:rsidRPr="007D1EDC" w:rsidRDefault="006406C3" w:rsidP="002A2F99">
            <w:pP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Viti</w:t>
            </w:r>
          </w:p>
        </w:tc>
        <w:tc>
          <w:tcPr>
            <w:tcW w:w="865" w:type="pct"/>
            <w:noWrap/>
            <w:vAlign w:val="bottom"/>
            <w:hideMark/>
          </w:tcPr>
          <w:p w14:paraId="0200F104"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2026</w:t>
            </w:r>
          </w:p>
        </w:tc>
        <w:tc>
          <w:tcPr>
            <w:tcW w:w="866" w:type="pct"/>
            <w:noWrap/>
            <w:vAlign w:val="bottom"/>
            <w:hideMark/>
          </w:tcPr>
          <w:p w14:paraId="792ACAF1"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2027</w:t>
            </w:r>
          </w:p>
        </w:tc>
        <w:tc>
          <w:tcPr>
            <w:tcW w:w="787" w:type="pct"/>
            <w:noWrap/>
            <w:vAlign w:val="bottom"/>
            <w:hideMark/>
          </w:tcPr>
          <w:p w14:paraId="79B86AFF"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2026</w:t>
            </w:r>
          </w:p>
        </w:tc>
        <w:tc>
          <w:tcPr>
            <w:tcW w:w="758" w:type="pct"/>
            <w:noWrap/>
            <w:vAlign w:val="bottom"/>
            <w:hideMark/>
          </w:tcPr>
          <w:p w14:paraId="32EDBBB0"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2027</w:t>
            </w:r>
          </w:p>
        </w:tc>
      </w:tr>
      <w:tr w:rsidR="006406C3" w:rsidRPr="007D1EDC" w14:paraId="5D631B46" w14:textId="77777777" w:rsidTr="002A2F99">
        <w:trPr>
          <w:trHeight w:val="250"/>
        </w:trPr>
        <w:tc>
          <w:tcPr>
            <w:tcW w:w="1725" w:type="pct"/>
            <w:noWrap/>
            <w:vAlign w:val="bottom"/>
            <w:hideMark/>
          </w:tcPr>
          <w:p w14:paraId="4DD10066"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Punime civile</w:t>
            </w:r>
          </w:p>
        </w:tc>
        <w:tc>
          <w:tcPr>
            <w:tcW w:w="865" w:type="pct"/>
            <w:noWrap/>
            <w:vAlign w:val="bottom"/>
            <w:hideMark/>
          </w:tcPr>
          <w:p w14:paraId="6609216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239</w:t>
            </w:r>
          </w:p>
        </w:tc>
        <w:tc>
          <w:tcPr>
            <w:tcW w:w="866" w:type="pct"/>
            <w:noWrap/>
            <w:vAlign w:val="bottom"/>
            <w:hideMark/>
          </w:tcPr>
          <w:p w14:paraId="0752FF7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w:t>
            </w:r>
          </w:p>
        </w:tc>
        <w:tc>
          <w:tcPr>
            <w:tcW w:w="787" w:type="pct"/>
            <w:noWrap/>
            <w:vAlign w:val="bottom"/>
            <w:hideMark/>
          </w:tcPr>
          <w:p w14:paraId="161EBDDD" w14:textId="77777777" w:rsidR="006406C3" w:rsidRPr="007D1EDC" w:rsidRDefault="006406C3" w:rsidP="002A2F99">
            <w:pPr>
              <w:jc w:val="right"/>
              <w:rPr>
                <w:rFonts w:ascii="Arial Narrow" w:hAnsi="Arial Narrow" w:cs="Arial"/>
                <w:sz w:val="20"/>
                <w:szCs w:val="20"/>
                <w:lang w:val="en-GB" w:eastAsia="en-GB"/>
              </w:rPr>
            </w:pPr>
            <w:r w:rsidRPr="007D1EDC">
              <w:rPr>
                <w:rFonts w:ascii="Arial Narrow" w:hAnsi="Arial Narrow" w:cs="Arial"/>
                <w:sz w:val="20"/>
                <w:szCs w:val="20"/>
                <w:lang w:val="en-GB" w:eastAsia="en-GB"/>
              </w:rPr>
              <w:t>245</w:t>
            </w:r>
          </w:p>
        </w:tc>
        <w:tc>
          <w:tcPr>
            <w:tcW w:w="758" w:type="pct"/>
            <w:noWrap/>
            <w:vAlign w:val="bottom"/>
            <w:hideMark/>
          </w:tcPr>
          <w:p w14:paraId="34668E05" w14:textId="77777777" w:rsidR="006406C3" w:rsidRPr="007D1EDC" w:rsidRDefault="006406C3" w:rsidP="002A2F99">
            <w:pPr>
              <w:jc w:val="right"/>
              <w:rPr>
                <w:rFonts w:ascii="Arial Narrow" w:hAnsi="Arial Narrow" w:cs="Arial"/>
                <w:sz w:val="20"/>
                <w:szCs w:val="20"/>
                <w:lang w:val="en-GB" w:eastAsia="en-GB"/>
              </w:rPr>
            </w:pPr>
            <w:r w:rsidRPr="007D1EDC">
              <w:rPr>
                <w:rFonts w:ascii="Arial Narrow" w:hAnsi="Arial Narrow" w:cs="Arial"/>
                <w:sz w:val="20"/>
                <w:szCs w:val="20"/>
                <w:lang w:val="en-GB" w:eastAsia="en-GB"/>
              </w:rPr>
              <w:t>-</w:t>
            </w:r>
          </w:p>
        </w:tc>
      </w:tr>
      <w:tr w:rsidR="006406C3" w:rsidRPr="007D1EDC" w14:paraId="3D7705A4" w14:textId="77777777" w:rsidTr="002A2F99">
        <w:trPr>
          <w:trHeight w:val="250"/>
        </w:trPr>
        <w:tc>
          <w:tcPr>
            <w:tcW w:w="1725" w:type="pct"/>
            <w:noWrap/>
            <w:vAlign w:val="bottom"/>
            <w:hideMark/>
          </w:tcPr>
          <w:p w14:paraId="3E1A34E1"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Makineri</w:t>
            </w:r>
          </w:p>
        </w:tc>
        <w:tc>
          <w:tcPr>
            <w:tcW w:w="865" w:type="pct"/>
            <w:noWrap/>
            <w:vAlign w:val="bottom"/>
            <w:hideMark/>
          </w:tcPr>
          <w:p w14:paraId="0E6B7D8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301</w:t>
            </w:r>
          </w:p>
        </w:tc>
        <w:tc>
          <w:tcPr>
            <w:tcW w:w="866" w:type="pct"/>
            <w:noWrap/>
            <w:vAlign w:val="bottom"/>
            <w:hideMark/>
          </w:tcPr>
          <w:p w14:paraId="4CBB32B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w:t>
            </w:r>
          </w:p>
        </w:tc>
        <w:tc>
          <w:tcPr>
            <w:tcW w:w="787" w:type="pct"/>
            <w:noWrap/>
            <w:vAlign w:val="bottom"/>
            <w:hideMark/>
          </w:tcPr>
          <w:p w14:paraId="4495FA7D" w14:textId="77777777" w:rsidR="006406C3" w:rsidRPr="007D1EDC" w:rsidRDefault="006406C3" w:rsidP="002A2F99">
            <w:pPr>
              <w:jc w:val="right"/>
              <w:rPr>
                <w:rFonts w:ascii="Arial Narrow" w:hAnsi="Arial Narrow" w:cs="Arial"/>
                <w:sz w:val="20"/>
                <w:szCs w:val="20"/>
                <w:lang w:val="en-GB" w:eastAsia="en-GB"/>
              </w:rPr>
            </w:pPr>
            <w:r w:rsidRPr="007D1EDC">
              <w:rPr>
                <w:rFonts w:ascii="Arial Narrow" w:hAnsi="Arial Narrow" w:cs="Arial"/>
                <w:sz w:val="20"/>
                <w:szCs w:val="20"/>
                <w:lang w:val="en-GB" w:eastAsia="en-GB"/>
              </w:rPr>
              <w:t>326</w:t>
            </w:r>
          </w:p>
        </w:tc>
        <w:tc>
          <w:tcPr>
            <w:tcW w:w="758" w:type="pct"/>
            <w:noWrap/>
            <w:vAlign w:val="bottom"/>
            <w:hideMark/>
          </w:tcPr>
          <w:p w14:paraId="48B75CFC" w14:textId="77777777" w:rsidR="006406C3" w:rsidRPr="007D1EDC" w:rsidRDefault="006406C3" w:rsidP="002A2F99">
            <w:pPr>
              <w:jc w:val="right"/>
              <w:rPr>
                <w:rFonts w:ascii="Arial Narrow" w:hAnsi="Arial Narrow" w:cs="Arial"/>
                <w:sz w:val="20"/>
                <w:szCs w:val="20"/>
                <w:lang w:val="en-GB" w:eastAsia="en-GB"/>
              </w:rPr>
            </w:pPr>
            <w:r w:rsidRPr="007D1EDC">
              <w:rPr>
                <w:rFonts w:ascii="Arial Narrow" w:hAnsi="Arial Narrow" w:cs="Arial"/>
                <w:sz w:val="20"/>
                <w:szCs w:val="20"/>
                <w:lang w:val="en-GB" w:eastAsia="en-GB"/>
              </w:rPr>
              <w:t>-</w:t>
            </w:r>
          </w:p>
        </w:tc>
      </w:tr>
      <w:tr w:rsidR="006406C3" w:rsidRPr="007D1EDC" w14:paraId="1E74DB31" w14:textId="77777777" w:rsidTr="002A2F99">
        <w:trPr>
          <w:trHeight w:val="250"/>
        </w:trPr>
        <w:tc>
          <w:tcPr>
            <w:tcW w:w="1725" w:type="pct"/>
            <w:noWrap/>
            <w:vAlign w:val="bottom"/>
            <w:hideMark/>
          </w:tcPr>
          <w:p w14:paraId="1A20331B"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Kontejnerë/kamionë</w:t>
            </w:r>
          </w:p>
        </w:tc>
        <w:tc>
          <w:tcPr>
            <w:tcW w:w="865" w:type="pct"/>
            <w:noWrap/>
            <w:vAlign w:val="bottom"/>
            <w:hideMark/>
          </w:tcPr>
          <w:p w14:paraId="6055541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w:t>
            </w:r>
          </w:p>
        </w:tc>
        <w:tc>
          <w:tcPr>
            <w:tcW w:w="866" w:type="pct"/>
            <w:noWrap/>
            <w:vAlign w:val="bottom"/>
            <w:hideMark/>
          </w:tcPr>
          <w:p w14:paraId="4487186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119</w:t>
            </w:r>
          </w:p>
        </w:tc>
        <w:tc>
          <w:tcPr>
            <w:tcW w:w="787" w:type="pct"/>
            <w:noWrap/>
            <w:vAlign w:val="bottom"/>
            <w:hideMark/>
          </w:tcPr>
          <w:p w14:paraId="0DBFBD13" w14:textId="77777777" w:rsidR="006406C3" w:rsidRPr="007D1EDC" w:rsidRDefault="006406C3" w:rsidP="002A2F99">
            <w:pPr>
              <w:jc w:val="right"/>
              <w:rPr>
                <w:rFonts w:ascii="Arial Narrow" w:hAnsi="Arial Narrow" w:cs="Arial"/>
                <w:sz w:val="20"/>
                <w:szCs w:val="20"/>
                <w:lang w:val="en-GB" w:eastAsia="en-GB"/>
              </w:rPr>
            </w:pPr>
            <w:r w:rsidRPr="007D1EDC">
              <w:rPr>
                <w:rFonts w:ascii="Arial Narrow" w:hAnsi="Arial Narrow" w:cs="Arial"/>
                <w:sz w:val="20"/>
                <w:szCs w:val="20"/>
                <w:lang w:val="en-GB" w:eastAsia="en-GB"/>
              </w:rPr>
              <w:t>36</w:t>
            </w:r>
          </w:p>
        </w:tc>
        <w:tc>
          <w:tcPr>
            <w:tcW w:w="758" w:type="pct"/>
            <w:noWrap/>
            <w:vAlign w:val="bottom"/>
            <w:hideMark/>
          </w:tcPr>
          <w:p w14:paraId="0FC548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119</w:t>
            </w:r>
          </w:p>
        </w:tc>
      </w:tr>
      <w:tr w:rsidR="006406C3" w:rsidRPr="007D1EDC" w14:paraId="689462E8" w14:textId="77777777" w:rsidTr="002A2F99">
        <w:trPr>
          <w:trHeight w:val="250"/>
        </w:trPr>
        <w:tc>
          <w:tcPr>
            <w:tcW w:w="1725" w:type="pct"/>
            <w:noWrap/>
            <w:vAlign w:val="bottom"/>
            <w:hideMark/>
          </w:tcPr>
          <w:p w14:paraId="0409B960" w14:textId="77777777" w:rsidR="006406C3" w:rsidRPr="007D1EDC" w:rsidRDefault="006406C3" w:rsidP="002A2F99">
            <w:pPr>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Totali</w:t>
            </w:r>
          </w:p>
        </w:tc>
        <w:tc>
          <w:tcPr>
            <w:tcW w:w="865" w:type="pct"/>
            <w:noWrap/>
            <w:vAlign w:val="bottom"/>
            <w:hideMark/>
          </w:tcPr>
          <w:p w14:paraId="041951CC"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575</w:t>
            </w:r>
          </w:p>
        </w:tc>
        <w:tc>
          <w:tcPr>
            <w:tcW w:w="866" w:type="pct"/>
            <w:noWrap/>
            <w:vAlign w:val="bottom"/>
            <w:hideMark/>
          </w:tcPr>
          <w:p w14:paraId="5A63C23E"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119</w:t>
            </w:r>
          </w:p>
        </w:tc>
        <w:tc>
          <w:tcPr>
            <w:tcW w:w="787" w:type="pct"/>
            <w:noWrap/>
            <w:vAlign w:val="bottom"/>
            <w:hideMark/>
          </w:tcPr>
          <w:p w14:paraId="401FBB23" w14:textId="77777777" w:rsidR="006406C3" w:rsidRPr="007D1EDC" w:rsidRDefault="006406C3" w:rsidP="002A2F99">
            <w:pPr>
              <w:jc w:val="right"/>
              <w:rPr>
                <w:rFonts w:ascii="Arial Narrow" w:hAnsi="Arial Narrow" w:cs="Arial"/>
                <w:b/>
                <w:bCs/>
                <w:sz w:val="20"/>
                <w:szCs w:val="20"/>
                <w:lang w:val="en-GB" w:eastAsia="en-GB"/>
              </w:rPr>
            </w:pPr>
            <w:r w:rsidRPr="007D1EDC">
              <w:rPr>
                <w:rFonts w:ascii="Arial Narrow" w:hAnsi="Arial Narrow" w:cs="Arial"/>
                <w:b/>
                <w:bCs/>
                <w:sz w:val="20"/>
                <w:szCs w:val="20"/>
                <w:lang w:val="en-GB" w:eastAsia="en-GB"/>
              </w:rPr>
              <w:t>607</w:t>
            </w:r>
          </w:p>
        </w:tc>
        <w:tc>
          <w:tcPr>
            <w:tcW w:w="758" w:type="pct"/>
            <w:noWrap/>
            <w:vAlign w:val="bottom"/>
            <w:hideMark/>
          </w:tcPr>
          <w:p w14:paraId="1C5AF5CC"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119</w:t>
            </w:r>
          </w:p>
        </w:tc>
      </w:tr>
    </w:tbl>
    <w:p w14:paraId="1FA34948" w14:textId="77777777" w:rsidR="006406C3" w:rsidRPr="00967734" w:rsidRDefault="006406C3" w:rsidP="006406C3">
      <w:pPr>
        <w:rPr>
          <w:rFonts w:ascii="Arial Narrow" w:eastAsia="Calibri" w:hAnsi="Arial Narrow"/>
          <w:sz w:val="22"/>
          <w:szCs w:val="22"/>
        </w:rPr>
      </w:pPr>
    </w:p>
    <w:p w14:paraId="563F1151" w14:textId="77777777" w:rsidR="006406C3" w:rsidRPr="00BA0A13" w:rsidRDefault="006406C3" w:rsidP="006406C3">
      <w:pPr>
        <w:rPr>
          <w:rFonts w:ascii="Arial Narrow" w:hAnsi="Arial Narrow"/>
          <w:sz w:val="22"/>
          <w:szCs w:val="22"/>
        </w:rPr>
      </w:pPr>
      <w:r w:rsidRPr="00967734">
        <w:rPr>
          <w:rFonts w:ascii="Arial Narrow" w:eastAsia="Calibri" w:hAnsi="Arial Narrow"/>
          <w:sz w:val="22"/>
          <w:szCs w:val="22"/>
        </w:rPr>
        <w:t xml:space="preserve">Kostoja fillestare e investimit duhet të sigurohet me grant. </w:t>
      </w:r>
      <w:r w:rsidRPr="00BA0A13">
        <w:rPr>
          <w:rFonts w:ascii="Arial Narrow" w:hAnsi="Arial Narrow"/>
          <w:sz w:val="22"/>
          <w:szCs w:val="22"/>
        </w:rPr>
        <w:t>Duke qenë se investimi në stacione transferi parashikohet të financohet me grant, amortizimi i strukturave civile dhe pajisjeve nuk përfshihet në koston që do të mbulohet nga tarifa e mbeturinave.</w:t>
      </w:r>
    </w:p>
    <w:p w14:paraId="4C88392D" w14:textId="77777777" w:rsidR="006406C3" w:rsidRPr="00BA0A13" w:rsidRDefault="006406C3" w:rsidP="006406C3">
      <w:pPr>
        <w:rPr>
          <w:rFonts w:ascii="Arial Narrow" w:hAnsi="Arial Narrow"/>
          <w:sz w:val="22"/>
          <w:szCs w:val="22"/>
        </w:rPr>
      </w:pPr>
    </w:p>
    <w:p w14:paraId="21064AA4" w14:textId="77777777" w:rsidR="006406C3" w:rsidRPr="007D1EDC" w:rsidRDefault="006406C3" w:rsidP="006406C3">
      <w:pPr>
        <w:spacing w:before="120"/>
        <w:rPr>
          <w:rFonts w:ascii="Arial Narrow" w:eastAsia="Calibri" w:hAnsi="Arial Narrow"/>
          <w:b/>
          <w:bCs/>
          <w:color w:val="1F3864" w:themeColor="accent1" w:themeShade="80"/>
          <w:sz w:val="22"/>
          <w:szCs w:val="22"/>
        </w:rPr>
      </w:pPr>
      <w:r w:rsidRPr="00967734">
        <w:rPr>
          <w:rFonts w:ascii="Arial Narrow" w:eastAsia="Calibri" w:hAnsi="Arial Narrow"/>
          <w:b/>
          <w:bCs/>
          <w:color w:val="1F3864" w:themeColor="accent1" w:themeShade="80"/>
          <w:sz w:val="22"/>
          <w:szCs w:val="22"/>
        </w:rPr>
        <w:t xml:space="preserve">Kostot e </w:t>
      </w:r>
      <w:r>
        <w:rPr>
          <w:rFonts w:ascii="Arial Narrow" w:eastAsia="Calibri" w:hAnsi="Arial Narrow"/>
          <w:b/>
          <w:bCs/>
          <w:color w:val="1F3864" w:themeColor="accent1" w:themeShade="80"/>
          <w:sz w:val="22"/>
          <w:szCs w:val="22"/>
        </w:rPr>
        <w:t>grumbullimit</w:t>
      </w:r>
      <w:r w:rsidRPr="00967734">
        <w:rPr>
          <w:rFonts w:ascii="Arial Narrow" w:eastAsia="Calibri" w:hAnsi="Arial Narrow"/>
          <w:b/>
          <w:bCs/>
          <w:color w:val="1F3864" w:themeColor="accent1" w:themeShade="80"/>
          <w:sz w:val="22"/>
          <w:szCs w:val="22"/>
        </w:rPr>
        <w:t xml:space="preserve"> dhe</w:t>
      </w:r>
      <w:r w:rsidRPr="007D1EDC">
        <w:rPr>
          <w:rFonts w:ascii="Arial Narrow" w:eastAsia="Calibri" w:hAnsi="Arial Narrow"/>
          <w:b/>
          <w:bCs/>
          <w:color w:val="1F3864" w:themeColor="accent1" w:themeShade="80"/>
          <w:sz w:val="22"/>
          <w:szCs w:val="22"/>
        </w:rPr>
        <w:t xml:space="preserve"> transferimit të mbet</w:t>
      </w:r>
      <w:r>
        <w:rPr>
          <w:rFonts w:ascii="Arial Narrow" w:eastAsia="Calibri" w:hAnsi="Arial Narrow"/>
          <w:b/>
          <w:bCs/>
          <w:color w:val="1F3864" w:themeColor="accent1" w:themeShade="80"/>
          <w:sz w:val="22"/>
          <w:szCs w:val="22"/>
        </w:rPr>
        <w:t>urinave të përziera</w:t>
      </w:r>
    </w:p>
    <w:p w14:paraId="096A4083" w14:textId="77777777" w:rsidR="006406C3" w:rsidRPr="00A223D8" w:rsidRDefault="006406C3" w:rsidP="006406C3">
      <w:pPr>
        <w:rPr>
          <w:rFonts w:ascii="Arial Narrow" w:eastAsia="Calibri" w:hAnsi="Arial Narrow"/>
          <w:sz w:val="22"/>
          <w:szCs w:val="22"/>
        </w:rPr>
      </w:pPr>
      <w:r w:rsidRPr="00A223D8">
        <w:rPr>
          <w:rFonts w:ascii="Arial Narrow" w:eastAsia="Calibri" w:hAnsi="Arial Narrow"/>
          <w:sz w:val="22"/>
          <w:szCs w:val="22"/>
        </w:rPr>
        <w:t>Tabelat e mëposhtme përmbledhin kostot e grumbullimit dhe transferimit të mbeturinave sipas komunave që do të mbulohen nga të hyrat nga tarifat e mbeturinave:</w:t>
      </w:r>
    </w:p>
    <w:p w14:paraId="4C398747" w14:textId="77777777" w:rsidR="006406C3" w:rsidRPr="007D1EDC" w:rsidRDefault="006406C3" w:rsidP="006406C3">
      <w:pPr>
        <w:rPr>
          <w:rFonts w:ascii="Arial Narrow" w:eastAsia="Calibri" w:hAnsi="Arial Narrow"/>
          <w:sz w:val="20"/>
        </w:rPr>
      </w:pPr>
    </w:p>
    <w:p w14:paraId="560796A4"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95.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Kostot e </w:t>
      </w:r>
      <w:r>
        <w:rPr>
          <w:rFonts w:ascii="Arial Narrow" w:eastAsia="Calibri" w:hAnsi="Arial Narrow" w:cs="Calibri"/>
          <w:color w:val="1F497D"/>
          <w:sz w:val="20"/>
          <w:szCs w:val="20"/>
        </w:rPr>
        <w:t>grumbullimit të mbeturinave</w:t>
      </w:r>
      <w:r w:rsidRPr="007D1EDC">
        <w:rPr>
          <w:rFonts w:ascii="Arial Narrow" w:eastAsia="Calibri" w:hAnsi="Arial Narrow" w:cs="Calibri"/>
          <w:color w:val="1F497D"/>
          <w:sz w:val="20"/>
          <w:szCs w:val="20"/>
        </w:rPr>
        <w:t xml:space="preserve"> të </w:t>
      </w:r>
      <w:r>
        <w:rPr>
          <w:rFonts w:ascii="Arial Narrow" w:eastAsia="Calibri" w:hAnsi="Arial Narrow" w:cs="Calibri"/>
          <w:color w:val="1F497D"/>
          <w:sz w:val="20"/>
          <w:szCs w:val="20"/>
        </w:rPr>
        <w:t>përziera</w:t>
      </w:r>
      <w:r w:rsidRPr="007D1EDC">
        <w:rPr>
          <w:rFonts w:ascii="Arial Narrow" w:eastAsia="Calibri" w:hAnsi="Arial Narrow" w:cs="Calibri"/>
          <w:color w:val="1F497D"/>
          <w:sz w:val="20"/>
          <w:szCs w:val="20"/>
        </w:rPr>
        <w:t xml:space="preserve"> në Pejë, mijë euro</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406"/>
        <w:gridCol w:w="820"/>
        <w:gridCol w:w="785"/>
        <w:gridCol w:w="801"/>
        <w:gridCol w:w="709"/>
        <w:gridCol w:w="709"/>
        <w:gridCol w:w="709"/>
        <w:gridCol w:w="711"/>
        <w:gridCol w:w="709"/>
        <w:gridCol w:w="707"/>
      </w:tblGrid>
      <w:tr w:rsidR="006406C3" w:rsidRPr="007D1EDC" w14:paraId="67A89F18" w14:textId="77777777" w:rsidTr="002A2F99">
        <w:trPr>
          <w:trHeight w:val="220"/>
        </w:trPr>
        <w:tc>
          <w:tcPr>
            <w:tcW w:w="1327" w:type="pct"/>
            <w:shd w:val="clear" w:color="auto" w:fill="365F91"/>
            <w:noWrap/>
            <w:tcMar>
              <w:left w:w="43" w:type="dxa"/>
              <w:right w:w="43" w:type="dxa"/>
            </w:tcMar>
            <w:vAlign w:val="center"/>
            <w:hideMark/>
          </w:tcPr>
          <w:p w14:paraId="7C2B0856"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Pejë</w:t>
            </w:r>
          </w:p>
        </w:tc>
        <w:tc>
          <w:tcPr>
            <w:tcW w:w="452" w:type="pct"/>
            <w:shd w:val="clear" w:color="auto" w:fill="365F91"/>
            <w:noWrap/>
            <w:tcMar>
              <w:left w:w="43" w:type="dxa"/>
              <w:right w:w="43" w:type="dxa"/>
            </w:tcMar>
            <w:vAlign w:val="center"/>
            <w:hideMark/>
          </w:tcPr>
          <w:p w14:paraId="19EBC7A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433" w:type="pct"/>
            <w:shd w:val="clear" w:color="auto" w:fill="365F91"/>
            <w:noWrap/>
            <w:tcMar>
              <w:left w:w="43" w:type="dxa"/>
              <w:right w:w="43" w:type="dxa"/>
            </w:tcMar>
            <w:vAlign w:val="center"/>
            <w:hideMark/>
          </w:tcPr>
          <w:p w14:paraId="05560CAF"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442" w:type="pct"/>
            <w:shd w:val="clear" w:color="auto" w:fill="365F91"/>
            <w:noWrap/>
            <w:tcMar>
              <w:left w:w="43" w:type="dxa"/>
              <w:right w:w="43" w:type="dxa"/>
            </w:tcMar>
            <w:vAlign w:val="center"/>
            <w:hideMark/>
          </w:tcPr>
          <w:p w14:paraId="51315AF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391" w:type="pct"/>
            <w:shd w:val="clear" w:color="auto" w:fill="365F91"/>
            <w:noWrap/>
            <w:tcMar>
              <w:left w:w="43" w:type="dxa"/>
              <w:right w:w="43" w:type="dxa"/>
            </w:tcMar>
            <w:vAlign w:val="center"/>
            <w:hideMark/>
          </w:tcPr>
          <w:p w14:paraId="6D7B4A7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391" w:type="pct"/>
            <w:shd w:val="clear" w:color="auto" w:fill="365F91"/>
            <w:noWrap/>
            <w:tcMar>
              <w:left w:w="43" w:type="dxa"/>
              <w:right w:w="43" w:type="dxa"/>
            </w:tcMar>
            <w:vAlign w:val="center"/>
            <w:hideMark/>
          </w:tcPr>
          <w:p w14:paraId="2DE55CF3"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391" w:type="pct"/>
            <w:shd w:val="clear" w:color="auto" w:fill="365F91"/>
            <w:noWrap/>
            <w:tcMar>
              <w:left w:w="43" w:type="dxa"/>
              <w:right w:w="43" w:type="dxa"/>
            </w:tcMar>
            <w:vAlign w:val="center"/>
            <w:hideMark/>
          </w:tcPr>
          <w:p w14:paraId="532BB15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392" w:type="pct"/>
            <w:shd w:val="clear" w:color="auto" w:fill="365F91"/>
            <w:noWrap/>
            <w:tcMar>
              <w:left w:w="43" w:type="dxa"/>
              <w:right w:w="43" w:type="dxa"/>
            </w:tcMar>
            <w:vAlign w:val="center"/>
            <w:hideMark/>
          </w:tcPr>
          <w:p w14:paraId="4E3E3E8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391" w:type="pct"/>
            <w:shd w:val="clear" w:color="auto" w:fill="365F91"/>
            <w:noWrap/>
            <w:tcMar>
              <w:left w:w="43" w:type="dxa"/>
              <w:right w:w="43" w:type="dxa"/>
            </w:tcMar>
            <w:vAlign w:val="center"/>
            <w:hideMark/>
          </w:tcPr>
          <w:p w14:paraId="44F098A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390" w:type="pct"/>
            <w:shd w:val="clear" w:color="auto" w:fill="365F91"/>
            <w:noWrap/>
            <w:tcMar>
              <w:left w:w="43" w:type="dxa"/>
              <w:right w:w="43" w:type="dxa"/>
            </w:tcMar>
            <w:vAlign w:val="center"/>
            <w:hideMark/>
          </w:tcPr>
          <w:p w14:paraId="5D1E1F6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6AAD8471" w14:textId="77777777" w:rsidTr="002A2F99">
        <w:trPr>
          <w:trHeight w:val="210"/>
        </w:trPr>
        <w:tc>
          <w:tcPr>
            <w:tcW w:w="1327" w:type="pct"/>
            <w:noWrap/>
            <w:tcMar>
              <w:left w:w="43" w:type="dxa"/>
              <w:right w:w="43" w:type="dxa"/>
            </w:tcMar>
            <w:vAlign w:val="bottom"/>
            <w:hideMark/>
          </w:tcPr>
          <w:p w14:paraId="4AEC3748"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lastRenderedPageBreak/>
              <w:t>Mbeturinat e përziera të grumbulluara</w:t>
            </w:r>
          </w:p>
        </w:tc>
        <w:tc>
          <w:tcPr>
            <w:tcW w:w="452" w:type="pct"/>
            <w:noWrap/>
            <w:tcMar>
              <w:left w:w="43" w:type="dxa"/>
              <w:right w:w="43" w:type="dxa"/>
            </w:tcMar>
            <w:vAlign w:val="bottom"/>
            <w:hideMark/>
          </w:tcPr>
          <w:p w14:paraId="63119DA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31,776 t</w:t>
            </w:r>
          </w:p>
        </w:tc>
        <w:tc>
          <w:tcPr>
            <w:tcW w:w="433" w:type="pct"/>
            <w:noWrap/>
            <w:tcMar>
              <w:left w:w="43" w:type="dxa"/>
              <w:right w:w="43" w:type="dxa"/>
            </w:tcMar>
            <w:vAlign w:val="bottom"/>
            <w:hideMark/>
          </w:tcPr>
          <w:p w14:paraId="35D9B0A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30,441 t</w:t>
            </w:r>
          </w:p>
        </w:tc>
        <w:tc>
          <w:tcPr>
            <w:tcW w:w="442" w:type="pct"/>
            <w:noWrap/>
            <w:tcMar>
              <w:left w:w="43" w:type="dxa"/>
              <w:right w:w="43" w:type="dxa"/>
            </w:tcMar>
            <w:vAlign w:val="bottom"/>
            <w:hideMark/>
          </w:tcPr>
          <w:p w14:paraId="7B5A340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28,937 t</w:t>
            </w:r>
          </w:p>
        </w:tc>
        <w:tc>
          <w:tcPr>
            <w:tcW w:w="391" w:type="pct"/>
            <w:noWrap/>
            <w:tcMar>
              <w:left w:w="43" w:type="dxa"/>
              <w:right w:w="43" w:type="dxa"/>
            </w:tcMar>
            <w:vAlign w:val="bottom"/>
            <w:hideMark/>
          </w:tcPr>
          <w:p w14:paraId="4E8BEAE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27,995 t</w:t>
            </w:r>
          </w:p>
        </w:tc>
        <w:tc>
          <w:tcPr>
            <w:tcW w:w="391" w:type="pct"/>
            <w:noWrap/>
            <w:tcMar>
              <w:left w:w="43" w:type="dxa"/>
              <w:right w:w="43" w:type="dxa"/>
            </w:tcMar>
            <w:vAlign w:val="bottom"/>
            <w:hideMark/>
          </w:tcPr>
          <w:p w14:paraId="68C0916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27,313 t</w:t>
            </w:r>
          </w:p>
        </w:tc>
        <w:tc>
          <w:tcPr>
            <w:tcW w:w="391" w:type="pct"/>
            <w:noWrap/>
            <w:tcMar>
              <w:left w:w="43" w:type="dxa"/>
              <w:right w:w="43" w:type="dxa"/>
            </w:tcMar>
            <w:vAlign w:val="bottom"/>
            <w:hideMark/>
          </w:tcPr>
          <w:p w14:paraId="3E96768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23,648 t</w:t>
            </w:r>
          </w:p>
        </w:tc>
        <w:tc>
          <w:tcPr>
            <w:tcW w:w="392" w:type="pct"/>
            <w:noWrap/>
            <w:tcMar>
              <w:left w:w="43" w:type="dxa"/>
              <w:right w:w="43" w:type="dxa"/>
            </w:tcMar>
            <w:vAlign w:val="bottom"/>
            <w:hideMark/>
          </w:tcPr>
          <w:p w14:paraId="2D4D102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22,817 t</w:t>
            </w:r>
          </w:p>
        </w:tc>
        <w:tc>
          <w:tcPr>
            <w:tcW w:w="391" w:type="pct"/>
            <w:noWrap/>
            <w:tcMar>
              <w:left w:w="43" w:type="dxa"/>
              <w:right w:w="43" w:type="dxa"/>
            </w:tcMar>
            <w:vAlign w:val="bottom"/>
            <w:hideMark/>
          </w:tcPr>
          <w:p w14:paraId="0071611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21,984 t</w:t>
            </w:r>
          </w:p>
        </w:tc>
        <w:tc>
          <w:tcPr>
            <w:tcW w:w="390" w:type="pct"/>
            <w:noWrap/>
            <w:tcMar>
              <w:left w:w="43" w:type="dxa"/>
              <w:right w:w="43" w:type="dxa"/>
            </w:tcMar>
            <w:vAlign w:val="bottom"/>
            <w:hideMark/>
          </w:tcPr>
          <w:p w14:paraId="18A7712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21,237 t</w:t>
            </w:r>
          </w:p>
        </w:tc>
      </w:tr>
      <w:tr w:rsidR="006406C3" w:rsidRPr="007D1EDC" w14:paraId="7A71BB89" w14:textId="77777777" w:rsidTr="002A2F99">
        <w:trPr>
          <w:trHeight w:val="210"/>
        </w:trPr>
        <w:tc>
          <w:tcPr>
            <w:tcW w:w="1327" w:type="pct"/>
            <w:noWrap/>
            <w:tcMar>
              <w:left w:w="43" w:type="dxa"/>
              <w:right w:w="43" w:type="dxa"/>
            </w:tcMar>
            <w:vAlign w:val="bottom"/>
            <w:hideMark/>
          </w:tcPr>
          <w:p w14:paraId="1DBED821"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Kostot operacionale, mijë €</w:t>
            </w:r>
          </w:p>
        </w:tc>
        <w:tc>
          <w:tcPr>
            <w:tcW w:w="452" w:type="pct"/>
            <w:noWrap/>
            <w:tcMar>
              <w:left w:w="43" w:type="dxa"/>
              <w:right w:w="43" w:type="dxa"/>
            </w:tcMar>
            <w:vAlign w:val="bottom"/>
            <w:hideMark/>
          </w:tcPr>
          <w:p w14:paraId="3D76298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1,217</w:t>
            </w:r>
          </w:p>
        </w:tc>
        <w:tc>
          <w:tcPr>
            <w:tcW w:w="433" w:type="pct"/>
            <w:noWrap/>
            <w:tcMar>
              <w:left w:w="43" w:type="dxa"/>
              <w:right w:w="43" w:type="dxa"/>
            </w:tcMar>
            <w:vAlign w:val="bottom"/>
            <w:hideMark/>
          </w:tcPr>
          <w:p w14:paraId="7923FB1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1,174</w:t>
            </w:r>
          </w:p>
        </w:tc>
        <w:tc>
          <w:tcPr>
            <w:tcW w:w="442" w:type="pct"/>
            <w:noWrap/>
            <w:tcMar>
              <w:left w:w="43" w:type="dxa"/>
              <w:right w:w="43" w:type="dxa"/>
            </w:tcMar>
            <w:vAlign w:val="bottom"/>
            <w:hideMark/>
          </w:tcPr>
          <w:p w14:paraId="746422B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1,138</w:t>
            </w:r>
          </w:p>
        </w:tc>
        <w:tc>
          <w:tcPr>
            <w:tcW w:w="391" w:type="pct"/>
            <w:noWrap/>
            <w:tcMar>
              <w:left w:w="43" w:type="dxa"/>
              <w:right w:w="43" w:type="dxa"/>
            </w:tcMar>
            <w:vAlign w:val="bottom"/>
            <w:hideMark/>
          </w:tcPr>
          <w:p w14:paraId="409437B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1,134</w:t>
            </w:r>
          </w:p>
        </w:tc>
        <w:tc>
          <w:tcPr>
            <w:tcW w:w="391" w:type="pct"/>
            <w:noWrap/>
            <w:tcMar>
              <w:left w:w="43" w:type="dxa"/>
              <w:right w:w="43" w:type="dxa"/>
            </w:tcMar>
            <w:vAlign w:val="bottom"/>
            <w:hideMark/>
          </w:tcPr>
          <w:p w14:paraId="112A701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1,121</w:t>
            </w:r>
          </w:p>
        </w:tc>
        <w:tc>
          <w:tcPr>
            <w:tcW w:w="391" w:type="pct"/>
            <w:noWrap/>
            <w:tcMar>
              <w:left w:w="43" w:type="dxa"/>
              <w:right w:w="43" w:type="dxa"/>
            </w:tcMar>
            <w:vAlign w:val="bottom"/>
            <w:hideMark/>
          </w:tcPr>
          <w:p w14:paraId="241A67C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998</w:t>
            </w:r>
          </w:p>
        </w:tc>
        <w:tc>
          <w:tcPr>
            <w:tcW w:w="392" w:type="pct"/>
            <w:noWrap/>
            <w:tcMar>
              <w:left w:w="43" w:type="dxa"/>
              <w:right w:w="43" w:type="dxa"/>
            </w:tcMar>
            <w:vAlign w:val="bottom"/>
            <w:hideMark/>
          </w:tcPr>
          <w:p w14:paraId="240B7C0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968</w:t>
            </w:r>
          </w:p>
        </w:tc>
        <w:tc>
          <w:tcPr>
            <w:tcW w:w="391" w:type="pct"/>
            <w:noWrap/>
            <w:tcMar>
              <w:left w:w="43" w:type="dxa"/>
              <w:right w:w="43" w:type="dxa"/>
            </w:tcMar>
            <w:vAlign w:val="bottom"/>
            <w:hideMark/>
          </w:tcPr>
          <w:p w14:paraId="67A210B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938</w:t>
            </w:r>
          </w:p>
        </w:tc>
        <w:tc>
          <w:tcPr>
            <w:tcW w:w="390" w:type="pct"/>
            <w:noWrap/>
            <w:tcMar>
              <w:left w:w="43" w:type="dxa"/>
              <w:right w:w="43" w:type="dxa"/>
            </w:tcMar>
            <w:vAlign w:val="bottom"/>
            <w:hideMark/>
          </w:tcPr>
          <w:p w14:paraId="4F6896E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908</w:t>
            </w:r>
          </w:p>
        </w:tc>
      </w:tr>
      <w:tr w:rsidR="006406C3" w:rsidRPr="007D1EDC" w14:paraId="0605FB3E" w14:textId="77777777" w:rsidTr="002A2F99">
        <w:trPr>
          <w:trHeight w:val="210"/>
        </w:trPr>
        <w:tc>
          <w:tcPr>
            <w:tcW w:w="1327" w:type="pct"/>
            <w:noWrap/>
            <w:tcMar>
              <w:left w:w="43" w:type="dxa"/>
              <w:right w:w="43" w:type="dxa"/>
            </w:tcMar>
            <w:vAlign w:val="bottom"/>
            <w:hideMark/>
          </w:tcPr>
          <w:p w14:paraId="783469A2"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Amortizimi, mijë €</w:t>
            </w:r>
          </w:p>
        </w:tc>
        <w:tc>
          <w:tcPr>
            <w:tcW w:w="452" w:type="pct"/>
            <w:noWrap/>
            <w:tcMar>
              <w:left w:w="43" w:type="dxa"/>
              <w:right w:w="43" w:type="dxa"/>
            </w:tcMar>
            <w:vAlign w:val="bottom"/>
            <w:hideMark/>
          </w:tcPr>
          <w:p w14:paraId="0DC5573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433" w:type="pct"/>
            <w:noWrap/>
            <w:tcMar>
              <w:left w:w="43" w:type="dxa"/>
              <w:right w:w="43" w:type="dxa"/>
            </w:tcMar>
            <w:vAlign w:val="bottom"/>
            <w:hideMark/>
          </w:tcPr>
          <w:p w14:paraId="66B00AC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442" w:type="pct"/>
            <w:noWrap/>
            <w:tcMar>
              <w:left w:w="43" w:type="dxa"/>
              <w:right w:w="43" w:type="dxa"/>
            </w:tcMar>
            <w:vAlign w:val="bottom"/>
            <w:hideMark/>
          </w:tcPr>
          <w:p w14:paraId="0A9A9C2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391" w:type="pct"/>
            <w:noWrap/>
            <w:tcMar>
              <w:left w:w="43" w:type="dxa"/>
              <w:right w:w="43" w:type="dxa"/>
            </w:tcMar>
            <w:vAlign w:val="bottom"/>
            <w:hideMark/>
          </w:tcPr>
          <w:p w14:paraId="6864996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391" w:type="pct"/>
            <w:noWrap/>
            <w:tcMar>
              <w:left w:w="43" w:type="dxa"/>
              <w:right w:w="43" w:type="dxa"/>
            </w:tcMar>
            <w:vAlign w:val="bottom"/>
            <w:hideMark/>
          </w:tcPr>
          <w:p w14:paraId="765D97B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391" w:type="pct"/>
            <w:noWrap/>
            <w:tcMar>
              <w:left w:w="43" w:type="dxa"/>
              <w:right w:w="43" w:type="dxa"/>
            </w:tcMar>
            <w:vAlign w:val="bottom"/>
            <w:hideMark/>
          </w:tcPr>
          <w:p w14:paraId="7F9375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358</w:t>
            </w:r>
          </w:p>
        </w:tc>
        <w:tc>
          <w:tcPr>
            <w:tcW w:w="392" w:type="pct"/>
            <w:noWrap/>
            <w:tcMar>
              <w:left w:w="43" w:type="dxa"/>
              <w:right w:w="43" w:type="dxa"/>
            </w:tcMar>
            <w:vAlign w:val="bottom"/>
            <w:hideMark/>
          </w:tcPr>
          <w:p w14:paraId="57098DA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358</w:t>
            </w:r>
          </w:p>
        </w:tc>
        <w:tc>
          <w:tcPr>
            <w:tcW w:w="391" w:type="pct"/>
            <w:noWrap/>
            <w:tcMar>
              <w:left w:w="43" w:type="dxa"/>
              <w:right w:w="43" w:type="dxa"/>
            </w:tcMar>
            <w:vAlign w:val="bottom"/>
            <w:hideMark/>
          </w:tcPr>
          <w:p w14:paraId="248C340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358</w:t>
            </w:r>
          </w:p>
        </w:tc>
        <w:tc>
          <w:tcPr>
            <w:tcW w:w="390" w:type="pct"/>
            <w:noWrap/>
            <w:tcMar>
              <w:left w:w="43" w:type="dxa"/>
              <w:right w:w="43" w:type="dxa"/>
            </w:tcMar>
            <w:vAlign w:val="bottom"/>
            <w:hideMark/>
          </w:tcPr>
          <w:p w14:paraId="31B4F41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358</w:t>
            </w:r>
          </w:p>
        </w:tc>
      </w:tr>
      <w:tr w:rsidR="006406C3" w:rsidRPr="007D1EDC" w14:paraId="309CC8C9" w14:textId="77777777" w:rsidTr="002A2F99">
        <w:trPr>
          <w:trHeight w:val="210"/>
        </w:trPr>
        <w:tc>
          <w:tcPr>
            <w:tcW w:w="1327" w:type="pct"/>
            <w:noWrap/>
            <w:tcMar>
              <w:left w:w="43" w:type="dxa"/>
              <w:right w:w="43" w:type="dxa"/>
            </w:tcMar>
            <w:vAlign w:val="bottom"/>
          </w:tcPr>
          <w:p w14:paraId="2E8432EB" w14:textId="77777777" w:rsidR="006406C3" w:rsidRPr="00A223D8" w:rsidRDefault="006406C3" w:rsidP="002A2F99">
            <w:pPr>
              <w:rPr>
                <w:rFonts w:ascii="Arial Narrow" w:hAnsi="Arial Narrow" w:cs="Calibri"/>
                <w:b/>
                <w:bCs/>
                <w:color w:val="000000"/>
                <w:sz w:val="20"/>
                <w:szCs w:val="20"/>
                <w:lang w:val="en-GB" w:eastAsia="en-GB"/>
              </w:rPr>
            </w:pPr>
            <w:r w:rsidRPr="00A223D8">
              <w:rPr>
                <w:rFonts w:ascii="Arial Narrow" w:hAnsi="Arial Narrow" w:cs="Calibri"/>
                <w:b/>
                <w:bCs/>
                <w:color w:val="000000"/>
                <w:sz w:val="20"/>
                <w:szCs w:val="20"/>
              </w:rPr>
              <w:t>Kostot totale të grumbullimit, mijë €</w:t>
            </w:r>
          </w:p>
        </w:tc>
        <w:tc>
          <w:tcPr>
            <w:tcW w:w="452" w:type="pct"/>
            <w:noWrap/>
            <w:tcMar>
              <w:left w:w="43" w:type="dxa"/>
              <w:right w:w="43" w:type="dxa"/>
            </w:tcMar>
            <w:vAlign w:val="bottom"/>
          </w:tcPr>
          <w:p w14:paraId="20A24075"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1,610</w:t>
            </w:r>
          </w:p>
        </w:tc>
        <w:tc>
          <w:tcPr>
            <w:tcW w:w="433" w:type="pct"/>
            <w:noWrap/>
            <w:tcMar>
              <w:left w:w="43" w:type="dxa"/>
              <w:right w:w="43" w:type="dxa"/>
            </w:tcMar>
            <w:vAlign w:val="bottom"/>
          </w:tcPr>
          <w:p w14:paraId="0B8F8F3D"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1,567</w:t>
            </w:r>
          </w:p>
        </w:tc>
        <w:tc>
          <w:tcPr>
            <w:tcW w:w="442" w:type="pct"/>
            <w:noWrap/>
            <w:tcMar>
              <w:left w:w="43" w:type="dxa"/>
              <w:right w:w="43" w:type="dxa"/>
            </w:tcMar>
            <w:vAlign w:val="bottom"/>
          </w:tcPr>
          <w:p w14:paraId="1D76DC9F"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1,531</w:t>
            </w:r>
          </w:p>
        </w:tc>
        <w:tc>
          <w:tcPr>
            <w:tcW w:w="391" w:type="pct"/>
            <w:noWrap/>
            <w:tcMar>
              <w:left w:w="43" w:type="dxa"/>
              <w:right w:w="43" w:type="dxa"/>
            </w:tcMar>
            <w:vAlign w:val="bottom"/>
          </w:tcPr>
          <w:p w14:paraId="73FA81D8"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1,527</w:t>
            </w:r>
          </w:p>
        </w:tc>
        <w:tc>
          <w:tcPr>
            <w:tcW w:w="391" w:type="pct"/>
            <w:noWrap/>
            <w:tcMar>
              <w:left w:w="43" w:type="dxa"/>
              <w:right w:w="43" w:type="dxa"/>
            </w:tcMar>
            <w:vAlign w:val="bottom"/>
          </w:tcPr>
          <w:p w14:paraId="6C54439C"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1,515</w:t>
            </w:r>
          </w:p>
        </w:tc>
        <w:tc>
          <w:tcPr>
            <w:tcW w:w="391" w:type="pct"/>
            <w:noWrap/>
            <w:tcMar>
              <w:left w:w="43" w:type="dxa"/>
              <w:right w:w="43" w:type="dxa"/>
            </w:tcMar>
            <w:vAlign w:val="bottom"/>
          </w:tcPr>
          <w:p w14:paraId="77B2B985"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1,356</w:t>
            </w:r>
          </w:p>
        </w:tc>
        <w:tc>
          <w:tcPr>
            <w:tcW w:w="392" w:type="pct"/>
            <w:noWrap/>
            <w:tcMar>
              <w:left w:w="43" w:type="dxa"/>
              <w:right w:w="43" w:type="dxa"/>
            </w:tcMar>
            <w:vAlign w:val="bottom"/>
          </w:tcPr>
          <w:p w14:paraId="1E841B4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1,326</w:t>
            </w:r>
          </w:p>
        </w:tc>
        <w:tc>
          <w:tcPr>
            <w:tcW w:w="391" w:type="pct"/>
            <w:noWrap/>
            <w:tcMar>
              <w:left w:w="43" w:type="dxa"/>
              <w:right w:w="43" w:type="dxa"/>
            </w:tcMar>
            <w:vAlign w:val="bottom"/>
          </w:tcPr>
          <w:p w14:paraId="4D17454A"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1,296</w:t>
            </w:r>
          </w:p>
        </w:tc>
        <w:tc>
          <w:tcPr>
            <w:tcW w:w="390" w:type="pct"/>
            <w:noWrap/>
            <w:tcMar>
              <w:left w:w="43" w:type="dxa"/>
              <w:right w:w="43" w:type="dxa"/>
            </w:tcMar>
            <w:vAlign w:val="bottom"/>
          </w:tcPr>
          <w:p w14:paraId="10CA0133"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1,266</w:t>
            </w:r>
          </w:p>
        </w:tc>
      </w:tr>
      <w:tr w:rsidR="006406C3" w:rsidRPr="007D1EDC" w14:paraId="5A51AA56" w14:textId="77777777" w:rsidTr="002A2F99">
        <w:trPr>
          <w:trHeight w:val="210"/>
        </w:trPr>
        <w:tc>
          <w:tcPr>
            <w:tcW w:w="1327" w:type="pct"/>
            <w:noWrap/>
            <w:tcMar>
              <w:left w:w="43" w:type="dxa"/>
              <w:right w:w="43" w:type="dxa"/>
            </w:tcMar>
            <w:vAlign w:val="bottom"/>
            <w:hideMark/>
          </w:tcPr>
          <w:p w14:paraId="09CF96E6"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Kostoja për ton</w:t>
            </w:r>
          </w:p>
        </w:tc>
        <w:tc>
          <w:tcPr>
            <w:tcW w:w="452" w:type="pct"/>
            <w:noWrap/>
            <w:tcMar>
              <w:left w:w="43" w:type="dxa"/>
              <w:right w:w="43" w:type="dxa"/>
            </w:tcMar>
            <w:vAlign w:val="bottom"/>
            <w:hideMark/>
          </w:tcPr>
          <w:p w14:paraId="7BDC9AC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51 €/t</w:t>
            </w:r>
          </w:p>
        </w:tc>
        <w:tc>
          <w:tcPr>
            <w:tcW w:w="433" w:type="pct"/>
            <w:noWrap/>
            <w:tcMar>
              <w:left w:w="43" w:type="dxa"/>
              <w:right w:w="43" w:type="dxa"/>
            </w:tcMar>
            <w:vAlign w:val="bottom"/>
            <w:hideMark/>
          </w:tcPr>
          <w:p w14:paraId="592B422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51 €/t</w:t>
            </w:r>
          </w:p>
        </w:tc>
        <w:tc>
          <w:tcPr>
            <w:tcW w:w="442" w:type="pct"/>
            <w:noWrap/>
            <w:tcMar>
              <w:left w:w="43" w:type="dxa"/>
              <w:right w:w="43" w:type="dxa"/>
            </w:tcMar>
            <w:vAlign w:val="bottom"/>
            <w:hideMark/>
          </w:tcPr>
          <w:p w14:paraId="6B9594E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53 €/t</w:t>
            </w:r>
          </w:p>
        </w:tc>
        <w:tc>
          <w:tcPr>
            <w:tcW w:w="391" w:type="pct"/>
            <w:noWrap/>
            <w:tcMar>
              <w:left w:w="43" w:type="dxa"/>
              <w:right w:w="43" w:type="dxa"/>
            </w:tcMar>
            <w:vAlign w:val="bottom"/>
            <w:hideMark/>
          </w:tcPr>
          <w:p w14:paraId="647F423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55 €/t</w:t>
            </w:r>
          </w:p>
        </w:tc>
        <w:tc>
          <w:tcPr>
            <w:tcW w:w="391" w:type="pct"/>
            <w:noWrap/>
            <w:tcMar>
              <w:left w:w="43" w:type="dxa"/>
              <w:right w:w="43" w:type="dxa"/>
            </w:tcMar>
            <w:vAlign w:val="bottom"/>
            <w:hideMark/>
          </w:tcPr>
          <w:p w14:paraId="011CAE4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55 €/t</w:t>
            </w:r>
          </w:p>
        </w:tc>
        <w:tc>
          <w:tcPr>
            <w:tcW w:w="391" w:type="pct"/>
            <w:noWrap/>
            <w:tcMar>
              <w:left w:w="43" w:type="dxa"/>
              <w:right w:w="43" w:type="dxa"/>
            </w:tcMar>
            <w:vAlign w:val="bottom"/>
            <w:hideMark/>
          </w:tcPr>
          <w:p w14:paraId="445668E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57 €/t</w:t>
            </w:r>
          </w:p>
        </w:tc>
        <w:tc>
          <w:tcPr>
            <w:tcW w:w="392" w:type="pct"/>
            <w:noWrap/>
            <w:tcMar>
              <w:left w:w="43" w:type="dxa"/>
              <w:right w:w="43" w:type="dxa"/>
            </w:tcMar>
            <w:vAlign w:val="bottom"/>
            <w:hideMark/>
          </w:tcPr>
          <w:p w14:paraId="4204407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58 €/t</w:t>
            </w:r>
          </w:p>
        </w:tc>
        <w:tc>
          <w:tcPr>
            <w:tcW w:w="391" w:type="pct"/>
            <w:noWrap/>
            <w:tcMar>
              <w:left w:w="43" w:type="dxa"/>
              <w:right w:w="43" w:type="dxa"/>
            </w:tcMar>
            <w:vAlign w:val="bottom"/>
            <w:hideMark/>
          </w:tcPr>
          <w:p w14:paraId="3829D78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59 €/t</w:t>
            </w:r>
          </w:p>
        </w:tc>
        <w:tc>
          <w:tcPr>
            <w:tcW w:w="390" w:type="pct"/>
            <w:noWrap/>
            <w:tcMar>
              <w:left w:w="43" w:type="dxa"/>
              <w:right w:w="43" w:type="dxa"/>
            </w:tcMar>
            <w:vAlign w:val="bottom"/>
            <w:hideMark/>
          </w:tcPr>
          <w:p w14:paraId="383EBFD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60 €/t</w:t>
            </w:r>
          </w:p>
        </w:tc>
      </w:tr>
    </w:tbl>
    <w:p w14:paraId="0A009749" w14:textId="77777777" w:rsidR="006406C3" w:rsidRPr="007D1EDC" w:rsidRDefault="006406C3" w:rsidP="006406C3">
      <w:pPr>
        <w:rPr>
          <w:rFonts w:ascii="Arial Narrow" w:hAnsi="Arial Narrow"/>
          <w:sz w:val="20"/>
        </w:rPr>
      </w:pPr>
    </w:p>
    <w:p w14:paraId="53B89087"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96.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Kostot e </w:t>
      </w:r>
      <w:r>
        <w:rPr>
          <w:rFonts w:ascii="Arial Narrow" w:eastAsia="Calibri" w:hAnsi="Arial Narrow" w:cs="Calibri"/>
          <w:color w:val="1F497D"/>
          <w:sz w:val="20"/>
          <w:szCs w:val="20"/>
        </w:rPr>
        <w:t>grumbullimit</w:t>
      </w:r>
      <w:r w:rsidRPr="007D1EDC">
        <w:rPr>
          <w:rFonts w:ascii="Arial Narrow" w:eastAsia="Calibri" w:hAnsi="Arial Narrow" w:cs="Calibri"/>
          <w:color w:val="1F497D"/>
          <w:sz w:val="20"/>
          <w:szCs w:val="20"/>
        </w:rPr>
        <w:t xml:space="preserve"> dhe transferimit të mbeturinave të </w:t>
      </w:r>
      <w:r>
        <w:rPr>
          <w:rFonts w:ascii="Arial Narrow" w:eastAsia="Calibri" w:hAnsi="Arial Narrow" w:cs="Calibri"/>
          <w:color w:val="1F497D"/>
          <w:sz w:val="20"/>
          <w:szCs w:val="20"/>
        </w:rPr>
        <w:t>përziera</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n</w:t>
      </w:r>
      <w:r w:rsidRPr="007D1EDC">
        <w:rPr>
          <w:rFonts w:ascii="Arial Narrow" w:eastAsia="Calibri" w:hAnsi="Arial Narrow" w:cs="Calibri"/>
          <w:color w:val="1F497D"/>
          <w:sz w:val="20"/>
          <w:szCs w:val="20"/>
        </w:rPr>
        <w:t>ë Istog,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622"/>
        <w:gridCol w:w="588"/>
        <w:gridCol w:w="627"/>
        <w:gridCol w:w="627"/>
        <w:gridCol w:w="628"/>
        <w:gridCol w:w="628"/>
        <w:gridCol w:w="628"/>
        <w:gridCol w:w="628"/>
        <w:gridCol w:w="628"/>
      </w:tblGrid>
      <w:tr w:rsidR="006406C3" w:rsidRPr="007D1EDC" w14:paraId="130F9FDB"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6A8D700B"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Istog</w:t>
            </w:r>
          </w:p>
        </w:tc>
        <w:tc>
          <w:tcPr>
            <w:tcW w:w="377"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4F105081"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296"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3FED3E0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0B71723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1A37F33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6F79434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1A17595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0CCAD7A4"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5CBF662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380" w:type="pct"/>
            <w:tcBorders>
              <w:top w:val="single" w:sz="4" w:space="0" w:color="auto"/>
              <w:left w:val="single" w:sz="4" w:space="0" w:color="auto"/>
              <w:bottom w:val="single" w:sz="4" w:space="0" w:color="auto"/>
              <w:right w:val="single" w:sz="4" w:space="0" w:color="auto"/>
            </w:tcBorders>
            <w:shd w:val="clear" w:color="auto" w:fill="365F91"/>
            <w:noWrap/>
            <w:tcMar>
              <w:left w:w="43" w:type="dxa"/>
              <w:right w:w="43" w:type="dxa"/>
            </w:tcMar>
            <w:vAlign w:val="bottom"/>
            <w:hideMark/>
          </w:tcPr>
          <w:p w14:paraId="35BF9DA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021F1A45"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9745106"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Mbeturinat e përziera të grumbulluara</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E55436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9,735 t</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80863D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9,572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4EA44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9,380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A43B15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9,062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1F69E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8,793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2D1C73A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7,409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78DEBE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7,143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AA061D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6,873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5D5B21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6,655 t</w:t>
            </w:r>
          </w:p>
        </w:tc>
      </w:tr>
      <w:tr w:rsidR="006406C3" w:rsidRPr="007D1EDC" w14:paraId="0CD8CFD6"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E3F75B8"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Kostot operacionale, mijë €</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3941DF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406</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44D67F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403</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89A382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F69570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393</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73CBB7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388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FF01A3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381</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929CDD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379</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3C9F37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58CFD2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367</w:t>
            </w:r>
          </w:p>
        </w:tc>
      </w:tr>
      <w:tr w:rsidR="006406C3" w:rsidRPr="007D1EDC" w14:paraId="66E53CE8"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4A9F239"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Amortizimi, mijë €</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6BE585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F50B1B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5BF84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F4002A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5B398B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5F7681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F614DF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22F8D02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E553BD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127</w:t>
            </w:r>
          </w:p>
        </w:tc>
      </w:tr>
      <w:tr w:rsidR="006406C3" w:rsidRPr="007D1EDC" w14:paraId="4B7B1ED2"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35E8B05"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Kostot operacionale të transferit, mijë €</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D07E02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173</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22F58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172</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D580F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172</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64CBDF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171</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921B3A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170</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CF5192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1D2DC2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15404E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F4DEC9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166</w:t>
            </w:r>
          </w:p>
        </w:tc>
      </w:tr>
      <w:tr w:rsidR="006406C3" w:rsidRPr="007D1EDC" w14:paraId="57F06BAE"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4D5A4BAF" w14:textId="77777777" w:rsidR="006406C3" w:rsidRPr="00A223D8" w:rsidRDefault="006406C3" w:rsidP="002A2F99">
            <w:pPr>
              <w:rPr>
                <w:rFonts w:ascii="Arial Narrow" w:hAnsi="Arial Narrow" w:cs="Calibri"/>
                <w:b/>
                <w:bCs/>
                <w:color w:val="000000"/>
                <w:sz w:val="20"/>
                <w:szCs w:val="20"/>
                <w:lang w:val="en-GB" w:eastAsia="en-GB"/>
              </w:rPr>
            </w:pPr>
            <w:r w:rsidRPr="00A223D8">
              <w:rPr>
                <w:rFonts w:ascii="Arial Narrow" w:hAnsi="Arial Narrow" w:cs="Calibri"/>
                <w:b/>
                <w:bCs/>
                <w:color w:val="000000"/>
                <w:sz w:val="20"/>
                <w:szCs w:val="20"/>
                <w:lang w:val="en-GB" w:eastAsia="en-GB"/>
              </w:rPr>
              <w:t>Kostot totale të grumbullimit dhe transferit</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1C1659E9"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717</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2083F140"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714</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00CAE12C"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708</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022CFBF4"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702</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12CA5E24"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697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788A474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687</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6BDD6930"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685</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2819385F"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662</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14:paraId="6A945792"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660</w:t>
            </w:r>
          </w:p>
        </w:tc>
      </w:tr>
      <w:tr w:rsidR="006406C3" w:rsidRPr="007D1EDC" w14:paraId="3AED521A" w14:textId="77777777" w:rsidTr="002A2F99">
        <w:trPr>
          <w:trHeight w:val="210"/>
        </w:trPr>
        <w:tc>
          <w:tcPr>
            <w:tcW w:w="1664"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D5FE4C7"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Kostoja për ton</w:t>
            </w:r>
          </w:p>
        </w:tc>
        <w:tc>
          <w:tcPr>
            <w:tcW w:w="377"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22D875B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74 €/t</w:t>
            </w:r>
          </w:p>
        </w:tc>
        <w:tc>
          <w:tcPr>
            <w:tcW w:w="296"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528DBF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75 €/t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B8CC2C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75 €/t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218C01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78 €/t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A8DA83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79 €/t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77C185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93 €/t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EBF3FF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96 €/t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A069A1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96 €/t</w:t>
            </w:r>
          </w:p>
        </w:tc>
        <w:tc>
          <w:tcPr>
            <w:tcW w:w="380" w:type="pc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A521B4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99 €/t</w:t>
            </w:r>
          </w:p>
        </w:tc>
      </w:tr>
    </w:tbl>
    <w:p w14:paraId="3D738B15" w14:textId="77777777" w:rsidR="006406C3" w:rsidRPr="007D1EDC" w:rsidRDefault="006406C3" w:rsidP="006406C3">
      <w:pPr>
        <w:rPr>
          <w:rFonts w:ascii="Arial Narrow" w:eastAsia="Calibri" w:hAnsi="Arial Narrow"/>
          <w:sz w:val="20"/>
        </w:rPr>
      </w:pPr>
    </w:p>
    <w:p w14:paraId="14AB8417"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97.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Kostot e </w:t>
      </w:r>
      <w:r>
        <w:rPr>
          <w:rFonts w:ascii="Arial Narrow" w:eastAsia="Calibri" w:hAnsi="Arial Narrow" w:cs="Calibri"/>
          <w:color w:val="1F497D"/>
          <w:sz w:val="20"/>
          <w:szCs w:val="20"/>
        </w:rPr>
        <w:t>grumbulllimit t</w:t>
      </w:r>
      <w:r w:rsidRPr="007D1EDC">
        <w:rPr>
          <w:rFonts w:ascii="Arial Narrow" w:eastAsia="Calibri" w:hAnsi="Arial Narrow" w:cs="Calibri"/>
          <w:color w:val="1F497D"/>
          <w:sz w:val="20"/>
          <w:szCs w:val="20"/>
        </w:rPr>
        <w:t xml:space="preserve">ë mbeturinave të </w:t>
      </w:r>
      <w:r>
        <w:rPr>
          <w:rFonts w:ascii="Arial Narrow" w:eastAsia="Calibri" w:hAnsi="Arial Narrow" w:cs="Calibri"/>
          <w:color w:val="1F497D"/>
          <w:sz w:val="20"/>
          <w:szCs w:val="20"/>
        </w:rPr>
        <w:t>përziera</w:t>
      </w:r>
      <w:r w:rsidRPr="007D1EDC">
        <w:rPr>
          <w:rFonts w:ascii="Arial Narrow" w:eastAsia="Calibri" w:hAnsi="Arial Narrow" w:cs="Calibri"/>
          <w:color w:val="1F497D"/>
          <w:sz w:val="20"/>
          <w:szCs w:val="20"/>
        </w:rPr>
        <w:t xml:space="preserve"> në Klin</w:t>
      </w:r>
      <w:r>
        <w:rPr>
          <w:rFonts w:ascii="Arial Narrow" w:eastAsia="Calibri" w:hAnsi="Arial Narrow" w:cs="Calibri"/>
          <w:color w:val="1F497D"/>
          <w:sz w:val="20"/>
          <w:szCs w:val="20"/>
        </w:rPr>
        <w:t>ë</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588"/>
        <w:gridCol w:w="588"/>
        <w:gridCol w:w="800"/>
        <w:gridCol w:w="694"/>
        <w:gridCol w:w="694"/>
        <w:gridCol w:w="694"/>
        <w:gridCol w:w="695"/>
        <w:gridCol w:w="695"/>
        <w:gridCol w:w="693"/>
      </w:tblGrid>
      <w:tr w:rsidR="006406C3" w:rsidRPr="007D1EDC" w14:paraId="7319157D" w14:textId="77777777" w:rsidTr="002A2F99">
        <w:trPr>
          <w:trHeight w:val="220"/>
        </w:trPr>
        <w:tc>
          <w:tcPr>
            <w:tcW w:w="1486" w:type="pct"/>
            <w:shd w:val="clear" w:color="auto" w:fill="365F91"/>
            <w:noWrap/>
            <w:tcMar>
              <w:left w:w="43" w:type="dxa"/>
              <w:right w:w="43" w:type="dxa"/>
            </w:tcMar>
            <w:vAlign w:val="center"/>
            <w:hideMark/>
          </w:tcPr>
          <w:p w14:paraId="12F72992"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Klin</w:t>
            </w:r>
            <w:r>
              <w:rPr>
                <w:rFonts w:ascii="Arial Narrow" w:hAnsi="Arial Narrow" w:cs="Calibri"/>
                <w:b/>
                <w:bCs/>
                <w:color w:val="FFFFFF" w:themeColor="background1"/>
                <w:sz w:val="20"/>
                <w:szCs w:val="20"/>
                <w:lang w:val="en-GB" w:eastAsia="en-GB"/>
              </w:rPr>
              <w:t>ë</w:t>
            </w:r>
          </w:p>
        </w:tc>
        <w:tc>
          <w:tcPr>
            <w:tcW w:w="307" w:type="pct"/>
            <w:shd w:val="clear" w:color="auto" w:fill="365F91"/>
            <w:noWrap/>
            <w:tcMar>
              <w:left w:w="43" w:type="dxa"/>
              <w:right w:w="43" w:type="dxa"/>
            </w:tcMar>
            <w:vAlign w:val="center"/>
            <w:hideMark/>
          </w:tcPr>
          <w:p w14:paraId="2F0276E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28" w:type="pct"/>
            <w:shd w:val="clear" w:color="auto" w:fill="365F91"/>
            <w:noWrap/>
            <w:tcMar>
              <w:left w:w="43" w:type="dxa"/>
              <w:right w:w="43" w:type="dxa"/>
            </w:tcMar>
            <w:vAlign w:val="center"/>
            <w:hideMark/>
          </w:tcPr>
          <w:p w14:paraId="0C97F32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474" w:type="pct"/>
            <w:shd w:val="clear" w:color="auto" w:fill="365F91"/>
            <w:noWrap/>
            <w:tcMar>
              <w:left w:w="43" w:type="dxa"/>
              <w:right w:w="43" w:type="dxa"/>
            </w:tcMar>
            <w:vAlign w:val="center"/>
            <w:hideMark/>
          </w:tcPr>
          <w:p w14:paraId="3C57EF5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401" w:type="pct"/>
            <w:shd w:val="clear" w:color="auto" w:fill="365F91"/>
            <w:noWrap/>
            <w:tcMar>
              <w:left w:w="43" w:type="dxa"/>
              <w:right w:w="43" w:type="dxa"/>
            </w:tcMar>
            <w:vAlign w:val="center"/>
            <w:hideMark/>
          </w:tcPr>
          <w:p w14:paraId="1485C416"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01" w:type="pct"/>
            <w:shd w:val="clear" w:color="auto" w:fill="365F91"/>
            <w:noWrap/>
            <w:tcMar>
              <w:left w:w="43" w:type="dxa"/>
              <w:right w:w="43" w:type="dxa"/>
            </w:tcMar>
            <w:vAlign w:val="center"/>
            <w:hideMark/>
          </w:tcPr>
          <w:p w14:paraId="6AC02D8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401" w:type="pct"/>
            <w:shd w:val="clear" w:color="auto" w:fill="365F91"/>
            <w:noWrap/>
            <w:tcMar>
              <w:left w:w="43" w:type="dxa"/>
              <w:right w:w="43" w:type="dxa"/>
            </w:tcMar>
            <w:vAlign w:val="center"/>
            <w:hideMark/>
          </w:tcPr>
          <w:p w14:paraId="69A03E7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401" w:type="pct"/>
            <w:shd w:val="clear" w:color="auto" w:fill="365F91"/>
            <w:noWrap/>
            <w:tcMar>
              <w:left w:w="43" w:type="dxa"/>
              <w:right w:w="43" w:type="dxa"/>
            </w:tcMar>
            <w:vAlign w:val="center"/>
            <w:hideMark/>
          </w:tcPr>
          <w:p w14:paraId="4389E0B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401" w:type="pct"/>
            <w:shd w:val="clear" w:color="auto" w:fill="365F91"/>
            <w:noWrap/>
            <w:tcMar>
              <w:left w:w="43" w:type="dxa"/>
              <w:right w:w="43" w:type="dxa"/>
            </w:tcMar>
            <w:vAlign w:val="center"/>
            <w:hideMark/>
          </w:tcPr>
          <w:p w14:paraId="1B7F3CE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401" w:type="pct"/>
            <w:shd w:val="clear" w:color="auto" w:fill="365F91"/>
            <w:noWrap/>
            <w:tcMar>
              <w:left w:w="43" w:type="dxa"/>
              <w:right w:w="43" w:type="dxa"/>
            </w:tcMar>
            <w:vAlign w:val="center"/>
            <w:hideMark/>
          </w:tcPr>
          <w:p w14:paraId="7B512583"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41492100" w14:textId="77777777" w:rsidTr="002A2F99">
        <w:trPr>
          <w:trHeight w:val="210"/>
        </w:trPr>
        <w:tc>
          <w:tcPr>
            <w:tcW w:w="1486" w:type="pct"/>
            <w:noWrap/>
            <w:tcMar>
              <w:left w:w="43" w:type="dxa"/>
              <w:right w:w="43" w:type="dxa"/>
            </w:tcMar>
            <w:vAlign w:val="bottom"/>
            <w:hideMark/>
          </w:tcPr>
          <w:p w14:paraId="245A42D7"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Mbeturinat e përziera të grumbulluara</w:t>
            </w:r>
          </w:p>
        </w:tc>
        <w:tc>
          <w:tcPr>
            <w:tcW w:w="307" w:type="pct"/>
            <w:noWrap/>
            <w:tcMar>
              <w:left w:w="43" w:type="dxa"/>
              <w:right w:w="43" w:type="dxa"/>
            </w:tcMar>
            <w:vAlign w:val="bottom"/>
            <w:hideMark/>
          </w:tcPr>
          <w:p w14:paraId="35C2F14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6,500 t</w:t>
            </w:r>
          </w:p>
        </w:tc>
        <w:tc>
          <w:tcPr>
            <w:tcW w:w="328" w:type="pct"/>
            <w:noWrap/>
            <w:tcMar>
              <w:left w:w="43" w:type="dxa"/>
              <w:right w:w="43" w:type="dxa"/>
            </w:tcMar>
            <w:vAlign w:val="bottom"/>
            <w:hideMark/>
          </w:tcPr>
          <w:p w14:paraId="12AEC2A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6,392 t</w:t>
            </w:r>
          </w:p>
        </w:tc>
        <w:tc>
          <w:tcPr>
            <w:tcW w:w="474" w:type="pct"/>
            <w:noWrap/>
            <w:tcMar>
              <w:left w:w="43" w:type="dxa"/>
              <w:right w:w="43" w:type="dxa"/>
            </w:tcMar>
            <w:vAlign w:val="bottom"/>
            <w:hideMark/>
          </w:tcPr>
          <w:p w14:paraId="556D56C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6,264 t</w:t>
            </w:r>
          </w:p>
        </w:tc>
        <w:tc>
          <w:tcPr>
            <w:tcW w:w="401" w:type="pct"/>
            <w:noWrap/>
            <w:tcMar>
              <w:left w:w="43" w:type="dxa"/>
              <w:right w:w="43" w:type="dxa"/>
            </w:tcMar>
            <w:vAlign w:val="bottom"/>
            <w:hideMark/>
          </w:tcPr>
          <w:p w14:paraId="5EA7FF2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6,052 t</w:t>
            </w:r>
          </w:p>
        </w:tc>
        <w:tc>
          <w:tcPr>
            <w:tcW w:w="401" w:type="pct"/>
            <w:noWrap/>
            <w:tcMar>
              <w:left w:w="43" w:type="dxa"/>
              <w:right w:w="43" w:type="dxa"/>
            </w:tcMar>
            <w:vAlign w:val="bottom"/>
            <w:hideMark/>
          </w:tcPr>
          <w:p w14:paraId="6DF3EDE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5,873 t</w:t>
            </w:r>
          </w:p>
        </w:tc>
        <w:tc>
          <w:tcPr>
            <w:tcW w:w="401" w:type="pct"/>
            <w:noWrap/>
            <w:tcMar>
              <w:left w:w="43" w:type="dxa"/>
              <w:right w:w="43" w:type="dxa"/>
            </w:tcMar>
            <w:vAlign w:val="bottom"/>
            <w:hideMark/>
          </w:tcPr>
          <w:p w14:paraId="41FAB15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4,808 t</w:t>
            </w:r>
          </w:p>
        </w:tc>
        <w:tc>
          <w:tcPr>
            <w:tcW w:w="401" w:type="pct"/>
            <w:noWrap/>
            <w:tcMar>
              <w:left w:w="43" w:type="dxa"/>
              <w:right w:w="43" w:type="dxa"/>
            </w:tcMar>
            <w:vAlign w:val="bottom"/>
            <w:hideMark/>
          </w:tcPr>
          <w:p w14:paraId="49729C0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4,621 t</w:t>
            </w:r>
          </w:p>
        </w:tc>
        <w:tc>
          <w:tcPr>
            <w:tcW w:w="401" w:type="pct"/>
            <w:noWrap/>
            <w:tcMar>
              <w:left w:w="43" w:type="dxa"/>
              <w:right w:w="43" w:type="dxa"/>
            </w:tcMar>
            <w:vAlign w:val="bottom"/>
            <w:hideMark/>
          </w:tcPr>
          <w:p w14:paraId="4CD91D6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4,433 t</w:t>
            </w:r>
          </w:p>
        </w:tc>
        <w:tc>
          <w:tcPr>
            <w:tcW w:w="401" w:type="pct"/>
            <w:noWrap/>
            <w:tcMar>
              <w:left w:w="43" w:type="dxa"/>
              <w:right w:w="43" w:type="dxa"/>
            </w:tcMar>
            <w:vAlign w:val="bottom"/>
            <w:hideMark/>
          </w:tcPr>
          <w:p w14:paraId="4048BB6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4,278 t</w:t>
            </w:r>
          </w:p>
        </w:tc>
      </w:tr>
      <w:tr w:rsidR="006406C3" w:rsidRPr="007D1EDC" w14:paraId="3A0DFD4D" w14:textId="77777777" w:rsidTr="002A2F99">
        <w:trPr>
          <w:trHeight w:val="210"/>
        </w:trPr>
        <w:tc>
          <w:tcPr>
            <w:tcW w:w="1486" w:type="pct"/>
            <w:noWrap/>
            <w:tcMar>
              <w:left w:w="43" w:type="dxa"/>
              <w:right w:w="43" w:type="dxa"/>
            </w:tcMar>
            <w:vAlign w:val="bottom"/>
            <w:hideMark/>
          </w:tcPr>
          <w:p w14:paraId="2D83CFA6"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Kostot operacionale, mijë €</w:t>
            </w:r>
          </w:p>
        </w:tc>
        <w:tc>
          <w:tcPr>
            <w:tcW w:w="307" w:type="pct"/>
            <w:noWrap/>
            <w:tcMar>
              <w:left w:w="43" w:type="dxa"/>
              <w:right w:w="43" w:type="dxa"/>
            </w:tcMar>
            <w:vAlign w:val="bottom"/>
            <w:hideMark/>
          </w:tcPr>
          <w:p w14:paraId="34C1D43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414</w:t>
            </w:r>
          </w:p>
        </w:tc>
        <w:tc>
          <w:tcPr>
            <w:tcW w:w="328" w:type="pct"/>
            <w:noWrap/>
            <w:tcMar>
              <w:left w:w="43" w:type="dxa"/>
              <w:right w:w="43" w:type="dxa"/>
            </w:tcMar>
            <w:vAlign w:val="bottom"/>
            <w:hideMark/>
          </w:tcPr>
          <w:p w14:paraId="0AF6412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413</w:t>
            </w:r>
          </w:p>
        </w:tc>
        <w:tc>
          <w:tcPr>
            <w:tcW w:w="474" w:type="pct"/>
            <w:noWrap/>
            <w:tcMar>
              <w:left w:w="43" w:type="dxa"/>
              <w:right w:w="43" w:type="dxa"/>
            </w:tcMar>
            <w:vAlign w:val="bottom"/>
            <w:hideMark/>
          </w:tcPr>
          <w:p w14:paraId="242F525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404</w:t>
            </w:r>
          </w:p>
        </w:tc>
        <w:tc>
          <w:tcPr>
            <w:tcW w:w="401" w:type="pct"/>
            <w:noWrap/>
            <w:tcMar>
              <w:left w:w="43" w:type="dxa"/>
              <w:right w:w="43" w:type="dxa"/>
            </w:tcMar>
            <w:vAlign w:val="bottom"/>
            <w:hideMark/>
          </w:tcPr>
          <w:p w14:paraId="467671C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403</w:t>
            </w:r>
          </w:p>
        </w:tc>
        <w:tc>
          <w:tcPr>
            <w:tcW w:w="401" w:type="pct"/>
            <w:noWrap/>
            <w:tcMar>
              <w:left w:w="43" w:type="dxa"/>
              <w:right w:w="43" w:type="dxa"/>
            </w:tcMar>
            <w:vAlign w:val="bottom"/>
            <w:hideMark/>
          </w:tcPr>
          <w:p w14:paraId="48F8A70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401</w:t>
            </w:r>
          </w:p>
        </w:tc>
        <w:tc>
          <w:tcPr>
            <w:tcW w:w="401" w:type="pct"/>
            <w:noWrap/>
            <w:tcMar>
              <w:left w:w="43" w:type="dxa"/>
              <w:right w:w="43" w:type="dxa"/>
            </w:tcMar>
            <w:vAlign w:val="bottom"/>
            <w:hideMark/>
          </w:tcPr>
          <w:p w14:paraId="062CA46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400</w:t>
            </w:r>
          </w:p>
        </w:tc>
        <w:tc>
          <w:tcPr>
            <w:tcW w:w="401" w:type="pct"/>
            <w:noWrap/>
            <w:tcMar>
              <w:left w:w="43" w:type="dxa"/>
              <w:right w:w="43" w:type="dxa"/>
            </w:tcMar>
            <w:vAlign w:val="bottom"/>
            <w:hideMark/>
          </w:tcPr>
          <w:p w14:paraId="79AC4D6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391</w:t>
            </w:r>
          </w:p>
        </w:tc>
        <w:tc>
          <w:tcPr>
            <w:tcW w:w="401" w:type="pct"/>
            <w:noWrap/>
            <w:tcMar>
              <w:left w:w="43" w:type="dxa"/>
              <w:right w:w="43" w:type="dxa"/>
            </w:tcMar>
            <w:vAlign w:val="bottom"/>
            <w:hideMark/>
          </w:tcPr>
          <w:p w14:paraId="62231D0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386</w:t>
            </w:r>
          </w:p>
        </w:tc>
        <w:tc>
          <w:tcPr>
            <w:tcW w:w="401" w:type="pct"/>
            <w:noWrap/>
            <w:tcMar>
              <w:left w:w="43" w:type="dxa"/>
              <w:right w:w="43" w:type="dxa"/>
            </w:tcMar>
            <w:vAlign w:val="bottom"/>
            <w:hideMark/>
          </w:tcPr>
          <w:p w14:paraId="781E361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385</w:t>
            </w:r>
          </w:p>
        </w:tc>
      </w:tr>
      <w:tr w:rsidR="006406C3" w:rsidRPr="007D1EDC" w14:paraId="1F1ACB7D" w14:textId="77777777" w:rsidTr="002A2F99">
        <w:trPr>
          <w:trHeight w:val="210"/>
        </w:trPr>
        <w:tc>
          <w:tcPr>
            <w:tcW w:w="1486" w:type="pct"/>
            <w:noWrap/>
            <w:tcMar>
              <w:left w:w="43" w:type="dxa"/>
              <w:right w:w="43" w:type="dxa"/>
            </w:tcMar>
            <w:vAlign w:val="bottom"/>
            <w:hideMark/>
          </w:tcPr>
          <w:p w14:paraId="45BB5102"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Amortizimi, mijë €</w:t>
            </w:r>
          </w:p>
        </w:tc>
        <w:tc>
          <w:tcPr>
            <w:tcW w:w="307" w:type="pct"/>
            <w:noWrap/>
            <w:tcMar>
              <w:left w:w="43" w:type="dxa"/>
              <w:right w:w="43" w:type="dxa"/>
            </w:tcMar>
            <w:vAlign w:val="bottom"/>
            <w:hideMark/>
          </w:tcPr>
          <w:p w14:paraId="3E1F91F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328" w:type="pct"/>
            <w:noWrap/>
            <w:tcMar>
              <w:left w:w="43" w:type="dxa"/>
              <w:right w:w="43" w:type="dxa"/>
            </w:tcMar>
            <w:vAlign w:val="bottom"/>
            <w:hideMark/>
          </w:tcPr>
          <w:p w14:paraId="5C30961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74" w:type="pct"/>
            <w:noWrap/>
            <w:tcMar>
              <w:left w:w="43" w:type="dxa"/>
              <w:right w:w="43" w:type="dxa"/>
            </w:tcMar>
            <w:vAlign w:val="bottom"/>
            <w:hideMark/>
          </w:tcPr>
          <w:p w14:paraId="4EF9C70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01" w:type="pct"/>
            <w:noWrap/>
            <w:tcMar>
              <w:left w:w="43" w:type="dxa"/>
              <w:right w:w="43" w:type="dxa"/>
            </w:tcMar>
            <w:vAlign w:val="bottom"/>
            <w:hideMark/>
          </w:tcPr>
          <w:p w14:paraId="5F54D12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01" w:type="pct"/>
            <w:noWrap/>
            <w:tcMar>
              <w:left w:w="43" w:type="dxa"/>
              <w:right w:w="43" w:type="dxa"/>
            </w:tcMar>
            <w:vAlign w:val="bottom"/>
            <w:hideMark/>
          </w:tcPr>
          <w:p w14:paraId="53E9745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01" w:type="pct"/>
            <w:noWrap/>
            <w:tcMar>
              <w:left w:w="43" w:type="dxa"/>
              <w:right w:w="43" w:type="dxa"/>
            </w:tcMar>
            <w:vAlign w:val="bottom"/>
            <w:hideMark/>
          </w:tcPr>
          <w:p w14:paraId="3E20913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01" w:type="pct"/>
            <w:noWrap/>
            <w:tcMar>
              <w:left w:w="43" w:type="dxa"/>
              <w:right w:w="43" w:type="dxa"/>
            </w:tcMar>
            <w:vAlign w:val="bottom"/>
            <w:hideMark/>
          </w:tcPr>
          <w:p w14:paraId="026F7E2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131</w:t>
            </w:r>
          </w:p>
        </w:tc>
        <w:tc>
          <w:tcPr>
            <w:tcW w:w="401" w:type="pct"/>
            <w:noWrap/>
            <w:tcMar>
              <w:left w:w="43" w:type="dxa"/>
              <w:right w:w="43" w:type="dxa"/>
            </w:tcMar>
            <w:vAlign w:val="bottom"/>
            <w:hideMark/>
          </w:tcPr>
          <w:p w14:paraId="0A47D7E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124</w:t>
            </w:r>
          </w:p>
        </w:tc>
        <w:tc>
          <w:tcPr>
            <w:tcW w:w="401" w:type="pct"/>
            <w:noWrap/>
            <w:tcMar>
              <w:left w:w="43" w:type="dxa"/>
              <w:right w:w="43" w:type="dxa"/>
            </w:tcMar>
            <w:vAlign w:val="bottom"/>
            <w:hideMark/>
          </w:tcPr>
          <w:p w14:paraId="013310D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124</w:t>
            </w:r>
          </w:p>
        </w:tc>
      </w:tr>
      <w:tr w:rsidR="006406C3" w:rsidRPr="007D1EDC" w14:paraId="2D43C044" w14:textId="77777777" w:rsidTr="002A2F99">
        <w:trPr>
          <w:trHeight w:val="210"/>
        </w:trPr>
        <w:tc>
          <w:tcPr>
            <w:tcW w:w="1486" w:type="pct"/>
            <w:noWrap/>
            <w:tcMar>
              <w:left w:w="43" w:type="dxa"/>
              <w:right w:w="43" w:type="dxa"/>
            </w:tcMar>
            <w:vAlign w:val="bottom"/>
            <w:hideMark/>
          </w:tcPr>
          <w:p w14:paraId="61FD437E" w14:textId="77777777" w:rsidR="006406C3" w:rsidRPr="00A223D8" w:rsidRDefault="006406C3" w:rsidP="002A2F99">
            <w:pPr>
              <w:rPr>
                <w:rFonts w:ascii="Arial Narrow" w:hAnsi="Arial Narrow" w:cs="Calibri"/>
                <w:b/>
                <w:bCs/>
                <w:color w:val="000000"/>
                <w:sz w:val="20"/>
                <w:szCs w:val="20"/>
                <w:lang w:val="en-GB" w:eastAsia="en-GB"/>
              </w:rPr>
            </w:pPr>
            <w:r w:rsidRPr="00A223D8">
              <w:rPr>
                <w:rFonts w:ascii="Arial Narrow" w:hAnsi="Arial Narrow" w:cs="Calibri"/>
                <w:b/>
                <w:bCs/>
                <w:color w:val="000000"/>
                <w:sz w:val="20"/>
                <w:szCs w:val="20"/>
              </w:rPr>
              <w:t>Kostot totale të grumbullimit, mijë €</w:t>
            </w:r>
          </w:p>
        </w:tc>
        <w:tc>
          <w:tcPr>
            <w:tcW w:w="307" w:type="pct"/>
            <w:noWrap/>
            <w:tcMar>
              <w:left w:w="43" w:type="dxa"/>
              <w:right w:w="43" w:type="dxa"/>
            </w:tcMar>
            <w:vAlign w:val="bottom"/>
            <w:hideMark/>
          </w:tcPr>
          <w:p w14:paraId="4C13295A"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544</w:t>
            </w:r>
          </w:p>
        </w:tc>
        <w:tc>
          <w:tcPr>
            <w:tcW w:w="328" w:type="pct"/>
            <w:noWrap/>
            <w:tcMar>
              <w:left w:w="43" w:type="dxa"/>
              <w:right w:w="43" w:type="dxa"/>
            </w:tcMar>
            <w:vAlign w:val="bottom"/>
            <w:hideMark/>
          </w:tcPr>
          <w:p w14:paraId="16264B7F"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544</w:t>
            </w:r>
          </w:p>
        </w:tc>
        <w:tc>
          <w:tcPr>
            <w:tcW w:w="474" w:type="pct"/>
            <w:noWrap/>
            <w:tcMar>
              <w:left w:w="43" w:type="dxa"/>
              <w:right w:w="43" w:type="dxa"/>
            </w:tcMar>
            <w:vAlign w:val="bottom"/>
            <w:hideMark/>
          </w:tcPr>
          <w:p w14:paraId="562B0CE5"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534</w:t>
            </w:r>
          </w:p>
        </w:tc>
        <w:tc>
          <w:tcPr>
            <w:tcW w:w="401" w:type="pct"/>
            <w:noWrap/>
            <w:tcMar>
              <w:left w:w="43" w:type="dxa"/>
              <w:right w:w="43" w:type="dxa"/>
            </w:tcMar>
            <w:vAlign w:val="bottom"/>
            <w:hideMark/>
          </w:tcPr>
          <w:p w14:paraId="4C9A8B2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533</w:t>
            </w:r>
          </w:p>
        </w:tc>
        <w:tc>
          <w:tcPr>
            <w:tcW w:w="401" w:type="pct"/>
            <w:noWrap/>
            <w:tcMar>
              <w:left w:w="43" w:type="dxa"/>
              <w:right w:w="43" w:type="dxa"/>
            </w:tcMar>
            <w:vAlign w:val="bottom"/>
            <w:hideMark/>
          </w:tcPr>
          <w:p w14:paraId="5FD9287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532</w:t>
            </w:r>
          </w:p>
        </w:tc>
        <w:tc>
          <w:tcPr>
            <w:tcW w:w="401" w:type="pct"/>
            <w:noWrap/>
            <w:tcMar>
              <w:left w:w="43" w:type="dxa"/>
              <w:right w:w="43" w:type="dxa"/>
            </w:tcMar>
            <w:vAlign w:val="bottom"/>
            <w:hideMark/>
          </w:tcPr>
          <w:p w14:paraId="28F23A25"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530</w:t>
            </w:r>
          </w:p>
        </w:tc>
        <w:tc>
          <w:tcPr>
            <w:tcW w:w="401" w:type="pct"/>
            <w:noWrap/>
            <w:tcMar>
              <w:left w:w="43" w:type="dxa"/>
              <w:right w:w="43" w:type="dxa"/>
            </w:tcMar>
            <w:vAlign w:val="bottom"/>
            <w:hideMark/>
          </w:tcPr>
          <w:p w14:paraId="6FAD59E8"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522</w:t>
            </w:r>
          </w:p>
        </w:tc>
        <w:tc>
          <w:tcPr>
            <w:tcW w:w="401" w:type="pct"/>
            <w:noWrap/>
            <w:tcMar>
              <w:left w:w="43" w:type="dxa"/>
              <w:right w:w="43" w:type="dxa"/>
            </w:tcMar>
            <w:vAlign w:val="bottom"/>
            <w:hideMark/>
          </w:tcPr>
          <w:p w14:paraId="685F0986"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510</w:t>
            </w:r>
          </w:p>
        </w:tc>
        <w:tc>
          <w:tcPr>
            <w:tcW w:w="401" w:type="pct"/>
            <w:noWrap/>
            <w:tcMar>
              <w:left w:w="43" w:type="dxa"/>
              <w:right w:w="43" w:type="dxa"/>
            </w:tcMar>
            <w:vAlign w:val="bottom"/>
            <w:hideMark/>
          </w:tcPr>
          <w:p w14:paraId="20FD376B"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509</w:t>
            </w:r>
          </w:p>
        </w:tc>
      </w:tr>
      <w:tr w:rsidR="006406C3" w:rsidRPr="007D1EDC" w14:paraId="1D43D64A" w14:textId="77777777" w:rsidTr="002A2F99">
        <w:trPr>
          <w:trHeight w:val="210"/>
        </w:trPr>
        <w:tc>
          <w:tcPr>
            <w:tcW w:w="1486" w:type="pct"/>
            <w:noWrap/>
            <w:tcMar>
              <w:left w:w="43" w:type="dxa"/>
              <w:right w:w="43" w:type="dxa"/>
            </w:tcMar>
            <w:vAlign w:val="bottom"/>
            <w:hideMark/>
          </w:tcPr>
          <w:p w14:paraId="1B33B39E"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Kostoja për ton</w:t>
            </w:r>
          </w:p>
        </w:tc>
        <w:tc>
          <w:tcPr>
            <w:tcW w:w="307" w:type="pct"/>
            <w:noWrap/>
            <w:tcMar>
              <w:left w:w="43" w:type="dxa"/>
              <w:right w:w="43" w:type="dxa"/>
            </w:tcMar>
            <w:vAlign w:val="bottom"/>
            <w:hideMark/>
          </w:tcPr>
          <w:p w14:paraId="297E6FB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84 €/t</w:t>
            </w:r>
          </w:p>
        </w:tc>
        <w:tc>
          <w:tcPr>
            <w:tcW w:w="328" w:type="pct"/>
            <w:noWrap/>
            <w:tcMar>
              <w:left w:w="43" w:type="dxa"/>
              <w:right w:w="43" w:type="dxa"/>
            </w:tcMar>
            <w:vAlign w:val="bottom"/>
            <w:hideMark/>
          </w:tcPr>
          <w:p w14:paraId="7291A07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85 €/t</w:t>
            </w:r>
          </w:p>
        </w:tc>
        <w:tc>
          <w:tcPr>
            <w:tcW w:w="474" w:type="pct"/>
            <w:noWrap/>
            <w:tcMar>
              <w:left w:w="43" w:type="dxa"/>
              <w:right w:w="43" w:type="dxa"/>
            </w:tcMar>
            <w:vAlign w:val="bottom"/>
            <w:hideMark/>
          </w:tcPr>
          <w:p w14:paraId="57C5EA4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85 €/t</w:t>
            </w:r>
          </w:p>
        </w:tc>
        <w:tc>
          <w:tcPr>
            <w:tcW w:w="401" w:type="pct"/>
            <w:noWrap/>
            <w:tcMar>
              <w:left w:w="43" w:type="dxa"/>
              <w:right w:w="43" w:type="dxa"/>
            </w:tcMar>
            <w:vAlign w:val="bottom"/>
            <w:hideMark/>
          </w:tcPr>
          <w:p w14:paraId="5EB9286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88 €/t</w:t>
            </w:r>
          </w:p>
        </w:tc>
        <w:tc>
          <w:tcPr>
            <w:tcW w:w="401" w:type="pct"/>
            <w:noWrap/>
            <w:tcMar>
              <w:left w:w="43" w:type="dxa"/>
              <w:right w:w="43" w:type="dxa"/>
            </w:tcMar>
            <w:vAlign w:val="bottom"/>
            <w:hideMark/>
          </w:tcPr>
          <w:p w14:paraId="0050521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91 €/t</w:t>
            </w:r>
          </w:p>
        </w:tc>
        <w:tc>
          <w:tcPr>
            <w:tcW w:w="401" w:type="pct"/>
            <w:noWrap/>
            <w:tcMar>
              <w:left w:w="43" w:type="dxa"/>
              <w:right w:w="43" w:type="dxa"/>
            </w:tcMar>
            <w:vAlign w:val="bottom"/>
            <w:hideMark/>
          </w:tcPr>
          <w:p w14:paraId="2468E4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110 €/t</w:t>
            </w:r>
          </w:p>
        </w:tc>
        <w:tc>
          <w:tcPr>
            <w:tcW w:w="401" w:type="pct"/>
            <w:noWrap/>
            <w:tcMar>
              <w:left w:w="43" w:type="dxa"/>
              <w:right w:w="43" w:type="dxa"/>
            </w:tcMar>
            <w:vAlign w:val="bottom"/>
            <w:hideMark/>
          </w:tcPr>
          <w:p w14:paraId="670C9DB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113 €/t</w:t>
            </w:r>
          </w:p>
        </w:tc>
        <w:tc>
          <w:tcPr>
            <w:tcW w:w="401" w:type="pct"/>
            <w:noWrap/>
            <w:tcMar>
              <w:left w:w="43" w:type="dxa"/>
              <w:right w:w="43" w:type="dxa"/>
            </w:tcMar>
            <w:vAlign w:val="bottom"/>
            <w:hideMark/>
          </w:tcPr>
          <w:p w14:paraId="6A0C7CD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115 €/t</w:t>
            </w:r>
          </w:p>
        </w:tc>
        <w:tc>
          <w:tcPr>
            <w:tcW w:w="401" w:type="pct"/>
            <w:noWrap/>
            <w:tcMar>
              <w:left w:w="43" w:type="dxa"/>
              <w:right w:w="43" w:type="dxa"/>
            </w:tcMar>
            <w:vAlign w:val="bottom"/>
            <w:hideMark/>
          </w:tcPr>
          <w:p w14:paraId="7C1DC60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119 €/t</w:t>
            </w:r>
          </w:p>
        </w:tc>
      </w:tr>
    </w:tbl>
    <w:p w14:paraId="4E808835" w14:textId="77777777" w:rsidR="006406C3" w:rsidRPr="007D1EDC" w:rsidRDefault="006406C3" w:rsidP="006406C3">
      <w:pPr>
        <w:rPr>
          <w:rFonts w:ascii="Arial Narrow" w:eastAsia="Calibri" w:hAnsi="Arial Narrow"/>
          <w:sz w:val="20"/>
        </w:rPr>
      </w:pPr>
    </w:p>
    <w:p w14:paraId="33F6435A"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98.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Kostot e </w:t>
      </w:r>
      <w:r>
        <w:rPr>
          <w:rFonts w:ascii="Arial Narrow" w:eastAsia="Calibri" w:hAnsi="Arial Narrow" w:cs="Calibri"/>
          <w:color w:val="1F497D"/>
          <w:sz w:val="20"/>
          <w:szCs w:val="20"/>
        </w:rPr>
        <w:t>grumbullimit dhe transferit të mbeturinave</w:t>
      </w:r>
      <w:r w:rsidRPr="007D1EDC">
        <w:rPr>
          <w:rFonts w:ascii="Arial Narrow" w:eastAsia="Calibri" w:hAnsi="Arial Narrow" w:cs="Calibri"/>
          <w:color w:val="1F497D"/>
          <w:sz w:val="20"/>
          <w:szCs w:val="20"/>
        </w:rPr>
        <w:t xml:space="preserve"> të </w:t>
      </w:r>
      <w:r>
        <w:rPr>
          <w:rFonts w:ascii="Arial Narrow" w:eastAsia="Calibri" w:hAnsi="Arial Narrow" w:cs="Calibri"/>
          <w:color w:val="1F497D"/>
          <w:sz w:val="20"/>
          <w:szCs w:val="20"/>
        </w:rPr>
        <w:t>përziera në Deçan</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588"/>
        <w:gridCol w:w="627"/>
        <w:gridCol w:w="627"/>
        <w:gridCol w:w="627"/>
        <w:gridCol w:w="627"/>
        <w:gridCol w:w="627"/>
        <w:gridCol w:w="627"/>
        <w:gridCol w:w="627"/>
        <w:gridCol w:w="627"/>
      </w:tblGrid>
      <w:tr w:rsidR="006406C3" w:rsidRPr="007D1EDC" w14:paraId="04DA2FF6" w14:textId="77777777" w:rsidTr="002A2F99">
        <w:trPr>
          <w:trHeight w:val="220"/>
        </w:trPr>
        <w:tc>
          <w:tcPr>
            <w:tcW w:w="1666" w:type="pct"/>
            <w:shd w:val="clear" w:color="auto" w:fill="365F91"/>
            <w:noWrap/>
            <w:tcMar>
              <w:left w:w="43" w:type="dxa"/>
              <w:right w:w="43" w:type="dxa"/>
            </w:tcMar>
            <w:vAlign w:val="center"/>
            <w:hideMark/>
          </w:tcPr>
          <w:p w14:paraId="0982B555"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De</w:t>
            </w:r>
            <w:r>
              <w:rPr>
                <w:rFonts w:ascii="Arial Narrow" w:hAnsi="Arial Narrow" w:cs="Calibri"/>
                <w:b/>
                <w:bCs/>
                <w:color w:val="FFFFFF" w:themeColor="background1"/>
                <w:sz w:val="20"/>
                <w:szCs w:val="20"/>
                <w:lang w:val="en-GB" w:eastAsia="en-GB"/>
              </w:rPr>
              <w:t>ç</w:t>
            </w:r>
            <w:r w:rsidRPr="007D1EDC">
              <w:rPr>
                <w:rFonts w:ascii="Arial Narrow" w:hAnsi="Arial Narrow" w:cs="Calibri"/>
                <w:b/>
                <w:bCs/>
                <w:color w:val="FFFFFF" w:themeColor="background1"/>
                <w:sz w:val="20"/>
                <w:szCs w:val="20"/>
                <w:lang w:val="en-GB" w:eastAsia="en-GB"/>
              </w:rPr>
              <w:t>an</w:t>
            </w:r>
          </w:p>
        </w:tc>
        <w:tc>
          <w:tcPr>
            <w:tcW w:w="291" w:type="pct"/>
            <w:shd w:val="clear" w:color="auto" w:fill="365F91"/>
            <w:noWrap/>
            <w:tcMar>
              <w:left w:w="43" w:type="dxa"/>
              <w:right w:w="43" w:type="dxa"/>
            </w:tcMar>
            <w:vAlign w:val="center"/>
            <w:hideMark/>
          </w:tcPr>
          <w:p w14:paraId="767324F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80" w:type="pct"/>
            <w:shd w:val="clear" w:color="auto" w:fill="365F91"/>
            <w:noWrap/>
            <w:tcMar>
              <w:left w:w="43" w:type="dxa"/>
              <w:right w:w="43" w:type="dxa"/>
            </w:tcMar>
            <w:vAlign w:val="center"/>
            <w:hideMark/>
          </w:tcPr>
          <w:p w14:paraId="3A5EF712"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80" w:type="pct"/>
            <w:shd w:val="clear" w:color="auto" w:fill="365F91"/>
            <w:noWrap/>
            <w:tcMar>
              <w:left w:w="43" w:type="dxa"/>
              <w:right w:w="43" w:type="dxa"/>
            </w:tcMar>
            <w:vAlign w:val="center"/>
            <w:hideMark/>
          </w:tcPr>
          <w:p w14:paraId="68393C7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380" w:type="pct"/>
            <w:shd w:val="clear" w:color="auto" w:fill="365F91"/>
            <w:noWrap/>
            <w:tcMar>
              <w:left w:w="43" w:type="dxa"/>
              <w:right w:w="43" w:type="dxa"/>
            </w:tcMar>
            <w:vAlign w:val="center"/>
            <w:hideMark/>
          </w:tcPr>
          <w:p w14:paraId="76D078C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380" w:type="pct"/>
            <w:shd w:val="clear" w:color="auto" w:fill="365F91"/>
            <w:noWrap/>
            <w:tcMar>
              <w:left w:w="43" w:type="dxa"/>
              <w:right w:w="43" w:type="dxa"/>
            </w:tcMar>
            <w:vAlign w:val="center"/>
            <w:hideMark/>
          </w:tcPr>
          <w:p w14:paraId="36B6D10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380" w:type="pct"/>
            <w:shd w:val="clear" w:color="auto" w:fill="365F91"/>
            <w:noWrap/>
            <w:tcMar>
              <w:left w:w="43" w:type="dxa"/>
              <w:right w:w="43" w:type="dxa"/>
            </w:tcMar>
            <w:vAlign w:val="center"/>
            <w:hideMark/>
          </w:tcPr>
          <w:p w14:paraId="1E7CAAF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380" w:type="pct"/>
            <w:shd w:val="clear" w:color="auto" w:fill="365F91"/>
            <w:noWrap/>
            <w:tcMar>
              <w:left w:w="43" w:type="dxa"/>
              <w:right w:w="43" w:type="dxa"/>
            </w:tcMar>
            <w:vAlign w:val="center"/>
            <w:hideMark/>
          </w:tcPr>
          <w:p w14:paraId="2FB7A7E3"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380" w:type="pct"/>
            <w:shd w:val="clear" w:color="auto" w:fill="365F91"/>
            <w:noWrap/>
            <w:tcMar>
              <w:left w:w="43" w:type="dxa"/>
              <w:right w:w="43" w:type="dxa"/>
            </w:tcMar>
            <w:vAlign w:val="center"/>
            <w:hideMark/>
          </w:tcPr>
          <w:p w14:paraId="33B0875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380" w:type="pct"/>
            <w:shd w:val="clear" w:color="auto" w:fill="365F91"/>
            <w:noWrap/>
            <w:tcMar>
              <w:left w:w="43" w:type="dxa"/>
              <w:right w:w="43" w:type="dxa"/>
            </w:tcMar>
            <w:vAlign w:val="center"/>
            <w:hideMark/>
          </w:tcPr>
          <w:p w14:paraId="16458A6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2B583291" w14:textId="77777777" w:rsidTr="002A2F99">
        <w:trPr>
          <w:trHeight w:val="210"/>
        </w:trPr>
        <w:tc>
          <w:tcPr>
            <w:tcW w:w="1666" w:type="pct"/>
            <w:noWrap/>
            <w:tcMar>
              <w:left w:w="43" w:type="dxa"/>
              <w:right w:w="43" w:type="dxa"/>
            </w:tcMar>
            <w:vAlign w:val="bottom"/>
            <w:hideMark/>
          </w:tcPr>
          <w:p w14:paraId="416EB4DA"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Mbeturinat e përziera të grumbulluara</w:t>
            </w:r>
          </w:p>
        </w:tc>
        <w:tc>
          <w:tcPr>
            <w:tcW w:w="291" w:type="pct"/>
            <w:noWrap/>
            <w:tcMar>
              <w:left w:w="43" w:type="dxa"/>
              <w:right w:w="43" w:type="dxa"/>
            </w:tcMar>
            <w:vAlign w:val="bottom"/>
            <w:hideMark/>
          </w:tcPr>
          <w:p w14:paraId="4F1CE9C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6,013 t</w:t>
            </w:r>
          </w:p>
        </w:tc>
        <w:tc>
          <w:tcPr>
            <w:tcW w:w="380" w:type="pct"/>
            <w:noWrap/>
            <w:tcMar>
              <w:left w:w="43" w:type="dxa"/>
              <w:right w:w="43" w:type="dxa"/>
            </w:tcMar>
            <w:vAlign w:val="bottom"/>
            <w:hideMark/>
          </w:tcPr>
          <w:p w14:paraId="23418EA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5,912 t</w:t>
            </w:r>
          </w:p>
        </w:tc>
        <w:tc>
          <w:tcPr>
            <w:tcW w:w="380" w:type="pct"/>
            <w:noWrap/>
            <w:tcMar>
              <w:left w:w="43" w:type="dxa"/>
              <w:right w:w="43" w:type="dxa"/>
            </w:tcMar>
            <w:vAlign w:val="bottom"/>
            <w:hideMark/>
          </w:tcPr>
          <w:p w14:paraId="250A4CD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5,792 t</w:t>
            </w:r>
          </w:p>
        </w:tc>
        <w:tc>
          <w:tcPr>
            <w:tcW w:w="380" w:type="pct"/>
            <w:noWrap/>
            <w:tcMar>
              <w:left w:w="43" w:type="dxa"/>
              <w:right w:w="43" w:type="dxa"/>
            </w:tcMar>
            <w:vAlign w:val="bottom"/>
            <w:hideMark/>
          </w:tcPr>
          <w:p w14:paraId="1732F2C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5,595 t</w:t>
            </w:r>
          </w:p>
        </w:tc>
        <w:tc>
          <w:tcPr>
            <w:tcW w:w="380" w:type="pct"/>
            <w:noWrap/>
            <w:tcMar>
              <w:left w:w="43" w:type="dxa"/>
              <w:right w:w="43" w:type="dxa"/>
            </w:tcMar>
            <w:vAlign w:val="bottom"/>
            <w:hideMark/>
          </w:tcPr>
          <w:p w14:paraId="189997B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5,426 t</w:t>
            </w:r>
          </w:p>
        </w:tc>
        <w:tc>
          <w:tcPr>
            <w:tcW w:w="380" w:type="pct"/>
            <w:noWrap/>
            <w:tcMar>
              <w:left w:w="43" w:type="dxa"/>
              <w:right w:w="43" w:type="dxa"/>
            </w:tcMar>
            <w:vAlign w:val="bottom"/>
            <w:hideMark/>
          </w:tcPr>
          <w:p w14:paraId="575EEB6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4,416 t</w:t>
            </w:r>
          </w:p>
        </w:tc>
        <w:tc>
          <w:tcPr>
            <w:tcW w:w="380" w:type="pct"/>
            <w:noWrap/>
            <w:tcMar>
              <w:left w:w="43" w:type="dxa"/>
              <w:right w:w="43" w:type="dxa"/>
            </w:tcMar>
            <w:vAlign w:val="bottom"/>
            <w:hideMark/>
          </w:tcPr>
          <w:p w14:paraId="6F799BA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4,243 t</w:t>
            </w:r>
          </w:p>
        </w:tc>
        <w:tc>
          <w:tcPr>
            <w:tcW w:w="380" w:type="pct"/>
            <w:noWrap/>
            <w:tcMar>
              <w:left w:w="43" w:type="dxa"/>
              <w:right w:w="43" w:type="dxa"/>
            </w:tcMar>
            <w:vAlign w:val="bottom"/>
            <w:hideMark/>
          </w:tcPr>
          <w:p w14:paraId="2755D36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4,068 t</w:t>
            </w:r>
          </w:p>
        </w:tc>
        <w:tc>
          <w:tcPr>
            <w:tcW w:w="380" w:type="pct"/>
            <w:noWrap/>
            <w:tcMar>
              <w:left w:w="43" w:type="dxa"/>
              <w:right w:w="43" w:type="dxa"/>
            </w:tcMar>
            <w:vAlign w:val="bottom"/>
            <w:hideMark/>
          </w:tcPr>
          <w:p w14:paraId="229AE53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3,926 t</w:t>
            </w:r>
          </w:p>
        </w:tc>
      </w:tr>
      <w:tr w:rsidR="006406C3" w:rsidRPr="007D1EDC" w14:paraId="5D0E3879" w14:textId="77777777" w:rsidTr="002A2F99">
        <w:trPr>
          <w:trHeight w:val="210"/>
        </w:trPr>
        <w:tc>
          <w:tcPr>
            <w:tcW w:w="1666" w:type="pct"/>
            <w:noWrap/>
            <w:tcMar>
              <w:left w:w="43" w:type="dxa"/>
              <w:right w:w="43" w:type="dxa"/>
            </w:tcMar>
            <w:vAlign w:val="bottom"/>
            <w:hideMark/>
          </w:tcPr>
          <w:p w14:paraId="7198B85E"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Kostot operacionale, mijë €</w:t>
            </w:r>
          </w:p>
        </w:tc>
        <w:tc>
          <w:tcPr>
            <w:tcW w:w="291" w:type="pct"/>
            <w:noWrap/>
            <w:tcMar>
              <w:left w:w="43" w:type="dxa"/>
              <w:right w:w="43" w:type="dxa"/>
            </w:tcMar>
            <w:vAlign w:val="bottom"/>
            <w:hideMark/>
          </w:tcPr>
          <w:p w14:paraId="0AE5EA3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234</w:t>
            </w:r>
          </w:p>
        </w:tc>
        <w:tc>
          <w:tcPr>
            <w:tcW w:w="380" w:type="pct"/>
            <w:noWrap/>
            <w:tcMar>
              <w:left w:w="43" w:type="dxa"/>
              <w:right w:w="43" w:type="dxa"/>
            </w:tcMar>
            <w:vAlign w:val="bottom"/>
            <w:hideMark/>
          </w:tcPr>
          <w:p w14:paraId="3157AB7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233</w:t>
            </w:r>
          </w:p>
        </w:tc>
        <w:tc>
          <w:tcPr>
            <w:tcW w:w="380" w:type="pct"/>
            <w:noWrap/>
            <w:tcMar>
              <w:left w:w="43" w:type="dxa"/>
              <w:right w:w="43" w:type="dxa"/>
            </w:tcMar>
            <w:vAlign w:val="bottom"/>
            <w:hideMark/>
          </w:tcPr>
          <w:p w14:paraId="0B5A638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233</w:t>
            </w:r>
          </w:p>
        </w:tc>
        <w:tc>
          <w:tcPr>
            <w:tcW w:w="380" w:type="pct"/>
            <w:noWrap/>
            <w:tcMar>
              <w:left w:w="43" w:type="dxa"/>
              <w:right w:w="43" w:type="dxa"/>
            </w:tcMar>
            <w:vAlign w:val="bottom"/>
            <w:hideMark/>
          </w:tcPr>
          <w:p w14:paraId="25A9F83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232</w:t>
            </w:r>
          </w:p>
        </w:tc>
        <w:tc>
          <w:tcPr>
            <w:tcW w:w="380" w:type="pct"/>
            <w:noWrap/>
            <w:tcMar>
              <w:left w:w="43" w:type="dxa"/>
              <w:right w:w="43" w:type="dxa"/>
            </w:tcMar>
            <w:vAlign w:val="bottom"/>
            <w:hideMark/>
          </w:tcPr>
          <w:p w14:paraId="04A3D6E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223</w:t>
            </w:r>
          </w:p>
        </w:tc>
        <w:tc>
          <w:tcPr>
            <w:tcW w:w="380" w:type="pct"/>
            <w:noWrap/>
            <w:tcMar>
              <w:left w:w="43" w:type="dxa"/>
              <w:right w:w="43" w:type="dxa"/>
            </w:tcMar>
            <w:vAlign w:val="bottom"/>
            <w:hideMark/>
          </w:tcPr>
          <w:p w14:paraId="1C77567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222</w:t>
            </w:r>
          </w:p>
        </w:tc>
        <w:tc>
          <w:tcPr>
            <w:tcW w:w="380" w:type="pct"/>
            <w:noWrap/>
            <w:tcMar>
              <w:left w:w="43" w:type="dxa"/>
              <w:right w:w="43" w:type="dxa"/>
            </w:tcMar>
            <w:vAlign w:val="bottom"/>
            <w:hideMark/>
          </w:tcPr>
          <w:p w14:paraId="293D268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222</w:t>
            </w:r>
          </w:p>
        </w:tc>
        <w:tc>
          <w:tcPr>
            <w:tcW w:w="380" w:type="pct"/>
            <w:noWrap/>
            <w:tcMar>
              <w:left w:w="43" w:type="dxa"/>
              <w:right w:w="43" w:type="dxa"/>
            </w:tcMar>
            <w:vAlign w:val="bottom"/>
            <w:hideMark/>
          </w:tcPr>
          <w:p w14:paraId="29FC5A0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216</w:t>
            </w:r>
          </w:p>
        </w:tc>
        <w:tc>
          <w:tcPr>
            <w:tcW w:w="380" w:type="pct"/>
            <w:noWrap/>
            <w:tcMar>
              <w:left w:w="43" w:type="dxa"/>
              <w:right w:w="43" w:type="dxa"/>
            </w:tcMar>
            <w:vAlign w:val="bottom"/>
            <w:hideMark/>
          </w:tcPr>
          <w:p w14:paraId="51163C2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216</w:t>
            </w:r>
          </w:p>
        </w:tc>
      </w:tr>
      <w:tr w:rsidR="006406C3" w:rsidRPr="007D1EDC" w14:paraId="62A35992" w14:textId="77777777" w:rsidTr="002A2F99">
        <w:trPr>
          <w:trHeight w:val="210"/>
        </w:trPr>
        <w:tc>
          <w:tcPr>
            <w:tcW w:w="1666" w:type="pct"/>
            <w:noWrap/>
            <w:tcMar>
              <w:left w:w="43" w:type="dxa"/>
              <w:right w:w="43" w:type="dxa"/>
            </w:tcMar>
            <w:vAlign w:val="bottom"/>
            <w:hideMark/>
          </w:tcPr>
          <w:p w14:paraId="05995C6B"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Amortizimi, mijë €</w:t>
            </w:r>
          </w:p>
        </w:tc>
        <w:tc>
          <w:tcPr>
            <w:tcW w:w="291" w:type="pct"/>
            <w:noWrap/>
            <w:tcMar>
              <w:left w:w="43" w:type="dxa"/>
              <w:right w:w="43" w:type="dxa"/>
            </w:tcMar>
            <w:vAlign w:val="bottom"/>
            <w:hideMark/>
          </w:tcPr>
          <w:p w14:paraId="677B1BE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78EA857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580F45E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5CF98BC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6C7346F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1D76B2D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6DB6FF9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w:t>
            </w:r>
          </w:p>
        </w:tc>
        <w:tc>
          <w:tcPr>
            <w:tcW w:w="380" w:type="pct"/>
            <w:noWrap/>
            <w:tcMar>
              <w:left w:w="43" w:type="dxa"/>
              <w:right w:w="43" w:type="dxa"/>
            </w:tcMar>
            <w:vAlign w:val="bottom"/>
            <w:hideMark/>
          </w:tcPr>
          <w:p w14:paraId="207789B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91</w:t>
            </w:r>
          </w:p>
        </w:tc>
        <w:tc>
          <w:tcPr>
            <w:tcW w:w="380" w:type="pct"/>
            <w:noWrap/>
            <w:tcMar>
              <w:left w:w="43" w:type="dxa"/>
              <w:right w:w="43" w:type="dxa"/>
            </w:tcMar>
            <w:vAlign w:val="bottom"/>
            <w:hideMark/>
          </w:tcPr>
          <w:p w14:paraId="24EAE6C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91</w:t>
            </w:r>
          </w:p>
        </w:tc>
      </w:tr>
      <w:tr w:rsidR="006406C3" w:rsidRPr="007D1EDC" w14:paraId="6DCCE4B8" w14:textId="77777777" w:rsidTr="002A2F99">
        <w:trPr>
          <w:trHeight w:val="210"/>
        </w:trPr>
        <w:tc>
          <w:tcPr>
            <w:tcW w:w="1666" w:type="pct"/>
            <w:noWrap/>
            <w:tcMar>
              <w:left w:w="43" w:type="dxa"/>
              <w:right w:w="43" w:type="dxa"/>
            </w:tcMar>
            <w:vAlign w:val="bottom"/>
            <w:hideMark/>
          </w:tcPr>
          <w:p w14:paraId="2FB01F9D"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Transferimi i kostos operative, mijë €</w:t>
            </w:r>
          </w:p>
        </w:tc>
        <w:tc>
          <w:tcPr>
            <w:tcW w:w="291" w:type="pct"/>
            <w:noWrap/>
            <w:tcMar>
              <w:left w:w="43" w:type="dxa"/>
              <w:right w:w="43" w:type="dxa"/>
            </w:tcMar>
            <w:vAlign w:val="bottom"/>
            <w:hideMark/>
          </w:tcPr>
          <w:p w14:paraId="12B9A14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143</w:t>
            </w:r>
          </w:p>
        </w:tc>
        <w:tc>
          <w:tcPr>
            <w:tcW w:w="380" w:type="pct"/>
            <w:noWrap/>
            <w:tcMar>
              <w:left w:w="43" w:type="dxa"/>
              <w:right w:w="43" w:type="dxa"/>
            </w:tcMar>
            <w:vAlign w:val="bottom"/>
            <w:hideMark/>
          </w:tcPr>
          <w:p w14:paraId="766BFE9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143</w:t>
            </w:r>
          </w:p>
        </w:tc>
        <w:tc>
          <w:tcPr>
            <w:tcW w:w="380" w:type="pct"/>
            <w:noWrap/>
            <w:tcMar>
              <w:left w:w="43" w:type="dxa"/>
              <w:right w:w="43" w:type="dxa"/>
            </w:tcMar>
            <w:vAlign w:val="bottom"/>
            <w:hideMark/>
          </w:tcPr>
          <w:p w14:paraId="28121D9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143</w:t>
            </w:r>
          </w:p>
        </w:tc>
        <w:tc>
          <w:tcPr>
            <w:tcW w:w="380" w:type="pct"/>
            <w:noWrap/>
            <w:tcMar>
              <w:left w:w="43" w:type="dxa"/>
              <w:right w:w="43" w:type="dxa"/>
            </w:tcMar>
            <w:vAlign w:val="bottom"/>
            <w:hideMark/>
          </w:tcPr>
          <w:p w14:paraId="5A05780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142</w:t>
            </w:r>
          </w:p>
        </w:tc>
        <w:tc>
          <w:tcPr>
            <w:tcW w:w="380" w:type="pct"/>
            <w:noWrap/>
            <w:tcMar>
              <w:left w:w="43" w:type="dxa"/>
              <w:right w:w="43" w:type="dxa"/>
            </w:tcMar>
            <w:vAlign w:val="bottom"/>
            <w:hideMark/>
          </w:tcPr>
          <w:p w14:paraId="1EDA866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142</w:t>
            </w:r>
          </w:p>
        </w:tc>
        <w:tc>
          <w:tcPr>
            <w:tcW w:w="380" w:type="pct"/>
            <w:noWrap/>
            <w:tcMar>
              <w:left w:w="43" w:type="dxa"/>
              <w:right w:w="43" w:type="dxa"/>
            </w:tcMar>
            <w:vAlign w:val="bottom"/>
            <w:hideMark/>
          </w:tcPr>
          <w:p w14:paraId="4062D97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114</w:t>
            </w:r>
          </w:p>
        </w:tc>
        <w:tc>
          <w:tcPr>
            <w:tcW w:w="380" w:type="pct"/>
            <w:noWrap/>
            <w:tcMar>
              <w:left w:w="43" w:type="dxa"/>
              <w:right w:w="43" w:type="dxa"/>
            </w:tcMar>
            <w:vAlign w:val="bottom"/>
            <w:hideMark/>
          </w:tcPr>
          <w:p w14:paraId="2B3C641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114</w:t>
            </w:r>
          </w:p>
        </w:tc>
        <w:tc>
          <w:tcPr>
            <w:tcW w:w="380" w:type="pct"/>
            <w:noWrap/>
            <w:tcMar>
              <w:left w:w="43" w:type="dxa"/>
              <w:right w:w="43" w:type="dxa"/>
            </w:tcMar>
            <w:vAlign w:val="bottom"/>
            <w:hideMark/>
          </w:tcPr>
          <w:p w14:paraId="46D9C93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114</w:t>
            </w:r>
          </w:p>
        </w:tc>
        <w:tc>
          <w:tcPr>
            <w:tcW w:w="380" w:type="pct"/>
            <w:noWrap/>
            <w:tcMar>
              <w:left w:w="43" w:type="dxa"/>
              <w:right w:w="43" w:type="dxa"/>
            </w:tcMar>
            <w:vAlign w:val="bottom"/>
            <w:hideMark/>
          </w:tcPr>
          <w:p w14:paraId="2C08EF3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114</w:t>
            </w:r>
          </w:p>
        </w:tc>
      </w:tr>
      <w:tr w:rsidR="006406C3" w:rsidRPr="007D1EDC" w14:paraId="449F515B" w14:textId="77777777" w:rsidTr="002A2F99">
        <w:trPr>
          <w:trHeight w:val="210"/>
        </w:trPr>
        <w:tc>
          <w:tcPr>
            <w:tcW w:w="1666" w:type="pct"/>
            <w:noWrap/>
            <w:tcMar>
              <w:left w:w="43" w:type="dxa"/>
              <w:right w:w="43" w:type="dxa"/>
            </w:tcMar>
            <w:vAlign w:val="bottom"/>
            <w:hideMark/>
          </w:tcPr>
          <w:p w14:paraId="686F5057" w14:textId="77777777" w:rsidR="006406C3" w:rsidRPr="00A223D8" w:rsidRDefault="006406C3" w:rsidP="002A2F99">
            <w:pPr>
              <w:rPr>
                <w:rFonts w:ascii="Arial Narrow" w:hAnsi="Arial Narrow" w:cs="Calibri"/>
                <w:b/>
                <w:bCs/>
                <w:color w:val="000000"/>
                <w:sz w:val="20"/>
                <w:szCs w:val="20"/>
                <w:lang w:val="en-GB" w:eastAsia="en-GB"/>
              </w:rPr>
            </w:pPr>
            <w:r w:rsidRPr="00A223D8">
              <w:rPr>
                <w:rFonts w:ascii="Arial Narrow" w:hAnsi="Arial Narrow" w:cs="Calibri"/>
                <w:b/>
                <w:bCs/>
                <w:color w:val="000000"/>
                <w:sz w:val="20"/>
                <w:szCs w:val="20"/>
                <w:lang w:val="en-GB" w:eastAsia="en-GB"/>
              </w:rPr>
              <w:t>Kostot totale të grumbullimit dhe transferit</w:t>
            </w:r>
          </w:p>
        </w:tc>
        <w:tc>
          <w:tcPr>
            <w:tcW w:w="291" w:type="pct"/>
            <w:noWrap/>
            <w:tcMar>
              <w:left w:w="43" w:type="dxa"/>
              <w:right w:w="43" w:type="dxa"/>
            </w:tcMar>
            <w:vAlign w:val="bottom"/>
            <w:hideMark/>
          </w:tcPr>
          <w:p w14:paraId="116A10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477</w:t>
            </w:r>
          </w:p>
        </w:tc>
        <w:tc>
          <w:tcPr>
            <w:tcW w:w="380" w:type="pct"/>
            <w:noWrap/>
            <w:tcMar>
              <w:left w:w="43" w:type="dxa"/>
              <w:right w:w="43" w:type="dxa"/>
            </w:tcMar>
            <w:vAlign w:val="bottom"/>
            <w:hideMark/>
          </w:tcPr>
          <w:p w14:paraId="2CFCFC6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475</w:t>
            </w:r>
          </w:p>
        </w:tc>
        <w:tc>
          <w:tcPr>
            <w:tcW w:w="380" w:type="pct"/>
            <w:noWrap/>
            <w:tcMar>
              <w:left w:w="43" w:type="dxa"/>
              <w:right w:w="43" w:type="dxa"/>
            </w:tcMar>
            <w:vAlign w:val="bottom"/>
            <w:hideMark/>
          </w:tcPr>
          <w:p w14:paraId="006CB16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475</w:t>
            </w:r>
          </w:p>
        </w:tc>
        <w:tc>
          <w:tcPr>
            <w:tcW w:w="380" w:type="pct"/>
            <w:noWrap/>
            <w:tcMar>
              <w:left w:w="43" w:type="dxa"/>
              <w:right w:w="43" w:type="dxa"/>
            </w:tcMar>
            <w:vAlign w:val="bottom"/>
            <w:hideMark/>
          </w:tcPr>
          <w:p w14:paraId="64DE5AB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474</w:t>
            </w:r>
          </w:p>
        </w:tc>
        <w:tc>
          <w:tcPr>
            <w:tcW w:w="380" w:type="pct"/>
            <w:noWrap/>
            <w:tcMar>
              <w:left w:w="43" w:type="dxa"/>
              <w:right w:w="43" w:type="dxa"/>
            </w:tcMar>
            <w:vAlign w:val="bottom"/>
            <w:hideMark/>
          </w:tcPr>
          <w:p w14:paraId="4149FA7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464</w:t>
            </w:r>
          </w:p>
        </w:tc>
        <w:tc>
          <w:tcPr>
            <w:tcW w:w="380" w:type="pct"/>
            <w:noWrap/>
            <w:tcMar>
              <w:left w:w="43" w:type="dxa"/>
              <w:right w:w="43" w:type="dxa"/>
            </w:tcMar>
            <w:vAlign w:val="bottom"/>
            <w:hideMark/>
          </w:tcPr>
          <w:p w14:paraId="4E1A751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436</w:t>
            </w:r>
          </w:p>
        </w:tc>
        <w:tc>
          <w:tcPr>
            <w:tcW w:w="380" w:type="pct"/>
            <w:noWrap/>
            <w:tcMar>
              <w:left w:w="43" w:type="dxa"/>
              <w:right w:w="43" w:type="dxa"/>
            </w:tcMar>
            <w:vAlign w:val="bottom"/>
            <w:hideMark/>
          </w:tcPr>
          <w:p w14:paraId="680A75E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435</w:t>
            </w:r>
          </w:p>
        </w:tc>
        <w:tc>
          <w:tcPr>
            <w:tcW w:w="380" w:type="pct"/>
            <w:noWrap/>
            <w:tcMar>
              <w:left w:w="43" w:type="dxa"/>
              <w:right w:w="43" w:type="dxa"/>
            </w:tcMar>
            <w:vAlign w:val="bottom"/>
            <w:hideMark/>
          </w:tcPr>
          <w:p w14:paraId="7459FF7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422</w:t>
            </w:r>
          </w:p>
        </w:tc>
        <w:tc>
          <w:tcPr>
            <w:tcW w:w="380" w:type="pct"/>
            <w:noWrap/>
            <w:tcMar>
              <w:left w:w="43" w:type="dxa"/>
              <w:right w:w="43" w:type="dxa"/>
            </w:tcMar>
            <w:vAlign w:val="bottom"/>
            <w:hideMark/>
          </w:tcPr>
          <w:p w14:paraId="3BABB08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421</w:t>
            </w:r>
          </w:p>
        </w:tc>
      </w:tr>
      <w:tr w:rsidR="006406C3" w:rsidRPr="007D1EDC" w14:paraId="1A6888BC" w14:textId="77777777" w:rsidTr="002A2F99">
        <w:trPr>
          <w:trHeight w:val="200"/>
        </w:trPr>
        <w:tc>
          <w:tcPr>
            <w:tcW w:w="1666" w:type="pct"/>
            <w:noWrap/>
            <w:tcMar>
              <w:left w:w="43" w:type="dxa"/>
              <w:right w:w="43" w:type="dxa"/>
            </w:tcMar>
            <w:vAlign w:val="bottom"/>
            <w:hideMark/>
          </w:tcPr>
          <w:p w14:paraId="2F00D9A4" w14:textId="77777777" w:rsidR="006406C3" w:rsidRPr="00A223D8" w:rsidRDefault="006406C3" w:rsidP="002A2F99">
            <w:pPr>
              <w:rPr>
                <w:rFonts w:ascii="Arial Narrow" w:hAnsi="Arial Narrow" w:cs="Calibri"/>
                <w:color w:val="000000"/>
                <w:sz w:val="20"/>
                <w:szCs w:val="20"/>
                <w:lang w:val="en-GB" w:eastAsia="en-GB"/>
              </w:rPr>
            </w:pPr>
            <w:r w:rsidRPr="00A223D8">
              <w:rPr>
                <w:rFonts w:ascii="Arial Narrow" w:hAnsi="Arial Narrow" w:cs="Calibri"/>
                <w:color w:val="000000"/>
                <w:sz w:val="20"/>
                <w:szCs w:val="20"/>
                <w:lang w:val="en-GB" w:eastAsia="en-GB"/>
              </w:rPr>
              <w:t>Kostoja për ton</w:t>
            </w:r>
          </w:p>
        </w:tc>
        <w:tc>
          <w:tcPr>
            <w:tcW w:w="291" w:type="pct"/>
            <w:noWrap/>
            <w:tcMar>
              <w:left w:w="43" w:type="dxa"/>
              <w:right w:w="43" w:type="dxa"/>
            </w:tcMar>
            <w:vAlign w:val="bottom"/>
            <w:hideMark/>
          </w:tcPr>
          <w:p w14:paraId="4EAA2A4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79 €/t</w:t>
            </w:r>
          </w:p>
        </w:tc>
        <w:tc>
          <w:tcPr>
            <w:tcW w:w="380" w:type="pct"/>
            <w:noWrap/>
            <w:tcMar>
              <w:left w:w="43" w:type="dxa"/>
              <w:right w:w="43" w:type="dxa"/>
            </w:tcMar>
            <w:vAlign w:val="bottom"/>
            <w:hideMark/>
          </w:tcPr>
          <w:p w14:paraId="71253E2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80 €/t</w:t>
            </w:r>
          </w:p>
        </w:tc>
        <w:tc>
          <w:tcPr>
            <w:tcW w:w="380" w:type="pct"/>
            <w:noWrap/>
            <w:tcMar>
              <w:left w:w="43" w:type="dxa"/>
              <w:right w:w="43" w:type="dxa"/>
            </w:tcMar>
            <w:vAlign w:val="bottom"/>
            <w:hideMark/>
          </w:tcPr>
          <w:p w14:paraId="3CCF811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82 €/t</w:t>
            </w:r>
          </w:p>
        </w:tc>
        <w:tc>
          <w:tcPr>
            <w:tcW w:w="380" w:type="pct"/>
            <w:noWrap/>
            <w:tcMar>
              <w:left w:w="43" w:type="dxa"/>
              <w:right w:w="43" w:type="dxa"/>
            </w:tcMar>
            <w:vAlign w:val="bottom"/>
            <w:hideMark/>
          </w:tcPr>
          <w:p w14:paraId="7F983E7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85 €/t</w:t>
            </w:r>
          </w:p>
        </w:tc>
        <w:tc>
          <w:tcPr>
            <w:tcW w:w="380" w:type="pct"/>
            <w:noWrap/>
            <w:tcMar>
              <w:left w:w="43" w:type="dxa"/>
              <w:right w:w="43" w:type="dxa"/>
            </w:tcMar>
            <w:vAlign w:val="bottom"/>
            <w:hideMark/>
          </w:tcPr>
          <w:p w14:paraId="0EA190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86 €/t</w:t>
            </w:r>
          </w:p>
        </w:tc>
        <w:tc>
          <w:tcPr>
            <w:tcW w:w="380" w:type="pct"/>
            <w:noWrap/>
            <w:tcMar>
              <w:left w:w="43" w:type="dxa"/>
              <w:right w:w="43" w:type="dxa"/>
            </w:tcMar>
            <w:vAlign w:val="bottom"/>
            <w:hideMark/>
          </w:tcPr>
          <w:p w14:paraId="6722483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99 €/t</w:t>
            </w:r>
          </w:p>
        </w:tc>
        <w:tc>
          <w:tcPr>
            <w:tcW w:w="380" w:type="pct"/>
            <w:noWrap/>
            <w:tcMar>
              <w:left w:w="43" w:type="dxa"/>
              <w:right w:w="43" w:type="dxa"/>
            </w:tcMar>
            <w:vAlign w:val="bottom"/>
            <w:hideMark/>
          </w:tcPr>
          <w:p w14:paraId="2939D2E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103 €/t</w:t>
            </w:r>
          </w:p>
        </w:tc>
        <w:tc>
          <w:tcPr>
            <w:tcW w:w="380" w:type="pct"/>
            <w:noWrap/>
            <w:tcMar>
              <w:left w:w="43" w:type="dxa"/>
              <w:right w:w="43" w:type="dxa"/>
            </w:tcMar>
            <w:vAlign w:val="bottom"/>
            <w:hideMark/>
          </w:tcPr>
          <w:p w14:paraId="2A5CCF1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104 €/t</w:t>
            </w:r>
          </w:p>
        </w:tc>
        <w:tc>
          <w:tcPr>
            <w:tcW w:w="380" w:type="pct"/>
            <w:noWrap/>
            <w:tcMar>
              <w:left w:w="43" w:type="dxa"/>
              <w:right w:w="43" w:type="dxa"/>
            </w:tcMar>
            <w:vAlign w:val="bottom"/>
            <w:hideMark/>
          </w:tcPr>
          <w:p w14:paraId="4581AA2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107 €/t</w:t>
            </w:r>
          </w:p>
        </w:tc>
      </w:tr>
    </w:tbl>
    <w:p w14:paraId="3752587C" w14:textId="77777777" w:rsidR="006406C3" w:rsidRPr="007D1EDC" w:rsidRDefault="006406C3" w:rsidP="006406C3">
      <w:pPr>
        <w:rPr>
          <w:rFonts w:ascii="Arial Narrow" w:eastAsia="Calibri" w:hAnsi="Arial Narrow" w:cs="Calibri"/>
          <w:sz w:val="18"/>
          <w:szCs w:val="18"/>
        </w:rPr>
      </w:pPr>
    </w:p>
    <w:p w14:paraId="6D194BC2"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99. </w:t>
      </w:r>
      <w:r w:rsidRPr="007D1EDC">
        <w:rPr>
          <w:rFonts w:ascii="Arial Narrow" w:eastAsia="Calibri" w:hAnsi="Arial Narrow" w:cs="Calibri"/>
          <w:color w:val="1F497D"/>
          <w:sz w:val="20"/>
          <w:szCs w:val="20"/>
        </w:rPr>
        <w:fldChar w:fldCharType="end"/>
      </w:r>
      <w:r>
        <w:rPr>
          <w:rFonts w:ascii="Arial Narrow" w:eastAsia="Calibri" w:hAnsi="Arial Narrow" w:cs="Calibri"/>
          <w:color w:val="1F497D"/>
          <w:sz w:val="20"/>
          <w:szCs w:val="20"/>
        </w:rPr>
        <w:t>K</w:t>
      </w:r>
      <w:r w:rsidRPr="007D1EDC">
        <w:rPr>
          <w:rFonts w:ascii="Arial Narrow" w:eastAsia="Calibri" w:hAnsi="Arial Narrow" w:cs="Calibri"/>
          <w:color w:val="1F497D"/>
          <w:sz w:val="20"/>
          <w:szCs w:val="20"/>
        </w:rPr>
        <w:t xml:space="preserve">ostot e </w:t>
      </w:r>
      <w:r>
        <w:rPr>
          <w:rFonts w:ascii="Arial Narrow" w:eastAsia="Calibri" w:hAnsi="Arial Narrow" w:cs="Calibri"/>
          <w:color w:val="1F497D"/>
          <w:sz w:val="20"/>
          <w:szCs w:val="20"/>
        </w:rPr>
        <w:t>brumbullimit dhe transferimit</w:t>
      </w:r>
      <w:r w:rsidRPr="007D1EDC">
        <w:rPr>
          <w:rFonts w:ascii="Arial Narrow" w:eastAsia="Calibri" w:hAnsi="Arial Narrow" w:cs="Calibri"/>
          <w:color w:val="1F497D"/>
          <w:sz w:val="20"/>
          <w:szCs w:val="20"/>
        </w:rPr>
        <w:t xml:space="preserve"> të mbeturinave të </w:t>
      </w:r>
      <w:r>
        <w:rPr>
          <w:rFonts w:ascii="Arial Narrow" w:eastAsia="Calibri" w:hAnsi="Arial Narrow" w:cs="Calibri"/>
          <w:color w:val="1F497D"/>
          <w:sz w:val="20"/>
          <w:szCs w:val="20"/>
        </w:rPr>
        <w:t>përziera në Junik</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617"/>
        <w:gridCol w:w="617"/>
        <w:gridCol w:w="617"/>
        <w:gridCol w:w="617"/>
        <w:gridCol w:w="617"/>
        <w:gridCol w:w="617"/>
        <w:gridCol w:w="617"/>
        <w:gridCol w:w="617"/>
        <w:gridCol w:w="617"/>
      </w:tblGrid>
      <w:tr w:rsidR="006406C3" w:rsidRPr="007D1EDC" w14:paraId="6D213386" w14:textId="77777777" w:rsidTr="002A2F99">
        <w:trPr>
          <w:trHeight w:val="220"/>
        </w:trPr>
        <w:tc>
          <w:tcPr>
            <w:tcW w:w="1920" w:type="pct"/>
            <w:shd w:val="clear" w:color="auto" w:fill="365F91"/>
            <w:noWrap/>
            <w:vAlign w:val="center"/>
            <w:hideMark/>
          </w:tcPr>
          <w:p w14:paraId="7E7C52F3"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Junik</w:t>
            </w:r>
          </w:p>
        </w:tc>
        <w:tc>
          <w:tcPr>
            <w:tcW w:w="435" w:type="pct"/>
            <w:shd w:val="clear" w:color="auto" w:fill="365F91"/>
            <w:noWrap/>
            <w:vAlign w:val="center"/>
            <w:hideMark/>
          </w:tcPr>
          <w:p w14:paraId="02872FB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249" w:type="pct"/>
            <w:shd w:val="clear" w:color="auto" w:fill="365F91"/>
            <w:noWrap/>
            <w:vAlign w:val="center"/>
            <w:hideMark/>
          </w:tcPr>
          <w:p w14:paraId="173D2CB6"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42" w:type="pct"/>
            <w:shd w:val="clear" w:color="auto" w:fill="365F91"/>
            <w:noWrap/>
            <w:vAlign w:val="center"/>
            <w:hideMark/>
          </w:tcPr>
          <w:p w14:paraId="20E8F752"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342" w:type="pct"/>
            <w:shd w:val="clear" w:color="auto" w:fill="365F91"/>
            <w:noWrap/>
            <w:vAlign w:val="center"/>
            <w:hideMark/>
          </w:tcPr>
          <w:p w14:paraId="2464CDE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342" w:type="pct"/>
            <w:shd w:val="clear" w:color="auto" w:fill="365F91"/>
            <w:noWrap/>
            <w:vAlign w:val="center"/>
            <w:hideMark/>
          </w:tcPr>
          <w:p w14:paraId="4A3C950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342" w:type="pct"/>
            <w:shd w:val="clear" w:color="auto" w:fill="365F91"/>
            <w:noWrap/>
            <w:vAlign w:val="center"/>
            <w:hideMark/>
          </w:tcPr>
          <w:p w14:paraId="112CF8A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342" w:type="pct"/>
            <w:shd w:val="clear" w:color="auto" w:fill="365F91"/>
            <w:noWrap/>
            <w:vAlign w:val="center"/>
            <w:hideMark/>
          </w:tcPr>
          <w:p w14:paraId="054C7F8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342" w:type="pct"/>
            <w:shd w:val="clear" w:color="auto" w:fill="365F91"/>
            <w:noWrap/>
            <w:vAlign w:val="center"/>
            <w:hideMark/>
          </w:tcPr>
          <w:p w14:paraId="62C53BD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342" w:type="pct"/>
            <w:shd w:val="clear" w:color="auto" w:fill="365F91"/>
            <w:noWrap/>
            <w:vAlign w:val="center"/>
            <w:hideMark/>
          </w:tcPr>
          <w:p w14:paraId="439603E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008777B8" w14:textId="77777777" w:rsidTr="002A2F99">
        <w:trPr>
          <w:trHeight w:val="210"/>
        </w:trPr>
        <w:tc>
          <w:tcPr>
            <w:tcW w:w="1920" w:type="pct"/>
            <w:noWrap/>
            <w:vAlign w:val="bottom"/>
            <w:hideMark/>
          </w:tcPr>
          <w:p w14:paraId="2DC27DC3"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Mbeturinat e përziera të grumbulluara</w:t>
            </w:r>
          </w:p>
        </w:tc>
        <w:tc>
          <w:tcPr>
            <w:tcW w:w="435" w:type="pct"/>
            <w:noWrap/>
            <w:vAlign w:val="bottom"/>
            <w:hideMark/>
          </w:tcPr>
          <w:p w14:paraId="195F72D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756 t</w:t>
            </w:r>
          </w:p>
        </w:tc>
        <w:tc>
          <w:tcPr>
            <w:tcW w:w="249" w:type="pct"/>
            <w:noWrap/>
            <w:vAlign w:val="bottom"/>
            <w:hideMark/>
          </w:tcPr>
          <w:p w14:paraId="7DC5632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750 t</w:t>
            </w:r>
          </w:p>
        </w:tc>
        <w:tc>
          <w:tcPr>
            <w:tcW w:w="342" w:type="pct"/>
            <w:noWrap/>
            <w:vAlign w:val="bottom"/>
            <w:hideMark/>
          </w:tcPr>
          <w:p w14:paraId="18794F6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743 t</w:t>
            </w:r>
          </w:p>
        </w:tc>
        <w:tc>
          <w:tcPr>
            <w:tcW w:w="342" w:type="pct"/>
            <w:noWrap/>
            <w:vAlign w:val="bottom"/>
            <w:hideMark/>
          </w:tcPr>
          <w:p w14:paraId="00E79E2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727 t</w:t>
            </w:r>
          </w:p>
        </w:tc>
        <w:tc>
          <w:tcPr>
            <w:tcW w:w="342" w:type="pct"/>
            <w:noWrap/>
            <w:vAlign w:val="bottom"/>
            <w:hideMark/>
          </w:tcPr>
          <w:p w14:paraId="50AAE41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718 t</w:t>
            </w:r>
          </w:p>
        </w:tc>
        <w:tc>
          <w:tcPr>
            <w:tcW w:w="342" w:type="pct"/>
            <w:noWrap/>
            <w:vAlign w:val="bottom"/>
            <w:hideMark/>
          </w:tcPr>
          <w:p w14:paraId="46FCD00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648 t</w:t>
            </w:r>
          </w:p>
        </w:tc>
        <w:tc>
          <w:tcPr>
            <w:tcW w:w="342" w:type="pct"/>
            <w:noWrap/>
            <w:vAlign w:val="bottom"/>
            <w:hideMark/>
          </w:tcPr>
          <w:p w14:paraId="6BC545A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628 t</w:t>
            </w:r>
          </w:p>
        </w:tc>
        <w:tc>
          <w:tcPr>
            <w:tcW w:w="342" w:type="pct"/>
            <w:noWrap/>
            <w:vAlign w:val="bottom"/>
            <w:hideMark/>
          </w:tcPr>
          <w:p w14:paraId="0A0EF3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608 t</w:t>
            </w:r>
          </w:p>
        </w:tc>
        <w:tc>
          <w:tcPr>
            <w:tcW w:w="342" w:type="pct"/>
            <w:noWrap/>
            <w:vAlign w:val="bottom"/>
            <w:hideMark/>
          </w:tcPr>
          <w:p w14:paraId="7A99FCE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592 t</w:t>
            </w:r>
          </w:p>
        </w:tc>
      </w:tr>
      <w:tr w:rsidR="006406C3" w:rsidRPr="007D1EDC" w14:paraId="7B0196DC" w14:textId="77777777" w:rsidTr="002A2F99">
        <w:trPr>
          <w:trHeight w:val="210"/>
        </w:trPr>
        <w:tc>
          <w:tcPr>
            <w:tcW w:w="1920" w:type="pct"/>
            <w:noWrap/>
            <w:vAlign w:val="bottom"/>
            <w:hideMark/>
          </w:tcPr>
          <w:p w14:paraId="68088D02" w14:textId="77777777" w:rsidR="006406C3" w:rsidRPr="002E16E2" w:rsidRDefault="006406C3" w:rsidP="002A2F99">
            <w:pPr>
              <w:rPr>
                <w:rFonts w:ascii="Arial Narrow" w:hAnsi="Arial Narrow" w:cs="Calibri"/>
                <w:color w:val="000000"/>
                <w:sz w:val="20"/>
                <w:szCs w:val="20"/>
                <w:lang w:val="en-GB" w:eastAsia="en-GB"/>
              </w:rPr>
            </w:pPr>
            <w:r w:rsidRPr="002E16E2">
              <w:rPr>
                <w:rFonts w:ascii="Arial Narrow" w:hAnsi="Arial Narrow" w:cs="Calibri"/>
                <w:color w:val="000000"/>
                <w:sz w:val="20"/>
                <w:szCs w:val="20"/>
                <w:lang w:val="en-GB" w:eastAsia="en-GB"/>
              </w:rPr>
              <w:t>Kostot operacionale, mijë €</w:t>
            </w:r>
          </w:p>
        </w:tc>
        <w:tc>
          <w:tcPr>
            <w:tcW w:w="435" w:type="pct"/>
            <w:noWrap/>
            <w:vAlign w:val="bottom"/>
            <w:hideMark/>
          </w:tcPr>
          <w:p w14:paraId="2B16644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w:t>
            </w:r>
          </w:p>
        </w:tc>
        <w:tc>
          <w:tcPr>
            <w:tcW w:w="249" w:type="pct"/>
            <w:noWrap/>
            <w:vAlign w:val="bottom"/>
            <w:hideMark/>
          </w:tcPr>
          <w:p w14:paraId="151232A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w:t>
            </w:r>
          </w:p>
        </w:tc>
        <w:tc>
          <w:tcPr>
            <w:tcW w:w="342" w:type="pct"/>
            <w:noWrap/>
            <w:vAlign w:val="bottom"/>
            <w:hideMark/>
          </w:tcPr>
          <w:p w14:paraId="762E7E0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w:t>
            </w:r>
          </w:p>
        </w:tc>
        <w:tc>
          <w:tcPr>
            <w:tcW w:w="342" w:type="pct"/>
            <w:noWrap/>
            <w:vAlign w:val="bottom"/>
            <w:hideMark/>
          </w:tcPr>
          <w:p w14:paraId="70A6677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w:t>
            </w:r>
          </w:p>
        </w:tc>
        <w:tc>
          <w:tcPr>
            <w:tcW w:w="342" w:type="pct"/>
            <w:noWrap/>
            <w:vAlign w:val="bottom"/>
            <w:hideMark/>
          </w:tcPr>
          <w:p w14:paraId="3ADC9A5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42" w:type="pct"/>
            <w:noWrap/>
            <w:vAlign w:val="bottom"/>
            <w:hideMark/>
          </w:tcPr>
          <w:p w14:paraId="3C1A18E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42" w:type="pct"/>
            <w:noWrap/>
            <w:vAlign w:val="bottom"/>
            <w:hideMark/>
          </w:tcPr>
          <w:p w14:paraId="503953B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42" w:type="pct"/>
            <w:noWrap/>
            <w:vAlign w:val="bottom"/>
            <w:hideMark/>
          </w:tcPr>
          <w:p w14:paraId="424C92F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42" w:type="pct"/>
            <w:noWrap/>
            <w:vAlign w:val="bottom"/>
            <w:hideMark/>
          </w:tcPr>
          <w:p w14:paraId="0EAF6D5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r>
      <w:tr w:rsidR="006406C3" w:rsidRPr="007D1EDC" w14:paraId="2383D484" w14:textId="77777777" w:rsidTr="002A2F99">
        <w:trPr>
          <w:trHeight w:val="210"/>
        </w:trPr>
        <w:tc>
          <w:tcPr>
            <w:tcW w:w="1920" w:type="pct"/>
            <w:noWrap/>
            <w:vAlign w:val="bottom"/>
            <w:hideMark/>
          </w:tcPr>
          <w:p w14:paraId="07057F58" w14:textId="77777777" w:rsidR="006406C3" w:rsidRPr="002E16E2" w:rsidRDefault="006406C3" w:rsidP="002A2F99">
            <w:pPr>
              <w:rPr>
                <w:rFonts w:ascii="Arial Narrow" w:hAnsi="Arial Narrow" w:cs="Calibri"/>
                <w:color w:val="000000"/>
                <w:sz w:val="20"/>
                <w:szCs w:val="20"/>
                <w:lang w:val="en-GB" w:eastAsia="en-GB"/>
              </w:rPr>
            </w:pPr>
            <w:r w:rsidRPr="002E16E2">
              <w:rPr>
                <w:rFonts w:ascii="Arial Narrow" w:hAnsi="Arial Narrow" w:cs="Calibri"/>
                <w:color w:val="000000"/>
                <w:sz w:val="20"/>
                <w:szCs w:val="20"/>
                <w:lang w:val="en-GB" w:eastAsia="en-GB"/>
              </w:rPr>
              <w:t>Amortizimi, mijë €</w:t>
            </w:r>
          </w:p>
        </w:tc>
        <w:tc>
          <w:tcPr>
            <w:tcW w:w="435" w:type="pct"/>
            <w:noWrap/>
            <w:vAlign w:val="bottom"/>
            <w:hideMark/>
          </w:tcPr>
          <w:p w14:paraId="78F30B8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249" w:type="pct"/>
            <w:noWrap/>
            <w:vAlign w:val="bottom"/>
            <w:hideMark/>
          </w:tcPr>
          <w:p w14:paraId="1F0E8C4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0C28E71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1836795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7CDA78A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64530A9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60CA029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40D3575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c>
          <w:tcPr>
            <w:tcW w:w="342" w:type="pct"/>
            <w:noWrap/>
            <w:vAlign w:val="bottom"/>
            <w:hideMark/>
          </w:tcPr>
          <w:p w14:paraId="06CA8CA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w:t>
            </w:r>
          </w:p>
        </w:tc>
      </w:tr>
      <w:tr w:rsidR="006406C3" w:rsidRPr="007D1EDC" w14:paraId="6EBE25AD" w14:textId="77777777" w:rsidTr="002A2F99">
        <w:trPr>
          <w:trHeight w:val="210"/>
        </w:trPr>
        <w:tc>
          <w:tcPr>
            <w:tcW w:w="1920" w:type="pct"/>
            <w:noWrap/>
            <w:vAlign w:val="bottom"/>
            <w:hideMark/>
          </w:tcPr>
          <w:p w14:paraId="137C959C" w14:textId="77777777" w:rsidR="006406C3" w:rsidRPr="002E16E2" w:rsidRDefault="006406C3" w:rsidP="002A2F99">
            <w:pPr>
              <w:rPr>
                <w:rFonts w:ascii="Arial Narrow" w:hAnsi="Arial Narrow" w:cs="Calibri"/>
                <w:color w:val="000000"/>
                <w:sz w:val="20"/>
                <w:szCs w:val="20"/>
                <w:lang w:val="en-GB" w:eastAsia="en-GB"/>
              </w:rPr>
            </w:pPr>
            <w:r w:rsidRPr="002E16E2">
              <w:rPr>
                <w:rFonts w:ascii="Arial Narrow" w:hAnsi="Arial Narrow" w:cs="Calibri"/>
                <w:color w:val="000000"/>
                <w:sz w:val="20"/>
                <w:szCs w:val="20"/>
                <w:lang w:val="en-GB" w:eastAsia="en-GB"/>
              </w:rPr>
              <w:t>Kostot operacionale të transferit</w:t>
            </w:r>
          </w:p>
        </w:tc>
        <w:tc>
          <w:tcPr>
            <w:tcW w:w="435" w:type="pct"/>
            <w:noWrap/>
            <w:vAlign w:val="bottom"/>
            <w:hideMark/>
          </w:tcPr>
          <w:p w14:paraId="2D844A5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w:t>
            </w:r>
          </w:p>
        </w:tc>
        <w:tc>
          <w:tcPr>
            <w:tcW w:w="249" w:type="pct"/>
            <w:noWrap/>
            <w:vAlign w:val="bottom"/>
            <w:hideMark/>
          </w:tcPr>
          <w:p w14:paraId="47253FE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w:t>
            </w:r>
          </w:p>
        </w:tc>
        <w:tc>
          <w:tcPr>
            <w:tcW w:w="342" w:type="pct"/>
            <w:noWrap/>
            <w:vAlign w:val="bottom"/>
            <w:hideMark/>
          </w:tcPr>
          <w:p w14:paraId="7B1064C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w:t>
            </w:r>
          </w:p>
        </w:tc>
        <w:tc>
          <w:tcPr>
            <w:tcW w:w="342" w:type="pct"/>
            <w:noWrap/>
            <w:vAlign w:val="bottom"/>
            <w:hideMark/>
          </w:tcPr>
          <w:p w14:paraId="3EF69EB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w:t>
            </w:r>
          </w:p>
        </w:tc>
        <w:tc>
          <w:tcPr>
            <w:tcW w:w="342" w:type="pct"/>
            <w:noWrap/>
            <w:vAlign w:val="bottom"/>
            <w:hideMark/>
          </w:tcPr>
          <w:p w14:paraId="1634123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w:t>
            </w:r>
          </w:p>
        </w:tc>
        <w:tc>
          <w:tcPr>
            <w:tcW w:w="342" w:type="pct"/>
            <w:noWrap/>
            <w:vAlign w:val="bottom"/>
            <w:hideMark/>
          </w:tcPr>
          <w:p w14:paraId="66ABE79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w:t>
            </w:r>
          </w:p>
        </w:tc>
        <w:tc>
          <w:tcPr>
            <w:tcW w:w="342" w:type="pct"/>
            <w:noWrap/>
            <w:vAlign w:val="bottom"/>
            <w:hideMark/>
          </w:tcPr>
          <w:p w14:paraId="6BDFEE8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w:t>
            </w:r>
          </w:p>
        </w:tc>
        <w:tc>
          <w:tcPr>
            <w:tcW w:w="342" w:type="pct"/>
            <w:noWrap/>
            <w:vAlign w:val="bottom"/>
            <w:hideMark/>
          </w:tcPr>
          <w:p w14:paraId="08CFBCF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w:t>
            </w:r>
          </w:p>
        </w:tc>
        <w:tc>
          <w:tcPr>
            <w:tcW w:w="342" w:type="pct"/>
            <w:noWrap/>
            <w:vAlign w:val="bottom"/>
            <w:hideMark/>
          </w:tcPr>
          <w:p w14:paraId="2491217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w:t>
            </w:r>
          </w:p>
        </w:tc>
      </w:tr>
      <w:tr w:rsidR="006406C3" w:rsidRPr="007D1EDC" w14:paraId="6EFCFE6D" w14:textId="77777777" w:rsidTr="002A2F99">
        <w:trPr>
          <w:trHeight w:val="210"/>
        </w:trPr>
        <w:tc>
          <w:tcPr>
            <w:tcW w:w="1920" w:type="pct"/>
            <w:noWrap/>
            <w:vAlign w:val="bottom"/>
            <w:hideMark/>
          </w:tcPr>
          <w:p w14:paraId="0FB84E51" w14:textId="77777777" w:rsidR="006406C3" w:rsidRPr="002E16E2" w:rsidRDefault="006406C3" w:rsidP="002A2F99">
            <w:pPr>
              <w:rPr>
                <w:rFonts w:ascii="Arial Narrow" w:hAnsi="Arial Narrow" w:cs="Calibri"/>
                <w:b/>
                <w:bCs/>
                <w:color w:val="000000"/>
                <w:sz w:val="20"/>
                <w:szCs w:val="20"/>
                <w:lang w:val="en-GB" w:eastAsia="en-GB"/>
              </w:rPr>
            </w:pPr>
            <w:r w:rsidRPr="002E16E2">
              <w:rPr>
                <w:rFonts w:ascii="Arial Narrow" w:hAnsi="Arial Narrow" w:cs="Calibri"/>
                <w:b/>
                <w:bCs/>
                <w:color w:val="000000"/>
                <w:sz w:val="20"/>
                <w:szCs w:val="20"/>
                <w:lang w:val="en-GB" w:eastAsia="en-GB"/>
              </w:rPr>
              <w:t>Kostot totale të grumbullimit dhe transferit</w:t>
            </w:r>
          </w:p>
        </w:tc>
        <w:tc>
          <w:tcPr>
            <w:tcW w:w="435" w:type="pct"/>
            <w:noWrap/>
            <w:vAlign w:val="bottom"/>
            <w:hideMark/>
          </w:tcPr>
          <w:p w14:paraId="2CA145A1"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w:t>
            </w:r>
          </w:p>
        </w:tc>
        <w:tc>
          <w:tcPr>
            <w:tcW w:w="249" w:type="pct"/>
            <w:noWrap/>
            <w:vAlign w:val="bottom"/>
            <w:hideMark/>
          </w:tcPr>
          <w:p w14:paraId="41F900EA"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w:t>
            </w:r>
          </w:p>
        </w:tc>
        <w:tc>
          <w:tcPr>
            <w:tcW w:w="342" w:type="pct"/>
            <w:noWrap/>
            <w:vAlign w:val="bottom"/>
            <w:hideMark/>
          </w:tcPr>
          <w:p w14:paraId="08A4D92B"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w:t>
            </w:r>
          </w:p>
        </w:tc>
        <w:tc>
          <w:tcPr>
            <w:tcW w:w="342" w:type="pct"/>
            <w:noWrap/>
            <w:vAlign w:val="bottom"/>
            <w:hideMark/>
          </w:tcPr>
          <w:p w14:paraId="372BF70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53</w:t>
            </w:r>
          </w:p>
        </w:tc>
        <w:tc>
          <w:tcPr>
            <w:tcW w:w="342" w:type="pct"/>
            <w:noWrap/>
            <w:vAlign w:val="bottom"/>
            <w:hideMark/>
          </w:tcPr>
          <w:p w14:paraId="2CB0880F"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52</w:t>
            </w:r>
          </w:p>
        </w:tc>
        <w:tc>
          <w:tcPr>
            <w:tcW w:w="342" w:type="pct"/>
            <w:noWrap/>
            <w:vAlign w:val="bottom"/>
            <w:hideMark/>
          </w:tcPr>
          <w:p w14:paraId="0B6069FD"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49</w:t>
            </w:r>
          </w:p>
        </w:tc>
        <w:tc>
          <w:tcPr>
            <w:tcW w:w="342" w:type="pct"/>
            <w:noWrap/>
            <w:vAlign w:val="bottom"/>
            <w:hideMark/>
          </w:tcPr>
          <w:p w14:paraId="0CCECDC7"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49</w:t>
            </w:r>
          </w:p>
        </w:tc>
        <w:tc>
          <w:tcPr>
            <w:tcW w:w="342" w:type="pct"/>
            <w:noWrap/>
            <w:vAlign w:val="bottom"/>
            <w:hideMark/>
          </w:tcPr>
          <w:p w14:paraId="74B90DFA"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49</w:t>
            </w:r>
          </w:p>
        </w:tc>
        <w:tc>
          <w:tcPr>
            <w:tcW w:w="342" w:type="pct"/>
            <w:noWrap/>
            <w:vAlign w:val="bottom"/>
            <w:hideMark/>
          </w:tcPr>
          <w:p w14:paraId="7A5A22FB" w14:textId="77777777" w:rsidR="006406C3" w:rsidRPr="007D1EDC" w:rsidRDefault="006406C3" w:rsidP="002A2F99">
            <w:pPr>
              <w:jc w:val="right"/>
              <w:rPr>
                <w:rFonts w:ascii="Arial Narrow" w:hAnsi="Arial Narrow" w:cs="Calibri"/>
                <w:b/>
                <w:bCs/>
                <w:color w:val="000000"/>
                <w:sz w:val="20"/>
                <w:szCs w:val="20"/>
                <w:lang w:val="en-GB" w:eastAsia="en-GB"/>
              </w:rPr>
            </w:pPr>
            <w:r w:rsidRPr="007D1EDC">
              <w:rPr>
                <w:rFonts w:ascii="Arial Narrow" w:hAnsi="Arial Narrow" w:cs="Calibri"/>
                <w:b/>
                <w:bCs/>
                <w:color w:val="000000"/>
                <w:sz w:val="20"/>
                <w:szCs w:val="20"/>
                <w:lang w:val="en-GB" w:eastAsia="en-GB"/>
              </w:rPr>
              <w:t>49</w:t>
            </w:r>
          </w:p>
        </w:tc>
      </w:tr>
      <w:tr w:rsidR="006406C3" w:rsidRPr="007D1EDC" w14:paraId="6420DEDA" w14:textId="77777777" w:rsidTr="002A2F99">
        <w:trPr>
          <w:trHeight w:val="200"/>
        </w:trPr>
        <w:tc>
          <w:tcPr>
            <w:tcW w:w="1920" w:type="pct"/>
            <w:noWrap/>
            <w:vAlign w:val="bottom"/>
            <w:hideMark/>
          </w:tcPr>
          <w:p w14:paraId="7AB9968D" w14:textId="77777777" w:rsidR="006406C3" w:rsidRPr="002E16E2" w:rsidRDefault="006406C3" w:rsidP="002A2F99">
            <w:pPr>
              <w:rPr>
                <w:rFonts w:ascii="Arial Narrow" w:hAnsi="Arial Narrow" w:cs="Calibri"/>
                <w:color w:val="000000"/>
                <w:sz w:val="20"/>
                <w:szCs w:val="20"/>
                <w:lang w:val="en-GB" w:eastAsia="en-GB"/>
              </w:rPr>
            </w:pPr>
            <w:r w:rsidRPr="002E16E2">
              <w:rPr>
                <w:rFonts w:ascii="Arial Narrow" w:hAnsi="Arial Narrow" w:cs="Calibri"/>
                <w:color w:val="000000"/>
                <w:sz w:val="20"/>
                <w:szCs w:val="20"/>
                <w:lang w:val="en-GB" w:eastAsia="en-GB"/>
              </w:rPr>
              <w:t>Kostoja për ton</w:t>
            </w:r>
          </w:p>
        </w:tc>
        <w:tc>
          <w:tcPr>
            <w:tcW w:w="435" w:type="pct"/>
            <w:noWrap/>
            <w:vAlign w:val="bottom"/>
            <w:hideMark/>
          </w:tcPr>
          <w:p w14:paraId="3CD1A24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70 €/t</w:t>
            </w:r>
          </w:p>
        </w:tc>
        <w:tc>
          <w:tcPr>
            <w:tcW w:w="249" w:type="pct"/>
            <w:noWrap/>
            <w:vAlign w:val="bottom"/>
            <w:hideMark/>
          </w:tcPr>
          <w:p w14:paraId="514B256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71 €/t</w:t>
            </w:r>
          </w:p>
        </w:tc>
        <w:tc>
          <w:tcPr>
            <w:tcW w:w="342" w:type="pct"/>
            <w:noWrap/>
            <w:vAlign w:val="bottom"/>
            <w:hideMark/>
          </w:tcPr>
          <w:p w14:paraId="4AE7CA2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71 €/t</w:t>
            </w:r>
          </w:p>
        </w:tc>
        <w:tc>
          <w:tcPr>
            <w:tcW w:w="342" w:type="pct"/>
            <w:noWrap/>
            <w:vAlign w:val="bottom"/>
            <w:hideMark/>
          </w:tcPr>
          <w:p w14:paraId="3943D25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73 €/t</w:t>
            </w:r>
          </w:p>
        </w:tc>
        <w:tc>
          <w:tcPr>
            <w:tcW w:w="342" w:type="pct"/>
            <w:noWrap/>
            <w:vAlign w:val="bottom"/>
            <w:hideMark/>
          </w:tcPr>
          <w:p w14:paraId="79E899E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72 €/t</w:t>
            </w:r>
          </w:p>
        </w:tc>
        <w:tc>
          <w:tcPr>
            <w:tcW w:w="342" w:type="pct"/>
            <w:noWrap/>
            <w:vAlign w:val="bottom"/>
            <w:hideMark/>
          </w:tcPr>
          <w:p w14:paraId="6B655EB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76 €/t</w:t>
            </w:r>
          </w:p>
        </w:tc>
        <w:tc>
          <w:tcPr>
            <w:tcW w:w="342" w:type="pct"/>
            <w:noWrap/>
            <w:vAlign w:val="bottom"/>
            <w:hideMark/>
          </w:tcPr>
          <w:p w14:paraId="2AEFF2B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78 €/t</w:t>
            </w:r>
          </w:p>
        </w:tc>
        <w:tc>
          <w:tcPr>
            <w:tcW w:w="342" w:type="pct"/>
            <w:noWrap/>
            <w:vAlign w:val="bottom"/>
            <w:hideMark/>
          </w:tcPr>
          <w:p w14:paraId="52402F8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80 €/t</w:t>
            </w:r>
          </w:p>
        </w:tc>
        <w:tc>
          <w:tcPr>
            <w:tcW w:w="342" w:type="pct"/>
            <w:noWrap/>
            <w:vAlign w:val="bottom"/>
            <w:hideMark/>
          </w:tcPr>
          <w:p w14:paraId="036C12F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82 €/t</w:t>
            </w:r>
          </w:p>
        </w:tc>
      </w:tr>
    </w:tbl>
    <w:p w14:paraId="5C124FD3" w14:textId="77777777" w:rsidR="006406C3" w:rsidRPr="007D1EDC" w:rsidRDefault="006406C3" w:rsidP="006406C3">
      <w:pPr>
        <w:rPr>
          <w:rFonts w:ascii="Arial Narrow" w:eastAsia="Calibri" w:hAnsi="Arial Narrow" w:cs="Calibri"/>
          <w:sz w:val="22"/>
          <w:szCs w:val="22"/>
        </w:rPr>
      </w:pPr>
    </w:p>
    <w:p w14:paraId="458D2A71" w14:textId="77777777" w:rsidR="006406C3" w:rsidRPr="00063E03" w:rsidRDefault="006406C3" w:rsidP="006406C3">
      <w:pPr>
        <w:pStyle w:val="Heading3"/>
        <w:ind w:left="1134" w:hanging="1134"/>
        <w:rPr>
          <w:rFonts w:eastAsia="Calibri" w:cs="Calibri"/>
        </w:rPr>
      </w:pPr>
      <w:bookmarkStart w:id="1078" w:name="_Toc230254709"/>
      <w:r w:rsidRPr="007D1EDC">
        <w:t>Deponi</w:t>
      </w:r>
      <w:r>
        <w:t>a</w:t>
      </w:r>
      <w:bookmarkEnd w:id="1078"/>
    </w:p>
    <w:p w14:paraId="53A21441" w14:textId="77777777" w:rsidR="006406C3" w:rsidRPr="00BA0A13" w:rsidRDefault="006406C3" w:rsidP="006406C3">
      <w:pPr>
        <w:jc w:val="both"/>
        <w:rPr>
          <w:rFonts w:ascii="Arial Narrow" w:hAnsi="Arial Narrow"/>
          <w:sz w:val="22"/>
          <w:szCs w:val="22"/>
        </w:rPr>
      </w:pPr>
      <w:r w:rsidRPr="00BA0A13">
        <w:rPr>
          <w:rFonts w:ascii="Arial Narrow" w:hAnsi="Arial Narrow"/>
          <w:sz w:val="22"/>
          <w:szCs w:val="22"/>
        </w:rPr>
        <w:t>Me devijimin e planifikuar të mbeturinave të riciklueshme dhe të gjelbra nga deponimi në deponi në trajtimin e të gjithë mbeturinave të përziera në TMB dhe kompostimi në kontenjerët e specializuar që nga viti 2032, sasitë e mbeturinave që do të deponohen në deponi vlerësohen si më poshtë.</w:t>
      </w:r>
    </w:p>
    <w:p w14:paraId="0BEFEE56" w14:textId="77777777" w:rsidR="006406C3" w:rsidRPr="00BA0A13" w:rsidRDefault="006406C3" w:rsidP="006406C3">
      <w:pPr>
        <w:rPr>
          <w:rFonts w:ascii="Arial Narrow" w:hAnsi="Arial Narrow"/>
          <w:sz w:val="22"/>
          <w:szCs w:val="22"/>
        </w:rPr>
      </w:pPr>
    </w:p>
    <w:p w14:paraId="0E97223A"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100.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Sasitë e </w:t>
      </w:r>
      <w:r>
        <w:rPr>
          <w:rFonts w:ascii="Arial Narrow" w:eastAsia="Calibri" w:hAnsi="Arial Narrow" w:cs="Calibri"/>
          <w:color w:val="1F497D"/>
          <w:sz w:val="20"/>
          <w:szCs w:val="20"/>
        </w:rPr>
        <w:t>parashikuara</w:t>
      </w:r>
      <w:r w:rsidRPr="007D1EDC">
        <w:rPr>
          <w:rFonts w:ascii="Arial Narrow" w:eastAsia="Calibri" w:hAnsi="Arial Narrow" w:cs="Calibri"/>
          <w:color w:val="1F497D"/>
          <w:sz w:val="20"/>
          <w:szCs w:val="20"/>
        </w:rPr>
        <w:t xml:space="preserve"> të mbeturinave për deponi</w:t>
      </w:r>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842"/>
        <w:gridCol w:w="842"/>
        <w:gridCol w:w="842"/>
        <w:gridCol w:w="842"/>
        <w:gridCol w:w="842"/>
        <w:gridCol w:w="842"/>
        <w:gridCol w:w="842"/>
        <w:gridCol w:w="842"/>
        <w:gridCol w:w="843"/>
      </w:tblGrid>
      <w:tr w:rsidR="006406C3" w:rsidRPr="007D1EDC" w14:paraId="65830A5F" w14:textId="77777777" w:rsidTr="002A2F99">
        <w:trPr>
          <w:trHeight w:val="220"/>
        </w:trPr>
        <w:tc>
          <w:tcPr>
            <w:tcW w:w="1345" w:type="dxa"/>
            <w:shd w:val="clear" w:color="auto" w:fill="365F91"/>
            <w:noWrap/>
            <w:tcMar>
              <w:left w:w="58" w:type="dxa"/>
              <w:right w:w="58" w:type="dxa"/>
            </w:tcMar>
            <w:vAlign w:val="bottom"/>
            <w:hideMark/>
          </w:tcPr>
          <w:p w14:paraId="5708BB66" w14:textId="77777777" w:rsidR="006406C3" w:rsidRPr="00BA0A13" w:rsidRDefault="006406C3" w:rsidP="002A2F99">
            <w:pPr>
              <w:rPr>
                <w:rFonts w:ascii="Arial Narrow" w:hAnsi="Arial Narrow"/>
                <w:b/>
                <w:bCs/>
                <w:color w:val="FFFFFF" w:themeColor="background1"/>
                <w:sz w:val="20"/>
                <w:szCs w:val="20"/>
                <w:lang w:val="es-ES" w:eastAsia="en-GB"/>
              </w:rPr>
            </w:pPr>
          </w:p>
        </w:tc>
        <w:tc>
          <w:tcPr>
            <w:tcW w:w="842" w:type="dxa"/>
            <w:shd w:val="clear" w:color="auto" w:fill="365F91"/>
            <w:noWrap/>
            <w:tcMar>
              <w:left w:w="58" w:type="dxa"/>
              <w:right w:w="58" w:type="dxa"/>
            </w:tcMar>
            <w:vAlign w:val="center"/>
            <w:hideMark/>
          </w:tcPr>
          <w:p w14:paraId="050A17F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842" w:type="dxa"/>
            <w:shd w:val="clear" w:color="auto" w:fill="365F91"/>
            <w:noWrap/>
            <w:tcMar>
              <w:left w:w="58" w:type="dxa"/>
              <w:right w:w="58" w:type="dxa"/>
            </w:tcMar>
            <w:vAlign w:val="center"/>
            <w:hideMark/>
          </w:tcPr>
          <w:p w14:paraId="6F462563"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842" w:type="dxa"/>
            <w:shd w:val="clear" w:color="auto" w:fill="365F91"/>
            <w:noWrap/>
            <w:tcMar>
              <w:left w:w="58" w:type="dxa"/>
              <w:right w:w="58" w:type="dxa"/>
            </w:tcMar>
            <w:vAlign w:val="center"/>
            <w:hideMark/>
          </w:tcPr>
          <w:p w14:paraId="71152BD1"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842" w:type="dxa"/>
            <w:shd w:val="clear" w:color="auto" w:fill="365F91"/>
            <w:noWrap/>
            <w:tcMar>
              <w:left w:w="58" w:type="dxa"/>
              <w:right w:w="58" w:type="dxa"/>
            </w:tcMar>
            <w:vAlign w:val="center"/>
            <w:hideMark/>
          </w:tcPr>
          <w:p w14:paraId="543EDDA5"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842" w:type="dxa"/>
            <w:shd w:val="clear" w:color="auto" w:fill="365F91"/>
            <w:noWrap/>
            <w:tcMar>
              <w:left w:w="58" w:type="dxa"/>
              <w:right w:w="58" w:type="dxa"/>
            </w:tcMar>
            <w:vAlign w:val="center"/>
            <w:hideMark/>
          </w:tcPr>
          <w:p w14:paraId="0AC9F25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842" w:type="dxa"/>
            <w:shd w:val="clear" w:color="auto" w:fill="365F91"/>
            <w:noWrap/>
            <w:tcMar>
              <w:left w:w="58" w:type="dxa"/>
              <w:right w:w="58" w:type="dxa"/>
            </w:tcMar>
            <w:vAlign w:val="center"/>
            <w:hideMark/>
          </w:tcPr>
          <w:p w14:paraId="00639116"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842" w:type="dxa"/>
            <w:shd w:val="clear" w:color="auto" w:fill="365F91"/>
            <w:noWrap/>
            <w:tcMar>
              <w:left w:w="58" w:type="dxa"/>
              <w:right w:w="58" w:type="dxa"/>
            </w:tcMar>
            <w:vAlign w:val="center"/>
            <w:hideMark/>
          </w:tcPr>
          <w:p w14:paraId="06C1AE6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842" w:type="dxa"/>
            <w:shd w:val="clear" w:color="auto" w:fill="365F91"/>
            <w:noWrap/>
            <w:tcMar>
              <w:left w:w="58" w:type="dxa"/>
              <w:right w:w="58" w:type="dxa"/>
            </w:tcMar>
            <w:vAlign w:val="center"/>
            <w:hideMark/>
          </w:tcPr>
          <w:p w14:paraId="4F4D05E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843" w:type="dxa"/>
            <w:shd w:val="clear" w:color="auto" w:fill="365F91"/>
            <w:noWrap/>
            <w:tcMar>
              <w:left w:w="58" w:type="dxa"/>
              <w:right w:w="58" w:type="dxa"/>
            </w:tcMar>
            <w:vAlign w:val="center"/>
            <w:hideMark/>
          </w:tcPr>
          <w:p w14:paraId="58E85EA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60F23979" w14:textId="77777777" w:rsidTr="002A2F99">
        <w:trPr>
          <w:trHeight w:val="210"/>
        </w:trPr>
        <w:tc>
          <w:tcPr>
            <w:tcW w:w="1345" w:type="dxa"/>
            <w:noWrap/>
            <w:tcMar>
              <w:left w:w="58" w:type="dxa"/>
              <w:right w:w="58" w:type="dxa"/>
            </w:tcMar>
            <w:vAlign w:val="bottom"/>
            <w:hideMark/>
          </w:tcPr>
          <w:p w14:paraId="6F31CE1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lastRenderedPageBreak/>
              <w:t>Mbeturinat në deponi</w:t>
            </w:r>
          </w:p>
        </w:tc>
        <w:tc>
          <w:tcPr>
            <w:tcW w:w="842" w:type="dxa"/>
            <w:shd w:val="clear" w:color="auto" w:fill="FFFFFF" w:themeFill="background1"/>
            <w:noWrap/>
            <w:tcMar>
              <w:left w:w="58" w:type="dxa"/>
              <w:right w:w="58" w:type="dxa"/>
            </w:tcMar>
            <w:hideMark/>
          </w:tcPr>
          <w:p w14:paraId="64BBC0D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57,493 t</w:t>
            </w:r>
          </w:p>
        </w:tc>
        <w:tc>
          <w:tcPr>
            <w:tcW w:w="842" w:type="dxa"/>
            <w:shd w:val="clear" w:color="auto" w:fill="FFFFFF" w:themeFill="background1"/>
            <w:noWrap/>
            <w:tcMar>
              <w:left w:w="58" w:type="dxa"/>
              <w:right w:w="58" w:type="dxa"/>
            </w:tcMar>
            <w:hideMark/>
          </w:tcPr>
          <w:p w14:paraId="11E2B1D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56,297 t</w:t>
            </w:r>
          </w:p>
        </w:tc>
        <w:tc>
          <w:tcPr>
            <w:tcW w:w="842" w:type="dxa"/>
            <w:shd w:val="clear" w:color="auto" w:fill="FFFFFF" w:themeFill="background1"/>
            <w:noWrap/>
            <w:tcMar>
              <w:left w:w="58" w:type="dxa"/>
              <w:right w:w="58" w:type="dxa"/>
            </w:tcMar>
            <w:hideMark/>
          </w:tcPr>
          <w:p w14:paraId="40CD002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54,928 t</w:t>
            </w:r>
          </w:p>
        </w:tc>
        <w:tc>
          <w:tcPr>
            <w:tcW w:w="842" w:type="dxa"/>
            <w:shd w:val="clear" w:color="auto" w:fill="FFFFFF" w:themeFill="background1"/>
            <w:noWrap/>
            <w:tcMar>
              <w:left w:w="58" w:type="dxa"/>
              <w:right w:w="58" w:type="dxa"/>
            </w:tcMar>
            <w:hideMark/>
          </w:tcPr>
          <w:p w14:paraId="138BFF3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53,616 t</w:t>
            </w:r>
          </w:p>
        </w:tc>
        <w:tc>
          <w:tcPr>
            <w:tcW w:w="842" w:type="dxa"/>
            <w:shd w:val="clear" w:color="auto" w:fill="FFFFFF" w:themeFill="background1"/>
            <w:noWrap/>
            <w:tcMar>
              <w:left w:w="58" w:type="dxa"/>
              <w:right w:w="58" w:type="dxa"/>
            </w:tcMar>
            <w:hideMark/>
          </w:tcPr>
          <w:p w14:paraId="7CC9833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52,717 t</w:t>
            </w:r>
          </w:p>
        </w:tc>
        <w:tc>
          <w:tcPr>
            <w:tcW w:w="842" w:type="dxa"/>
            <w:shd w:val="clear" w:color="auto" w:fill="FFFFFF" w:themeFill="background1"/>
            <w:noWrap/>
            <w:tcMar>
              <w:left w:w="58" w:type="dxa"/>
              <w:right w:w="58" w:type="dxa"/>
            </w:tcMar>
            <w:hideMark/>
          </w:tcPr>
          <w:p w14:paraId="59BAD5D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10,325 t</w:t>
            </w:r>
          </w:p>
        </w:tc>
        <w:tc>
          <w:tcPr>
            <w:tcW w:w="842" w:type="dxa"/>
            <w:shd w:val="clear" w:color="auto" w:fill="FFFFFF" w:themeFill="background1"/>
            <w:noWrap/>
            <w:tcMar>
              <w:left w:w="58" w:type="dxa"/>
              <w:right w:w="58" w:type="dxa"/>
            </w:tcMar>
            <w:hideMark/>
          </w:tcPr>
          <w:p w14:paraId="6FA9F69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10,012 t</w:t>
            </w:r>
          </w:p>
        </w:tc>
        <w:tc>
          <w:tcPr>
            <w:tcW w:w="842" w:type="dxa"/>
            <w:shd w:val="clear" w:color="auto" w:fill="FFFFFF" w:themeFill="background1"/>
            <w:noWrap/>
            <w:tcMar>
              <w:left w:w="58" w:type="dxa"/>
              <w:right w:w="58" w:type="dxa"/>
            </w:tcMar>
            <w:hideMark/>
          </w:tcPr>
          <w:p w14:paraId="6664D64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9,677 t</w:t>
            </w:r>
          </w:p>
        </w:tc>
        <w:tc>
          <w:tcPr>
            <w:tcW w:w="843" w:type="dxa"/>
            <w:shd w:val="clear" w:color="auto" w:fill="FFFFFF" w:themeFill="background1"/>
            <w:noWrap/>
            <w:tcMar>
              <w:left w:w="58" w:type="dxa"/>
              <w:right w:w="58" w:type="dxa"/>
            </w:tcMar>
            <w:hideMark/>
          </w:tcPr>
          <w:p w14:paraId="457CD48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sz w:val="20"/>
              </w:rPr>
              <w:t>9,404 t</w:t>
            </w:r>
          </w:p>
        </w:tc>
      </w:tr>
    </w:tbl>
    <w:p w14:paraId="4793CF84" w14:textId="77777777" w:rsidR="006406C3" w:rsidRPr="007D1EDC" w:rsidRDefault="006406C3" w:rsidP="006406C3">
      <w:pPr>
        <w:rPr>
          <w:rFonts w:ascii="Arial Narrow" w:eastAsia="Calibri" w:hAnsi="Arial Narrow"/>
          <w:sz w:val="22"/>
          <w:szCs w:val="22"/>
          <w:lang w:val="en-GB"/>
        </w:rPr>
      </w:pPr>
    </w:p>
    <w:p w14:paraId="0C8CDEC3" w14:textId="77777777" w:rsidR="006406C3" w:rsidRPr="002E16E2" w:rsidRDefault="006406C3" w:rsidP="006406C3">
      <w:pPr>
        <w:suppressAutoHyphens/>
        <w:rPr>
          <w:rFonts w:ascii="Arial Narrow" w:eastAsia="Calibri" w:hAnsi="Arial Narrow" w:cs="Calibri"/>
          <w:sz w:val="22"/>
          <w:szCs w:val="22"/>
        </w:rPr>
      </w:pPr>
      <w:r w:rsidRPr="007D1EDC">
        <w:rPr>
          <w:rFonts w:ascii="Arial Narrow" w:eastAsia="Calibri" w:hAnsi="Arial Narrow" w:cs="Calibri"/>
          <w:b/>
          <w:bCs/>
          <w:color w:val="1F3864" w:themeColor="accent1" w:themeShade="80"/>
          <w:sz w:val="22"/>
          <w:szCs w:val="22"/>
        </w:rPr>
        <w:t>Kostot e investimit në deponi</w:t>
      </w:r>
    </w:p>
    <w:p w14:paraId="134A9038" w14:textId="77777777" w:rsidR="006406C3" w:rsidRPr="002E16E2" w:rsidRDefault="006406C3" w:rsidP="006406C3">
      <w:pPr>
        <w:rPr>
          <w:rFonts w:ascii="Arial Narrow" w:hAnsi="Arial Narrow"/>
          <w:sz w:val="22"/>
          <w:szCs w:val="22"/>
        </w:rPr>
      </w:pPr>
      <w:r w:rsidRPr="002E16E2">
        <w:rPr>
          <w:rFonts w:ascii="Arial Narrow" w:eastAsia="Calibri" w:hAnsi="Arial Narrow" w:cs="Calibri"/>
          <w:sz w:val="22"/>
          <w:szCs w:val="22"/>
        </w:rPr>
        <w:t>Deponitë zhvillohen në faza. Financimi me grant (i pjesshëm) pritet vetëm për investimin fillestar – infrastrukturën e përgjithshme, qelinë e parë dhe pajisjet.</w:t>
      </w:r>
      <w:r w:rsidRPr="002E16E2">
        <w:rPr>
          <w:rFonts w:ascii="Arial Narrow" w:hAnsi="Arial Narrow"/>
          <w:sz w:val="22"/>
          <w:szCs w:val="22"/>
        </w:rPr>
        <w:t xml:space="preserve"> </w:t>
      </w:r>
    </w:p>
    <w:p w14:paraId="2E8B82B8" w14:textId="77777777" w:rsidR="006406C3" w:rsidRPr="002E16E2" w:rsidRDefault="006406C3" w:rsidP="006406C3">
      <w:pPr>
        <w:rPr>
          <w:rFonts w:ascii="Arial Narrow" w:hAnsi="Arial Narrow"/>
          <w:sz w:val="22"/>
          <w:szCs w:val="22"/>
        </w:rPr>
      </w:pPr>
    </w:p>
    <w:p w14:paraId="3922A689"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Zhvillimi i qelive të ardhshme, kostot e mbylljes pas mbushjes së qelive, zëvendësimi i pajisjeve të amortizuara si dhe funksionimi i duhur i deponisë në përputhje me lejet do të mbulohen nga tarifa e portës së deponisë e përcaktuar për ton mbeturina të deponuara.</w:t>
      </w:r>
    </w:p>
    <w:p w14:paraId="015B9982" w14:textId="77777777" w:rsidR="006406C3" w:rsidRPr="002E16E2" w:rsidRDefault="006406C3" w:rsidP="006406C3">
      <w:pPr>
        <w:rPr>
          <w:rFonts w:ascii="Arial Narrow" w:eastAsia="Calibri" w:hAnsi="Arial Narrow" w:cs="Calibri"/>
          <w:sz w:val="22"/>
          <w:szCs w:val="22"/>
        </w:rPr>
      </w:pPr>
    </w:p>
    <w:p w14:paraId="321CCB7F"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Përfundimi i studimit të detajuar të fizibilitetit dhe kostos së detajuar pritet në vitin 2025.</w:t>
      </w:r>
    </w:p>
    <w:p w14:paraId="15B7949E" w14:textId="77777777" w:rsidR="006406C3" w:rsidRPr="002E16E2" w:rsidRDefault="006406C3" w:rsidP="006406C3">
      <w:pPr>
        <w:rPr>
          <w:rFonts w:ascii="Arial Narrow" w:eastAsia="Calibri" w:hAnsi="Arial Narrow" w:cs="Calibri"/>
          <w:b/>
          <w:bCs/>
          <w:sz w:val="22"/>
          <w:szCs w:val="22"/>
        </w:rPr>
      </w:pPr>
    </w:p>
    <w:p w14:paraId="3ECD2955"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Vlerësimet këtu përfshihen me supozimin se qelia e parë do të ndërtohet për 260,000 ton</w:t>
      </w:r>
      <w:r>
        <w:rPr>
          <w:rFonts w:ascii="Arial Narrow" w:eastAsia="Calibri" w:hAnsi="Arial Narrow" w:cs="Calibri"/>
          <w:sz w:val="22"/>
          <w:szCs w:val="22"/>
        </w:rPr>
        <w:t>ë</w:t>
      </w:r>
      <w:r w:rsidRPr="002E16E2">
        <w:rPr>
          <w:rFonts w:ascii="Arial Narrow" w:eastAsia="Calibri" w:hAnsi="Arial Narrow" w:cs="Calibri"/>
          <w:sz w:val="22"/>
          <w:szCs w:val="22"/>
        </w:rPr>
        <w:t xml:space="preserve"> mbeturina, për 5 vjet. Vlerësimet paraprake për ndërtimin e deponisë rajonale janë paraqitur në tabelën e mëposhtme.</w:t>
      </w:r>
    </w:p>
    <w:p w14:paraId="5FB77F5A" w14:textId="77777777" w:rsidR="006406C3" w:rsidRPr="00BA0A13" w:rsidRDefault="006406C3" w:rsidP="006406C3">
      <w:pPr>
        <w:jc w:val="both"/>
        <w:rPr>
          <w:rFonts w:ascii="Arial Narrow" w:eastAsia="Calibri" w:hAnsi="Arial Narrow" w:cs="Calibri"/>
          <w:color w:val="000000" w:themeColor="text1"/>
          <w:sz w:val="22"/>
          <w:szCs w:val="22"/>
        </w:rPr>
      </w:pPr>
    </w:p>
    <w:p w14:paraId="1D9D7D35"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101.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Vlerësimet e kostove fillestare të investimit në deponi</w:t>
      </w:r>
    </w:p>
    <w:tbl>
      <w:tblPr>
        <w:tblW w:w="6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1736"/>
      </w:tblGrid>
      <w:tr w:rsidR="006406C3" w:rsidRPr="007D1EDC" w14:paraId="2AB9FD37" w14:textId="77777777" w:rsidTr="002A2F99">
        <w:trPr>
          <w:trHeight w:val="264"/>
        </w:trPr>
        <w:tc>
          <w:tcPr>
            <w:tcW w:w="4916" w:type="dxa"/>
            <w:shd w:val="clear" w:color="auto" w:fill="365F91"/>
            <w:noWrap/>
            <w:vAlign w:val="bottom"/>
          </w:tcPr>
          <w:p w14:paraId="3DD9281B" w14:textId="77777777" w:rsidR="006406C3" w:rsidRPr="007D1EDC" w:rsidRDefault="006406C3" w:rsidP="002A2F99">
            <w:pPr>
              <w:rPr>
                <w:rFonts w:ascii="Arial Narrow" w:hAnsi="Arial Narrow"/>
                <w:b/>
                <w:bCs/>
                <w:color w:val="FFFFFF" w:themeColor="background1"/>
                <w:sz w:val="20"/>
                <w:szCs w:val="20"/>
              </w:rPr>
            </w:pPr>
            <w:r>
              <w:rPr>
                <w:rFonts w:ascii="Arial Narrow" w:hAnsi="Arial Narrow"/>
                <w:b/>
                <w:bCs/>
                <w:color w:val="FFFFFF" w:themeColor="background1"/>
                <w:sz w:val="20"/>
                <w:szCs w:val="20"/>
              </w:rPr>
              <w:t>Përbërësit e</w:t>
            </w:r>
            <w:r w:rsidRPr="007D1EDC">
              <w:rPr>
                <w:rFonts w:ascii="Arial Narrow" w:hAnsi="Arial Narrow"/>
                <w:b/>
                <w:bCs/>
                <w:color w:val="FFFFFF" w:themeColor="background1"/>
                <w:sz w:val="20"/>
                <w:szCs w:val="20"/>
              </w:rPr>
              <w:t xml:space="preserve"> kostos</w:t>
            </w:r>
          </w:p>
        </w:tc>
        <w:tc>
          <w:tcPr>
            <w:tcW w:w="1736" w:type="dxa"/>
            <w:shd w:val="clear" w:color="auto" w:fill="365F91"/>
            <w:noWrap/>
            <w:vAlign w:val="bottom"/>
          </w:tcPr>
          <w:p w14:paraId="4EE46315"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 xml:space="preserve">Vlera, mijë </w:t>
            </w:r>
            <w:r w:rsidRPr="007D1EDC">
              <w:rPr>
                <w:rFonts w:ascii="Calibri" w:hAnsi="Calibri" w:cs="Calibri"/>
                <w:b/>
                <w:bCs/>
                <w:color w:val="FFFFFF" w:themeColor="background1"/>
                <w:sz w:val="20"/>
                <w:szCs w:val="20"/>
              </w:rPr>
              <w:t>€</w:t>
            </w:r>
          </w:p>
        </w:tc>
      </w:tr>
      <w:tr w:rsidR="006406C3" w:rsidRPr="007D1EDC" w14:paraId="6218FE31" w14:textId="77777777" w:rsidTr="002A2F99">
        <w:trPr>
          <w:trHeight w:val="264"/>
        </w:trPr>
        <w:tc>
          <w:tcPr>
            <w:tcW w:w="4916" w:type="dxa"/>
            <w:noWrap/>
            <w:vAlign w:val="bottom"/>
            <w:hideMark/>
          </w:tcPr>
          <w:p w14:paraId="3C33DFA0" w14:textId="77777777" w:rsidR="006406C3" w:rsidRPr="002E16E2" w:rsidRDefault="006406C3" w:rsidP="002A2F99">
            <w:pPr>
              <w:rPr>
                <w:rFonts w:ascii="Arial Narrow" w:hAnsi="Arial Narrow"/>
                <w:color w:val="000000"/>
                <w:sz w:val="20"/>
                <w:szCs w:val="20"/>
              </w:rPr>
            </w:pPr>
            <w:r w:rsidRPr="002E16E2">
              <w:rPr>
                <w:rFonts w:ascii="Arial Narrow" w:hAnsi="Arial Narrow"/>
                <w:color w:val="000000"/>
                <w:sz w:val="20"/>
                <w:szCs w:val="20"/>
              </w:rPr>
              <w:t>Punime ndërtimore civile dhe infrastruktura e përbashkët</w:t>
            </w:r>
          </w:p>
        </w:tc>
        <w:tc>
          <w:tcPr>
            <w:tcW w:w="1736" w:type="dxa"/>
            <w:noWrap/>
            <w:vAlign w:val="bottom"/>
            <w:hideMark/>
          </w:tcPr>
          <w:p w14:paraId="2D16E341"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2,433</w:t>
            </w:r>
          </w:p>
        </w:tc>
      </w:tr>
      <w:tr w:rsidR="006406C3" w:rsidRPr="007D1EDC" w14:paraId="61E127DD" w14:textId="77777777" w:rsidTr="002A2F99">
        <w:trPr>
          <w:trHeight w:val="264"/>
        </w:trPr>
        <w:tc>
          <w:tcPr>
            <w:tcW w:w="4916" w:type="dxa"/>
            <w:noWrap/>
            <w:vAlign w:val="bottom"/>
            <w:hideMark/>
          </w:tcPr>
          <w:p w14:paraId="73DC85E0" w14:textId="77777777" w:rsidR="006406C3" w:rsidRPr="002E16E2" w:rsidRDefault="006406C3" w:rsidP="002A2F99">
            <w:pPr>
              <w:rPr>
                <w:rFonts w:ascii="Arial Narrow" w:hAnsi="Arial Narrow"/>
                <w:color w:val="000000"/>
                <w:sz w:val="20"/>
                <w:szCs w:val="20"/>
              </w:rPr>
            </w:pPr>
            <w:r w:rsidRPr="002E16E2">
              <w:rPr>
                <w:rFonts w:ascii="Arial Narrow" w:hAnsi="Arial Narrow"/>
                <w:color w:val="000000"/>
                <w:sz w:val="20"/>
                <w:szCs w:val="20"/>
              </w:rPr>
              <w:t>Punimet civile Qelia 1</w:t>
            </w:r>
          </w:p>
        </w:tc>
        <w:tc>
          <w:tcPr>
            <w:tcW w:w="1736" w:type="dxa"/>
            <w:noWrap/>
            <w:vAlign w:val="bottom"/>
            <w:hideMark/>
          </w:tcPr>
          <w:p w14:paraId="6E08C7AD"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2,979</w:t>
            </w:r>
          </w:p>
        </w:tc>
      </w:tr>
      <w:tr w:rsidR="006406C3" w:rsidRPr="007D1EDC" w14:paraId="27F739F3" w14:textId="77777777" w:rsidTr="002A2F99">
        <w:trPr>
          <w:trHeight w:val="264"/>
        </w:trPr>
        <w:tc>
          <w:tcPr>
            <w:tcW w:w="4916" w:type="dxa"/>
            <w:noWrap/>
            <w:vAlign w:val="bottom"/>
            <w:hideMark/>
          </w:tcPr>
          <w:p w14:paraId="15C33868" w14:textId="77777777" w:rsidR="006406C3" w:rsidRPr="002E16E2" w:rsidRDefault="006406C3" w:rsidP="002A2F99">
            <w:pPr>
              <w:rPr>
                <w:rFonts w:ascii="Arial Narrow" w:hAnsi="Arial Narrow"/>
                <w:color w:val="000000"/>
                <w:sz w:val="20"/>
                <w:szCs w:val="20"/>
              </w:rPr>
            </w:pPr>
            <w:r w:rsidRPr="002E16E2">
              <w:rPr>
                <w:rFonts w:ascii="Arial Narrow" w:hAnsi="Arial Narrow"/>
                <w:color w:val="000000"/>
                <w:sz w:val="20"/>
                <w:szCs w:val="20"/>
              </w:rPr>
              <w:t>Mekanike</w:t>
            </w:r>
          </w:p>
        </w:tc>
        <w:tc>
          <w:tcPr>
            <w:tcW w:w="1736" w:type="dxa"/>
            <w:noWrap/>
            <w:vAlign w:val="bottom"/>
            <w:hideMark/>
          </w:tcPr>
          <w:p w14:paraId="7D57AF91"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2,864</w:t>
            </w:r>
          </w:p>
        </w:tc>
      </w:tr>
      <w:tr w:rsidR="006406C3" w:rsidRPr="007D1EDC" w14:paraId="10479CF4" w14:textId="77777777" w:rsidTr="002A2F99">
        <w:trPr>
          <w:trHeight w:val="264"/>
        </w:trPr>
        <w:tc>
          <w:tcPr>
            <w:tcW w:w="4916" w:type="dxa"/>
            <w:noWrap/>
            <w:vAlign w:val="bottom"/>
            <w:hideMark/>
          </w:tcPr>
          <w:p w14:paraId="5276E4E3" w14:textId="77777777" w:rsidR="006406C3" w:rsidRPr="002E16E2" w:rsidRDefault="006406C3" w:rsidP="002A2F99">
            <w:pPr>
              <w:rPr>
                <w:rFonts w:ascii="Arial Narrow" w:hAnsi="Arial Narrow"/>
                <w:color w:val="000000"/>
                <w:sz w:val="20"/>
                <w:szCs w:val="20"/>
              </w:rPr>
            </w:pPr>
            <w:r w:rsidRPr="002E16E2">
              <w:rPr>
                <w:rFonts w:ascii="Arial Narrow" w:hAnsi="Arial Narrow"/>
                <w:color w:val="000000"/>
                <w:sz w:val="20"/>
                <w:szCs w:val="20"/>
              </w:rPr>
              <w:t>Automjetet</w:t>
            </w:r>
          </w:p>
        </w:tc>
        <w:tc>
          <w:tcPr>
            <w:tcW w:w="1736" w:type="dxa"/>
            <w:noWrap/>
            <w:vAlign w:val="bottom"/>
            <w:hideMark/>
          </w:tcPr>
          <w:p w14:paraId="3637A87D"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1,972</w:t>
            </w:r>
          </w:p>
        </w:tc>
      </w:tr>
      <w:tr w:rsidR="006406C3" w:rsidRPr="007D1EDC" w14:paraId="28FC0D0A" w14:textId="77777777" w:rsidTr="002A2F99">
        <w:trPr>
          <w:trHeight w:val="264"/>
        </w:trPr>
        <w:tc>
          <w:tcPr>
            <w:tcW w:w="4916" w:type="dxa"/>
            <w:noWrap/>
            <w:vAlign w:val="bottom"/>
            <w:hideMark/>
          </w:tcPr>
          <w:p w14:paraId="265CF271" w14:textId="77777777" w:rsidR="006406C3" w:rsidRPr="002E16E2" w:rsidRDefault="006406C3" w:rsidP="002A2F99">
            <w:pPr>
              <w:rPr>
                <w:rFonts w:ascii="Arial Narrow" w:hAnsi="Arial Narrow"/>
                <w:color w:val="000000"/>
                <w:sz w:val="20"/>
                <w:szCs w:val="20"/>
              </w:rPr>
            </w:pPr>
            <w:r w:rsidRPr="002E16E2">
              <w:rPr>
                <w:rFonts w:ascii="Arial Narrow" w:hAnsi="Arial Narrow"/>
                <w:color w:val="000000"/>
                <w:sz w:val="20"/>
                <w:szCs w:val="20"/>
              </w:rPr>
              <w:t>Kostot totale të investimit</w:t>
            </w:r>
          </w:p>
        </w:tc>
        <w:tc>
          <w:tcPr>
            <w:tcW w:w="1736" w:type="dxa"/>
            <w:noWrap/>
            <w:vAlign w:val="bottom"/>
            <w:hideMark/>
          </w:tcPr>
          <w:p w14:paraId="56CD9C8F"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10,248</w:t>
            </w:r>
          </w:p>
        </w:tc>
      </w:tr>
    </w:tbl>
    <w:p w14:paraId="688D1278" w14:textId="77777777" w:rsidR="006406C3" w:rsidRPr="002E16E2" w:rsidRDefault="006406C3" w:rsidP="006406C3">
      <w:pPr>
        <w:jc w:val="both"/>
        <w:rPr>
          <w:rFonts w:ascii="Arial Narrow" w:eastAsia="Calibri" w:hAnsi="Arial Narrow" w:cs="Calibri"/>
          <w:color w:val="000000" w:themeColor="text1"/>
          <w:sz w:val="22"/>
          <w:szCs w:val="22"/>
          <w:lang w:val="en-GB"/>
        </w:rPr>
      </w:pPr>
    </w:p>
    <w:p w14:paraId="070A7DA2" w14:textId="77777777" w:rsidR="006406C3" w:rsidRPr="002E16E2" w:rsidRDefault="006406C3" w:rsidP="006406C3">
      <w:pPr>
        <w:jc w:val="both"/>
        <w:rPr>
          <w:rFonts w:ascii="Arial Narrow" w:eastAsia="Calibri" w:hAnsi="Arial Narrow" w:cs="Calibri"/>
          <w:color w:val="000000" w:themeColor="text1"/>
          <w:sz w:val="22"/>
          <w:szCs w:val="22"/>
          <w:lang w:val="en-GB"/>
        </w:rPr>
      </w:pPr>
      <w:r w:rsidRPr="002E16E2">
        <w:rPr>
          <w:rFonts w:ascii="Arial Narrow" w:eastAsia="Calibri" w:hAnsi="Arial Narrow" w:cs="Calibri"/>
          <w:color w:val="000000" w:themeColor="text1"/>
          <w:sz w:val="22"/>
          <w:szCs w:val="22"/>
          <w:lang w:val="en-GB"/>
        </w:rPr>
        <w:t>Kostot e mësipërme nuk përfshijnë mbylljen e venddeponisë ekzistuese.</w:t>
      </w:r>
    </w:p>
    <w:p w14:paraId="388262E1" w14:textId="77777777" w:rsidR="006406C3" w:rsidRPr="002E16E2" w:rsidRDefault="006406C3" w:rsidP="006406C3">
      <w:pPr>
        <w:rPr>
          <w:rFonts w:ascii="Arial Narrow" w:eastAsia="Calibri" w:hAnsi="Arial Narrow" w:cs="Calibri"/>
          <w:sz w:val="22"/>
          <w:szCs w:val="22"/>
        </w:rPr>
      </w:pPr>
    </w:p>
    <w:p w14:paraId="7D181FF6"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Investimi fillestar do të ofrohet si grant, me disa bashkëfinancime të zotuara nga komuna e Pejës. Mund të konsiderohet edhe kontributi i komunave të tjera.</w:t>
      </w:r>
    </w:p>
    <w:p w14:paraId="218F127C" w14:textId="77777777" w:rsidR="006406C3" w:rsidRPr="002E16E2" w:rsidRDefault="006406C3" w:rsidP="006406C3">
      <w:pPr>
        <w:rPr>
          <w:rFonts w:ascii="Arial Narrow" w:eastAsia="Calibri" w:hAnsi="Arial Narrow" w:cs="Calibri"/>
          <w:sz w:val="22"/>
          <w:szCs w:val="22"/>
        </w:rPr>
      </w:pPr>
    </w:p>
    <w:p w14:paraId="08C4EB1A"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Kostoja e ndërtimit të një qelisë të dytë për 90,000 tonë mbeturina llogaritet në 1.5 mln euro dhe është planifikuar për vitin 2031. Ndërtimi i qelisë së dytë parashikohet të financohet me hua, e cila do të shlyhet me të hyrat nga tarifa e portës së deponisë.</w:t>
      </w:r>
    </w:p>
    <w:p w14:paraId="057C05F0" w14:textId="77777777" w:rsidR="006406C3" w:rsidRPr="002E16E2" w:rsidRDefault="006406C3" w:rsidP="006406C3">
      <w:pPr>
        <w:rPr>
          <w:rFonts w:ascii="Arial Narrow" w:eastAsia="Calibri" w:hAnsi="Arial Narrow" w:cs="Calibri"/>
          <w:sz w:val="22"/>
          <w:szCs w:val="22"/>
        </w:rPr>
      </w:pPr>
    </w:p>
    <w:p w14:paraId="01FC723A"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Kostot e mbylljes së qelisë së parë llogariten në 894 mijë EUR, ose 3.44 EUR për ton mbeturina të deponuara (894,000 €/260,000 t). Komponenti i mbylljes së qelisë do të përfshihet në tarifën e portës që nga fillimi i funksionimit të qelisë së re.</w:t>
      </w:r>
    </w:p>
    <w:p w14:paraId="4CB6CAB9" w14:textId="77777777" w:rsidR="006406C3" w:rsidRPr="002E16E2" w:rsidRDefault="006406C3" w:rsidP="006406C3">
      <w:pPr>
        <w:rPr>
          <w:rFonts w:ascii="Arial Narrow" w:eastAsia="Calibri" w:hAnsi="Arial Narrow" w:cs="Calibri"/>
          <w:sz w:val="22"/>
          <w:szCs w:val="22"/>
        </w:rPr>
      </w:pPr>
    </w:p>
    <w:p w14:paraId="1B8C0922" w14:textId="3A873964" w:rsidR="006406C3" w:rsidRPr="002E16E2" w:rsidRDefault="006406C3" w:rsidP="006406C3">
      <w:pPr>
        <w:suppressAutoHyphens/>
        <w:rPr>
          <w:rFonts w:ascii="Arial Narrow" w:eastAsia="Calibri" w:hAnsi="Arial Narrow" w:cs="Calibri"/>
          <w:b/>
          <w:bCs/>
          <w:color w:val="1F3864" w:themeColor="accent1" w:themeShade="80"/>
          <w:sz w:val="22"/>
          <w:szCs w:val="22"/>
        </w:rPr>
      </w:pPr>
      <w:r w:rsidRPr="002E16E2">
        <w:rPr>
          <w:rFonts w:ascii="Arial Narrow" w:eastAsia="Calibri" w:hAnsi="Arial Narrow" w:cs="Calibri"/>
          <w:b/>
          <w:bCs/>
          <w:color w:val="1F3864" w:themeColor="accent1" w:themeShade="80"/>
          <w:sz w:val="22"/>
          <w:szCs w:val="22"/>
        </w:rPr>
        <w:t>Kostot opera</w:t>
      </w:r>
      <w:r w:rsidR="00AC4A14">
        <w:rPr>
          <w:rFonts w:ascii="Arial Narrow" w:eastAsia="Calibri" w:hAnsi="Arial Narrow" w:cs="Calibri"/>
          <w:b/>
          <w:bCs/>
          <w:color w:val="1F3864" w:themeColor="accent1" w:themeShade="80"/>
          <w:sz w:val="22"/>
          <w:szCs w:val="22"/>
        </w:rPr>
        <w:t>ative</w:t>
      </w:r>
      <w:r>
        <w:rPr>
          <w:rFonts w:ascii="Arial Narrow" w:eastAsia="Calibri" w:hAnsi="Arial Narrow" w:cs="Calibri"/>
          <w:b/>
          <w:bCs/>
          <w:color w:val="1F3864" w:themeColor="accent1" w:themeShade="80"/>
          <w:sz w:val="22"/>
          <w:szCs w:val="22"/>
        </w:rPr>
        <w:t xml:space="preserve"> </w:t>
      </w:r>
      <w:r w:rsidRPr="002E16E2">
        <w:rPr>
          <w:rFonts w:ascii="Arial Narrow" w:eastAsia="Calibri" w:hAnsi="Arial Narrow" w:cs="Calibri"/>
          <w:b/>
          <w:bCs/>
          <w:color w:val="1F3864" w:themeColor="accent1" w:themeShade="80"/>
          <w:sz w:val="22"/>
          <w:szCs w:val="22"/>
        </w:rPr>
        <w:t>të deponisë</w:t>
      </w:r>
    </w:p>
    <w:p w14:paraId="6647135F"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Deponitë kanë një komponent të rëndësishëm të kostove fikse operacionale që mbeten konstante pavarësisht ndryshimit në sasinë e mbeturinave.</w:t>
      </w:r>
    </w:p>
    <w:p w14:paraId="4FBF224A" w14:textId="77777777" w:rsidR="006406C3" w:rsidRPr="002E16E2" w:rsidRDefault="006406C3" w:rsidP="006406C3">
      <w:pPr>
        <w:rPr>
          <w:rFonts w:ascii="Arial Narrow" w:eastAsia="Calibri" w:hAnsi="Arial Narrow" w:cs="Calibri"/>
          <w:sz w:val="22"/>
          <w:szCs w:val="22"/>
        </w:rPr>
      </w:pPr>
    </w:p>
    <w:p w14:paraId="7293579B" w14:textId="77777777" w:rsidR="006406C3" w:rsidRPr="002E16E2" w:rsidRDefault="006406C3" w:rsidP="006406C3">
      <w:pPr>
        <w:jc w:val="both"/>
        <w:rPr>
          <w:rFonts w:ascii="Arial Narrow" w:eastAsia="Calibri" w:hAnsi="Arial Narrow" w:cs="Calibri"/>
          <w:sz w:val="22"/>
          <w:szCs w:val="22"/>
        </w:rPr>
      </w:pPr>
      <w:r w:rsidRPr="002E16E2">
        <w:rPr>
          <w:rFonts w:ascii="Arial Narrow" w:eastAsia="Calibri" w:hAnsi="Arial Narrow" w:cs="Calibri"/>
          <w:sz w:val="22"/>
          <w:szCs w:val="22"/>
        </w:rPr>
        <w:t>Si rezultat i rikuperimit dhe përdorimit të mbeturinave, mbeturinat që shkojnë në landfill pritet të ulen nga 55,000 t në 10,000 t drejt vitit 2032, megjithatë kostoja operacionale për funksionimin e duhur nuk mund të ulet me më shumë se 50%.</w:t>
      </w:r>
    </w:p>
    <w:p w14:paraId="1994D6A3" w14:textId="77777777" w:rsidR="006406C3" w:rsidRPr="002E16E2" w:rsidRDefault="006406C3" w:rsidP="006406C3">
      <w:pPr>
        <w:rPr>
          <w:rFonts w:ascii="Arial Narrow" w:eastAsia="Calibri" w:hAnsi="Arial Narrow" w:cs="Calibri"/>
          <w:sz w:val="22"/>
          <w:szCs w:val="22"/>
        </w:rPr>
      </w:pPr>
    </w:p>
    <w:p w14:paraId="7DFAF278" w14:textId="77777777" w:rsidR="006406C3" w:rsidRPr="002E16E2" w:rsidRDefault="006406C3" w:rsidP="006406C3">
      <w:pPr>
        <w:jc w:val="both"/>
        <w:rPr>
          <w:rFonts w:ascii="Arial Narrow" w:eastAsia="Calibri" w:hAnsi="Arial Narrow" w:cs="Calibri"/>
          <w:sz w:val="22"/>
          <w:szCs w:val="22"/>
        </w:rPr>
      </w:pPr>
      <w:r w:rsidRPr="002E16E2">
        <w:rPr>
          <w:rFonts w:ascii="Arial Narrow" w:eastAsia="Calibri" w:hAnsi="Arial Narrow" w:cs="Calibri"/>
          <w:sz w:val="22"/>
          <w:szCs w:val="22"/>
        </w:rPr>
        <w:t>Kostot e mirëmbajtjes janë përcaktuar si 1% e kostos së ndërtimit të infrastrukturës dhe qelisë, 3% e instalimeve mekanike 15% e kostos së automjetit. Karburanti për ngjeshje dhe energjia elektrike për trajtimin e rrjedhjeve dhe gazit janë komponentët kryesorë të kostove të konsumueshme. Testet, kostoja e monitorimit të rregullt, sigurimet përfshihen në kostot administrative.</w:t>
      </w:r>
    </w:p>
    <w:p w14:paraId="1F34DBD5" w14:textId="77777777" w:rsidR="006406C3" w:rsidRPr="002E16E2" w:rsidRDefault="006406C3" w:rsidP="006406C3">
      <w:pPr>
        <w:rPr>
          <w:rFonts w:ascii="Arial Narrow" w:eastAsia="Calibri" w:hAnsi="Arial Narrow" w:cs="Calibri"/>
          <w:sz w:val="22"/>
          <w:szCs w:val="22"/>
        </w:rPr>
      </w:pPr>
      <w:r w:rsidRPr="002E16E2">
        <w:rPr>
          <w:rFonts w:ascii="Arial Narrow" w:eastAsia="Calibri" w:hAnsi="Arial Narrow" w:cs="Calibri"/>
          <w:sz w:val="22"/>
          <w:szCs w:val="22"/>
        </w:rPr>
        <w:t>Kostot e vlerësuara operacionale të deponisë janë paraqitur në figurën e mëposhtme</w:t>
      </w:r>
    </w:p>
    <w:p w14:paraId="49E24622" w14:textId="77777777" w:rsidR="006406C3" w:rsidRPr="002E16E2" w:rsidRDefault="006406C3" w:rsidP="006406C3">
      <w:pPr>
        <w:rPr>
          <w:rFonts w:ascii="Arial Narrow" w:eastAsia="Calibri" w:hAnsi="Arial Narrow" w:cs="Calibri"/>
          <w:sz w:val="22"/>
          <w:szCs w:val="22"/>
        </w:rPr>
      </w:pPr>
    </w:p>
    <w:p w14:paraId="08A95255" w14:textId="77777777" w:rsidR="006406C3" w:rsidRPr="007D1EDC" w:rsidRDefault="006406C3" w:rsidP="006406C3">
      <w:pPr>
        <w:jc w:val="center"/>
        <w:rPr>
          <w:rFonts w:ascii="Arial Narrow" w:eastAsia="Calibri" w:hAnsi="Arial Narrow" w:cs="Calibri"/>
          <w:sz w:val="22"/>
          <w:szCs w:val="22"/>
        </w:rPr>
      </w:pPr>
      <w:r>
        <w:rPr>
          <w:noProof/>
        </w:rPr>
        <w:lastRenderedPageBreak/>
        <w:drawing>
          <wp:inline distT="0" distB="0" distL="0" distR="0" wp14:anchorId="76F5902F" wp14:editId="45A940E7">
            <wp:extent cx="4796183" cy="2730500"/>
            <wp:effectExtent l="0" t="0" r="4445" b="12700"/>
            <wp:docPr id="97493056" name="Chart 1">
              <a:extLst xmlns:a="http://schemas.openxmlformats.org/drawingml/2006/main">
                <a:ext uri="{FF2B5EF4-FFF2-40B4-BE49-F238E27FC236}">
                  <a16:creationId xmlns:a16="http://schemas.microsoft.com/office/drawing/2014/main" id="{1343884F-EB2B-4420-9AA6-79F149FC3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2C84165" w14:textId="77777777" w:rsidR="006406C3" w:rsidRPr="007D1EDC" w:rsidRDefault="006406C3" w:rsidP="006406C3">
      <w:pPr>
        <w:jc w:val="center"/>
        <w:rPr>
          <w:rFonts w:ascii="Arial Narrow" w:eastAsia="Calibri" w:hAnsi="Arial Narrow" w:cs="Calibri"/>
          <w:sz w:val="16"/>
          <w:szCs w:val="16"/>
        </w:rPr>
      </w:pPr>
    </w:p>
    <w:p w14:paraId="3781BA93" w14:textId="77777777" w:rsidR="006406C3" w:rsidRPr="007D1EDC"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42. </w:t>
      </w:r>
      <w:r w:rsidRPr="007D1EDC">
        <w:rPr>
          <w:rFonts w:eastAsia="Calibri" w:cs="Calibri"/>
          <w:sz w:val="20"/>
          <w:szCs w:val="20"/>
        </w:rPr>
        <w:fldChar w:fldCharType="end"/>
      </w:r>
      <w:r w:rsidRPr="007D1EDC">
        <w:rPr>
          <w:rFonts w:eastAsia="Calibri" w:cs="Calibri"/>
          <w:sz w:val="20"/>
          <w:szCs w:val="20"/>
        </w:rPr>
        <w:t>Kostot vjetore opera</w:t>
      </w:r>
      <w:r>
        <w:rPr>
          <w:rFonts w:eastAsia="Calibri" w:cs="Calibri"/>
          <w:sz w:val="20"/>
          <w:szCs w:val="20"/>
        </w:rPr>
        <w:t>cionale</w:t>
      </w:r>
      <w:r w:rsidRPr="007D1EDC">
        <w:rPr>
          <w:rFonts w:eastAsia="Calibri" w:cs="Calibri"/>
          <w:sz w:val="20"/>
          <w:szCs w:val="20"/>
        </w:rPr>
        <w:t xml:space="preserve"> </w:t>
      </w:r>
      <w:r>
        <w:rPr>
          <w:rFonts w:eastAsia="Calibri" w:cs="Calibri"/>
          <w:sz w:val="20"/>
          <w:szCs w:val="20"/>
        </w:rPr>
        <w:t>n</w:t>
      </w:r>
      <w:r w:rsidRPr="007D1EDC">
        <w:rPr>
          <w:rFonts w:eastAsia="Calibri" w:cs="Calibri"/>
          <w:sz w:val="20"/>
          <w:szCs w:val="20"/>
        </w:rPr>
        <w:t>ë deponi</w:t>
      </w:r>
      <w:r>
        <w:rPr>
          <w:rFonts w:eastAsia="Calibri" w:cs="Calibri"/>
          <w:sz w:val="20"/>
          <w:szCs w:val="20"/>
        </w:rPr>
        <w:t>n</w:t>
      </w:r>
      <w:r w:rsidRPr="007D1EDC">
        <w:rPr>
          <w:rFonts w:eastAsia="Calibri" w:cs="Calibri"/>
          <w:sz w:val="20"/>
          <w:szCs w:val="20"/>
        </w:rPr>
        <w:t>ë rajonale</w:t>
      </w:r>
    </w:p>
    <w:p w14:paraId="4535A4AD" w14:textId="77777777" w:rsidR="006406C3" w:rsidRDefault="006406C3" w:rsidP="006406C3">
      <w:pPr>
        <w:suppressAutoHyphens/>
        <w:rPr>
          <w:rFonts w:ascii="Arial Narrow" w:eastAsia="Calibri" w:hAnsi="Arial Narrow" w:cs="Calibri"/>
          <w:b/>
          <w:bCs/>
          <w:color w:val="1F3864" w:themeColor="accent1" w:themeShade="80"/>
          <w:sz w:val="22"/>
          <w:szCs w:val="22"/>
        </w:rPr>
      </w:pPr>
    </w:p>
    <w:p w14:paraId="35FB6075" w14:textId="77777777" w:rsidR="006406C3" w:rsidRPr="007D1EDC" w:rsidRDefault="006406C3" w:rsidP="006406C3">
      <w:pPr>
        <w:suppressAutoHyphens/>
        <w:rPr>
          <w:rFonts w:ascii="Arial Narrow" w:eastAsia="Calibri" w:hAnsi="Arial Narrow" w:cs="Calibri"/>
          <w:b/>
          <w:bCs/>
          <w:color w:val="1F3864" w:themeColor="accent1" w:themeShade="80"/>
          <w:sz w:val="22"/>
          <w:szCs w:val="22"/>
        </w:rPr>
      </w:pPr>
      <w:r w:rsidRPr="007D1EDC">
        <w:rPr>
          <w:rFonts w:ascii="Arial Narrow" w:eastAsia="Calibri" w:hAnsi="Arial Narrow" w:cs="Calibri"/>
          <w:b/>
          <w:bCs/>
          <w:color w:val="1F3864" w:themeColor="accent1" w:themeShade="80"/>
          <w:sz w:val="22"/>
          <w:szCs w:val="22"/>
        </w:rPr>
        <w:t xml:space="preserve">Tarifa e </w:t>
      </w:r>
      <w:r>
        <w:rPr>
          <w:rFonts w:ascii="Arial Narrow" w:eastAsia="Calibri" w:hAnsi="Arial Narrow" w:cs="Calibri"/>
          <w:b/>
          <w:bCs/>
          <w:color w:val="1F3864" w:themeColor="accent1" w:themeShade="80"/>
          <w:sz w:val="22"/>
          <w:szCs w:val="22"/>
        </w:rPr>
        <w:t>portës</w:t>
      </w:r>
      <w:r w:rsidRPr="007D1EDC">
        <w:rPr>
          <w:rFonts w:ascii="Arial Narrow" w:eastAsia="Calibri" w:hAnsi="Arial Narrow" w:cs="Calibri"/>
          <w:b/>
          <w:bCs/>
          <w:color w:val="1F3864" w:themeColor="accent1" w:themeShade="80"/>
          <w:sz w:val="22"/>
          <w:szCs w:val="22"/>
        </w:rPr>
        <w:t xml:space="preserve"> </w:t>
      </w:r>
      <w:r>
        <w:rPr>
          <w:rFonts w:ascii="Arial Narrow" w:eastAsia="Calibri" w:hAnsi="Arial Narrow" w:cs="Calibri"/>
          <w:b/>
          <w:bCs/>
          <w:color w:val="1F3864" w:themeColor="accent1" w:themeShade="80"/>
          <w:sz w:val="22"/>
          <w:szCs w:val="22"/>
        </w:rPr>
        <w:t>s</w:t>
      </w:r>
      <w:r w:rsidRPr="007D1EDC">
        <w:rPr>
          <w:rFonts w:ascii="Arial Narrow" w:eastAsia="Calibri" w:hAnsi="Arial Narrow" w:cs="Calibri"/>
          <w:b/>
          <w:bCs/>
          <w:color w:val="1F3864" w:themeColor="accent1" w:themeShade="80"/>
          <w:sz w:val="22"/>
          <w:szCs w:val="22"/>
        </w:rPr>
        <w:t>ë deponi</w:t>
      </w:r>
      <w:r>
        <w:rPr>
          <w:rFonts w:ascii="Arial Narrow" w:eastAsia="Calibri" w:hAnsi="Arial Narrow" w:cs="Calibri"/>
          <w:b/>
          <w:bCs/>
          <w:color w:val="1F3864" w:themeColor="accent1" w:themeShade="80"/>
          <w:sz w:val="22"/>
          <w:szCs w:val="22"/>
        </w:rPr>
        <w:t>së</w:t>
      </w:r>
      <w:r w:rsidRPr="007D1EDC">
        <w:rPr>
          <w:rFonts w:ascii="Arial Narrow" w:eastAsia="Calibri" w:hAnsi="Arial Narrow" w:cs="Calibri"/>
          <w:b/>
          <w:bCs/>
          <w:color w:val="1F3864" w:themeColor="accent1" w:themeShade="80"/>
          <w:sz w:val="22"/>
          <w:szCs w:val="22"/>
        </w:rPr>
        <w:t xml:space="preserve"> dhe </w:t>
      </w:r>
      <w:r>
        <w:rPr>
          <w:rFonts w:ascii="Arial Narrow" w:eastAsia="Calibri" w:hAnsi="Arial Narrow" w:cs="Calibri"/>
          <w:b/>
          <w:bCs/>
          <w:color w:val="1F3864" w:themeColor="accent1" w:themeShade="80"/>
          <w:sz w:val="22"/>
          <w:szCs w:val="22"/>
        </w:rPr>
        <w:t>rrjedha</w:t>
      </w:r>
      <w:r w:rsidRPr="007D1EDC">
        <w:rPr>
          <w:rFonts w:ascii="Arial Narrow" w:eastAsia="Calibri" w:hAnsi="Arial Narrow" w:cs="Calibri"/>
          <w:b/>
          <w:bCs/>
          <w:color w:val="1F3864" w:themeColor="accent1" w:themeShade="80"/>
          <w:sz w:val="22"/>
          <w:szCs w:val="22"/>
        </w:rPr>
        <w:t xml:space="preserve"> </w:t>
      </w:r>
      <w:r>
        <w:rPr>
          <w:rFonts w:ascii="Arial Narrow" w:eastAsia="Calibri" w:hAnsi="Arial Narrow" w:cs="Calibri"/>
          <w:b/>
          <w:bCs/>
          <w:color w:val="1F3864" w:themeColor="accent1" w:themeShade="80"/>
          <w:sz w:val="22"/>
          <w:szCs w:val="22"/>
        </w:rPr>
        <w:t>e</w:t>
      </w:r>
      <w:r w:rsidRPr="007D1EDC">
        <w:rPr>
          <w:rFonts w:ascii="Arial Narrow" w:eastAsia="Calibri" w:hAnsi="Arial Narrow" w:cs="Calibri"/>
          <w:b/>
          <w:bCs/>
          <w:color w:val="1F3864" w:themeColor="accent1" w:themeShade="80"/>
          <w:sz w:val="22"/>
          <w:szCs w:val="22"/>
        </w:rPr>
        <w:t xml:space="preserve"> parasë</w:t>
      </w:r>
    </w:p>
    <w:p w14:paraId="07B039A8" w14:textId="77777777" w:rsidR="006406C3" w:rsidRPr="00BA0A13" w:rsidRDefault="006406C3" w:rsidP="006406C3">
      <w:pPr>
        <w:rPr>
          <w:rFonts w:ascii="Arial Narrow" w:eastAsia="Calibri" w:hAnsi="Arial Narrow"/>
          <w:sz w:val="22"/>
          <w:szCs w:val="22"/>
        </w:rPr>
      </w:pPr>
      <w:r w:rsidRPr="00BA0A13">
        <w:rPr>
          <w:rFonts w:ascii="Arial Narrow" w:eastAsia="Calibri" w:hAnsi="Arial Narrow"/>
          <w:sz w:val="22"/>
          <w:szCs w:val="22"/>
        </w:rPr>
        <w:t>Tabela më poshtë përmbledh rrjedhën e parasë, bazuar në supozimet e mësipërme. Tarifa e portës fillimisht është vendosur për të mbuluar shpenzimet operative/OPEX dhe për të siguruar fonde për mbylljen e qelisë së parë, siç është marrë në konsideratë më sipër.</w:t>
      </w:r>
    </w:p>
    <w:p w14:paraId="0EA08AA5" w14:textId="77777777" w:rsidR="006406C3" w:rsidRPr="00BA0A13" w:rsidRDefault="006406C3" w:rsidP="006406C3">
      <w:pPr>
        <w:rPr>
          <w:rFonts w:ascii="Arial Narrow" w:eastAsia="Calibri" w:hAnsi="Arial Narrow"/>
          <w:sz w:val="22"/>
          <w:szCs w:val="22"/>
        </w:rPr>
      </w:pPr>
    </w:p>
    <w:p w14:paraId="3FF3A0A7"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102. </w:t>
      </w:r>
      <w:r w:rsidRPr="007D1EDC">
        <w:rPr>
          <w:rFonts w:ascii="Arial Narrow" w:eastAsia="Calibri" w:hAnsi="Arial Narrow" w:cs="Calibri"/>
          <w:color w:val="1F497D"/>
          <w:sz w:val="20"/>
          <w:szCs w:val="20"/>
        </w:rPr>
        <w:fldChar w:fldCharType="end"/>
      </w:r>
      <w:r>
        <w:rPr>
          <w:rFonts w:ascii="Arial Narrow" w:eastAsia="Calibri" w:hAnsi="Arial Narrow" w:cs="Calibri"/>
          <w:color w:val="1F497D"/>
          <w:sz w:val="20"/>
          <w:szCs w:val="20"/>
        </w:rPr>
        <w:t>Rrjedha e</w:t>
      </w:r>
      <w:r w:rsidRPr="007D1EDC">
        <w:rPr>
          <w:rFonts w:ascii="Arial Narrow" w:eastAsia="Calibri" w:hAnsi="Arial Narrow" w:cs="Calibri"/>
          <w:color w:val="1F497D"/>
          <w:sz w:val="20"/>
          <w:szCs w:val="20"/>
        </w:rPr>
        <w:t xml:space="preserve"> para</w:t>
      </w:r>
      <w:r>
        <w:rPr>
          <w:rFonts w:ascii="Arial Narrow" w:eastAsia="Calibri" w:hAnsi="Arial Narrow" w:cs="Calibri"/>
          <w:color w:val="1F497D"/>
          <w:sz w:val="20"/>
          <w:szCs w:val="20"/>
        </w:rPr>
        <w:t>së</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deponi, mijë euro</w:t>
      </w:r>
    </w:p>
    <w:tbl>
      <w:tblPr>
        <w:tblW w:w="5082" w:type="pct"/>
        <w:tblInd w:w="-147" w:type="dxa"/>
        <w:tblLook w:val="04A0" w:firstRow="1" w:lastRow="0" w:firstColumn="1" w:lastColumn="0" w:noHBand="0" w:noVBand="1"/>
      </w:tblPr>
      <w:tblGrid>
        <w:gridCol w:w="2423"/>
        <w:gridCol w:w="750"/>
        <w:gridCol w:w="750"/>
        <w:gridCol w:w="750"/>
        <w:gridCol w:w="750"/>
        <w:gridCol w:w="750"/>
        <w:gridCol w:w="914"/>
        <w:gridCol w:w="750"/>
        <w:gridCol w:w="668"/>
        <w:gridCol w:w="668"/>
      </w:tblGrid>
      <w:tr w:rsidR="006406C3" w:rsidRPr="007D1EDC" w14:paraId="702F15C9" w14:textId="77777777" w:rsidTr="002A2F99">
        <w:trPr>
          <w:trHeight w:val="200"/>
        </w:trPr>
        <w:tc>
          <w:tcPr>
            <w:tcW w:w="1376"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0066EFCD" w14:textId="77777777" w:rsidR="006406C3" w:rsidRPr="00BA0A13" w:rsidRDefault="006406C3" w:rsidP="002A2F99">
            <w:pPr>
              <w:rPr>
                <w:rFonts w:ascii="Arial Narrow" w:hAnsi="Arial Narrow" w:cs="Calibri"/>
                <w:color w:val="FFFFFF" w:themeColor="background1"/>
                <w:sz w:val="18"/>
                <w:szCs w:val="18"/>
                <w:lang w:val="es-ES" w:eastAsia="en-GB"/>
              </w:rPr>
            </w:pPr>
            <w:r w:rsidRPr="00BA0A13">
              <w:rPr>
                <w:rFonts w:ascii="Arial Narrow" w:hAnsi="Arial Narrow" w:cs="Calibri"/>
                <w:color w:val="FFFFFF" w:themeColor="background1"/>
                <w:sz w:val="18"/>
                <w:szCs w:val="18"/>
                <w:lang w:val="es-ES" w:eastAsia="en-GB"/>
              </w:rPr>
              <w:t> </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080A49BE"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2027</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0DBBAF55"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2028</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7441FF4C"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2029</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22EBF6BE"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2030</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51659716"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2031</w:t>
            </w:r>
          </w:p>
        </w:tc>
        <w:tc>
          <w:tcPr>
            <w:tcW w:w="490" w:type="pct"/>
            <w:tcBorders>
              <w:top w:val="single" w:sz="4" w:space="0" w:color="auto"/>
              <w:left w:val="nil"/>
              <w:bottom w:val="single" w:sz="4" w:space="0" w:color="auto"/>
              <w:right w:val="single" w:sz="4" w:space="0" w:color="auto"/>
            </w:tcBorders>
            <w:shd w:val="clear" w:color="auto" w:fill="365F91"/>
            <w:noWrap/>
            <w:vAlign w:val="center"/>
            <w:hideMark/>
          </w:tcPr>
          <w:p w14:paraId="41620C72"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2032</w:t>
            </w:r>
          </w:p>
        </w:tc>
        <w:tc>
          <w:tcPr>
            <w:tcW w:w="403" w:type="pct"/>
            <w:tcBorders>
              <w:top w:val="single" w:sz="4" w:space="0" w:color="auto"/>
              <w:left w:val="nil"/>
              <w:bottom w:val="single" w:sz="4" w:space="0" w:color="auto"/>
              <w:right w:val="single" w:sz="4" w:space="0" w:color="auto"/>
            </w:tcBorders>
            <w:shd w:val="clear" w:color="auto" w:fill="365F91"/>
            <w:noWrap/>
            <w:vAlign w:val="center"/>
            <w:hideMark/>
          </w:tcPr>
          <w:p w14:paraId="69844901"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2033</w:t>
            </w:r>
          </w:p>
        </w:tc>
        <w:tc>
          <w:tcPr>
            <w:tcW w:w="359" w:type="pct"/>
            <w:tcBorders>
              <w:top w:val="single" w:sz="4" w:space="0" w:color="auto"/>
              <w:left w:val="nil"/>
              <w:bottom w:val="single" w:sz="4" w:space="0" w:color="auto"/>
              <w:right w:val="single" w:sz="4" w:space="0" w:color="auto"/>
            </w:tcBorders>
            <w:shd w:val="clear" w:color="auto" w:fill="365F91"/>
            <w:noWrap/>
            <w:vAlign w:val="center"/>
            <w:hideMark/>
          </w:tcPr>
          <w:p w14:paraId="12F1922B"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2034</w:t>
            </w:r>
          </w:p>
        </w:tc>
        <w:tc>
          <w:tcPr>
            <w:tcW w:w="359" w:type="pct"/>
            <w:tcBorders>
              <w:top w:val="single" w:sz="4" w:space="0" w:color="auto"/>
              <w:left w:val="nil"/>
              <w:bottom w:val="single" w:sz="4" w:space="0" w:color="auto"/>
              <w:right w:val="single" w:sz="4" w:space="0" w:color="auto"/>
            </w:tcBorders>
            <w:shd w:val="clear" w:color="auto" w:fill="365F91"/>
            <w:noWrap/>
            <w:vAlign w:val="center"/>
            <w:hideMark/>
          </w:tcPr>
          <w:p w14:paraId="58813730" w14:textId="77777777" w:rsidR="006406C3" w:rsidRPr="007D1EDC" w:rsidRDefault="006406C3" w:rsidP="002A2F99">
            <w:pPr>
              <w:jc w:val="right"/>
              <w:rPr>
                <w:rFonts w:ascii="Arial Narrow" w:hAnsi="Arial Narrow" w:cs="Calibri"/>
                <w:color w:val="FFFFFF" w:themeColor="background1"/>
                <w:sz w:val="18"/>
                <w:szCs w:val="18"/>
                <w:lang w:val="en-GB" w:eastAsia="en-GB"/>
              </w:rPr>
            </w:pPr>
            <w:r w:rsidRPr="007D1EDC">
              <w:rPr>
                <w:rFonts w:ascii="Arial Narrow" w:hAnsi="Arial Narrow" w:cs="Calibri"/>
                <w:color w:val="FFFFFF" w:themeColor="background1"/>
                <w:sz w:val="18"/>
                <w:szCs w:val="18"/>
                <w:lang w:val="en-GB" w:eastAsia="en-GB"/>
              </w:rPr>
              <w:t>2035</w:t>
            </w:r>
          </w:p>
        </w:tc>
      </w:tr>
      <w:tr w:rsidR="006406C3" w:rsidRPr="007D1EDC" w14:paraId="5BE7E928" w14:textId="77777777" w:rsidTr="002A2F99">
        <w:trPr>
          <w:trHeight w:val="200"/>
        </w:trPr>
        <w:tc>
          <w:tcPr>
            <w:tcW w:w="1376" w:type="pct"/>
            <w:tcBorders>
              <w:top w:val="nil"/>
              <w:left w:val="single" w:sz="4" w:space="0" w:color="auto"/>
              <w:bottom w:val="single" w:sz="4" w:space="0" w:color="auto"/>
              <w:right w:val="single" w:sz="4" w:space="0" w:color="auto"/>
            </w:tcBorders>
            <w:noWrap/>
            <w:vAlign w:val="bottom"/>
            <w:hideMark/>
          </w:tcPr>
          <w:p w14:paraId="5963A8B1" w14:textId="77777777" w:rsidR="006406C3" w:rsidRPr="00602223" w:rsidRDefault="006406C3" w:rsidP="002A2F99">
            <w:pPr>
              <w:rPr>
                <w:rFonts w:ascii="Arial Narrow" w:hAnsi="Arial Narrow" w:cs="Calibri"/>
                <w:color w:val="000000"/>
                <w:sz w:val="18"/>
                <w:szCs w:val="18"/>
                <w:lang w:val="en-GB" w:eastAsia="en-GB"/>
              </w:rPr>
            </w:pPr>
            <w:r w:rsidRPr="00602223">
              <w:rPr>
                <w:rFonts w:ascii="Arial Narrow" w:hAnsi="Arial Narrow" w:cs="Calibri"/>
                <w:color w:val="000000"/>
                <w:sz w:val="18"/>
                <w:szCs w:val="18"/>
                <w:lang w:val="en-GB" w:eastAsia="en-GB"/>
              </w:rPr>
              <w:t>Tarifa e portës</w:t>
            </w:r>
          </w:p>
        </w:tc>
        <w:tc>
          <w:tcPr>
            <w:tcW w:w="403" w:type="pct"/>
            <w:tcBorders>
              <w:top w:val="nil"/>
              <w:left w:val="nil"/>
              <w:bottom w:val="single" w:sz="4" w:space="0" w:color="auto"/>
              <w:right w:val="single" w:sz="4" w:space="0" w:color="auto"/>
            </w:tcBorders>
            <w:noWrap/>
            <w:vAlign w:val="bottom"/>
            <w:hideMark/>
          </w:tcPr>
          <w:p w14:paraId="5F4B850F"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22 €/t</w:t>
            </w:r>
          </w:p>
        </w:tc>
        <w:tc>
          <w:tcPr>
            <w:tcW w:w="403" w:type="pct"/>
            <w:tcBorders>
              <w:top w:val="nil"/>
              <w:left w:val="nil"/>
              <w:bottom w:val="single" w:sz="4" w:space="0" w:color="auto"/>
              <w:right w:val="single" w:sz="4" w:space="0" w:color="auto"/>
            </w:tcBorders>
            <w:noWrap/>
            <w:vAlign w:val="bottom"/>
            <w:hideMark/>
          </w:tcPr>
          <w:p w14:paraId="6F3C8CD4"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22 €/t</w:t>
            </w:r>
          </w:p>
        </w:tc>
        <w:tc>
          <w:tcPr>
            <w:tcW w:w="403" w:type="pct"/>
            <w:tcBorders>
              <w:top w:val="nil"/>
              <w:left w:val="nil"/>
              <w:bottom w:val="single" w:sz="4" w:space="0" w:color="auto"/>
              <w:right w:val="single" w:sz="4" w:space="0" w:color="auto"/>
            </w:tcBorders>
            <w:noWrap/>
            <w:vAlign w:val="bottom"/>
            <w:hideMark/>
          </w:tcPr>
          <w:p w14:paraId="00F38EF1"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22 €/t</w:t>
            </w:r>
          </w:p>
        </w:tc>
        <w:tc>
          <w:tcPr>
            <w:tcW w:w="403" w:type="pct"/>
            <w:tcBorders>
              <w:top w:val="nil"/>
              <w:left w:val="nil"/>
              <w:bottom w:val="single" w:sz="4" w:space="0" w:color="auto"/>
              <w:right w:val="single" w:sz="4" w:space="0" w:color="auto"/>
            </w:tcBorders>
            <w:noWrap/>
            <w:vAlign w:val="bottom"/>
            <w:hideMark/>
          </w:tcPr>
          <w:p w14:paraId="1ABF52A6"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22 €/t</w:t>
            </w:r>
          </w:p>
        </w:tc>
        <w:tc>
          <w:tcPr>
            <w:tcW w:w="403" w:type="pct"/>
            <w:tcBorders>
              <w:top w:val="nil"/>
              <w:left w:val="nil"/>
              <w:bottom w:val="single" w:sz="4" w:space="0" w:color="auto"/>
              <w:right w:val="single" w:sz="4" w:space="0" w:color="auto"/>
            </w:tcBorders>
            <w:noWrap/>
            <w:vAlign w:val="bottom"/>
            <w:hideMark/>
          </w:tcPr>
          <w:p w14:paraId="38D26C65"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39 €/t</w:t>
            </w:r>
          </w:p>
        </w:tc>
        <w:tc>
          <w:tcPr>
            <w:tcW w:w="490" w:type="pct"/>
            <w:tcBorders>
              <w:top w:val="nil"/>
              <w:left w:val="nil"/>
              <w:bottom w:val="single" w:sz="4" w:space="0" w:color="auto"/>
              <w:right w:val="single" w:sz="4" w:space="0" w:color="auto"/>
            </w:tcBorders>
            <w:noWrap/>
            <w:vAlign w:val="bottom"/>
            <w:hideMark/>
          </w:tcPr>
          <w:p w14:paraId="7B95259C"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72 €/t</w:t>
            </w:r>
          </w:p>
        </w:tc>
        <w:tc>
          <w:tcPr>
            <w:tcW w:w="403" w:type="pct"/>
            <w:tcBorders>
              <w:top w:val="nil"/>
              <w:left w:val="nil"/>
              <w:bottom w:val="single" w:sz="4" w:space="0" w:color="auto"/>
              <w:right w:val="single" w:sz="4" w:space="0" w:color="auto"/>
            </w:tcBorders>
            <w:noWrap/>
            <w:vAlign w:val="bottom"/>
            <w:hideMark/>
          </w:tcPr>
          <w:p w14:paraId="23D0BBC6"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73 €/t</w:t>
            </w:r>
          </w:p>
        </w:tc>
        <w:tc>
          <w:tcPr>
            <w:tcW w:w="359" w:type="pct"/>
            <w:tcBorders>
              <w:top w:val="nil"/>
              <w:left w:val="nil"/>
              <w:bottom w:val="single" w:sz="4" w:space="0" w:color="auto"/>
              <w:right w:val="single" w:sz="4" w:space="0" w:color="auto"/>
            </w:tcBorders>
            <w:noWrap/>
            <w:vAlign w:val="bottom"/>
            <w:hideMark/>
          </w:tcPr>
          <w:p w14:paraId="19C05633"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75 €/t</w:t>
            </w:r>
          </w:p>
        </w:tc>
        <w:tc>
          <w:tcPr>
            <w:tcW w:w="359" w:type="pct"/>
            <w:tcBorders>
              <w:top w:val="nil"/>
              <w:left w:val="nil"/>
              <w:bottom w:val="single" w:sz="4" w:space="0" w:color="auto"/>
              <w:right w:val="single" w:sz="4" w:space="0" w:color="auto"/>
            </w:tcBorders>
            <w:noWrap/>
            <w:vAlign w:val="bottom"/>
            <w:hideMark/>
          </w:tcPr>
          <w:p w14:paraId="02B7B002"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76 €/t</w:t>
            </w:r>
          </w:p>
        </w:tc>
      </w:tr>
      <w:tr w:rsidR="006406C3" w:rsidRPr="007D1EDC" w14:paraId="25A130C1" w14:textId="77777777" w:rsidTr="002A2F99">
        <w:trPr>
          <w:trHeight w:val="200"/>
        </w:trPr>
        <w:tc>
          <w:tcPr>
            <w:tcW w:w="1376" w:type="pct"/>
            <w:tcBorders>
              <w:top w:val="nil"/>
              <w:left w:val="single" w:sz="4" w:space="0" w:color="auto"/>
              <w:bottom w:val="single" w:sz="4" w:space="0" w:color="auto"/>
              <w:right w:val="single" w:sz="4" w:space="0" w:color="auto"/>
            </w:tcBorders>
            <w:noWrap/>
            <w:vAlign w:val="bottom"/>
            <w:hideMark/>
          </w:tcPr>
          <w:p w14:paraId="6AE898B8" w14:textId="77777777" w:rsidR="006406C3" w:rsidRPr="00602223" w:rsidRDefault="006406C3" w:rsidP="002A2F99">
            <w:pPr>
              <w:rPr>
                <w:rFonts w:ascii="Arial Narrow" w:hAnsi="Arial Narrow" w:cs="Calibri"/>
                <w:color w:val="000000"/>
                <w:sz w:val="18"/>
                <w:szCs w:val="18"/>
                <w:lang w:val="en-GB" w:eastAsia="en-GB"/>
              </w:rPr>
            </w:pPr>
            <w:r w:rsidRPr="00602223">
              <w:rPr>
                <w:rFonts w:ascii="Arial Narrow" w:hAnsi="Arial Narrow" w:cs="Calibri"/>
                <w:color w:val="000000"/>
                <w:sz w:val="18"/>
                <w:szCs w:val="18"/>
                <w:lang w:val="en-GB" w:eastAsia="en-GB"/>
              </w:rPr>
              <w:t>Mbeturinat e pranuara</w:t>
            </w:r>
          </w:p>
        </w:tc>
        <w:tc>
          <w:tcPr>
            <w:tcW w:w="403" w:type="pct"/>
            <w:tcBorders>
              <w:top w:val="nil"/>
              <w:left w:val="nil"/>
              <w:bottom w:val="single" w:sz="4" w:space="0" w:color="auto"/>
              <w:right w:val="single" w:sz="4" w:space="0" w:color="auto"/>
            </w:tcBorders>
            <w:noWrap/>
            <w:vAlign w:val="bottom"/>
            <w:hideMark/>
          </w:tcPr>
          <w:p w14:paraId="7837BEFB"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57,493 t</w:t>
            </w:r>
          </w:p>
        </w:tc>
        <w:tc>
          <w:tcPr>
            <w:tcW w:w="403" w:type="pct"/>
            <w:tcBorders>
              <w:top w:val="nil"/>
              <w:left w:val="nil"/>
              <w:bottom w:val="single" w:sz="4" w:space="0" w:color="auto"/>
              <w:right w:val="single" w:sz="4" w:space="0" w:color="auto"/>
            </w:tcBorders>
            <w:noWrap/>
            <w:vAlign w:val="bottom"/>
            <w:hideMark/>
          </w:tcPr>
          <w:p w14:paraId="0DA69202"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56,297 t</w:t>
            </w:r>
          </w:p>
        </w:tc>
        <w:tc>
          <w:tcPr>
            <w:tcW w:w="403" w:type="pct"/>
            <w:tcBorders>
              <w:top w:val="nil"/>
              <w:left w:val="nil"/>
              <w:bottom w:val="single" w:sz="4" w:space="0" w:color="auto"/>
              <w:right w:val="single" w:sz="4" w:space="0" w:color="auto"/>
            </w:tcBorders>
            <w:noWrap/>
            <w:vAlign w:val="bottom"/>
            <w:hideMark/>
          </w:tcPr>
          <w:p w14:paraId="4A3BFCB7"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54,928 t</w:t>
            </w:r>
          </w:p>
        </w:tc>
        <w:tc>
          <w:tcPr>
            <w:tcW w:w="403" w:type="pct"/>
            <w:tcBorders>
              <w:top w:val="nil"/>
              <w:left w:val="nil"/>
              <w:bottom w:val="single" w:sz="4" w:space="0" w:color="auto"/>
              <w:right w:val="single" w:sz="4" w:space="0" w:color="auto"/>
            </w:tcBorders>
            <w:noWrap/>
            <w:vAlign w:val="bottom"/>
            <w:hideMark/>
          </w:tcPr>
          <w:p w14:paraId="7A5AD5D6"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53,616 t</w:t>
            </w:r>
          </w:p>
        </w:tc>
        <w:tc>
          <w:tcPr>
            <w:tcW w:w="403" w:type="pct"/>
            <w:tcBorders>
              <w:top w:val="nil"/>
              <w:left w:val="nil"/>
              <w:bottom w:val="single" w:sz="4" w:space="0" w:color="auto"/>
              <w:right w:val="single" w:sz="4" w:space="0" w:color="auto"/>
            </w:tcBorders>
            <w:noWrap/>
            <w:vAlign w:val="bottom"/>
            <w:hideMark/>
          </w:tcPr>
          <w:p w14:paraId="09CA7F63"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52,717 t</w:t>
            </w:r>
          </w:p>
        </w:tc>
        <w:tc>
          <w:tcPr>
            <w:tcW w:w="490" w:type="pct"/>
            <w:tcBorders>
              <w:top w:val="nil"/>
              <w:left w:val="nil"/>
              <w:bottom w:val="single" w:sz="4" w:space="0" w:color="auto"/>
              <w:right w:val="single" w:sz="4" w:space="0" w:color="auto"/>
            </w:tcBorders>
            <w:noWrap/>
            <w:vAlign w:val="bottom"/>
            <w:hideMark/>
          </w:tcPr>
          <w:p w14:paraId="3885AA32"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10,325 ton</w:t>
            </w:r>
          </w:p>
        </w:tc>
        <w:tc>
          <w:tcPr>
            <w:tcW w:w="403" w:type="pct"/>
            <w:tcBorders>
              <w:top w:val="nil"/>
              <w:left w:val="nil"/>
              <w:bottom w:val="single" w:sz="4" w:space="0" w:color="auto"/>
              <w:right w:val="single" w:sz="4" w:space="0" w:color="auto"/>
            </w:tcBorders>
            <w:noWrap/>
            <w:vAlign w:val="bottom"/>
            <w:hideMark/>
          </w:tcPr>
          <w:p w14:paraId="7ADF0099"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10,012 t</w:t>
            </w:r>
          </w:p>
        </w:tc>
        <w:tc>
          <w:tcPr>
            <w:tcW w:w="359" w:type="pct"/>
            <w:tcBorders>
              <w:top w:val="nil"/>
              <w:left w:val="nil"/>
              <w:bottom w:val="single" w:sz="4" w:space="0" w:color="auto"/>
              <w:right w:val="single" w:sz="4" w:space="0" w:color="auto"/>
            </w:tcBorders>
            <w:noWrap/>
            <w:vAlign w:val="bottom"/>
            <w:hideMark/>
          </w:tcPr>
          <w:p w14:paraId="5826F5E0"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9,677 t</w:t>
            </w:r>
          </w:p>
        </w:tc>
        <w:tc>
          <w:tcPr>
            <w:tcW w:w="359" w:type="pct"/>
            <w:tcBorders>
              <w:top w:val="nil"/>
              <w:left w:val="nil"/>
              <w:bottom w:val="single" w:sz="4" w:space="0" w:color="auto"/>
              <w:right w:val="single" w:sz="4" w:space="0" w:color="auto"/>
            </w:tcBorders>
            <w:noWrap/>
            <w:vAlign w:val="bottom"/>
            <w:hideMark/>
          </w:tcPr>
          <w:p w14:paraId="69B37BCC"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hAnsi="Arial Narrow" w:cs="Calibri"/>
                <w:sz w:val="18"/>
                <w:szCs w:val="18"/>
              </w:rPr>
              <w:t>9,404 t</w:t>
            </w:r>
          </w:p>
        </w:tc>
      </w:tr>
      <w:tr w:rsidR="006406C3" w:rsidRPr="007D1EDC" w14:paraId="71E6C0CB"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33D82851" w14:textId="77777777" w:rsidR="006406C3" w:rsidRPr="00BA0A13" w:rsidRDefault="006406C3" w:rsidP="002A2F99">
            <w:pPr>
              <w:rPr>
                <w:rFonts w:ascii="Arial Narrow" w:hAnsi="Arial Narrow" w:cs="Calibri"/>
                <w:b/>
                <w:bCs/>
                <w:sz w:val="18"/>
                <w:szCs w:val="18"/>
                <w:lang w:val="es-ES" w:eastAsia="en-GB"/>
              </w:rPr>
            </w:pPr>
            <w:r w:rsidRPr="00BA0A13">
              <w:rPr>
                <w:rFonts w:ascii="Arial Narrow" w:hAnsi="Arial Narrow" w:cs="Calibri"/>
                <w:b/>
                <w:bCs/>
                <w:sz w:val="18"/>
                <w:szCs w:val="18"/>
                <w:lang w:val="es-ES" w:eastAsia="en-GB"/>
              </w:rPr>
              <w:t xml:space="preserve">Rrjedha brenda e parasë: </w:t>
            </w:r>
            <w:r w:rsidRPr="00BA0A13">
              <w:rPr>
                <w:rFonts w:ascii="Arial Narrow" w:hAnsi="Arial Narrow" w:cs="Calibri"/>
                <w:sz w:val="18"/>
                <w:szCs w:val="18"/>
                <w:lang w:val="es-ES" w:eastAsia="en-GB"/>
              </w:rPr>
              <w:t>mijë €</w:t>
            </w:r>
          </w:p>
        </w:tc>
        <w:tc>
          <w:tcPr>
            <w:tcW w:w="403" w:type="pct"/>
            <w:tcBorders>
              <w:top w:val="nil"/>
              <w:left w:val="nil"/>
              <w:bottom w:val="single" w:sz="4" w:space="0" w:color="auto"/>
              <w:right w:val="single" w:sz="4" w:space="0" w:color="auto"/>
            </w:tcBorders>
            <w:noWrap/>
            <w:vAlign w:val="bottom"/>
            <w:hideMark/>
          </w:tcPr>
          <w:p w14:paraId="068F7AD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1,261</w:t>
            </w:r>
          </w:p>
        </w:tc>
        <w:tc>
          <w:tcPr>
            <w:tcW w:w="403" w:type="pct"/>
            <w:tcBorders>
              <w:top w:val="nil"/>
              <w:left w:val="nil"/>
              <w:bottom w:val="single" w:sz="4" w:space="0" w:color="auto"/>
              <w:right w:val="single" w:sz="4" w:space="0" w:color="auto"/>
            </w:tcBorders>
            <w:noWrap/>
            <w:vAlign w:val="bottom"/>
            <w:hideMark/>
          </w:tcPr>
          <w:p w14:paraId="4968C55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1,239</w:t>
            </w:r>
          </w:p>
        </w:tc>
        <w:tc>
          <w:tcPr>
            <w:tcW w:w="403" w:type="pct"/>
            <w:tcBorders>
              <w:top w:val="nil"/>
              <w:left w:val="nil"/>
              <w:bottom w:val="single" w:sz="4" w:space="0" w:color="auto"/>
              <w:right w:val="single" w:sz="4" w:space="0" w:color="auto"/>
            </w:tcBorders>
            <w:noWrap/>
            <w:vAlign w:val="bottom"/>
            <w:hideMark/>
          </w:tcPr>
          <w:p w14:paraId="5367E47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1,208</w:t>
            </w:r>
          </w:p>
        </w:tc>
        <w:tc>
          <w:tcPr>
            <w:tcW w:w="403" w:type="pct"/>
            <w:tcBorders>
              <w:top w:val="nil"/>
              <w:left w:val="nil"/>
              <w:bottom w:val="single" w:sz="4" w:space="0" w:color="auto"/>
              <w:right w:val="single" w:sz="4" w:space="0" w:color="auto"/>
            </w:tcBorders>
            <w:noWrap/>
            <w:vAlign w:val="bottom"/>
            <w:hideMark/>
          </w:tcPr>
          <w:p w14:paraId="53B469B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1,180</w:t>
            </w:r>
          </w:p>
        </w:tc>
        <w:tc>
          <w:tcPr>
            <w:tcW w:w="403" w:type="pct"/>
            <w:tcBorders>
              <w:top w:val="nil"/>
              <w:left w:val="nil"/>
              <w:bottom w:val="single" w:sz="4" w:space="0" w:color="auto"/>
              <w:right w:val="single" w:sz="4" w:space="0" w:color="auto"/>
            </w:tcBorders>
            <w:noWrap/>
            <w:vAlign w:val="bottom"/>
            <w:hideMark/>
          </w:tcPr>
          <w:p w14:paraId="4B4986E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2,956</w:t>
            </w:r>
          </w:p>
        </w:tc>
        <w:tc>
          <w:tcPr>
            <w:tcW w:w="490" w:type="pct"/>
            <w:tcBorders>
              <w:top w:val="nil"/>
              <w:left w:val="nil"/>
              <w:bottom w:val="single" w:sz="4" w:space="0" w:color="auto"/>
              <w:right w:val="single" w:sz="4" w:space="0" w:color="auto"/>
            </w:tcBorders>
            <w:noWrap/>
            <w:vAlign w:val="bottom"/>
            <w:hideMark/>
          </w:tcPr>
          <w:p w14:paraId="5EC9F0F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743</w:t>
            </w:r>
          </w:p>
        </w:tc>
        <w:tc>
          <w:tcPr>
            <w:tcW w:w="403" w:type="pct"/>
            <w:tcBorders>
              <w:top w:val="nil"/>
              <w:left w:val="nil"/>
              <w:bottom w:val="single" w:sz="4" w:space="0" w:color="auto"/>
              <w:right w:val="single" w:sz="4" w:space="0" w:color="auto"/>
            </w:tcBorders>
            <w:noWrap/>
            <w:vAlign w:val="bottom"/>
            <w:hideMark/>
          </w:tcPr>
          <w:p w14:paraId="042DF66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731</w:t>
            </w:r>
          </w:p>
        </w:tc>
        <w:tc>
          <w:tcPr>
            <w:tcW w:w="359" w:type="pct"/>
            <w:tcBorders>
              <w:top w:val="nil"/>
              <w:left w:val="nil"/>
              <w:bottom w:val="single" w:sz="4" w:space="0" w:color="auto"/>
              <w:right w:val="single" w:sz="4" w:space="0" w:color="auto"/>
            </w:tcBorders>
            <w:noWrap/>
            <w:vAlign w:val="bottom"/>
            <w:hideMark/>
          </w:tcPr>
          <w:p w14:paraId="725333A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726</w:t>
            </w:r>
          </w:p>
        </w:tc>
        <w:tc>
          <w:tcPr>
            <w:tcW w:w="359" w:type="pct"/>
            <w:tcBorders>
              <w:top w:val="nil"/>
              <w:left w:val="nil"/>
              <w:bottom w:val="single" w:sz="4" w:space="0" w:color="auto"/>
              <w:right w:val="single" w:sz="4" w:space="0" w:color="auto"/>
            </w:tcBorders>
            <w:noWrap/>
            <w:vAlign w:val="bottom"/>
            <w:hideMark/>
          </w:tcPr>
          <w:p w14:paraId="7CF22E4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715</w:t>
            </w:r>
          </w:p>
        </w:tc>
      </w:tr>
      <w:tr w:rsidR="006406C3" w:rsidRPr="007D1EDC" w14:paraId="716AD810"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3C7F2BF3" w14:textId="77777777" w:rsidR="006406C3" w:rsidRPr="00BA0A13" w:rsidRDefault="006406C3"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Të hyrat nga tarifa e portës</w:t>
            </w:r>
          </w:p>
        </w:tc>
        <w:tc>
          <w:tcPr>
            <w:tcW w:w="403" w:type="pct"/>
            <w:tcBorders>
              <w:top w:val="nil"/>
              <w:left w:val="nil"/>
              <w:bottom w:val="single" w:sz="4" w:space="0" w:color="auto"/>
              <w:right w:val="single" w:sz="4" w:space="0" w:color="auto"/>
            </w:tcBorders>
            <w:noWrap/>
            <w:vAlign w:val="bottom"/>
            <w:hideMark/>
          </w:tcPr>
          <w:p w14:paraId="75C5DB0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1,261</w:t>
            </w:r>
          </w:p>
        </w:tc>
        <w:tc>
          <w:tcPr>
            <w:tcW w:w="403" w:type="pct"/>
            <w:tcBorders>
              <w:top w:val="nil"/>
              <w:left w:val="nil"/>
              <w:bottom w:val="single" w:sz="4" w:space="0" w:color="auto"/>
              <w:right w:val="single" w:sz="4" w:space="0" w:color="auto"/>
            </w:tcBorders>
            <w:noWrap/>
            <w:vAlign w:val="bottom"/>
            <w:hideMark/>
          </w:tcPr>
          <w:p w14:paraId="4270558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1,239</w:t>
            </w:r>
          </w:p>
        </w:tc>
        <w:tc>
          <w:tcPr>
            <w:tcW w:w="403" w:type="pct"/>
            <w:tcBorders>
              <w:top w:val="nil"/>
              <w:left w:val="nil"/>
              <w:bottom w:val="single" w:sz="4" w:space="0" w:color="auto"/>
              <w:right w:val="single" w:sz="4" w:space="0" w:color="auto"/>
            </w:tcBorders>
            <w:noWrap/>
            <w:vAlign w:val="bottom"/>
            <w:hideMark/>
          </w:tcPr>
          <w:p w14:paraId="6A8E596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1,208</w:t>
            </w:r>
          </w:p>
        </w:tc>
        <w:tc>
          <w:tcPr>
            <w:tcW w:w="403" w:type="pct"/>
            <w:tcBorders>
              <w:top w:val="nil"/>
              <w:left w:val="nil"/>
              <w:bottom w:val="single" w:sz="4" w:space="0" w:color="auto"/>
              <w:right w:val="single" w:sz="4" w:space="0" w:color="auto"/>
            </w:tcBorders>
            <w:noWrap/>
            <w:vAlign w:val="bottom"/>
            <w:hideMark/>
          </w:tcPr>
          <w:p w14:paraId="720805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1,180</w:t>
            </w:r>
          </w:p>
        </w:tc>
        <w:tc>
          <w:tcPr>
            <w:tcW w:w="403" w:type="pct"/>
            <w:tcBorders>
              <w:top w:val="nil"/>
              <w:left w:val="nil"/>
              <w:bottom w:val="single" w:sz="4" w:space="0" w:color="auto"/>
              <w:right w:val="single" w:sz="4" w:space="0" w:color="auto"/>
            </w:tcBorders>
            <w:noWrap/>
            <w:vAlign w:val="bottom"/>
            <w:hideMark/>
          </w:tcPr>
          <w:p w14:paraId="38B5C41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2,056</w:t>
            </w:r>
          </w:p>
        </w:tc>
        <w:tc>
          <w:tcPr>
            <w:tcW w:w="490" w:type="pct"/>
            <w:tcBorders>
              <w:top w:val="nil"/>
              <w:left w:val="nil"/>
              <w:bottom w:val="single" w:sz="4" w:space="0" w:color="auto"/>
              <w:right w:val="single" w:sz="4" w:space="0" w:color="auto"/>
            </w:tcBorders>
            <w:noWrap/>
            <w:vAlign w:val="bottom"/>
            <w:hideMark/>
          </w:tcPr>
          <w:p w14:paraId="3031A65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743</w:t>
            </w:r>
          </w:p>
        </w:tc>
        <w:tc>
          <w:tcPr>
            <w:tcW w:w="403" w:type="pct"/>
            <w:tcBorders>
              <w:top w:val="nil"/>
              <w:left w:val="nil"/>
              <w:bottom w:val="single" w:sz="4" w:space="0" w:color="auto"/>
              <w:right w:val="single" w:sz="4" w:space="0" w:color="auto"/>
            </w:tcBorders>
            <w:noWrap/>
            <w:vAlign w:val="bottom"/>
            <w:hideMark/>
          </w:tcPr>
          <w:p w14:paraId="7BC8141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731</w:t>
            </w:r>
          </w:p>
        </w:tc>
        <w:tc>
          <w:tcPr>
            <w:tcW w:w="359" w:type="pct"/>
            <w:tcBorders>
              <w:top w:val="nil"/>
              <w:left w:val="nil"/>
              <w:bottom w:val="single" w:sz="4" w:space="0" w:color="auto"/>
              <w:right w:val="single" w:sz="4" w:space="0" w:color="auto"/>
            </w:tcBorders>
            <w:noWrap/>
            <w:vAlign w:val="bottom"/>
            <w:hideMark/>
          </w:tcPr>
          <w:p w14:paraId="45B80CE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726</w:t>
            </w:r>
          </w:p>
        </w:tc>
        <w:tc>
          <w:tcPr>
            <w:tcW w:w="359" w:type="pct"/>
            <w:tcBorders>
              <w:top w:val="nil"/>
              <w:left w:val="nil"/>
              <w:bottom w:val="single" w:sz="4" w:space="0" w:color="auto"/>
              <w:right w:val="single" w:sz="4" w:space="0" w:color="auto"/>
            </w:tcBorders>
            <w:noWrap/>
            <w:vAlign w:val="bottom"/>
            <w:hideMark/>
          </w:tcPr>
          <w:p w14:paraId="40D2C8B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715</w:t>
            </w:r>
          </w:p>
        </w:tc>
      </w:tr>
      <w:tr w:rsidR="006406C3" w:rsidRPr="007D1EDC" w14:paraId="6C923043"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2AEFD7DF" w14:textId="77777777" w:rsidR="006406C3" w:rsidRPr="00602223" w:rsidRDefault="006406C3" w:rsidP="002A2F99">
            <w:pPr>
              <w:rPr>
                <w:rFonts w:ascii="Arial Narrow" w:hAnsi="Arial Narrow" w:cs="Calibri"/>
                <w:sz w:val="18"/>
                <w:szCs w:val="18"/>
                <w:lang w:val="en-GB" w:eastAsia="en-GB"/>
              </w:rPr>
            </w:pPr>
            <w:r w:rsidRPr="00602223">
              <w:rPr>
                <w:rFonts w:ascii="Arial Narrow" w:hAnsi="Arial Narrow" w:cs="Calibri"/>
                <w:sz w:val="18"/>
                <w:szCs w:val="18"/>
                <w:lang w:val="en-GB" w:eastAsia="en-GB"/>
              </w:rPr>
              <w:t>Kredi</w:t>
            </w:r>
          </w:p>
        </w:tc>
        <w:tc>
          <w:tcPr>
            <w:tcW w:w="403" w:type="pct"/>
            <w:tcBorders>
              <w:top w:val="nil"/>
              <w:left w:val="nil"/>
              <w:bottom w:val="single" w:sz="4" w:space="0" w:color="auto"/>
              <w:right w:val="single" w:sz="4" w:space="0" w:color="auto"/>
            </w:tcBorders>
            <w:noWrap/>
            <w:vAlign w:val="bottom"/>
            <w:hideMark/>
          </w:tcPr>
          <w:p w14:paraId="4E395BCE"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0983C6DB"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1F706AF2"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36C37FE9"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050ED7C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900</w:t>
            </w:r>
          </w:p>
        </w:tc>
        <w:tc>
          <w:tcPr>
            <w:tcW w:w="490" w:type="pct"/>
            <w:tcBorders>
              <w:top w:val="nil"/>
              <w:left w:val="nil"/>
              <w:bottom w:val="single" w:sz="4" w:space="0" w:color="auto"/>
              <w:right w:val="single" w:sz="4" w:space="0" w:color="auto"/>
            </w:tcBorders>
            <w:noWrap/>
            <w:vAlign w:val="bottom"/>
            <w:hideMark/>
          </w:tcPr>
          <w:p w14:paraId="2577ACE1"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7B2FFC31"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359" w:type="pct"/>
            <w:tcBorders>
              <w:top w:val="nil"/>
              <w:left w:val="nil"/>
              <w:bottom w:val="single" w:sz="4" w:space="0" w:color="auto"/>
              <w:right w:val="single" w:sz="4" w:space="0" w:color="auto"/>
            </w:tcBorders>
            <w:noWrap/>
            <w:vAlign w:val="bottom"/>
            <w:hideMark/>
          </w:tcPr>
          <w:p w14:paraId="7AEAD670"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359" w:type="pct"/>
            <w:tcBorders>
              <w:top w:val="nil"/>
              <w:left w:val="nil"/>
              <w:bottom w:val="single" w:sz="4" w:space="0" w:color="auto"/>
              <w:right w:val="single" w:sz="4" w:space="0" w:color="auto"/>
            </w:tcBorders>
            <w:noWrap/>
            <w:vAlign w:val="bottom"/>
            <w:hideMark/>
          </w:tcPr>
          <w:p w14:paraId="1E318398"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r>
      <w:tr w:rsidR="006406C3" w:rsidRPr="007D1EDC" w14:paraId="6967AA79"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3F527692" w14:textId="77777777" w:rsidR="006406C3" w:rsidRPr="002C2998" w:rsidRDefault="006406C3" w:rsidP="002A2F99">
            <w:pPr>
              <w:rPr>
                <w:rFonts w:ascii="Arial Narrow" w:hAnsi="Arial Narrow" w:cs="Calibri"/>
                <w:b/>
                <w:bCs/>
                <w:sz w:val="18"/>
                <w:szCs w:val="18"/>
                <w:lang w:val="es-ES" w:eastAsia="en-GB"/>
              </w:rPr>
            </w:pPr>
            <w:r w:rsidRPr="002C2998">
              <w:rPr>
                <w:rFonts w:ascii="Arial Narrow" w:hAnsi="Arial Narrow" w:cs="Calibri"/>
                <w:b/>
                <w:bCs/>
                <w:sz w:val="18"/>
                <w:szCs w:val="18"/>
                <w:lang w:val="es-ES" w:eastAsia="en-GB"/>
              </w:rPr>
              <w:t xml:space="preserve">Rrjedha jashtë e parasë , </w:t>
            </w:r>
            <w:r w:rsidRPr="002C2998">
              <w:rPr>
                <w:rFonts w:ascii="Arial Narrow" w:hAnsi="Arial Narrow" w:cs="Calibri"/>
                <w:sz w:val="18"/>
                <w:szCs w:val="18"/>
                <w:lang w:val="es-ES" w:eastAsia="en-GB"/>
              </w:rPr>
              <w:t>mijë €</w:t>
            </w:r>
          </w:p>
        </w:tc>
        <w:tc>
          <w:tcPr>
            <w:tcW w:w="403" w:type="pct"/>
            <w:tcBorders>
              <w:top w:val="nil"/>
              <w:left w:val="nil"/>
              <w:bottom w:val="single" w:sz="4" w:space="0" w:color="auto"/>
              <w:right w:val="single" w:sz="4" w:space="0" w:color="auto"/>
            </w:tcBorders>
            <w:noWrap/>
            <w:vAlign w:val="bottom"/>
            <w:hideMark/>
          </w:tcPr>
          <w:p w14:paraId="599B9F2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1,063</w:t>
            </w:r>
          </w:p>
        </w:tc>
        <w:tc>
          <w:tcPr>
            <w:tcW w:w="403" w:type="pct"/>
            <w:tcBorders>
              <w:top w:val="nil"/>
              <w:left w:val="nil"/>
              <w:bottom w:val="single" w:sz="4" w:space="0" w:color="auto"/>
              <w:right w:val="single" w:sz="4" w:space="0" w:color="auto"/>
            </w:tcBorders>
            <w:noWrap/>
            <w:vAlign w:val="bottom"/>
            <w:hideMark/>
          </w:tcPr>
          <w:p w14:paraId="4236368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1,018</w:t>
            </w:r>
          </w:p>
        </w:tc>
        <w:tc>
          <w:tcPr>
            <w:tcW w:w="403" w:type="pct"/>
            <w:tcBorders>
              <w:top w:val="nil"/>
              <w:left w:val="nil"/>
              <w:bottom w:val="single" w:sz="4" w:space="0" w:color="auto"/>
              <w:right w:val="single" w:sz="4" w:space="0" w:color="auto"/>
            </w:tcBorders>
            <w:noWrap/>
            <w:vAlign w:val="bottom"/>
            <w:hideMark/>
          </w:tcPr>
          <w:p w14:paraId="34D7715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1,011</w:t>
            </w:r>
          </w:p>
        </w:tc>
        <w:tc>
          <w:tcPr>
            <w:tcW w:w="403" w:type="pct"/>
            <w:tcBorders>
              <w:top w:val="nil"/>
              <w:left w:val="nil"/>
              <w:bottom w:val="single" w:sz="4" w:space="0" w:color="auto"/>
              <w:right w:val="single" w:sz="4" w:space="0" w:color="auto"/>
            </w:tcBorders>
            <w:noWrap/>
            <w:vAlign w:val="bottom"/>
            <w:hideMark/>
          </w:tcPr>
          <w:p w14:paraId="482451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1,004</w:t>
            </w:r>
          </w:p>
        </w:tc>
        <w:tc>
          <w:tcPr>
            <w:tcW w:w="403" w:type="pct"/>
            <w:tcBorders>
              <w:top w:val="nil"/>
              <w:left w:val="nil"/>
              <w:bottom w:val="single" w:sz="4" w:space="0" w:color="auto"/>
              <w:right w:val="single" w:sz="4" w:space="0" w:color="auto"/>
            </w:tcBorders>
            <w:noWrap/>
            <w:vAlign w:val="bottom"/>
            <w:hideMark/>
          </w:tcPr>
          <w:p w14:paraId="3445506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2,666</w:t>
            </w:r>
          </w:p>
        </w:tc>
        <w:tc>
          <w:tcPr>
            <w:tcW w:w="490" w:type="pct"/>
            <w:tcBorders>
              <w:top w:val="nil"/>
              <w:left w:val="nil"/>
              <w:bottom w:val="single" w:sz="4" w:space="0" w:color="auto"/>
              <w:right w:val="single" w:sz="4" w:space="0" w:color="auto"/>
            </w:tcBorders>
            <w:noWrap/>
            <w:vAlign w:val="bottom"/>
            <w:hideMark/>
          </w:tcPr>
          <w:p w14:paraId="6229AD7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1,643</w:t>
            </w:r>
          </w:p>
        </w:tc>
        <w:tc>
          <w:tcPr>
            <w:tcW w:w="403" w:type="pct"/>
            <w:tcBorders>
              <w:top w:val="nil"/>
              <w:left w:val="nil"/>
              <w:bottom w:val="single" w:sz="4" w:space="0" w:color="auto"/>
              <w:right w:val="single" w:sz="4" w:space="0" w:color="auto"/>
            </w:tcBorders>
            <w:noWrap/>
            <w:vAlign w:val="bottom"/>
            <w:hideMark/>
          </w:tcPr>
          <w:p w14:paraId="73EFD33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746</w:t>
            </w:r>
          </w:p>
        </w:tc>
        <w:tc>
          <w:tcPr>
            <w:tcW w:w="359" w:type="pct"/>
            <w:tcBorders>
              <w:top w:val="nil"/>
              <w:left w:val="nil"/>
              <w:bottom w:val="single" w:sz="4" w:space="0" w:color="auto"/>
              <w:right w:val="single" w:sz="4" w:space="0" w:color="auto"/>
            </w:tcBorders>
            <w:noWrap/>
            <w:vAlign w:val="bottom"/>
            <w:hideMark/>
          </w:tcPr>
          <w:p w14:paraId="5285E46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743</w:t>
            </w:r>
          </w:p>
        </w:tc>
        <w:tc>
          <w:tcPr>
            <w:tcW w:w="359" w:type="pct"/>
            <w:tcBorders>
              <w:top w:val="nil"/>
              <w:left w:val="nil"/>
              <w:bottom w:val="single" w:sz="4" w:space="0" w:color="auto"/>
              <w:right w:val="single" w:sz="4" w:space="0" w:color="auto"/>
            </w:tcBorders>
            <w:noWrap/>
            <w:vAlign w:val="bottom"/>
            <w:hideMark/>
          </w:tcPr>
          <w:p w14:paraId="759828F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741</w:t>
            </w:r>
          </w:p>
        </w:tc>
      </w:tr>
      <w:tr w:rsidR="006406C3" w:rsidRPr="007D1EDC" w14:paraId="44D2D073"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4903C6CA" w14:textId="77777777" w:rsidR="006406C3" w:rsidRPr="00BA0A13" w:rsidRDefault="006406C3" w:rsidP="002A2F99">
            <w:pPr>
              <w:rPr>
                <w:rFonts w:ascii="Arial Narrow" w:hAnsi="Arial Narrow" w:cs="Calibri"/>
                <w:sz w:val="18"/>
                <w:szCs w:val="18"/>
                <w:lang w:eastAsia="en-GB"/>
              </w:rPr>
            </w:pPr>
            <w:r w:rsidRPr="00BA0A13">
              <w:rPr>
                <w:rFonts w:ascii="Arial Narrow" w:hAnsi="Arial Narrow" w:cs="Calibri"/>
                <w:sz w:val="18"/>
                <w:szCs w:val="18"/>
                <w:lang w:eastAsia="en-GB"/>
              </w:rPr>
              <w:t>Ndërtimi i qelisë së dytë</w:t>
            </w:r>
          </w:p>
        </w:tc>
        <w:tc>
          <w:tcPr>
            <w:tcW w:w="403" w:type="pct"/>
            <w:tcBorders>
              <w:top w:val="nil"/>
              <w:left w:val="nil"/>
              <w:bottom w:val="single" w:sz="4" w:space="0" w:color="auto"/>
              <w:right w:val="single" w:sz="4" w:space="0" w:color="auto"/>
            </w:tcBorders>
            <w:noWrap/>
            <w:vAlign w:val="bottom"/>
            <w:hideMark/>
          </w:tcPr>
          <w:p w14:paraId="30EDFD4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403" w:type="pct"/>
            <w:tcBorders>
              <w:top w:val="nil"/>
              <w:left w:val="nil"/>
              <w:bottom w:val="single" w:sz="4" w:space="0" w:color="auto"/>
              <w:right w:val="single" w:sz="4" w:space="0" w:color="auto"/>
            </w:tcBorders>
            <w:noWrap/>
            <w:vAlign w:val="bottom"/>
            <w:hideMark/>
          </w:tcPr>
          <w:p w14:paraId="3519D0E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403" w:type="pct"/>
            <w:tcBorders>
              <w:top w:val="nil"/>
              <w:left w:val="nil"/>
              <w:bottom w:val="single" w:sz="4" w:space="0" w:color="auto"/>
              <w:right w:val="single" w:sz="4" w:space="0" w:color="auto"/>
            </w:tcBorders>
            <w:noWrap/>
            <w:vAlign w:val="bottom"/>
            <w:hideMark/>
          </w:tcPr>
          <w:p w14:paraId="3A70E8E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403" w:type="pct"/>
            <w:tcBorders>
              <w:top w:val="nil"/>
              <w:left w:val="nil"/>
              <w:bottom w:val="single" w:sz="4" w:space="0" w:color="auto"/>
              <w:right w:val="single" w:sz="4" w:space="0" w:color="auto"/>
            </w:tcBorders>
            <w:noWrap/>
            <w:vAlign w:val="bottom"/>
            <w:hideMark/>
          </w:tcPr>
          <w:p w14:paraId="18A44A8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403" w:type="pct"/>
            <w:tcBorders>
              <w:top w:val="nil"/>
              <w:left w:val="nil"/>
              <w:bottom w:val="single" w:sz="4" w:space="0" w:color="auto"/>
              <w:right w:val="single" w:sz="4" w:space="0" w:color="auto"/>
            </w:tcBorders>
            <w:noWrap/>
            <w:vAlign w:val="bottom"/>
            <w:hideMark/>
          </w:tcPr>
          <w:p w14:paraId="71CBD7A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1,458</w:t>
            </w:r>
          </w:p>
        </w:tc>
        <w:tc>
          <w:tcPr>
            <w:tcW w:w="490" w:type="pct"/>
            <w:tcBorders>
              <w:top w:val="nil"/>
              <w:left w:val="nil"/>
              <w:bottom w:val="nil"/>
              <w:right w:val="nil"/>
            </w:tcBorders>
            <w:noWrap/>
            <w:vAlign w:val="bottom"/>
            <w:hideMark/>
          </w:tcPr>
          <w:p w14:paraId="341C63B4" w14:textId="77777777" w:rsidR="006406C3" w:rsidRPr="007D1EDC" w:rsidRDefault="006406C3" w:rsidP="002A2F99">
            <w:pPr>
              <w:jc w:val="right"/>
              <w:rPr>
                <w:rFonts w:ascii="Arial Narrow" w:hAnsi="Arial Narrow" w:cs="Calibri"/>
                <w:color w:val="000000"/>
                <w:sz w:val="18"/>
                <w:szCs w:val="18"/>
                <w:lang w:val="en-GB" w:eastAsia="en-GB"/>
              </w:rPr>
            </w:pPr>
          </w:p>
        </w:tc>
        <w:tc>
          <w:tcPr>
            <w:tcW w:w="403" w:type="pct"/>
            <w:tcBorders>
              <w:top w:val="nil"/>
              <w:left w:val="single" w:sz="4" w:space="0" w:color="auto"/>
              <w:bottom w:val="single" w:sz="4" w:space="0" w:color="auto"/>
              <w:right w:val="single" w:sz="4" w:space="0" w:color="auto"/>
            </w:tcBorders>
            <w:noWrap/>
            <w:vAlign w:val="bottom"/>
            <w:hideMark/>
          </w:tcPr>
          <w:p w14:paraId="4029C1F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359" w:type="pct"/>
            <w:tcBorders>
              <w:top w:val="nil"/>
              <w:left w:val="nil"/>
              <w:bottom w:val="single" w:sz="4" w:space="0" w:color="auto"/>
              <w:right w:val="single" w:sz="4" w:space="0" w:color="auto"/>
            </w:tcBorders>
            <w:noWrap/>
            <w:vAlign w:val="bottom"/>
            <w:hideMark/>
          </w:tcPr>
          <w:p w14:paraId="1D03D95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c>
          <w:tcPr>
            <w:tcW w:w="359" w:type="pct"/>
            <w:tcBorders>
              <w:top w:val="nil"/>
              <w:left w:val="nil"/>
              <w:bottom w:val="single" w:sz="4" w:space="0" w:color="auto"/>
              <w:right w:val="single" w:sz="4" w:space="0" w:color="auto"/>
            </w:tcBorders>
            <w:noWrap/>
            <w:vAlign w:val="bottom"/>
            <w:hideMark/>
          </w:tcPr>
          <w:p w14:paraId="37B5643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0</w:t>
            </w:r>
          </w:p>
        </w:tc>
      </w:tr>
      <w:tr w:rsidR="006406C3" w:rsidRPr="007D1EDC" w14:paraId="3B8C17AA"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66939B46" w14:textId="77777777" w:rsidR="006406C3" w:rsidRPr="00BA0A13" w:rsidRDefault="006406C3"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Kostoja e mbylljes së qelisë</w:t>
            </w:r>
          </w:p>
        </w:tc>
        <w:tc>
          <w:tcPr>
            <w:tcW w:w="403" w:type="pct"/>
            <w:tcBorders>
              <w:top w:val="nil"/>
              <w:left w:val="nil"/>
              <w:bottom w:val="single" w:sz="4" w:space="0" w:color="auto"/>
              <w:right w:val="single" w:sz="4" w:space="0" w:color="auto"/>
            </w:tcBorders>
            <w:noWrap/>
            <w:vAlign w:val="bottom"/>
            <w:hideMark/>
          </w:tcPr>
          <w:p w14:paraId="47B8C1EB" w14:textId="77777777" w:rsidR="006406C3" w:rsidRPr="00BA0A13" w:rsidRDefault="006406C3" w:rsidP="002A2F99">
            <w:pPr>
              <w:rPr>
                <w:rFonts w:ascii="Arial Narrow" w:hAnsi="Arial Narrow" w:cs="Calibri"/>
                <w:color w:val="000000"/>
                <w:sz w:val="18"/>
                <w:szCs w:val="18"/>
                <w:lang w:val="es-ES"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15F42705" w14:textId="77777777" w:rsidR="006406C3" w:rsidRPr="00BA0A13" w:rsidRDefault="006406C3" w:rsidP="002A2F99">
            <w:pPr>
              <w:rPr>
                <w:rFonts w:ascii="Arial Narrow" w:hAnsi="Arial Narrow" w:cs="Calibri"/>
                <w:color w:val="000000"/>
                <w:sz w:val="18"/>
                <w:szCs w:val="18"/>
                <w:lang w:val="es-ES"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5289ABB4" w14:textId="77777777" w:rsidR="006406C3" w:rsidRPr="00BA0A13" w:rsidRDefault="006406C3" w:rsidP="002A2F99">
            <w:pPr>
              <w:rPr>
                <w:rFonts w:ascii="Arial Narrow" w:hAnsi="Arial Narrow" w:cs="Calibri"/>
                <w:color w:val="000000"/>
                <w:sz w:val="18"/>
                <w:szCs w:val="18"/>
                <w:lang w:val="es-ES"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068CFDC6" w14:textId="77777777" w:rsidR="006406C3" w:rsidRPr="00BA0A13" w:rsidRDefault="006406C3" w:rsidP="002A2F99">
            <w:pPr>
              <w:rPr>
                <w:rFonts w:ascii="Arial Narrow" w:hAnsi="Arial Narrow" w:cs="Calibri"/>
                <w:color w:val="000000"/>
                <w:sz w:val="18"/>
                <w:szCs w:val="18"/>
                <w:lang w:val="es-ES"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69F03F30" w14:textId="77777777" w:rsidR="006406C3" w:rsidRPr="00BA0A13" w:rsidRDefault="006406C3" w:rsidP="002A2F99">
            <w:pPr>
              <w:rPr>
                <w:rFonts w:ascii="Arial Narrow" w:hAnsi="Arial Narrow" w:cs="Calibri"/>
                <w:color w:val="000000"/>
                <w:sz w:val="18"/>
                <w:szCs w:val="18"/>
                <w:lang w:val="es-ES" w:eastAsia="en-GB"/>
              </w:rPr>
            </w:pPr>
            <w:r w:rsidRPr="007D1EDC">
              <w:rPr>
                <w:rFonts w:ascii="Arial Narrow" w:hAnsi="Arial Narrow" w:cs="Calibri"/>
                <w:color w:val="000000"/>
                <w:sz w:val="18"/>
                <w:szCs w:val="18"/>
              </w:rPr>
              <w:t> </w:t>
            </w:r>
          </w:p>
        </w:tc>
        <w:tc>
          <w:tcPr>
            <w:tcW w:w="490" w:type="pct"/>
            <w:tcBorders>
              <w:top w:val="single" w:sz="4" w:space="0" w:color="auto"/>
              <w:left w:val="nil"/>
              <w:bottom w:val="single" w:sz="4" w:space="0" w:color="auto"/>
              <w:right w:val="single" w:sz="4" w:space="0" w:color="auto"/>
            </w:tcBorders>
            <w:noWrap/>
            <w:vAlign w:val="bottom"/>
            <w:hideMark/>
          </w:tcPr>
          <w:p w14:paraId="40B4FF5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894</w:t>
            </w:r>
          </w:p>
        </w:tc>
        <w:tc>
          <w:tcPr>
            <w:tcW w:w="403" w:type="pct"/>
            <w:tcBorders>
              <w:top w:val="nil"/>
              <w:left w:val="nil"/>
              <w:bottom w:val="single" w:sz="4" w:space="0" w:color="auto"/>
              <w:right w:val="single" w:sz="4" w:space="0" w:color="auto"/>
            </w:tcBorders>
            <w:noWrap/>
            <w:vAlign w:val="bottom"/>
            <w:hideMark/>
          </w:tcPr>
          <w:p w14:paraId="7AB54DFA"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359" w:type="pct"/>
            <w:tcBorders>
              <w:top w:val="nil"/>
              <w:left w:val="nil"/>
              <w:bottom w:val="single" w:sz="4" w:space="0" w:color="auto"/>
              <w:right w:val="single" w:sz="4" w:space="0" w:color="auto"/>
            </w:tcBorders>
            <w:noWrap/>
            <w:vAlign w:val="bottom"/>
            <w:hideMark/>
          </w:tcPr>
          <w:p w14:paraId="187D5CB2"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c>
          <w:tcPr>
            <w:tcW w:w="359" w:type="pct"/>
            <w:tcBorders>
              <w:top w:val="nil"/>
              <w:left w:val="nil"/>
              <w:bottom w:val="single" w:sz="4" w:space="0" w:color="auto"/>
              <w:right w:val="single" w:sz="4" w:space="0" w:color="auto"/>
            </w:tcBorders>
            <w:noWrap/>
            <w:vAlign w:val="bottom"/>
            <w:hideMark/>
          </w:tcPr>
          <w:p w14:paraId="1C59C94C"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rPr>
              <w:t> </w:t>
            </w:r>
          </w:p>
        </w:tc>
      </w:tr>
      <w:tr w:rsidR="006406C3" w:rsidRPr="007D1EDC" w14:paraId="2CCE300A"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0874B14C" w14:textId="77777777" w:rsidR="006406C3" w:rsidRPr="00602223" w:rsidRDefault="006406C3" w:rsidP="002A2F99">
            <w:pPr>
              <w:rPr>
                <w:rFonts w:ascii="Arial Narrow" w:hAnsi="Arial Narrow" w:cs="Calibri"/>
                <w:sz w:val="18"/>
                <w:szCs w:val="18"/>
                <w:lang w:val="en-GB" w:eastAsia="en-GB"/>
              </w:rPr>
            </w:pPr>
            <w:r w:rsidRPr="00602223">
              <w:rPr>
                <w:rFonts w:ascii="Arial Narrow" w:hAnsi="Arial Narrow" w:cs="Calibri"/>
                <w:sz w:val="18"/>
                <w:szCs w:val="18"/>
                <w:lang w:val="en-GB" w:eastAsia="en-GB"/>
              </w:rPr>
              <w:t>Kostot operacionale</w:t>
            </w:r>
          </w:p>
        </w:tc>
        <w:tc>
          <w:tcPr>
            <w:tcW w:w="403" w:type="pct"/>
            <w:tcBorders>
              <w:top w:val="nil"/>
              <w:left w:val="nil"/>
              <w:bottom w:val="single" w:sz="4" w:space="0" w:color="auto"/>
              <w:right w:val="single" w:sz="4" w:space="0" w:color="auto"/>
            </w:tcBorders>
            <w:noWrap/>
            <w:vAlign w:val="bottom"/>
            <w:hideMark/>
          </w:tcPr>
          <w:p w14:paraId="7FC2709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1,063</w:t>
            </w:r>
          </w:p>
        </w:tc>
        <w:tc>
          <w:tcPr>
            <w:tcW w:w="403" w:type="pct"/>
            <w:tcBorders>
              <w:top w:val="nil"/>
              <w:left w:val="nil"/>
              <w:bottom w:val="single" w:sz="4" w:space="0" w:color="auto"/>
              <w:right w:val="single" w:sz="4" w:space="0" w:color="auto"/>
            </w:tcBorders>
            <w:noWrap/>
            <w:vAlign w:val="bottom"/>
            <w:hideMark/>
          </w:tcPr>
          <w:p w14:paraId="61667C1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1,018</w:t>
            </w:r>
          </w:p>
        </w:tc>
        <w:tc>
          <w:tcPr>
            <w:tcW w:w="403" w:type="pct"/>
            <w:tcBorders>
              <w:top w:val="nil"/>
              <w:left w:val="nil"/>
              <w:bottom w:val="single" w:sz="4" w:space="0" w:color="auto"/>
              <w:right w:val="single" w:sz="4" w:space="0" w:color="auto"/>
            </w:tcBorders>
            <w:noWrap/>
            <w:vAlign w:val="bottom"/>
            <w:hideMark/>
          </w:tcPr>
          <w:p w14:paraId="33B273F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1,011</w:t>
            </w:r>
          </w:p>
        </w:tc>
        <w:tc>
          <w:tcPr>
            <w:tcW w:w="403" w:type="pct"/>
            <w:tcBorders>
              <w:top w:val="nil"/>
              <w:left w:val="nil"/>
              <w:bottom w:val="single" w:sz="4" w:space="0" w:color="auto"/>
              <w:right w:val="single" w:sz="4" w:space="0" w:color="auto"/>
            </w:tcBorders>
            <w:noWrap/>
            <w:vAlign w:val="bottom"/>
            <w:hideMark/>
          </w:tcPr>
          <w:p w14:paraId="601791C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1,004</w:t>
            </w:r>
          </w:p>
        </w:tc>
        <w:tc>
          <w:tcPr>
            <w:tcW w:w="403" w:type="pct"/>
            <w:tcBorders>
              <w:top w:val="nil"/>
              <w:left w:val="nil"/>
              <w:bottom w:val="single" w:sz="4" w:space="0" w:color="auto"/>
              <w:right w:val="single" w:sz="4" w:space="0" w:color="auto"/>
            </w:tcBorders>
            <w:noWrap/>
            <w:vAlign w:val="bottom"/>
            <w:hideMark/>
          </w:tcPr>
          <w:p w14:paraId="033FC72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1,000</w:t>
            </w:r>
          </w:p>
        </w:tc>
        <w:tc>
          <w:tcPr>
            <w:tcW w:w="490" w:type="pct"/>
            <w:tcBorders>
              <w:top w:val="nil"/>
              <w:left w:val="nil"/>
              <w:bottom w:val="single" w:sz="4" w:space="0" w:color="auto"/>
              <w:right w:val="single" w:sz="4" w:space="0" w:color="auto"/>
            </w:tcBorders>
            <w:noWrap/>
            <w:vAlign w:val="bottom"/>
            <w:hideMark/>
          </w:tcPr>
          <w:p w14:paraId="40C8BAF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541</w:t>
            </w:r>
          </w:p>
        </w:tc>
        <w:tc>
          <w:tcPr>
            <w:tcW w:w="403" w:type="pct"/>
            <w:tcBorders>
              <w:top w:val="nil"/>
              <w:left w:val="nil"/>
              <w:bottom w:val="single" w:sz="4" w:space="0" w:color="auto"/>
              <w:right w:val="single" w:sz="4" w:space="0" w:color="auto"/>
            </w:tcBorders>
            <w:noWrap/>
            <w:vAlign w:val="bottom"/>
            <w:hideMark/>
          </w:tcPr>
          <w:p w14:paraId="6FB8DF8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539</w:t>
            </w:r>
          </w:p>
        </w:tc>
        <w:tc>
          <w:tcPr>
            <w:tcW w:w="359" w:type="pct"/>
            <w:tcBorders>
              <w:top w:val="nil"/>
              <w:left w:val="nil"/>
              <w:bottom w:val="single" w:sz="4" w:space="0" w:color="auto"/>
              <w:right w:val="single" w:sz="4" w:space="0" w:color="auto"/>
            </w:tcBorders>
            <w:noWrap/>
            <w:vAlign w:val="bottom"/>
            <w:hideMark/>
          </w:tcPr>
          <w:p w14:paraId="2265554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536</w:t>
            </w:r>
          </w:p>
        </w:tc>
        <w:tc>
          <w:tcPr>
            <w:tcW w:w="359" w:type="pct"/>
            <w:tcBorders>
              <w:top w:val="nil"/>
              <w:left w:val="nil"/>
              <w:bottom w:val="single" w:sz="4" w:space="0" w:color="auto"/>
              <w:right w:val="single" w:sz="4" w:space="0" w:color="auto"/>
            </w:tcBorders>
            <w:noWrap/>
            <w:vAlign w:val="bottom"/>
            <w:hideMark/>
          </w:tcPr>
          <w:p w14:paraId="248567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533</w:t>
            </w:r>
          </w:p>
        </w:tc>
      </w:tr>
      <w:tr w:rsidR="006406C3" w:rsidRPr="007D1EDC" w14:paraId="193F2FFD"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7D15C7D2" w14:textId="77777777" w:rsidR="006406C3" w:rsidRPr="00BA0A13" w:rsidRDefault="006406C3" w:rsidP="002A2F99">
            <w:pPr>
              <w:rPr>
                <w:rFonts w:ascii="Arial Narrow" w:hAnsi="Arial Narrow" w:cs="Calibri"/>
                <w:sz w:val="18"/>
                <w:szCs w:val="18"/>
                <w:lang w:val="de-DE" w:eastAsia="en-GB"/>
              </w:rPr>
            </w:pPr>
            <w:r w:rsidRPr="00BA0A13">
              <w:rPr>
                <w:rFonts w:ascii="Arial Narrow" w:hAnsi="Arial Narrow" w:cs="Calibri"/>
                <w:sz w:val="18"/>
                <w:szCs w:val="18"/>
                <w:lang w:val="de-DE" w:eastAsia="en-GB"/>
              </w:rPr>
              <w:t>Shlyerja e kredisë dhe interest</w:t>
            </w:r>
          </w:p>
        </w:tc>
        <w:tc>
          <w:tcPr>
            <w:tcW w:w="403" w:type="pct"/>
            <w:tcBorders>
              <w:top w:val="nil"/>
              <w:left w:val="nil"/>
              <w:bottom w:val="single" w:sz="4" w:space="0" w:color="auto"/>
              <w:right w:val="single" w:sz="4" w:space="0" w:color="auto"/>
            </w:tcBorders>
            <w:noWrap/>
            <w:vAlign w:val="bottom"/>
            <w:hideMark/>
          </w:tcPr>
          <w:p w14:paraId="479FBB79" w14:textId="77777777" w:rsidR="006406C3" w:rsidRPr="00BA0A13" w:rsidRDefault="006406C3" w:rsidP="002A2F99">
            <w:pPr>
              <w:rPr>
                <w:rFonts w:ascii="Arial Narrow" w:hAnsi="Arial Narrow" w:cs="Calibri"/>
                <w:color w:val="000000"/>
                <w:sz w:val="18"/>
                <w:szCs w:val="18"/>
                <w:lang w:val="de-DE"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55E7F848" w14:textId="77777777" w:rsidR="006406C3" w:rsidRPr="00BA0A13" w:rsidRDefault="006406C3" w:rsidP="002A2F99">
            <w:pPr>
              <w:rPr>
                <w:rFonts w:ascii="Arial Narrow" w:hAnsi="Arial Narrow" w:cs="Calibri"/>
                <w:color w:val="000000"/>
                <w:sz w:val="18"/>
                <w:szCs w:val="18"/>
                <w:lang w:val="de-DE"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3F2CCE81" w14:textId="77777777" w:rsidR="006406C3" w:rsidRPr="00BA0A13" w:rsidRDefault="006406C3" w:rsidP="002A2F99">
            <w:pPr>
              <w:rPr>
                <w:rFonts w:ascii="Arial Narrow" w:hAnsi="Arial Narrow" w:cs="Calibri"/>
                <w:color w:val="000000"/>
                <w:sz w:val="18"/>
                <w:szCs w:val="18"/>
                <w:lang w:val="de-DE"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34FAF75E" w14:textId="77777777" w:rsidR="006406C3" w:rsidRPr="00BA0A13" w:rsidRDefault="006406C3" w:rsidP="002A2F99">
            <w:pPr>
              <w:rPr>
                <w:rFonts w:ascii="Arial Narrow" w:hAnsi="Arial Narrow" w:cs="Calibri"/>
                <w:color w:val="000000"/>
                <w:sz w:val="18"/>
                <w:szCs w:val="18"/>
                <w:lang w:val="de-DE" w:eastAsia="en-GB"/>
              </w:rPr>
            </w:pPr>
            <w:r w:rsidRPr="007D1EDC">
              <w:rPr>
                <w:rFonts w:ascii="Arial Narrow" w:hAnsi="Arial Narrow" w:cs="Calibri"/>
                <w:color w:val="000000"/>
                <w:sz w:val="18"/>
                <w:szCs w:val="18"/>
              </w:rPr>
              <w:t> </w:t>
            </w:r>
          </w:p>
        </w:tc>
        <w:tc>
          <w:tcPr>
            <w:tcW w:w="403" w:type="pct"/>
            <w:tcBorders>
              <w:top w:val="nil"/>
              <w:left w:val="nil"/>
              <w:bottom w:val="single" w:sz="4" w:space="0" w:color="auto"/>
              <w:right w:val="single" w:sz="4" w:space="0" w:color="auto"/>
            </w:tcBorders>
            <w:noWrap/>
            <w:vAlign w:val="bottom"/>
            <w:hideMark/>
          </w:tcPr>
          <w:p w14:paraId="1AF0961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208</w:t>
            </w:r>
          </w:p>
        </w:tc>
        <w:tc>
          <w:tcPr>
            <w:tcW w:w="490" w:type="pct"/>
            <w:tcBorders>
              <w:top w:val="nil"/>
              <w:left w:val="nil"/>
              <w:bottom w:val="single" w:sz="4" w:space="0" w:color="auto"/>
              <w:right w:val="single" w:sz="4" w:space="0" w:color="auto"/>
            </w:tcBorders>
            <w:noWrap/>
            <w:vAlign w:val="bottom"/>
            <w:hideMark/>
          </w:tcPr>
          <w:p w14:paraId="1ABA81A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208</w:t>
            </w:r>
          </w:p>
        </w:tc>
        <w:tc>
          <w:tcPr>
            <w:tcW w:w="403" w:type="pct"/>
            <w:tcBorders>
              <w:top w:val="nil"/>
              <w:left w:val="nil"/>
              <w:bottom w:val="single" w:sz="4" w:space="0" w:color="auto"/>
              <w:right w:val="single" w:sz="4" w:space="0" w:color="auto"/>
            </w:tcBorders>
            <w:noWrap/>
            <w:vAlign w:val="bottom"/>
            <w:hideMark/>
          </w:tcPr>
          <w:p w14:paraId="000D2F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208</w:t>
            </w:r>
          </w:p>
        </w:tc>
        <w:tc>
          <w:tcPr>
            <w:tcW w:w="359" w:type="pct"/>
            <w:tcBorders>
              <w:top w:val="nil"/>
              <w:left w:val="nil"/>
              <w:bottom w:val="single" w:sz="4" w:space="0" w:color="auto"/>
              <w:right w:val="single" w:sz="4" w:space="0" w:color="auto"/>
            </w:tcBorders>
            <w:noWrap/>
            <w:vAlign w:val="bottom"/>
            <w:hideMark/>
          </w:tcPr>
          <w:p w14:paraId="14D1D1F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208</w:t>
            </w:r>
          </w:p>
        </w:tc>
        <w:tc>
          <w:tcPr>
            <w:tcW w:w="359" w:type="pct"/>
            <w:tcBorders>
              <w:top w:val="nil"/>
              <w:left w:val="nil"/>
              <w:bottom w:val="single" w:sz="4" w:space="0" w:color="auto"/>
              <w:right w:val="single" w:sz="4" w:space="0" w:color="auto"/>
            </w:tcBorders>
            <w:noWrap/>
            <w:vAlign w:val="bottom"/>
            <w:hideMark/>
          </w:tcPr>
          <w:p w14:paraId="5070FA4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208</w:t>
            </w:r>
          </w:p>
        </w:tc>
      </w:tr>
      <w:tr w:rsidR="006406C3" w:rsidRPr="007D1EDC" w14:paraId="04999CA0" w14:textId="77777777" w:rsidTr="002A2F99">
        <w:trPr>
          <w:trHeight w:val="210"/>
        </w:trPr>
        <w:tc>
          <w:tcPr>
            <w:tcW w:w="1376" w:type="pct"/>
            <w:tcBorders>
              <w:top w:val="nil"/>
              <w:left w:val="single" w:sz="4" w:space="0" w:color="auto"/>
              <w:bottom w:val="single" w:sz="4" w:space="0" w:color="auto"/>
              <w:right w:val="single" w:sz="4" w:space="0" w:color="auto"/>
            </w:tcBorders>
            <w:noWrap/>
            <w:vAlign w:val="bottom"/>
            <w:hideMark/>
          </w:tcPr>
          <w:p w14:paraId="2820C046" w14:textId="77777777" w:rsidR="006406C3" w:rsidRPr="00602223" w:rsidRDefault="006406C3" w:rsidP="002A2F99">
            <w:pPr>
              <w:rPr>
                <w:rFonts w:ascii="Arial Narrow" w:hAnsi="Arial Narrow" w:cs="Calibri"/>
                <w:b/>
                <w:bCs/>
                <w:sz w:val="18"/>
                <w:szCs w:val="18"/>
                <w:lang w:val="en-GB" w:eastAsia="en-GB"/>
              </w:rPr>
            </w:pPr>
            <w:r w:rsidRPr="00602223">
              <w:rPr>
                <w:rFonts w:ascii="Arial Narrow" w:hAnsi="Arial Narrow" w:cs="Calibri"/>
                <w:b/>
                <w:bCs/>
                <w:sz w:val="18"/>
                <w:szCs w:val="18"/>
                <w:lang w:val="en-GB" w:eastAsia="en-GB"/>
              </w:rPr>
              <w:t>Para neto</w:t>
            </w:r>
          </w:p>
        </w:tc>
        <w:tc>
          <w:tcPr>
            <w:tcW w:w="403" w:type="pct"/>
            <w:tcBorders>
              <w:top w:val="nil"/>
              <w:left w:val="nil"/>
              <w:bottom w:val="single" w:sz="4" w:space="0" w:color="auto"/>
              <w:right w:val="single" w:sz="4" w:space="0" w:color="auto"/>
            </w:tcBorders>
            <w:noWrap/>
            <w:vAlign w:val="bottom"/>
            <w:hideMark/>
          </w:tcPr>
          <w:p w14:paraId="0B7CFC3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198</w:t>
            </w:r>
          </w:p>
        </w:tc>
        <w:tc>
          <w:tcPr>
            <w:tcW w:w="403" w:type="pct"/>
            <w:tcBorders>
              <w:top w:val="nil"/>
              <w:left w:val="nil"/>
              <w:bottom w:val="single" w:sz="4" w:space="0" w:color="auto"/>
              <w:right w:val="single" w:sz="4" w:space="0" w:color="auto"/>
            </w:tcBorders>
            <w:noWrap/>
            <w:vAlign w:val="bottom"/>
            <w:hideMark/>
          </w:tcPr>
          <w:p w14:paraId="54E4D26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221</w:t>
            </w:r>
          </w:p>
        </w:tc>
        <w:tc>
          <w:tcPr>
            <w:tcW w:w="403" w:type="pct"/>
            <w:tcBorders>
              <w:top w:val="nil"/>
              <w:left w:val="nil"/>
              <w:bottom w:val="single" w:sz="4" w:space="0" w:color="auto"/>
              <w:right w:val="single" w:sz="4" w:space="0" w:color="auto"/>
            </w:tcBorders>
            <w:noWrap/>
            <w:vAlign w:val="bottom"/>
            <w:hideMark/>
          </w:tcPr>
          <w:p w14:paraId="6969708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197</w:t>
            </w:r>
          </w:p>
        </w:tc>
        <w:tc>
          <w:tcPr>
            <w:tcW w:w="403" w:type="pct"/>
            <w:tcBorders>
              <w:top w:val="nil"/>
              <w:left w:val="nil"/>
              <w:bottom w:val="single" w:sz="4" w:space="0" w:color="auto"/>
              <w:right w:val="single" w:sz="4" w:space="0" w:color="auto"/>
            </w:tcBorders>
            <w:noWrap/>
            <w:vAlign w:val="bottom"/>
            <w:hideMark/>
          </w:tcPr>
          <w:p w14:paraId="0D0E7EC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175</w:t>
            </w:r>
          </w:p>
        </w:tc>
        <w:tc>
          <w:tcPr>
            <w:tcW w:w="403" w:type="pct"/>
            <w:tcBorders>
              <w:top w:val="nil"/>
              <w:left w:val="nil"/>
              <w:bottom w:val="single" w:sz="4" w:space="0" w:color="auto"/>
              <w:right w:val="single" w:sz="4" w:space="0" w:color="auto"/>
            </w:tcBorders>
            <w:noWrap/>
            <w:vAlign w:val="bottom"/>
            <w:hideMark/>
          </w:tcPr>
          <w:p w14:paraId="00215CD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290</w:t>
            </w:r>
          </w:p>
        </w:tc>
        <w:tc>
          <w:tcPr>
            <w:tcW w:w="490" w:type="pct"/>
            <w:tcBorders>
              <w:top w:val="nil"/>
              <w:left w:val="nil"/>
              <w:bottom w:val="single" w:sz="4" w:space="0" w:color="auto"/>
              <w:right w:val="single" w:sz="4" w:space="0" w:color="auto"/>
            </w:tcBorders>
            <w:noWrap/>
            <w:vAlign w:val="bottom"/>
            <w:hideMark/>
          </w:tcPr>
          <w:p w14:paraId="1AF2D2A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-900</w:t>
            </w:r>
          </w:p>
        </w:tc>
        <w:tc>
          <w:tcPr>
            <w:tcW w:w="403" w:type="pct"/>
            <w:tcBorders>
              <w:top w:val="nil"/>
              <w:left w:val="nil"/>
              <w:bottom w:val="single" w:sz="4" w:space="0" w:color="auto"/>
              <w:right w:val="single" w:sz="4" w:space="0" w:color="auto"/>
            </w:tcBorders>
            <w:noWrap/>
            <w:vAlign w:val="bottom"/>
            <w:hideMark/>
          </w:tcPr>
          <w:p w14:paraId="7088663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-16</w:t>
            </w:r>
          </w:p>
        </w:tc>
        <w:tc>
          <w:tcPr>
            <w:tcW w:w="359" w:type="pct"/>
            <w:tcBorders>
              <w:top w:val="nil"/>
              <w:left w:val="nil"/>
              <w:bottom w:val="single" w:sz="4" w:space="0" w:color="auto"/>
              <w:right w:val="single" w:sz="4" w:space="0" w:color="auto"/>
            </w:tcBorders>
            <w:noWrap/>
            <w:vAlign w:val="bottom"/>
            <w:hideMark/>
          </w:tcPr>
          <w:p w14:paraId="3BC6963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-18</w:t>
            </w:r>
          </w:p>
        </w:tc>
        <w:tc>
          <w:tcPr>
            <w:tcW w:w="359" w:type="pct"/>
            <w:tcBorders>
              <w:top w:val="nil"/>
              <w:left w:val="nil"/>
              <w:bottom w:val="single" w:sz="4" w:space="0" w:color="auto"/>
              <w:right w:val="single" w:sz="4" w:space="0" w:color="auto"/>
            </w:tcBorders>
            <w:noWrap/>
            <w:vAlign w:val="bottom"/>
            <w:hideMark/>
          </w:tcPr>
          <w:p w14:paraId="4C7D790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-26</w:t>
            </w:r>
          </w:p>
        </w:tc>
      </w:tr>
      <w:tr w:rsidR="006406C3" w:rsidRPr="007D1EDC" w14:paraId="54F766F7" w14:textId="77777777" w:rsidTr="002A2F99">
        <w:trPr>
          <w:trHeight w:val="63"/>
        </w:trPr>
        <w:tc>
          <w:tcPr>
            <w:tcW w:w="1376" w:type="pct"/>
            <w:tcBorders>
              <w:top w:val="nil"/>
              <w:left w:val="single" w:sz="4" w:space="0" w:color="auto"/>
              <w:bottom w:val="single" w:sz="4" w:space="0" w:color="auto"/>
              <w:right w:val="single" w:sz="4" w:space="0" w:color="auto"/>
            </w:tcBorders>
            <w:noWrap/>
            <w:vAlign w:val="bottom"/>
            <w:hideMark/>
          </w:tcPr>
          <w:p w14:paraId="141A62BF" w14:textId="77777777" w:rsidR="006406C3" w:rsidRPr="00602223" w:rsidRDefault="006406C3" w:rsidP="002A2F99">
            <w:pPr>
              <w:rPr>
                <w:rFonts w:ascii="Arial Narrow" w:hAnsi="Arial Narrow" w:cs="Calibri"/>
                <w:b/>
                <w:bCs/>
                <w:sz w:val="18"/>
                <w:szCs w:val="18"/>
                <w:lang w:val="en-GB" w:eastAsia="en-GB"/>
              </w:rPr>
            </w:pPr>
            <w:r w:rsidRPr="00602223">
              <w:rPr>
                <w:rFonts w:ascii="Arial Narrow" w:hAnsi="Arial Narrow" w:cs="Calibri"/>
                <w:b/>
                <w:bCs/>
                <w:sz w:val="18"/>
                <w:szCs w:val="18"/>
                <w:lang w:val="en-GB" w:eastAsia="en-GB"/>
              </w:rPr>
              <w:t>Para kumulative</w:t>
            </w:r>
          </w:p>
        </w:tc>
        <w:tc>
          <w:tcPr>
            <w:tcW w:w="403" w:type="pct"/>
            <w:tcBorders>
              <w:top w:val="nil"/>
              <w:left w:val="nil"/>
              <w:bottom w:val="single" w:sz="4" w:space="0" w:color="auto"/>
              <w:right w:val="single" w:sz="4" w:space="0" w:color="auto"/>
            </w:tcBorders>
            <w:noWrap/>
            <w:vAlign w:val="bottom"/>
            <w:hideMark/>
          </w:tcPr>
          <w:p w14:paraId="534AEAD7"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198</w:t>
            </w:r>
          </w:p>
        </w:tc>
        <w:tc>
          <w:tcPr>
            <w:tcW w:w="403" w:type="pct"/>
            <w:tcBorders>
              <w:top w:val="nil"/>
              <w:left w:val="nil"/>
              <w:bottom w:val="single" w:sz="4" w:space="0" w:color="auto"/>
              <w:right w:val="single" w:sz="4" w:space="0" w:color="auto"/>
            </w:tcBorders>
            <w:noWrap/>
            <w:vAlign w:val="bottom"/>
            <w:hideMark/>
          </w:tcPr>
          <w:p w14:paraId="7C200F72"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418</w:t>
            </w:r>
          </w:p>
        </w:tc>
        <w:tc>
          <w:tcPr>
            <w:tcW w:w="403" w:type="pct"/>
            <w:tcBorders>
              <w:top w:val="nil"/>
              <w:left w:val="nil"/>
              <w:bottom w:val="single" w:sz="4" w:space="0" w:color="auto"/>
              <w:right w:val="single" w:sz="4" w:space="0" w:color="auto"/>
            </w:tcBorders>
            <w:noWrap/>
            <w:vAlign w:val="bottom"/>
            <w:hideMark/>
          </w:tcPr>
          <w:p w14:paraId="74FD8458"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616</w:t>
            </w:r>
          </w:p>
        </w:tc>
        <w:tc>
          <w:tcPr>
            <w:tcW w:w="403" w:type="pct"/>
            <w:tcBorders>
              <w:top w:val="nil"/>
              <w:left w:val="nil"/>
              <w:bottom w:val="single" w:sz="4" w:space="0" w:color="auto"/>
              <w:right w:val="single" w:sz="4" w:space="0" w:color="auto"/>
            </w:tcBorders>
            <w:noWrap/>
            <w:vAlign w:val="bottom"/>
            <w:hideMark/>
          </w:tcPr>
          <w:p w14:paraId="3CCB0E98"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791</w:t>
            </w:r>
          </w:p>
        </w:tc>
        <w:tc>
          <w:tcPr>
            <w:tcW w:w="403" w:type="pct"/>
            <w:tcBorders>
              <w:top w:val="nil"/>
              <w:left w:val="nil"/>
              <w:bottom w:val="single" w:sz="4" w:space="0" w:color="auto"/>
              <w:right w:val="single" w:sz="4" w:space="0" w:color="auto"/>
            </w:tcBorders>
            <w:noWrap/>
            <w:vAlign w:val="bottom"/>
            <w:hideMark/>
          </w:tcPr>
          <w:p w14:paraId="54FBA2FA"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1,081</w:t>
            </w:r>
          </w:p>
        </w:tc>
        <w:tc>
          <w:tcPr>
            <w:tcW w:w="490" w:type="pct"/>
            <w:tcBorders>
              <w:top w:val="nil"/>
              <w:left w:val="nil"/>
              <w:bottom w:val="single" w:sz="4" w:space="0" w:color="auto"/>
              <w:right w:val="single" w:sz="4" w:space="0" w:color="auto"/>
            </w:tcBorders>
            <w:noWrap/>
            <w:vAlign w:val="bottom"/>
            <w:hideMark/>
          </w:tcPr>
          <w:p w14:paraId="54A82EC8"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181</w:t>
            </w:r>
          </w:p>
        </w:tc>
        <w:tc>
          <w:tcPr>
            <w:tcW w:w="403" w:type="pct"/>
            <w:tcBorders>
              <w:top w:val="nil"/>
              <w:left w:val="nil"/>
              <w:bottom w:val="single" w:sz="4" w:space="0" w:color="auto"/>
              <w:right w:val="single" w:sz="4" w:space="0" w:color="auto"/>
            </w:tcBorders>
            <w:noWrap/>
            <w:vAlign w:val="bottom"/>
            <w:hideMark/>
          </w:tcPr>
          <w:p w14:paraId="53177FF4"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166</w:t>
            </w:r>
          </w:p>
        </w:tc>
        <w:tc>
          <w:tcPr>
            <w:tcW w:w="359" w:type="pct"/>
            <w:tcBorders>
              <w:top w:val="nil"/>
              <w:left w:val="nil"/>
              <w:bottom w:val="single" w:sz="4" w:space="0" w:color="auto"/>
              <w:right w:val="single" w:sz="4" w:space="0" w:color="auto"/>
            </w:tcBorders>
            <w:noWrap/>
            <w:vAlign w:val="bottom"/>
            <w:hideMark/>
          </w:tcPr>
          <w:p w14:paraId="4794908D"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148</w:t>
            </w:r>
          </w:p>
        </w:tc>
        <w:tc>
          <w:tcPr>
            <w:tcW w:w="359" w:type="pct"/>
            <w:tcBorders>
              <w:top w:val="nil"/>
              <w:left w:val="nil"/>
              <w:bottom w:val="single" w:sz="4" w:space="0" w:color="auto"/>
              <w:right w:val="single" w:sz="4" w:space="0" w:color="auto"/>
            </w:tcBorders>
            <w:noWrap/>
            <w:vAlign w:val="bottom"/>
            <w:hideMark/>
          </w:tcPr>
          <w:p w14:paraId="297A540E"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122</w:t>
            </w:r>
          </w:p>
        </w:tc>
      </w:tr>
    </w:tbl>
    <w:p w14:paraId="3235EF51" w14:textId="77777777" w:rsidR="006406C3" w:rsidRPr="007D1EDC" w:rsidRDefault="006406C3" w:rsidP="006406C3">
      <w:pPr>
        <w:rPr>
          <w:rFonts w:ascii="Arial Narrow" w:eastAsia="Calibri" w:hAnsi="Arial Narrow"/>
          <w:sz w:val="20"/>
          <w:lang w:val="en-GB"/>
        </w:rPr>
      </w:pPr>
    </w:p>
    <w:p w14:paraId="36C3FB0A" w14:textId="7FA7A7B1" w:rsidR="006406C3" w:rsidRPr="00733B5D" w:rsidRDefault="006406C3" w:rsidP="006406C3">
      <w:pPr>
        <w:rPr>
          <w:rFonts w:ascii="Arial Narrow" w:eastAsia="Calibri" w:hAnsi="Arial Narrow"/>
          <w:sz w:val="22"/>
          <w:szCs w:val="22"/>
          <w:lang w:val="en-GB"/>
        </w:rPr>
      </w:pPr>
      <w:r w:rsidRPr="007D1EDC">
        <w:rPr>
          <w:rFonts w:ascii="Arial Narrow" w:eastAsia="Calibri" w:hAnsi="Arial Narrow"/>
          <w:sz w:val="22"/>
          <w:szCs w:val="22"/>
          <w:lang w:val="en-GB"/>
        </w:rPr>
        <w:t>Paratë kumulu</w:t>
      </w:r>
      <w:r>
        <w:rPr>
          <w:rFonts w:ascii="Arial Narrow" w:eastAsia="Calibri" w:hAnsi="Arial Narrow"/>
          <w:sz w:val="22"/>
          <w:szCs w:val="22"/>
          <w:lang w:val="en-GB"/>
        </w:rPr>
        <w:t>lative</w:t>
      </w:r>
      <w:r w:rsidRPr="007D1EDC">
        <w:rPr>
          <w:rFonts w:ascii="Arial Narrow" w:eastAsia="Calibri" w:hAnsi="Arial Narrow"/>
          <w:sz w:val="22"/>
          <w:szCs w:val="22"/>
          <w:lang w:val="en-GB"/>
        </w:rPr>
        <w:t xml:space="preserve"> janë fondet e </w:t>
      </w:r>
      <w:r>
        <w:rPr>
          <w:rFonts w:ascii="Arial Narrow" w:eastAsia="Calibri" w:hAnsi="Arial Narrow"/>
          <w:sz w:val="22"/>
          <w:szCs w:val="22"/>
          <w:lang w:val="en-GB"/>
        </w:rPr>
        <w:t>grumbulluara</w:t>
      </w:r>
      <w:r w:rsidRPr="007D1EDC">
        <w:rPr>
          <w:rFonts w:ascii="Arial Narrow" w:eastAsia="Calibri" w:hAnsi="Arial Narrow"/>
          <w:sz w:val="22"/>
          <w:szCs w:val="22"/>
          <w:lang w:val="en-GB"/>
        </w:rPr>
        <w:t xml:space="preserve"> për mbylljen e qelive dhe mund të konsiderohen si garanc</w:t>
      </w:r>
      <w:r>
        <w:rPr>
          <w:rFonts w:ascii="Arial Narrow" w:eastAsia="Calibri" w:hAnsi="Arial Narrow"/>
          <w:sz w:val="22"/>
          <w:szCs w:val="22"/>
          <w:lang w:val="en-GB"/>
        </w:rPr>
        <w:t>ë</w:t>
      </w:r>
      <w:r w:rsidRPr="007D1EDC">
        <w:rPr>
          <w:rFonts w:ascii="Arial Narrow" w:eastAsia="Calibri" w:hAnsi="Arial Narrow"/>
          <w:sz w:val="22"/>
          <w:szCs w:val="22"/>
          <w:lang w:val="en-GB"/>
        </w:rPr>
        <w:t xml:space="preserve"> mjedisore.</w:t>
      </w:r>
    </w:p>
    <w:p w14:paraId="17828F98" w14:textId="77777777" w:rsidR="006406C3" w:rsidRPr="00E77063" w:rsidRDefault="006406C3" w:rsidP="006406C3">
      <w:pPr>
        <w:pStyle w:val="Heading3"/>
        <w:ind w:left="1134" w:hanging="1134"/>
        <w:rPr>
          <w:rFonts w:eastAsia="Calibri" w:cs="Calibri"/>
          <w:color w:val="000000" w:themeColor="text1"/>
          <w:lang w:val="en-GB"/>
        </w:rPr>
      </w:pPr>
      <w:bookmarkStart w:id="1079" w:name="_Toc230254710"/>
      <w:r w:rsidRPr="007D1EDC">
        <w:t>Rikuperimi i mbeturinave</w:t>
      </w:r>
      <w:bookmarkEnd w:id="1079"/>
    </w:p>
    <w:p w14:paraId="06CB6F59" w14:textId="77777777" w:rsidR="006406C3" w:rsidRPr="00602223" w:rsidRDefault="006406C3" w:rsidP="006406C3">
      <w:pPr>
        <w:jc w:val="both"/>
        <w:rPr>
          <w:rFonts w:ascii="Arial Narrow" w:eastAsia="Calibri" w:hAnsi="Arial Narrow" w:cs="Calibri"/>
          <w:color w:val="000000" w:themeColor="text1"/>
          <w:sz w:val="22"/>
          <w:szCs w:val="22"/>
          <w:lang w:val="en-GB"/>
        </w:rPr>
      </w:pPr>
      <w:r w:rsidRPr="00602223">
        <w:rPr>
          <w:rFonts w:ascii="Arial Narrow" w:eastAsia="Calibri" w:hAnsi="Arial Narrow" w:cs="Calibri"/>
          <w:color w:val="000000" w:themeColor="text1"/>
          <w:sz w:val="22"/>
          <w:szCs w:val="22"/>
          <w:lang w:val="en-GB"/>
        </w:rPr>
        <w:t>Ndërtimi i objekteve të rikuperimit të mbeturinave është planifikuar për vitin 2031.</w:t>
      </w:r>
    </w:p>
    <w:p w14:paraId="457B547E" w14:textId="77777777" w:rsidR="006406C3" w:rsidRPr="00602223" w:rsidRDefault="006406C3" w:rsidP="006406C3">
      <w:pPr>
        <w:jc w:val="both"/>
        <w:rPr>
          <w:rFonts w:ascii="Arial Narrow" w:eastAsia="Calibri" w:hAnsi="Arial Narrow" w:cs="Calibri"/>
          <w:color w:val="000000" w:themeColor="text1"/>
          <w:sz w:val="22"/>
          <w:szCs w:val="22"/>
          <w:lang w:val="en-GB"/>
        </w:rPr>
      </w:pPr>
    </w:p>
    <w:p w14:paraId="2765313A" w14:textId="77777777" w:rsidR="006406C3" w:rsidRPr="00602223" w:rsidRDefault="006406C3" w:rsidP="006406C3">
      <w:pPr>
        <w:jc w:val="both"/>
        <w:rPr>
          <w:rFonts w:ascii="Arial Narrow" w:eastAsia="Calibri" w:hAnsi="Arial Narrow" w:cs="Calibri"/>
          <w:color w:val="000000" w:themeColor="text1"/>
          <w:sz w:val="22"/>
          <w:szCs w:val="22"/>
          <w:lang w:val="en-GB"/>
        </w:rPr>
      </w:pPr>
      <w:r w:rsidRPr="00602223">
        <w:rPr>
          <w:rFonts w:ascii="Arial Narrow" w:eastAsia="Calibri" w:hAnsi="Arial Narrow" w:cs="Calibri"/>
          <w:color w:val="000000" w:themeColor="text1"/>
          <w:sz w:val="22"/>
          <w:szCs w:val="22"/>
          <w:lang w:val="en-GB"/>
        </w:rPr>
        <w:t>Që prej vitit 2032 mbeturinat organike të grumbulluara ndaras drejtohen në kontejnerët e specializuar dhe pjesa tjetër në TMB siç tregohet në tabelën e mëposhtme:</w:t>
      </w:r>
    </w:p>
    <w:p w14:paraId="701E5489" w14:textId="77777777" w:rsidR="006406C3" w:rsidRPr="00602223" w:rsidRDefault="006406C3" w:rsidP="006406C3">
      <w:pPr>
        <w:jc w:val="both"/>
        <w:rPr>
          <w:rFonts w:ascii="Arial Narrow" w:eastAsia="Calibri" w:hAnsi="Arial Narrow" w:cs="Calibri"/>
          <w:color w:val="000000" w:themeColor="text1"/>
          <w:sz w:val="22"/>
          <w:szCs w:val="22"/>
          <w:lang w:val="en-GB"/>
        </w:rPr>
      </w:pPr>
    </w:p>
    <w:p w14:paraId="569DFD23"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103. Mbeturinat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e pranuara për trajtim dhe rikuperim </w:t>
      </w:r>
    </w:p>
    <w:tbl>
      <w:tblPr>
        <w:tblW w:w="5549" w:type="pct"/>
        <w:tblLook w:val="04A0" w:firstRow="1" w:lastRow="0" w:firstColumn="1" w:lastColumn="0" w:noHBand="0" w:noVBand="1"/>
      </w:tblPr>
      <w:tblGrid>
        <w:gridCol w:w="7006"/>
        <w:gridCol w:w="750"/>
        <w:gridCol w:w="750"/>
        <w:gridCol w:w="750"/>
        <w:gridCol w:w="750"/>
      </w:tblGrid>
      <w:tr w:rsidR="006406C3" w:rsidRPr="007D1EDC" w14:paraId="45B8E7A1" w14:textId="77777777" w:rsidTr="002A2F99">
        <w:trPr>
          <w:trHeight w:val="210"/>
        </w:trPr>
        <w:tc>
          <w:tcPr>
            <w:tcW w:w="3256"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0604FAD0" w14:textId="77777777" w:rsidR="006406C3" w:rsidRPr="007D1EDC" w:rsidRDefault="006406C3" w:rsidP="002A2F99">
            <w:pPr>
              <w:rPr>
                <w:rFonts w:ascii="Arial Narrow" w:hAnsi="Arial Narrow"/>
                <w:b/>
                <w:bCs/>
                <w:color w:val="FFFFFF" w:themeColor="background1"/>
                <w:sz w:val="20"/>
                <w:szCs w:val="20"/>
                <w:lang w:val="en-GB" w:eastAsia="en-GB"/>
              </w:rPr>
            </w:pPr>
            <w:r>
              <w:rPr>
                <w:rFonts w:ascii="Arial Narrow" w:hAnsi="Arial Narrow"/>
                <w:b/>
                <w:bCs/>
                <w:color w:val="FFFFFF" w:themeColor="background1"/>
                <w:sz w:val="20"/>
                <w:szCs w:val="20"/>
                <w:lang w:val="en-GB" w:eastAsia="en-GB"/>
              </w:rPr>
              <w:t>Fraksionet</w:t>
            </w:r>
            <w:r w:rsidRPr="007D1EDC">
              <w:rPr>
                <w:rFonts w:ascii="Arial Narrow" w:hAnsi="Arial Narrow"/>
                <w:b/>
                <w:bCs/>
                <w:color w:val="FFFFFF" w:themeColor="background1"/>
                <w:sz w:val="20"/>
                <w:szCs w:val="20"/>
                <w:lang w:val="en-GB" w:eastAsia="en-GB"/>
              </w:rPr>
              <w:t xml:space="preserve"> e mbeturinave</w:t>
            </w:r>
          </w:p>
        </w:tc>
        <w:tc>
          <w:tcPr>
            <w:tcW w:w="620"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0816C1E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375"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6C196134"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375"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24B3012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375"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023EFE92"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79114072" w14:textId="77777777" w:rsidTr="002A2F99">
        <w:trPr>
          <w:trHeight w:val="210"/>
        </w:trPr>
        <w:tc>
          <w:tcPr>
            <w:tcW w:w="3256" w:type="pct"/>
            <w:tcBorders>
              <w:top w:val="single" w:sz="4" w:space="0" w:color="auto"/>
              <w:left w:val="single" w:sz="4" w:space="0" w:color="auto"/>
              <w:bottom w:val="single" w:sz="4" w:space="0" w:color="auto"/>
              <w:right w:val="single" w:sz="4" w:space="0" w:color="auto"/>
            </w:tcBorders>
            <w:noWrap/>
            <w:vAlign w:val="bottom"/>
            <w:hideMark/>
          </w:tcPr>
          <w:p w14:paraId="619AD4FE" w14:textId="77777777" w:rsidR="006406C3" w:rsidRPr="00602223" w:rsidRDefault="006406C3" w:rsidP="002A2F99">
            <w:pPr>
              <w:rPr>
                <w:rFonts w:ascii="Arial Narrow" w:hAnsi="Arial Narrow" w:cs="Arial"/>
                <w:sz w:val="22"/>
                <w:szCs w:val="22"/>
                <w:lang w:val="en-GB" w:eastAsia="en-GB"/>
              </w:rPr>
            </w:pPr>
            <w:r w:rsidRPr="00602223">
              <w:rPr>
                <w:rFonts w:ascii="Arial Narrow" w:hAnsi="Arial Narrow" w:cs="Arial"/>
                <w:sz w:val="22"/>
                <w:szCs w:val="22"/>
                <w:lang w:val="en-GB" w:eastAsia="en-GB"/>
              </w:rPr>
              <w:t>Mbeturinat organike të grumbulluarandaras për trajtimin në kontejnerët e specializuar</w:t>
            </w:r>
          </w:p>
        </w:tc>
        <w:tc>
          <w:tcPr>
            <w:tcW w:w="620" w:type="pct"/>
            <w:tcBorders>
              <w:top w:val="single" w:sz="4" w:space="0" w:color="auto"/>
              <w:left w:val="single" w:sz="4" w:space="0" w:color="auto"/>
              <w:bottom w:val="single" w:sz="4" w:space="0" w:color="auto"/>
              <w:right w:val="single" w:sz="4" w:space="0" w:color="auto"/>
            </w:tcBorders>
            <w:noWrap/>
            <w:vAlign w:val="bottom"/>
            <w:hideMark/>
          </w:tcPr>
          <w:p w14:paraId="0BEA0C6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2,039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2CE9EBF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2,261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250E067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2,507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261B1C1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2,779 t</w:t>
            </w:r>
          </w:p>
        </w:tc>
      </w:tr>
      <w:tr w:rsidR="006406C3" w:rsidRPr="007D1EDC" w14:paraId="2FAA74BC" w14:textId="77777777" w:rsidTr="002A2F99">
        <w:trPr>
          <w:trHeight w:val="190"/>
        </w:trPr>
        <w:tc>
          <w:tcPr>
            <w:tcW w:w="3256" w:type="pct"/>
            <w:tcBorders>
              <w:top w:val="single" w:sz="4" w:space="0" w:color="auto"/>
              <w:left w:val="single" w:sz="4" w:space="0" w:color="auto"/>
              <w:bottom w:val="single" w:sz="4" w:space="0" w:color="auto"/>
              <w:right w:val="single" w:sz="4" w:space="0" w:color="auto"/>
            </w:tcBorders>
            <w:noWrap/>
            <w:vAlign w:val="bottom"/>
            <w:hideMark/>
          </w:tcPr>
          <w:p w14:paraId="25E2480E" w14:textId="77777777" w:rsidR="006406C3" w:rsidRPr="00602223" w:rsidRDefault="006406C3" w:rsidP="002A2F99">
            <w:pPr>
              <w:rPr>
                <w:rFonts w:ascii="Arial Narrow" w:hAnsi="Arial Narrow" w:cs="Arial"/>
                <w:sz w:val="22"/>
                <w:szCs w:val="22"/>
                <w:lang w:val="en-GB" w:eastAsia="en-GB"/>
              </w:rPr>
            </w:pPr>
            <w:r w:rsidRPr="00602223">
              <w:rPr>
                <w:rFonts w:ascii="Arial Narrow" w:hAnsi="Arial Narrow" w:cs="Arial"/>
                <w:sz w:val="22"/>
                <w:szCs w:val="22"/>
                <w:lang w:val="en-GB" w:eastAsia="en-GB"/>
              </w:rPr>
              <w:t>Mbeturinat e përziera për trajtimin TMB</w:t>
            </w:r>
          </w:p>
        </w:tc>
        <w:tc>
          <w:tcPr>
            <w:tcW w:w="620" w:type="pct"/>
            <w:tcBorders>
              <w:top w:val="single" w:sz="4" w:space="0" w:color="auto"/>
              <w:left w:val="single" w:sz="4" w:space="0" w:color="auto"/>
              <w:bottom w:val="single" w:sz="4" w:space="0" w:color="auto"/>
              <w:right w:val="single" w:sz="4" w:space="0" w:color="auto"/>
            </w:tcBorders>
            <w:noWrap/>
            <w:vAlign w:val="bottom"/>
            <w:hideMark/>
          </w:tcPr>
          <w:p w14:paraId="74F317A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40,863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2CDE4D7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39,388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674E76E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37,901 t</w:t>
            </w:r>
          </w:p>
        </w:tc>
        <w:tc>
          <w:tcPr>
            <w:tcW w:w="375" w:type="pct"/>
            <w:tcBorders>
              <w:top w:val="single" w:sz="4" w:space="0" w:color="auto"/>
              <w:left w:val="single" w:sz="4" w:space="0" w:color="auto"/>
              <w:bottom w:val="single" w:sz="4" w:space="0" w:color="auto"/>
              <w:right w:val="single" w:sz="4" w:space="0" w:color="auto"/>
            </w:tcBorders>
            <w:noWrap/>
            <w:vAlign w:val="bottom"/>
            <w:hideMark/>
          </w:tcPr>
          <w:p w14:paraId="4834E10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36,624 t</w:t>
            </w:r>
          </w:p>
        </w:tc>
      </w:tr>
      <w:tr w:rsidR="006406C3" w:rsidRPr="007D1EDC" w14:paraId="7286CC5E" w14:textId="77777777" w:rsidTr="002A2F99">
        <w:trPr>
          <w:trHeight w:val="210"/>
        </w:trPr>
        <w:tc>
          <w:tcPr>
            <w:tcW w:w="3256" w:type="pct"/>
            <w:tcBorders>
              <w:top w:val="single" w:sz="4" w:space="0" w:color="auto"/>
              <w:left w:val="nil"/>
              <w:bottom w:val="nil"/>
              <w:right w:val="nil"/>
            </w:tcBorders>
            <w:noWrap/>
            <w:vAlign w:val="bottom"/>
          </w:tcPr>
          <w:p w14:paraId="394D0EF0" w14:textId="77777777" w:rsidR="006406C3" w:rsidRPr="007D1EDC" w:rsidRDefault="006406C3" w:rsidP="002A2F99">
            <w:pPr>
              <w:rPr>
                <w:rFonts w:ascii="Arial" w:hAnsi="Arial" w:cs="Arial"/>
                <w:b/>
                <w:bCs/>
                <w:sz w:val="20"/>
                <w:szCs w:val="20"/>
                <w:lang w:val="en-GB" w:eastAsia="en-GB"/>
              </w:rPr>
            </w:pPr>
          </w:p>
        </w:tc>
        <w:tc>
          <w:tcPr>
            <w:tcW w:w="620" w:type="pct"/>
            <w:tcBorders>
              <w:top w:val="single" w:sz="4" w:space="0" w:color="auto"/>
              <w:left w:val="nil"/>
              <w:bottom w:val="nil"/>
              <w:right w:val="nil"/>
            </w:tcBorders>
            <w:noWrap/>
            <w:vAlign w:val="bottom"/>
          </w:tcPr>
          <w:p w14:paraId="5C42E155" w14:textId="77777777" w:rsidR="006406C3" w:rsidRPr="007D1EDC" w:rsidRDefault="006406C3" w:rsidP="002A2F99">
            <w:pPr>
              <w:jc w:val="right"/>
              <w:rPr>
                <w:rFonts w:ascii="Calibri" w:hAnsi="Calibri" w:cs="Calibri"/>
                <w:color w:val="000000"/>
                <w:sz w:val="20"/>
                <w:szCs w:val="20"/>
                <w:lang w:val="en-GB" w:eastAsia="en-GB"/>
              </w:rPr>
            </w:pPr>
          </w:p>
        </w:tc>
        <w:tc>
          <w:tcPr>
            <w:tcW w:w="375" w:type="pct"/>
            <w:tcBorders>
              <w:top w:val="single" w:sz="4" w:space="0" w:color="auto"/>
              <w:left w:val="nil"/>
              <w:bottom w:val="nil"/>
              <w:right w:val="nil"/>
            </w:tcBorders>
            <w:noWrap/>
            <w:vAlign w:val="bottom"/>
          </w:tcPr>
          <w:p w14:paraId="0CCB530C" w14:textId="77777777" w:rsidR="006406C3" w:rsidRPr="007D1EDC" w:rsidRDefault="006406C3" w:rsidP="002A2F99">
            <w:pPr>
              <w:jc w:val="right"/>
              <w:rPr>
                <w:rFonts w:ascii="Calibri" w:hAnsi="Calibri" w:cs="Calibri"/>
                <w:color w:val="000000"/>
                <w:sz w:val="20"/>
                <w:szCs w:val="20"/>
                <w:lang w:val="en-GB" w:eastAsia="en-GB"/>
              </w:rPr>
            </w:pPr>
          </w:p>
        </w:tc>
        <w:tc>
          <w:tcPr>
            <w:tcW w:w="375" w:type="pct"/>
            <w:tcBorders>
              <w:top w:val="single" w:sz="4" w:space="0" w:color="auto"/>
              <w:left w:val="nil"/>
              <w:bottom w:val="nil"/>
              <w:right w:val="nil"/>
            </w:tcBorders>
            <w:noWrap/>
            <w:vAlign w:val="bottom"/>
          </w:tcPr>
          <w:p w14:paraId="6F3DACAD" w14:textId="77777777" w:rsidR="006406C3" w:rsidRPr="007D1EDC" w:rsidRDefault="006406C3" w:rsidP="002A2F99">
            <w:pPr>
              <w:jc w:val="right"/>
              <w:rPr>
                <w:rFonts w:ascii="Calibri" w:hAnsi="Calibri" w:cs="Calibri"/>
                <w:color w:val="000000"/>
                <w:sz w:val="20"/>
                <w:szCs w:val="20"/>
                <w:lang w:val="en-GB" w:eastAsia="en-GB"/>
              </w:rPr>
            </w:pPr>
          </w:p>
        </w:tc>
        <w:tc>
          <w:tcPr>
            <w:tcW w:w="375" w:type="pct"/>
            <w:tcBorders>
              <w:top w:val="single" w:sz="4" w:space="0" w:color="auto"/>
              <w:left w:val="nil"/>
              <w:bottom w:val="nil"/>
              <w:right w:val="nil"/>
            </w:tcBorders>
            <w:noWrap/>
            <w:vAlign w:val="bottom"/>
          </w:tcPr>
          <w:p w14:paraId="2C166754" w14:textId="77777777" w:rsidR="006406C3" w:rsidRPr="007D1EDC" w:rsidRDefault="006406C3" w:rsidP="002A2F99">
            <w:pPr>
              <w:jc w:val="right"/>
              <w:rPr>
                <w:rFonts w:ascii="Calibri" w:hAnsi="Calibri" w:cs="Calibri"/>
                <w:color w:val="000000"/>
                <w:sz w:val="20"/>
                <w:szCs w:val="20"/>
                <w:lang w:val="en-GB" w:eastAsia="en-GB"/>
              </w:rPr>
            </w:pPr>
          </w:p>
        </w:tc>
      </w:tr>
    </w:tbl>
    <w:p w14:paraId="385B1D99"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Për mbeturinat ushqimore të grumbulluara ndaras është planifikuar një impiant kompostimi në kontejnerë të specializuar dhe trajtimi mekanik biologjik i mbeturinat e përziera nga i gjithë rajoni.</w:t>
      </w:r>
    </w:p>
    <w:p w14:paraId="1A8B3C58" w14:textId="77777777" w:rsidR="006406C3" w:rsidRPr="00BA0A13" w:rsidRDefault="006406C3" w:rsidP="006406C3">
      <w:pPr>
        <w:jc w:val="both"/>
        <w:rPr>
          <w:rFonts w:ascii="Arial Narrow" w:eastAsia="Calibri" w:hAnsi="Arial Narrow" w:cs="Calibri"/>
          <w:color w:val="000000" w:themeColor="text1"/>
          <w:sz w:val="22"/>
          <w:szCs w:val="22"/>
        </w:rPr>
      </w:pPr>
    </w:p>
    <w:p w14:paraId="6A96B390"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Mbeturinat e ushqimit/kuzhinës janë fraksioni më i ndërlikuar i mbeturinave që grumbullohen ndaras. Megjithatë, duke marrë parasysh sasinë e konsiderueshme të fraksionit të mbeturinave ushqimore, do të kërkohet grumbullimi i ndarë për të arritur synimet e riciklimit dhe shmangjen e deponive për mbeturinat komunale.</w:t>
      </w:r>
    </w:p>
    <w:p w14:paraId="327392F9" w14:textId="77777777" w:rsidR="006406C3" w:rsidRPr="00BA0A13" w:rsidRDefault="006406C3" w:rsidP="006406C3">
      <w:pPr>
        <w:jc w:val="both"/>
        <w:rPr>
          <w:rFonts w:ascii="Arial Narrow" w:eastAsia="Calibri" w:hAnsi="Arial Narrow" w:cs="Calibri"/>
          <w:color w:val="000000" w:themeColor="text1"/>
          <w:sz w:val="22"/>
          <w:szCs w:val="22"/>
        </w:rPr>
      </w:pPr>
    </w:p>
    <w:p w14:paraId="16DA375F"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Shumica e popullsisë në rajon jeton në zonat rurale ku mbarështimi i kafshëve (pulat, lepujt, etj) është ende i zakonshëm dhe shumica e mbeturinave organike ose kompostohen tashmë në shtëpi ose me to ushqehen kafshët. Futja në funksion e grumbullimit ndaras të bio mbeturinave nuk do të jepte rezultate të domethënëse për momentin.</w:t>
      </w:r>
    </w:p>
    <w:p w14:paraId="4C8AF3FA" w14:textId="77777777" w:rsidR="006406C3" w:rsidRPr="00BA0A13" w:rsidRDefault="006406C3" w:rsidP="006406C3">
      <w:pPr>
        <w:jc w:val="both"/>
        <w:rPr>
          <w:rFonts w:ascii="Arial Narrow" w:eastAsia="Calibri" w:hAnsi="Arial Narrow" w:cs="Calibri"/>
          <w:color w:val="000000" w:themeColor="text1"/>
          <w:sz w:val="22"/>
          <w:szCs w:val="22"/>
        </w:rPr>
      </w:pPr>
    </w:p>
    <w:p w14:paraId="09BEAE11"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Prandaj rekomandohet grumbullimi ndaras i mbeturinave të kuzhinës për zonat urbane në rajon.</w:t>
      </w:r>
    </w:p>
    <w:p w14:paraId="73287965" w14:textId="77777777" w:rsidR="006406C3" w:rsidRPr="00BA0A13" w:rsidRDefault="006406C3" w:rsidP="006406C3">
      <w:pPr>
        <w:jc w:val="both"/>
        <w:rPr>
          <w:rFonts w:ascii="Arial Narrow" w:eastAsia="Calibri" w:hAnsi="Arial Narrow" w:cs="Calibri"/>
          <w:color w:val="000000" w:themeColor="text1"/>
          <w:sz w:val="22"/>
          <w:szCs w:val="22"/>
        </w:rPr>
      </w:pPr>
    </w:p>
    <w:p w14:paraId="72C612DF" w14:textId="77777777" w:rsidR="006406C3" w:rsidRPr="00BA0A13" w:rsidRDefault="006406C3" w:rsidP="006406C3">
      <w:pPr>
        <w:jc w:val="both"/>
        <w:rPr>
          <w:rFonts w:ascii="Arial Narrow" w:eastAsia="Calibri" w:hAnsi="Arial Narrow" w:cs="Calibri"/>
          <w:color w:val="000000" w:themeColor="text1"/>
          <w:sz w:val="22"/>
          <w:szCs w:val="22"/>
        </w:rPr>
      </w:pPr>
      <w:r w:rsidRPr="00BA0A13">
        <w:rPr>
          <w:rFonts w:ascii="Arial Narrow" w:eastAsia="Calibri" w:hAnsi="Arial Narrow" w:cs="Calibri"/>
          <w:color w:val="000000" w:themeColor="text1"/>
          <w:sz w:val="22"/>
          <w:szCs w:val="22"/>
        </w:rPr>
        <w:t>Kompostimi në kontejnerë të specializuar mund të kombinohet lehtësisht me impiantin TMB ose me instalimin e kompostimit të mbeturinave të gjelbra në komunën e Pejës.</w:t>
      </w:r>
    </w:p>
    <w:p w14:paraId="33CEE687" w14:textId="77777777" w:rsidR="006406C3" w:rsidRPr="00BA0A13" w:rsidRDefault="006406C3" w:rsidP="006406C3">
      <w:pPr>
        <w:jc w:val="both"/>
        <w:rPr>
          <w:rFonts w:ascii="Arial Narrow" w:eastAsia="Calibri" w:hAnsi="Arial Narrow" w:cs="Calibri"/>
          <w:color w:val="000000" w:themeColor="text1"/>
          <w:sz w:val="22"/>
          <w:szCs w:val="22"/>
        </w:rPr>
      </w:pPr>
    </w:p>
    <w:p w14:paraId="236EAA14" w14:textId="77777777" w:rsidR="006406C3" w:rsidRPr="00BA0A13" w:rsidRDefault="006406C3" w:rsidP="006406C3">
      <w:pPr>
        <w:jc w:val="both"/>
        <w:rPr>
          <w:rFonts w:ascii="Arial Narrow" w:hAnsi="Arial Narrow" w:cs="Calibri"/>
          <w:sz w:val="22"/>
          <w:szCs w:val="22"/>
          <w:lang w:eastAsia="bg-BG"/>
        </w:rPr>
      </w:pPr>
      <w:r w:rsidRPr="00BA0A13">
        <w:rPr>
          <w:rFonts w:ascii="Arial Narrow" w:hAnsi="Arial Narrow" w:cs="Calibri"/>
          <w:sz w:val="22"/>
          <w:szCs w:val="22"/>
          <w:lang w:eastAsia="bg-BG"/>
        </w:rPr>
        <w:t>Teknologjitë TMB janë teknologji shumë të pozicionuara në vendet e BE-së. Teknologji të ndryshme janë aktualisht në funksion pasi proceset e ndryshme janë testuar dhe optimizuar për një periudhë të gjatë kohore.</w:t>
      </w:r>
    </w:p>
    <w:p w14:paraId="677F7D5B" w14:textId="77777777" w:rsidR="006406C3" w:rsidRPr="00BA0A13" w:rsidRDefault="006406C3" w:rsidP="006406C3">
      <w:pPr>
        <w:jc w:val="both"/>
        <w:rPr>
          <w:rFonts w:ascii="Arial Narrow" w:hAnsi="Arial Narrow" w:cs="Calibri"/>
          <w:sz w:val="22"/>
          <w:szCs w:val="22"/>
          <w:lang w:eastAsia="bg-BG"/>
        </w:rPr>
      </w:pPr>
    </w:p>
    <w:p w14:paraId="20F8FFD3" w14:textId="77777777" w:rsidR="006406C3" w:rsidRPr="00602223" w:rsidRDefault="006406C3" w:rsidP="006406C3">
      <w:pPr>
        <w:jc w:val="both"/>
        <w:rPr>
          <w:rFonts w:ascii="Arial Narrow" w:hAnsi="Arial Narrow" w:cs="Calibri"/>
          <w:sz w:val="22"/>
          <w:szCs w:val="22"/>
          <w:lang w:val="en-GB" w:eastAsia="bg-BG"/>
        </w:rPr>
      </w:pPr>
      <w:r w:rsidRPr="00BA0A13">
        <w:rPr>
          <w:rFonts w:ascii="Arial Narrow" w:hAnsi="Arial Narrow" w:cs="Calibri"/>
          <w:sz w:val="22"/>
          <w:szCs w:val="22"/>
          <w:lang w:eastAsia="bg-BG"/>
        </w:rPr>
        <w:t xml:space="preserve">Zhvillimi i teknologjive TMB u inkurajua nga ndryshimet në politikën e përgjithshme të BE-së për menaxhimin e mbeturinave dhe synimet e përcaktuara. </w:t>
      </w:r>
      <w:r w:rsidRPr="00602223">
        <w:rPr>
          <w:rFonts w:ascii="Arial Narrow" w:hAnsi="Arial Narrow" w:cs="Calibri"/>
          <w:sz w:val="22"/>
          <w:szCs w:val="22"/>
          <w:lang w:val="en-GB" w:eastAsia="bg-BG"/>
        </w:rPr>
        <w:t>Këto përfshijnë:</w:t>
      </w:r>
    </w:p>
    <w:p w14:paraId="0B7B0D7C" w14:textId="77777777" w:rsidR="006406C3" w:rsidRPr="00BA0A13" w:rsidRDefault="006406C3" w:rsidP="006406C3">
      <w:pPr>
        <w:numPr>
          <w:ilvl w:val="0"/>
          <w:numId w:val="17"/>
        </w:numPr>
        <w:contextualSpacing/>
        <w:rPr>
          <w:rFonts w:ascii="Arial Narrow" w:eastAsia="Calibri" w:hAnsi="Arial Narrow" w:cs="Calibri"/>
          <w:kern w:val="2"/>
          <w:sz w:val="22"/>
          <w:szCs w:val="22"/>
          <w:lang w:val="es-ES"/>
          <w14:ligatures w14:val="standardContextual"/>
        </w:rPr>
      </w:pPr>
      <w:r w:rsidRPr="00BA0A13">
        <w:rPr>
          <w:rFonts w:ascii="Arial Narrow" w:eastAsia="Calibri" w:hAnsi="Arial Narrow" w:cs="Calibri"/>
          <w:kern w:val="2"/>
          <w:sz w:val="22"/>
          <w:szCs w:val="22"/>
          <w:lang w:val="es-ES"/>
          <w14:ligatures w14:val="standardContextual"/>
        </w:rPr>
        <w:t>Ndalimi i deponimin e MKI të patrajtuara; dhe</w:t>
      </w:r>
    </w:p>
    <w:p w14:paraId="0AC0FAA2" w14:textId="77777777" w:rsidR="006406C3" w:rsidRPr="00BA0A13" w:rsidRDefault="006406C3" w:rsidP="006406C3">
      <w:pPr>
        <w:numPr>
          <w:ilvl w:val="0"/>
          <w:numId w:val="17"/>
        </w:numPr>
        <w:contextualSpacing/>
        <w:rPr>
          <w:rFonts w:ascii="Arial Narrow" w:eastAsia="Calibri" w:hAnsi="Arial Narrow" w:cs="Calibri"/>
          <w:kern w:val="2"/>
          <w:sz w:val="22"/>
          <w:szCs w:val="22"/>
          <w:lang w:val="es-ES"/>
          <w14:ligatures w14:val="standardContextual"/>
        </w:rPr>
      </w:pPr>
      <w:r w:rsidRPr="00BA0A13">
        <w:rPr>
          <w:rFonts w:ascii="Arial Narrow" w:eastAsia="Calibri" w:hAnsi="Arial Narrow" w:cs="Calibri"/>
          <w:kern w:val="2"/>
          <w:sz w:val="22"/>
          <w:szCs w:val="22"/>
          <w:lang w:val="es-ES"/>
          <w14:ligatures w14:val="standardContextual"/>
        </w:rPr>
        <w:t>Reduktimi i sasive të mbeturinave të biodegradueshme në deponi.</w:t>
      </w:r>
    </w:p>
    <w:p w14:paraId="285BCF40" w14:textId="77777777" w:rsidR="006406C3" w:rsidRPr="00BA0A13" w:rsidRDefault="006406C3" w:rsidP="006406C3">
      <w:pPr>
        <w:jc w:val="both"/>
        <w:rPr>
          <w:rFonts w:ascii="Arial Narrow" w:hAnsi="Arial Narrow" w:cs="Calibri"/>
          <w:sz w:val="22"/>
          <w:szCs w:val="22"/>
          <w:lang w:val="es-ES" w:eastAsia="bg-BG"/>
        </w:rPr>
      </w:pPr>
    </w:p>
    <w:p w14:paraId="652A9F24" w14:textId="77777777" w:rsidR="006406C3" w:rsidRPr="007D1EDC" w:rsidRDefault="006406C3" w:rsidP="006406C3">
      <w:pPr>
        <w:jc w:val="center"/>
        <w:rPr>
          <w:rFonts w:ascii="Arial Narrow" w:eastAsia="Calibri" w:hAnsi="Arial Narrow" w:cs="Calibri"/>
          <w:bCs/>
          <w:color w:val="0F0D29"/>
          <w:sz w:val="22"/>
          <w:szCs w:val="22"/>
        </w:rPr>
      </w:pPr>
      <w:r w:rsidRPr="007D1EDC">
        <w:rPr>
          <w:rFonts w:ascii="Arial Narrow" w:eastAsia="Calibri" w:hAnsi="Arial Narrow" w:cs="Calibri"/>
          <w:bCs/>
          <w:noProof/>
          <w:color w:val="0F0D29"/>
          <w:sz w:val="22"/>
          <w:szCs w:val="22"/>
        </w:rPr>
        <w:drawing>
          <wp:inline distT="0" distB="0" distL="0" distR="0" wp14:anchorId="092BB211" wp14:editId="6C5AE8FA">
            <wp:extent cx="2513537" cy="1589049"/>
            <wp:effectExtent l="0" t="0" r="1270" b="0"/>
            <wp:docPr id="1229480562" name="Picture 1229480562" descr="A large factory with a large machine&#10;&#10;Description automatically generated with medium confidence">
              <a:extLst xmlns:a="http://schemas.openxmlformats.org/drawingml/2006/main">
                <a:ext uri="{FF2B5EF4-FFF2-40B4-BE49-F238E27FC236}">
                  <a16:creationId xmlns:a16="http://schemas.microsoft.com/office/drawing/2014/main" id="{A16993D7-6257-D949-52F9-157E4ADBD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6452" name="Picture 744616452" descr="A large factory with a large machine&#10;&#10;Description automatically generated with medium confidence">
                      <a:extLst>
                        <a:ext uri="{FF2B5EF4-FFF2-40B4-BE49-F238E27FC236}">
                          <a16:creationId xmlns:a16="http://schemas.microsoft.com/office/drawing/2014/main" id="{A16993D7-6257-D949-52F9-157E4ADBD3AD}"/>
                        </a:ext>
                      </a:extLst>
                    </pic:cNvPr>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786"/>
                    <a:stretch/>
                  </pic:blipFill>
                  <pic:spPr bwMode="auto">
                    <a:xfrm>
                      <a:off x="0" y="0"/>
                      <a:ext cx="2532152" cy="1600817"/>
                    </a:xfrm>
                    <a:prstGeom prst="rect">
                      <a:avLst/>
                    </a:prstGeom>
                    <a:noFill/>
                    <a:ln>
                      <a:noFill/>
                    </a:ln>
                    <a:effectLst/>
                  </pic:spPr>
                </pic:pic>
              </a:graphicData>
            </a:graphic>
          </wp:inline>
        </w:drawing>
      </w:r>
      <w:r w:rsidRPr="007D1EDC">
        <w:rPr>
          <w:rFonts w:ascii="Arial Narrow" w:eastAsia="Calibri" w:hAnsi="Arial Narrow" w:cs="Calibri"/>
          <w:bCs/>
          <w:noProof/>
          <w:color w:val="0F0D29"/>
          <w:sz w:val="22"/>
          <w:szCs w:val="22"/>
        </w:rPr>
        <w:drawing>
          <wp:inline distT="0" distB="0" distL="0" distR="0" wp14:anchorId="76A89E80" wp14:editId="3DD5930E">
            <wp:extent cx="2845273" cy="1599043"/>
            <wp:effectExtent l="0" t="0" r="0" b="1270"/>
            <wp:docPr id="1485617195" name="Picture 1485617195" descr="A yellow crane lifting a garbage&#10;&#10;Description automatically generated with medium confidence">
              <a:extLst xmlns:a="http://schemas.openxmlformats.org/drawingml/2006/main">
                <a:ext uri="{FF2B5EF4-FFF2-40B4-BE49-F238E27FC236}">
                  <a16:creationId xmlns:a16="http://schemas.microsoft.com/office/drawing/2014/main" id="{1D308831-682F-EF33-5CE5-CDB7C2D89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9981" name="Picture 938459981" descr="A yellow crane lifting a garbage&#10;&#10;Description automatically generated with medium confidence">
                      <a:extLst>
                        <a:ext uri="{FF2B5EF4-FFF2-40B4-BE49-F238E27FC236}">
                          <a16:creationId xmlns:a16="http://schemas.microsoft.com/office/drawing/2014/main" id="{1D308831-682F-EF33-5CE5-CDB7C2D89337}"/>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0043" cy="1624204"/>
                    </a:xfrm>
                    <a:prstGeom prst="rect">
                      <a:avLst/>
                    </a:prstGeom>
                    <a:noFill/>
                    <a:ln>
                      <a:noFill/>
                    </a:ln>
                    <a:effectLst/>
                  </pic:spPr>
                </pic:pic>
              </a:graphicData>
            </a:graphic>
          </wp:inline>
        </w:drawing>
      </w:r>
    </w:p>
    <w:p w14:paraId="2F282090" w14:textId="77777777" w:rsidR="006406C3" w:rsidRPr="007D1EDC" w:rsidRDefault="006406C3" w:rsidP="006406C3">
      <w:pPr>
        <w:ind w:left="357"/>
        <w:jc w:val="both"/>
        <w:rPr>
          <w:rFonts w:ascii="Arial Narrow" w:hAnsi="Arial Narrow" w:cs="Calibri"/>
          <w:i/>
          <w:sz w:val="22"/>
          <w:szCs w:val="22"/>
          <w:lang w:val="en-GB" w:eastAsia="de-DE"/>
        </w:rPr>
      </w:pPr>
    </w:p>
    <w:p w14:paraId="31761126" w14:textId="77777777" w:rsidR="006406C3" w:rsidRPr="00602223" w:rsidRDefault="006406C3" w:rsidP="006406C3">
      <w:pPr>
        <w:jc w:val="both"/>
        <w:rPr>
          <w:rFonts w:ascii="Arial Narrow" w:hAnsi="Arial Narrow" w:cs="Calibri"/>
          <w:sz w:val="22"/>
          <w:szCs w:val="22"/>
          <w:lang w:val="en-GB" w:eastAsia="de-DE"/>
        </w:rPr>
      </w:pPr>
      <w:r w:rsidRPr="00602223">
        <w:rPr>
          <w:rFonts w:ascii="Arial Narrow" w:hAnsi="Arial Narrow" w:cs="Calibri"/>
          <w:sz w:val="22"/>
          <w:szCs w:val="22"/>
          <w:lang w:val="en-GB" w:eastAsia="de-DE"/>
        </w:rPr>
        <w:t xml:space="preserve">Si objektivi i shmangjes së deponisë ashtu edhe synimi i riciklimit për MKI mund të arrihen vetëm me sasi maksimale të MKI-ve që riciklohen dhe/ose rikuperohen energjikisht. Prandaj, TMB me rikuperim të energjisë (prodhimi RDF/KDM) është teknologjia e preferuar për Rajonin. Është gjithashtu një nga dispozitat në Strategjinë e Kosovës për Menaxhimin e Integruar të Mbeturinave 2024-2035 për </w:t>
      </w:r>
      <w:r>
        <w:rPr>
          <w:rFonts w:ascii="Arial Narrow" w:hAnsi="Arial Narrow" w:cs="Calibri"/>
          <w:sz w:val="22"/>
          <w:szCs w:val="22"/>
          <w:lang w:val="en-GB" w:eastAsia="de-DE"/>
        </w:rPr>
        <w:t>Zonën e Menaxhimit të Mbeturinave 3 - Pejë (përfshihet Peja, Istogu, Klina, Deçani dhe Juniku)</w:t>
      </w:r>
      <w:r w:rsidRPr="00602223">
        <w:rPr>
          <w:rFonts w:ascii="Arial Narrow" w:hAnsi="Arial Narrow" w:cs="Calibri"/>
          <w:sz w:val="22"/>
          <w:szCs w:val="22"/>
          <w:lang w:val="en-GB" w:eastAsia="de-DE"/>
        </w:rPr>
        <w:t>.</w:t>
      </w:r>
    </w:p>
    <w:p w14:paraId="197CBAAB" w14:textId="77777777" w:rsidR="006406C3" w:rsidRPr="00602223" w:rsidRDefault="006406C3" w:rsidP="006406C3">
      <w:pPr>
        <w:jc w:val="both"/>
        <w:rPr>
          <w:rFonts w:ascii="Arial Narrow" w:hAnsi="Arial Narrow" w:cs="Calibri"/>
          <w:sz w:val="22"/>
          <w:szCs w:val="22"/>
          <w:lang w:val="en-GB" w:eastAsia="de-DE"/>
        </w:rPr>
      </w:pPr>
    </w:p>
    <w:p w14:paraId="6112001F" w14:textId="77777777" w:rsidR="006406C3" w:rsidRPr="00602223" w:rsidRDefault="006406C3" w:rsidP="006406C3">
      <w:pPr>
        <w:jc w:val="both"/>
        <w:rPr>
          <w:rFonts w:ascii="Arial Narrow" w:eastAsia="Calibri" w:hAnsi="Arial Narrow" w:cs="Calibri"/>
          <w:color w:val="000000" w:themeColor="text1"/>
          <w:sz w:val="22"/>
          <w:szCs w:val="22"/>
          <w:lang w:val="en-GB"/>
        </w:rPr>
      </w:pPr>
      <w:r w:rsidRPr="00602223">
        <w:rPr>
          <w:rFonts w:ascii="Arial Narrow" w:eastAsia="Calibri" w:hAnsi="Arial Narrow" w:cs="Calibri"/>
          <w:color w:val="000000" w:themeColor="text1"/>
          <w:sz w:val="22"/>
          <w:szCs w:val="22"/>
          <w:lang w:val="en-GB"/>
        </w:rPr>
        <w:t>Arritja e synimeve të riciklimit dhe shmangjes së deponisë do të kërkojë ngritjen e objektit TMB për të pranuar mbeturinat e përziera nga i gjithë rajonin.</w:t>
      </w:r>
    </w:p>
    <w:p w14:paraId="0A9B827A" w14:textId="77777777" w:rsidR="006406C3" w:rsidRPr="00602223" w:rsidRDefault="006406C3" w:rsidP="006406C3">
      <w:pPr>
        <w:jc w:val="both"/>
        <w:rPr>
          <w:rFonts w:ascii="Arial Narrow" w:eastAsia="Calibri" w:hAnsi="Arial Narrow" w:cs="Calibri"/>
          <w:color w:val="000000" w:themeColor="text1"/>
          <w:sz w:val="22"/>
          <w:szCs w:val="22"/>
          <w:lang w:val="en-GB"/>
        </w:rPr>
      </w:pPr>
    </w:p>
    <w:p w14:paraId="0AE9344D" w14:textId="77777777" w:rsidR="006406C3" w:rsidRPr="00602223" w:rsidRDefault="006406C3" w:rsidP="006406C3">
      <w:pPr>
        <w:rPr>
          <w:rFonts w:ascii="Arial Narrow" w:eastAsia="Calibri" w:hAnsi="Arial Narrow" w:cs="Calibri"/>
          <w:color w:val="000000" w:themeColor="text1"/>
          <w:sz w:val="22"/>
          <w:szCs w:val="22"/>
          <w:lang w:val="en-GB"/>
        </w:rPr>
      </w:pPr>
      <w:r w:rsidRPr="00602223">
        <w:rPr>
          <w:rFonts w:ascii="Arial Narrow" w:eastAsia="Calibri" w:hAnsi="Arial Narrow" w:cs="Calibri"/>
          <w:color w:val="000000" w:themeColor="text1"/>
          <w:sz w:val="22"/>
          <w:szCs w:val="22"/>
          <w:lang w:val="en-GB"/>
        </w:rPr>
        <w:t>Kapaciteti i kërkuar i instalimit vlerësohet në 40,000 tonë mbeturina të përziera në vit dhe supozohet se do të ngritet në venddeponinë rajonale. Trajtimi biologjik në tunele dhe prodhimi i RDF/KDM konsiderohet si teknologji më e përshtatshme e trajtimit</w:t>
      </w:r>
    </w:p>
    <w:p w14:paraId="2F88275E" w14:textId="77777777" w:rsidR="006406C3" w:rsidRDefault="006406C3" w:rsidP="006406C3">
      <w:pPr>
        <w:rPr>
          <w:rFonts w:ascii="Arial Narrow" w:eastAsia="Calibri" w:hAnsi="Arial Narrow" w:cs="Calibri"/>
          <w:sz w:val="22"/>
          <w:szCs w:val="22"/>
        </w:rPr>
      </w:pPr>
    </w:p>
    <w:p w14:paraId="3B7D0091" w14:textId="77777777" w:rsidR="00075726" w:rsidRDefault="00075726" w:rsidP="006406C3">
      <w:pPr>
        <w:rPr>
          <w:rFonts w:ascii="Arial Narrow" w:eastAsia="Calibri" w:hAnsi="Arial Narrow" w:cs="Calibri"/>
          <w:sz w:val="22"/>
          <w:szCs w:val="22"/>
        </w:rPr>
      </w:pPr>
    </w:p>
    <w:p w14:paraId="0DB35D47" w14:textId="77777777" w:rsidR="00075726" w:rsidRDefault="00075726" w:rsidP="006406C3">
      <w:pPr>
        <w:rPr>
          <w:rFonts w:ascii="Arial Narrow" w:eastAsia="Calibri" w:hAnsi="Arial Narrow" w:cs="Calibri"/>
          <w:sz w:val="22"/>
          <w:szCs w:val="22"/>
        </w:rPr>
      </w:pPr>
    </w:p>
    <w:p w14:paraId="52C95B25" w14:textId="77777777" w:rsidR="00075726" w:rsidRPr="00602223" w:rsidRDefault="00075726" w:rsidP="006406C3">
      <w:pPr>
        <w:rPr>
          <w:rFonts w:ascii="Arial Narrow" w:eastAsia="Calibri" w:hAnsi="Arial Narrow" w:cs="Calibri"/>
          <w:sz w:val="22"/>
          <w:szCs w:val="22"/>
        </w:rPr>
      </w:pPr>
    </w:p>
    <w:p w14:paraId="155B203C" w14:textId="77777777" w:rsidR="006406C3" w:rsidRPr="007D1EDC" w:rsidRDefault="006406C3" w:rsidP="006406C3">
      <w:pPr>
        <w:suppressAutoHyphens/>
        <w:rPr>
          <w:rFonts w:ascii="Arial Narrow" w:eastAsia="Calibri" w:hAnsi="Arial Narrow" w:cs="Calibri"/>
          <w:color w:val="1F497D"/>
          <w:sz w:val="20"/>
          <w:szCs w:val="20"/>
        </w:rPr>
      </w:pPr>
      <w:r w:rsidRPr="00602223">
        <w:rPr>
          <w:rFonts w:ascii="Arial Narrow" w:eastAsia="Calibri" w:hAnsi="Arial Narrow" w:cs="Calibri"/>
          <w:color w:val="1F497D"/>
          <w:sz w:val="22"/>
          <w:szCs w:val="22"/>
        </w:rPr>
        <w:lastRenderedPageBreak/>
        <w:t xml:space="preserve">Tabela </w:t>
      </w:r>
      <w:r w:rsidRPr="00602223">
        <w:rPr>
          <w:rFonts w:ascii="Arial Narrow" w:eastAsia="Calibri" w:hAnsi="Arial Narrow" w:cs="Calibri"/>
          <w:color w:val="1F497D"/>
          <w:sz w:val="22"/>
          <w:szCs w:val="22"/>
        </w:rPr>
        <w:fldChar w:fldCharType="begin"/>
      </w:r>
      <w:r w:rsidRPr="00602223">
        <w:rPr>
          <w:rFonts w:ascii="Arial Narrow" w:eastAsia="Calibri" w:hAnsi="Arial Narrow" w:cs="Calibri"/>
          <w:color w:val="1F497D"/>
          <w:sz w:val="22"/>
          <w:szCs w:val="22"/>
        </w:rPr>
        <w:instrText xml:space="preserve"> SEQ Table \* ARABIC </w:instrText>
      </w:r>
      <w:r w:rsidRPr="00602223">
        <w:rPr>
          <w:rFonts w:ascii="Arial Narrow" w:eastAsia="Calibri" w:hAnsi="Arial Narrow" w:cs="Calibri"/>
          <w:color w:val="1F497D"/>
          <w:sz w:val="22"/>
          <w:szCs w:val="22"/>
        </w:rPr>
        <w:fldChar w:fldCharType="separate"/>
      </w:r>
      <w:r w:rsidRPr="00602223">
        <w:rPr>
          <w:rFonts w:ascii="Arial Narrow" w:eastAsia="Calibri" w:hAnsi="Arial Narrow" w:cs="Calibri"/>
          <w:noProof/>
          <w:color w:val="1F497D"/>
          <w:sz w:val="22"/>
          <w:szCs w:val="22"/>
        </w:rPr>
        <w:t>10</w:t>
      </w:r>
      <w:r>
        <w:rPr>
          <w:rFonts w:ascii="Arial Narrow" w:eastAsia="Calibri" w:hAnsi="Arial Narrow" w:cs="Calibri"/>
          <w:noProof/>
          <w:color w:val="1F497D"/>
          <w:sz w:val="22"/>
          <w:szCs w:val="22"/>
        </w:rPr>
        <w:t>4</w:t>
      </w:r>
      <w:r w:rsidRPr="00602223">
        <w:rPr>
          <w:rFonts w:ascii="Arial Narrow" w:eastAsia="Calibri" w:hAnsi="Arial Narrow" w:cs="Calibri"/>
          <w:noProof/>
          <w:color w:val="1F497D"/>
          <w:sz w:val="22"/>
          <w:szCs w:val="22"/>
        </w:rPr>
        <w:t xml:space="preserve">. </w:t>
      </w:r>
      <w:r w:rsidRPr="00602223">
        <w:rPr>
          <w:rFonts w:ascii="Arial Narrow" w:eastAsia="Calibri" w:hAnsi="Arial Narrow" w:cs="Calibri"/>
          <w:color w:val="1F497D"/>
          <w:sz w:val="22"/>
          <w:szCs w:val="22"/>
        </w:rPr>
        <w:fldChar w:fldCharType="end"/>
      </w:r>
      <w:r w:rsidRPr="00602223">
        <w:rPr>
          <w:rFonts w:ascii="Arial Narrow" w:eastAsia="Calibri" w:hAnsi="Arial Narrow" w:cs="Calibri"/>
          <w:color w:val="1F497D"/>
          <w:sz w:val="22"/>
          <w:szCs w:val="22"/>
        </w:rPr>
        <w:t>Vlerësimet</w:t>
      </w:r>
      <w:r w:rsidRPr="007D1EDC">
        <w:rPr>
          <w:rFonts w:ascii="Arial Narrow" w:eastAsia="Calibri" w:hAnsi="Arial Narrow" w:cs="Calibri"/>
          <w:color w:val="1F497D"/>
          <w:sz w:val="20"/>
          <w:szCs w:val="20"/>
        </w:rPr>
        <w:t xml:space="preserve"> e kostos së investimit </w:t>
      </w:r>
      <w:r>
        <w:rPr>
          <w:rFonts w:ascii="Arial Narrow" w:eastAsia="Calibri" w:hAnsi="Arial Narrow" w:cs="Calibri"/>
          <w:color w:val="1F497D"/>
          <w:sz w:val="20"/>
          <w:szCs w:val="20"/>
        </w:rPr>
        <w:t>në T</w:t>
      </w:r>
      <w:r w:rsidRPr="007D1EDC">
        <w:rPr>
          <w:rFonts w:ascii="Arial Narrow" w:eastAsia="Calibri" w:hAnsi="Arial Narrow" w:cs="Calibri"/>
          <w:color w:val="1F497D"/>
          <w:sz w:val="20"/>
          <w:szCs w:val="20"/>
        </w:rPr>
        <w:t xml:space="preserve">MB dhe në </w:t>
      </w:r>
      <w:r>
        <w:rPr>
          <w:rFonts w:ascii="Arial Narrow" w:eastAsia="Calibri" w:hAnsi="Arial Narrow" w:cs="Calibri"/>
          <w:color w:val="1F497D"/>
          <w:sz w:val="20"/>
          <w:szCs w:val="20"/>
        </w:rPr>
        <w:t>kontejnerë të specializuar</w:t>
      </w: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1807"/>
        <w:gridCol w:w="3247"/>
      </w:tblGrid>
      <w:tr w:rsidR="006406C3" w:rsidRPr="007D1EDC" w14:paraId="1DAC0615" w14:textId="77777777" w:rsidTr="002A2F99">
        <w:trPr>
          <w:trHeight w:val="264"/>
        </w:trPr>
        <w:tc>
          <w:tcPr>
            <w:tcW w:w="3858" w:type="dxa"/>
            <w:shd w:val="clear" w:color="auto" w:fill="365F91"/>
            <w:noWrap/>
            <w:vAlign w:val="bottom"/>
          </w:tcPr>
          <w:p w14:paraId="63F06487" w14:textId="77777777" w:rsidR="006406C3" w:rsidRPr="00ED241F" w:rsidRDefault="006406C3" w:rsidP="002A2F99">
            <w:pPr>
              <w:rPr>
                <w:rFonts w:ascii="Arial Narrow" w:hAnsi="Arial Narrow" w:cs="Arial"/>
                <w:sz w:val="20"/>
                <w:szCs w:val="20"/>
              </w:rPr>
            </w:pPr>
            <w:r w:rsidRPr="00ED241F">
              <w:rPr>
                <w:rFonts w:ascii="Arial Narrow" w:hAnsi="Arial Narrow"/>
                <w:b/>
                <w:bCs/>
                <w:color w:val="FFFFFF" w:themeColor="background1"/>
                <w:sz w:val="20"/>
                <w:szCs w:val="20"/>
              </w:rPr>
              <w:t>Përbërësit e kostos</w:t>
            </w:r>
          </w:p>
        </w:tc>
        <w:tc>
          <w:tcPr>
            <w:tcW w:w="1807" w:type="dxa"/>
            <w:shd w:val="clear" w:color="auto" w:fill="365F91"/>
            <w:noWrap/>
            <w:vAlign w:val="bottom"/>
          </w:tcPr>
          <w:p w14:paraId="184D7ADE" w14:textId="77777777" w:rsidR="006406C3" w:rsidRPr="00ED241F" w:rsidRDefault="006406C3" w:rsidP="002A2F99">
            <w:pPr>
              <w:jc w:val="center"/>
              <w:rPr>
                <w:rFonts w:ascii="Arial Narrow" w:hAnsi="Arial Narrow" w:cs="Arial"/>
                <w:sz w:val="20"/>
                <w:szCs w:val="20"/>
              </w:rPr>
            </w:pPr>
            <w:r w:rsidRPr="00ED241F">
              <w:rPr>
                <w:rFonts w:ascii="Arial Narrow" w:hAnsi="Arial Narrow"/>
                <w:b/>
                <w:bCs/>
                <w:color w:val="FFFFFF" w:themeColor="background1"/>
                <w:sz w:val="20"/>
                <w:szCs w:val="20"/>
              </w:rPr>
              <w:t xml:space="preserve">Vlera TMB, mijë </w:t>
            </w:r>
            <w:r w:rsidRPr="00ED241F">
              <w:rPr>
                <w:rFonts w:ascii="Arial Narrow" w:hAnsi="Arial Narrow" w:cs="Calibri"/>
                <w:b/>
                <w:bCs/>
                <w:color w:val="FFFFFF" w:themeColor="background1"/>
                <w:sz w:val="20"/>
                <w:szCs w:val="20"/>
              </w:rPr>
              <w:t>€</w:t>
            </w:r>
          </w:p>
        </w:tc>
        <w:tc>
          <w:tcPr>
            <w:tcW w:w="3247" w:type="dxa"/>
            <w:shd w:val="clear" w:color="auto" w:fill="365F91"/>
          </w:tcPr>
          <w:p w14:paraId="6F6F58BC" w14:textId="77777777" w:rsidR="006406C3" w:rsidRPr="00ED241F" w:rsidRDefault="006406C3" w:rsidP="002A2F99">
            <w:pPr>
              <w:jc w:val="right"/>
              <w:rPr>
                <w:rFonts w:ascii="Arial Narrow" w:hAnsi="Arial Narrow"/>
                <w:b/>
                <w:bCs/>
                <w:color w:val="FFFFFF" w:themeColor="background1"/>
                <w:sz w:val="20"/>
                <w:szCs w:val="20"/>
              </w:rPr>
            </w:pPr>
            <w:r w:rsidRPr="00ED241F">
              <w:rPr>
                <w:rFonts w:ascii="Arial Narrow" w:hAnsi="Arial Narrow"/>
                <w:b/>
                <w:bCs/>
                <w:color w:val="FFFFFF" w:themeColor="background1"/>
                <w:sz w:val="20"/>
                <w:szCs w:val="20"/>
              </w:rPr>
              <w:t>Në kontejnerët e specializua, mijë €</w:t>
            </w:r>
          </w:p>
        </w:tc>
      </w:tr>
      <w:tr w:rsidR="006406C3" w:rsidRPr="007D1EDC" w14:paraId="6CC45B96" w14:textId="77777777" w:rsidTr="002A2F99">
        <w:trPr>
          <w:trHeight w:val="264"/>
        </w:trPr>
        <w:tc>
          <w:tcPr>
            <w:tcW w:w="3858" w:type="dxa"/>
            <w:noWrap/>
            <w:vAlign w:val="bottom"/>
            <w:hideMark/>
          </w:tcPr>
          <w:p w14:paraId="6B7208C0"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Punime civile</w:t>
            </w:r>
          </w:p>
        </w:tc>
        <w:tc>
          <w:tcPr>
            <w:tcW w:w="1807" w:type="dxa"/>
            <w:noWrap/>
            <w:vAlign w:val="bottom"/>
            <w:hideMark/>
          </w:tcPr>
          <w:p w14:paraId="10C6A5A3"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3,140</w:t>
            </w:r>
          </w:p>
        </w:tc>
        <w:tc>
          <w:tcPr>
            <w:tcW w:w="3247" w:type="dxa"/>
            <w:vAlign w:val="center"/>
          </w:tcPr>
          <w:p w14:paraId="2FCD29AB"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751</w:t>
            </w:r>
          </w:p>
        </w:tc>
      </w:tr>
      <w:tr w:rsidR="006406C3" w:rsidRPr="007D1EDC" w14:paraId="1C9B5DD2" w14:textId="77777777" w:rsidTr="002A2F99">
        <w:trPr>
          <w:trHeight w:val="264"/>
        </w:trPr>
        <w:tc>
          <w:tcPr>
            <w:tcW w:w="3858" w:type="dxa"/>
            <w:noWrap/>
            <w:vAlign w:val="bottom"/>
            <w:hideMark/>
          </w:tcPr>
          <w:p w14:paraId="43FA7ADC"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Mekanike</w:t>
            </w:r>
          </w:p>
        </w:tc>
        <w:tc>
          <w:tcPr>
            <w:tcW w:w="1807" w:type="dxa"/>
            <w:noWrap/>
            <w:vAlign w:val="bottom"/>
            <w:hideMark/>
          </w:tcPr>
          <w:p w14:paraId="7B481D04"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8,275</w:t>
            </w:r>
          </w:p>
        </w:tc>
        <w:tc>
          <w:tcPr>
            <w:tcW w:w="3247" w:type="dxa"/>
            <w:vAlign w:val="center"/>
          </w:tcPr>
          <w:p w14:paraId="188E0D27"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1,726</w:t>
            </w:r>
          </w:p>
        </w:tc>
      </w:tr>
      <w:tr w:rsidR="006406C3" w:rsidRPr="007D1EDC" w14:paraId="05F06864" w14:textId="77777777" w:rsidTr="002A2F99">
        <w:trPr>
          <w:trHeight w:val="264"/>
        </w:trPr>
        <w:tc>
          <w:tcPr>
            <w:tcW w:w="3858" w:type="dxa"/>
            <w:noWrap/>
            <w:vAlign w:val="bottom"/>
            <w:hideMark/>
          </w:tcPr>
          <w:p w14:paraId="0F6B142A"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Automjete</w:t>
            </w:r>
          </w:p>
        </w:tc>
        <w:tc>
          <w:tcPr>
            <w:tcW w:w="1807" w:type="dxa"/>
            <w:noWrap/>
            <w:vAlign w:val="bottom"/>
            <w:hideMark/>
          </w:tcPr>
          <w:p w14:paraId="19F13EB1"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469</w:t>
            </w:r>
          </w:p>
        </w:tc>
        <w:tc>
          <w:tcPr>
            <w:tcW w:w="3247" w:type="dxa"/>
            <w:vAlign w:val="center"/>
          </w:tcPr>
          <w:p w14:paraId="56FEBEF4"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685</w:t>
            </w:r>
          </w:p>
        </w:tc>
      </w:tr>
      <w:tr w:rsidR="006406C3" w:rsidRPr="007D1EDC" w14:paraId="3FE9A423" w14:textId="77777777" w:rsidTr="002A2F99">
        <w:trPr>
          <w:trHeight w:val="264"/>
        </w:trPr>
        <w:tc>
          <w:tcPr>
            <w:tcW w:w="3858" w:type="dxa"/>
            <w:noWrap/>
            <w:vAlign w:val="bottom"/>
            <w:hideMark/>
          </w:tcPr>
          <w:p w14:paraId="72E17E52"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Kontingjen</w:t>
            </w:r>
            <w:r>
              <w:rPr>
                <w:rFonts w:ascii="Arial Narrow" w:hAnsi="Arial Narrow"/>
                <w:color w:val="000000"/>
                <w:sz w:val="20"/>
                <w:szCs w:val="20"/>
              </w:rPr>
              <w:t>cë</w:t>
            </w:r>
            <w:r w:rsidRPr="007D1EDC">
              <w:rPr>
                <w:rFonts w:ascii="Arial Narrow" w:hAnsi="Arial Narrow"/>
                <w:color w:val="000000"/>
                <w:sz w:val="20"/>
                <w:szCs w:val="20"/>
              </w:rPr>
              <w:t xml:space="preserve">, inxhinieri, </w:t>
            </w:r>
            <w:r>
              <w:rPr>
                <w:rFonts w:ascii="Arial Narrow" w:hAnsi="Arial Narrow"/>
                <w:color w:val="000000"/>
                <w:sz w:val="20"/>
                <w:szCs w:val="20"/>
              </w:rPr>
              <w:t>komisione</w:t>
            </w:r>
          </w:p>
        </w:tc>
        <w:tc>
          <w:tcPr>
            <w:tcW w:w="1807" w:type="dxa"/>
            <w:noWrap/>
            <w:vAlign w:val="bottom"/>
            <w:hideMark/>
          </w:tcPr>
          <w:p w14:paraId="4FB80041"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3,370</w:t>
            </w:r>
          </w:p>
        </w:tc>
        <w:tc>
          <w:tcPr>
            <w:tcW w:w="3247" w:type="dxa"/>
            <w:vAlign w:val="center"/>
          </w:tcPr>
          <w:p w14:paraId="60EEB02D"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736</w:t>
            </w:r>
          </w:p>
        </w:tc>
      </w:tr>
      <w:tr w:rsidR="006406C3" w:rsidRPr="007D1EDC" w14:paraId="0A21A607" w14:textId="77777777" w:rsidTr="002A2F99">
        <w:trPr>
          <w:trHeight w:val="264"/>
        </w:trPr>
        <w:tc>
          <w:tcPr>
            <w:tcW w:w="3858" w:type="dxa"/>
            <w:noWrap/>
            <w:vAlign w:val="bottom"/>
            <w:hideMark/>
          </w:tcPr>
          <w:p w14:paraId="014A9AE0" w14:textId="77777777" w:rsidR="006406C3" w:rsidRPr="007D1EDC" w:rsidRDefault="006406C3" w:rsidP="002A2F99">
            <w:pPr>
              <w:rPr>
                <w:rFonts w:ascii="Arial Narrow" w:hAnsi="Arial Narrow"/>
                <w:color w:val="000000"/>
                <w:sz w:val="20"/>
                <w:szCs w:val="20"/>
              </w:rPr>
            </w:pPr>
            <w:r w:rsidRPr="007D1EDC">
              <w:rPr>
                <w:rFonts w:ascii="Arial Narrow" w:hAnsi="Arial Narrow"/>
                <w:color w:val="000000"/>
                <w:sz w:val="20"/>
                <w:szCs w:val="20"/>
              </w:rPr>
              <w:t>Kostot totale të investimit</w:t>
            </w:r>
          </w:p>
        </w:tc>
        <w:tc>
          <w:tcPr>
            <w:tcW w:w="1807" w:type="dxa"/>
            <w:noWrap/>
            <w:vAlign w:val="bottom"/>
            <w:hideMark/>
          </w:tcPr>
          <w:p w14:paraId="262433C8"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olor w:val="000000"/>
                <w:sz w:val="20"/>
                <w:szCs w:val="20"/>
              </w:rPr>
              <w:t>15,254</w:t>
            </w:r>
          </w:p>
        </w:tc>
        <w:tc>
          <w:tcPr>
            <w:tcW w:w="3247" w:type="dxa"/>
            <w:vAlign w:val="center"/>
          </w:tcPr>
          <w:p w14:paraId="55E3402B"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3,897</w:t>
            </w:r>
          </w:p>
        </w:tc>
      </w:tr>
    </w:tbl>
    <w:p w14:paraId="47EB01A8" w14:textId="77777777" w:rsidR="006406C3" w:rsidRPr="007D1EDC" w:rsidRDefault="006406C3" w:rsidP="006406C3">
      <w:pPr>
        <w:jc w:val="both"/>
        <w:rPr>
          <w:rFonts w:ascii="Arial Narrow" w:eastAsia="Calibri" w:hAnsi="Arial Narrow" w:cs="Calibri"/>
          <w:color w:val="000000" w:themeColor="text1"/>
          <w:sz w:val="22"/>
          <w:szCs w:val="22"/>
          <w:lang w:val="en-GB"/>
        </w:rPr>
      </w:pPr>
    </w:p>
    <w:p w14:paraId="1DAB5CD4" w14:textId="77777777" w:rsidR="006406C3" w:rsidRPr="007D1EDC" w:rsidRDefault="006406C3" w:rsidP="006406C3">
      <w:pPr>
        <w:jc w:val="both"/>
        <w:rPr>
          <w:rFonts w:ascii="Arial Narrow" w:eastAsia="Calibri" w:hAnsi="Arial Narrow" w:cs="Calibri"/>
          <w:color w:val="000000" w:themeColor="text1"/>
          <w:sz w:val="22"/>
          <w:szCs w:val="22"/>
          <w:lang w:val="en-GB"/>
        </w:rPr>
      </w:pPr>
      <w:r w:rsidRPr="007D1EDC">
        <w:rPr>
          <w:rFonts w:ascii="Arial Narrow" w:eastAsia="Calibri" w:hAnsi="Arial Narrow" w:cs="Calibri"/>
          <w:color w:val="000000" w:themeColor="text1"/>
          <w:sz w:val="22"/>
          <w:szCs w:val="22"/>
          <w:lang w:val="en-GB"/>
        </w:rPr>
        <w:t>Investimi fillestar në të dy objektet është parashikuar si një grant.</w:t>
      </w:r>
    </w:p>
    <w:p w14:paraId="5214FFD7" w14:textId="77777777" w:rsidR="006406C3" w:rsidRPr="007D1EDC" w:rsidRDefault="006406C3" w:rsidP="006406C3">
      <w:pPr>
        <w:jc w:val="both"/>
        <w:rPr>
          <w:rFonts w:ascii="Arial Narrow" w:eastAsia="Calibri" w:hAnsi="Arial Narrow" w:cs="Calibri"/>
          <w:color w:val="000000" w:themeColor="text1"/>
          <w:sz w:val="22"/>
          <w:szCs w:val="22"/>
          <w:lang w:val="en-GB"/>
        </w:rPr>
      </w:pPr>
    </w:p>
    <w:p w14:paraId="0AA7B83F"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105.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Kostot operat</w:t>
      </w:r>
      <w:r>
        <w:rPr>
          <w:rFonts w:ascii="Arial Narrow" w:eastAsia="Calibri" w:hAnsi="Arial Narrow" w:cs="Calibri"/>
          <w:color w:val="1F497D"/>
          <w:sz w:val="20"/>
          <w:szCs w:val="20"/>
        </w:rPr>
        <w:t>cionale për</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T</w:t>
      </w:r>
      <w:r w:rsidRPr="007D1EDC">
        <w:rPr>
          <w:rFonts w:ascii="Arial Narrow" w:eastAsia="Calibri" w:hAnsi="Arial Narrow" w:cs="Calibri"/>
          <w:color w:val="1F497D"/>
          <w:sz w:val="20"/>
          <w:szCs w:val="20"/>
        </w:rPr>
        <w:t xml:space="preserve">MB-së dhe kompostimit </w:t>
      </w:r>
      <w:r>
        <w:rPr>
          <w:rFonts w:ascii="Arial Narrow" w:eastAsia="Calibri" w:hAnsi="Arial Narrow" w:cs="Calibri"/>
          <w:color w:val="1F497D"/>
          <w:sz w:val="20"/>
          <w:szCs w:val="20"/>
        </w:rPr>
        <w:t>në kontejnerë të specializuar</w:t>
      </w:r>
      <w:r w:rsidRPr="007D1EDC">
        <w:rPr>
          <w:rFonts w:ascii="Arial Narrow" w:eastAsia="Calibri" w:hAnsi="Arial Narrow" w:cs="Calibri"/>
          <w:color w:val="1F497D"/>
          <w:sz w:val="20"/>
          <w:szCs w:val="20"/>
        </w:rPr>
        <w:t>, 2032</w:t>
      </w: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1949"/>
        <w:gridCol w:w="3105"/>
      </w:tblGrid>
      <w:tr w:rsidR="006406C3" w:rsidRPr="007D1EDC" w14:paraId="37F16A81" w14:textId="77777777" w:rsidTr="002A2F99">
        <w:trPr>
          <w:trHeight w:val="264"/>
        </w:trPr>
        <w:tc>
          <w:tcPr>
            <w:tcW w:w="3858" w:type="dxa"/>
            <w:shd w:val="clear" w:color="auto" w:fill="365F91"/>
            <w:noWrap/>
            <w:vAlign w:val="bottom"/>
          </w:tcPr>
          <w:p w14:paraId="5F53F3E5" w14:textId="77777777" w:rsidR="006406C3" w:rsidRPr="007D1EDC" w:rsidRDefault="006406C3" w:rsidP="002A2F99">
            <w:pPr>
              <w:rPr>
                <w:rFonts w:ascii="Arial Narrow" w:hAnsi="Arial Narrow" w:cs="Arial"/>
                <w:sz w:val="20"/>
                <w:szCs w:val="20"/>
              </w:rPr>
            </w:pPr>
            <w:r>
              <w:rPr>
                <w:rFonts w:ascii="Arial Narrow" w:hAnsi="Arial Narrow"/>
                <w:b/>
                <w:bCs/>
                <w:color w:val="FFFFFF" w:themeColor="background1"/>
                <w:sz w:val="20"/>
                <w:szCs w:val="20"/>
              </w:rPr>
              <w:t>Përbërësit e</w:t>
            </w:r>
            <w:r w:rsidRPr="007D1EDC">
              <w:rPr>
                <w:rFonts w:ascii="Arial Narrow" w:hAnsi="Arial Narrow"/>
                <w:b/>
                <w:bCs/>
                <w:color w:val="FFFFFF" w:themeColor="background1"/>
                <w:sz w:val="20"/>
                <w:szCs w:val="20"/>
              </w:rPr>
              <w:t xml:space="preserve"> kostos</w:t>
            </w:r>
          </w:p>
        </w:tc>
        <w:tc>
          <w:tcPr>
            <w:tcW w:w="1949" w:type="dxa"/>
            <w:shd w:val="clear" w:color="auto" w:fill="365F91"/>
            <w:noWrap/>
            <w:vAlign w:val="bottom"/>
          </w:tcPr>
          <w:p w14:paraId="32C07C12" w14:textId="77777777" w:rsidR="006406C3" w:rsidRPr="00ED241F" w:rsidRDefault="006406C3" w:rsidP="002A2F99">
            <w:pPr>
              <w:jc w:val="right"/>
              <w:rPr>
                <w:rFonts w:ascii="Arial Narrow" w:hAnsi="Arial Narrow" w:cs="Arial"/>
                <w:sz w:val="20"/>
                <w:szCs w:val="20"/>
              </w:rPr>
            </w:pPr>
            <w:r w:rsidRPr="00ED241F">
              <w:rPr>
                <w:rFonts w:ascii="Arial Narrow" w:hAnsi="Arial Narrow"/>
                <w:b/>
                <w:bCs/>
                <w:color w:val="FFFFFF" w:themeColor="background1"/>
                <w:sz w:val="20"/>
                <w:szCs w:val="20"/>
              </w:rPr>
              <w:t xml:space="preserve">Vlera TMB, mijë </w:t>
            </w:r>
            <w:r w:rsidRPr="00ED241F">
              <w:rPr>
                <w:rFonts w:ascii="Arial Narrow" w:hAnsi="Arial Narrow" w:cs="Calibri"/>
                <w:b/>
                <w:bCs/>
                <w:color w:val="FFFFFF" w:themeColor="background1"/>
                <w:sz w:val="20"/>
                <w:szCs w:val="20"/>
              </w:rPr>
              <w:t>€</w:t>
            </w:r>
          </w:p>
        </w:tc>
        <w:tc>
          <w:tcPr>
            <w:tcW w:w="3105" w:type="dxa"/>
            <w:shd w:val="clear" w:color="auto" w:fill="365F91"/>
          </w:tcPr>
          <w:p w14:paraId="1D649D40" w14:textId="77777777" w:rsidR="006406C3" w:rsidRPr="00ED241F" w:rsidRDefault="006406C3" w:rsidP="002A2F99">
            <w:pPr>
              <w:jc w:val="right"/>
              <w:rPr>
                <w:rFonts w:ascii="Arial Narrow" w:hAnsi="Arial Narrow"/>
                <w:b/>
                <w:bCs/>
                <w:color w:val="FFFFFF" w:themeColor="background1"/>
                <w:sz w:val="20"/>
                <w:szCs w:val="20"/>
              </w:rPr>
            </w:pPr>
            <w:r w:rsidRPr="00ED241F">
              <w:rPr>
                <w:rFonts w:ascii="Arial Narrow" w:hAnsi="Arial Narrow"/>
                <w:b/>
                <w:bCs/>
                <w:color w:val="FFFFFF" w:themeColor="background1"/>
                <w:sz w:val="20"/>
                <w:szCs w:val="20"/>
              </w:rPr>
              <w:t>Në kontejnerët e specializuar, mijë €</w:t>
            </w:r>
          </w:p>
        </w:tc>
      </w:tr>
      <w:tr w:rsidR="006406C3" w:rsidRPr="007D1EDC" w14:paraId="08493FBA" w14:textId="77777777" w:rsidTr="002A2F99">
        <w:trPr>
          <w:trHeight w:val="264"/>
        </w:trPr>
        <w:tc>
          <w:tcPr>
            <w:tcW w:w="3858" w:type="dxa"/>
            <w:noWrap/>
            <w:vAlign w:val="bottom"/>
            <w:hideMark/>
          </w:tcPr>
          <w:p w14:paraId="438FB0ED"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Personeli</w:t>
            </w:r>
          </w:p>
        </w:tc>
        <w:tc>
          <w:tcPr>
            <w:tcW w:w="1949" w:type="dxa"/>
            <w:noWrap/>
            <w:vAlign w:val="center"/>
          </w:tcPr>
          <w:p w14:paraId="7A835AAC"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337</w:t>
            </w:r>
          </w:p>
        </w:tc>
        <w:tc>
          <w:tcPr>
            <w:tcW w:w="3105" w:type="dxa"/>
            <w:vAlign w:val="bottom"/>
          </w:tcPr>
          <w:p w14:paraId="1C3A6BE0" w14:textId="77777777" w:rsidR="006406C3" w:rsidRPr="007D1EDC" w:rsidRDefault="006406C3" w:rsidP="002A2F99">
            <w:pPr>
              <w:jc w:val="center"/>
              <w:rPr>
                <w:rFonts w:ascii="Arial Narrow" w:hAnsi="Arial Narrow" w:cs="Calibri"/>
                <w:color w:val="000000"/>
                <w:sz w:val="20"/>
                <w:szCs w:val="20"/>
              </w:rPr>
            </w:pPr>
            <w:r w:rsidRPr="007D1EDC">
              <w:rPr>
                <w:rFonts w:ascii="Arial Narrow" w:hAnsi="Arial Narrow" w:cs="Calibri"/>
                <w:color w:val="000000"/>
                <w:sz w:val="20"/>
                <w:szCs w:val="20"/>
              </w:rPr>
              <w:t>50</w:t>
            </w:r>
          </w:p>
        </w:tc>
      </w:tr>
      <w:tr w:rsidR="006406C3" w:rsidRPr="007D1EDC" w14:paraId="4B731ED0" w14:textId="77777777" w:rsidTr="002A2F99">
        <w:trPr>
          <w:trHeight w:val="264"/>
        </w:trPr>
        <w:tc>
          <w:tcPr>
            <w:tcW w:w="3858" w:type="dxa"/>
            <w:noWrap/>
            <w:vAlign w:val="bottom"/>
            <w:hideMark/>
          </w:tcPr>
          <w:p w14:paraId="7D1E83C1"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Mirëmbajtja</w:t>
            </w:r>
          </w:p>
        </w:tc>
        <w:tc>
          <w:tcPr>
            <w:tcW w:w="1949" w:type="dxa"/>
            <w:noWrap/>
            <w:vAlign w:val="center"/>
          </w:tcPr>
          <w:p w14:paraId="16B1845E"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607</w:t>
            </w:r>
          </w:p>
        </w:tc>
        <w:tc>
          <w:tcPr>
            <w:tcW w:w="3105" w:type="dxa"/>
            <w:vAlign w:val="bottom"/>
          </w:tcPr>
          <w:p w14:paraId="332FCA5D" w14:textId="77777777" w:rsidR="006406C3" w:rsidRPr="007D1EDC" w:rsidRDefault="006406C3" w:rsidP="002A2F99">
            <w:pPr>
              <w:jc w:val="center"/>
              <w:rPr>
                <w:rFonts w:ascii="Arial Narrow" w:hAnsi="Arial Narrow" w:cs="Calibri"/>
                <w:color w:val="000000"/>
                <w:sz w:val="20"/>
                <w:szCs w:val="20"/>
              </w:rPr>
            </w:pPr>
            <w:r w:rsidRPr="007D1EDC">
              <w:rPr>
                <w:rFonts w:ascii="Arial Narrow" w:hAnsi="Arial Narrow" w:cs="Calibri"/>
                <w:color w:val="000000"/>
                <w:sz w:val="20"/>
                <w:szCs w:val="20"/>
              </w:rPr>
              <w:t>54</w:t>
            </w:r>
          </w:p>
        </w:tc>
      </w:tr>
      <w:tr w:rsidR="006406C3" w:rsidRPr="007D1EDC" w14:paraId="66787039" w14:textId="77777777" w:rsidTr="002A2F99">
        <w:trPr>
          <w:trHeight w:val="264"/>
        </w:trPr>
        <w:tc>
          <w:tcPr>
            <w:tcW w:w="3858" w:type="dxa"/>
            <w:noWrap/>
            <w:vAlign w:val="bottom"/>
            <w:hideMark/>
          </w:tcPr>
          <w:p w14:paraId="1A71E0EA"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Materialet harxhuese</w:t>
            </w:r>
          </w:p>
        </w:tc>
        <w:tc>
          <w:tcPr>
            <w:tcW w:w="1949" w:type="dxa"/>
            <w:noWrap/>
            <w:vAlign w:val="center"/>
          </w:tcPr>
          <w:p w14:paraId="1DCE3233"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164</w:t>
            </w:r>
          </w:p>
        </w:tc>
        <w:tc>
          <w:tcPr>
            <w:tcW w:w="3105" w:type="dxa"/>
            <w:vAlign w:val="bottom"/>
          </w:tcPr>
          <w:p w14:paraId="0A68830E" w14:textId="77777777" w:rsidR="006406C3" w:rsidRPr="007D1EDC" w:rsidRDefault="006406C3" w:rsidP="002A2F99">
            <w:pPr>
              <w:jc w:val="center"/>
              <w:rPr>
                <w:rFonts w:ascii="Arial Narrow" w:hAnsi="Arial Narrow" w:cs="Calibri"/>
                <w:color w:val="000000"/>
                <w:sz w:val="20"/>
                <w:szCs w:val="20"/>
              </w:rPr>
            </w:pPr>
            <w:r w:rsidRPr="007D1EDC">
              <w:rPr>
                <w:rFonts w:ascii="Arial Narrow" w:hAnsi="Arial Narrow" w:cs="Calibri"/>
                <w:color w:val="000000"/>
                <w:sz w:val="20"/>
                <w:szCs w:val="20"/>
              </w:rPr>
              <w:t>55</w:t>
            </w:r>
          </w:p>
        </w:tc>
      </w:tr>
      <w:tr w:rsidR="006406C3" w:rsidRPr="007D1EDC" w14:paraId="52DAB49F" w14:textId="77777777" w:rsidTr="002A2F99">
        <w:trPr>
          <w:trHeight w:val="264"/>
        </w:trPr>
        <w:tc>
          <w:tcPr>
            <w:tcW w:w="3858" w:type="dxa"/>
            <w:noWrap/>
            <w:vAlign w:val="bottom"/>
            <w:hideMark/>
          </w:tcPr>
          <w:p w14:paraId="35762721"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Transporti i mbeturinave në deponi</w:t>
            </w:r>
          </w:p>
        </w:tc>
        <w:tc>
          <w:tcPr>
            <w:tcW w:w="1949" w:type="dxa"/>
            <w:noWrap/>
            <w:vAlign w:val="center"/>
          </w:tcPr>
          <w:p w14:paraId="10C7F076"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19</w:t>
            </w:r>
          </w:p>
        </w:tc>
        <w:tc>
          <w:tcPr>
            <w:tcW w:w="3105" w:type="dxa"/>
          </w:tcPr>
          <w:p w14:paraId="61609FAE" w14:textId="77777777" w:rsidR="006406C3" w:rsidRPr="007D1EDC" w:rsidRDefault="006406C3" w:rsidP="002A2F99">
            <w:pPr>
              <w:jc w:val="center"/>
              <w:rPr>
                <w:rFonts w:ascii="Arial Narrow" w:hAnsi="Arial Narrow" w:cs="Calibri"/>
                <w:color w:val="000000"/>
                <w:sz w:val="20"/>
                <w:szCs w:val="20"/>
              </w:rPr>
            </w:pPr>
          </w:p>
        </w:tc>
      </w:tr>
      <w:tr w:rsidR="006406C3" w:rsidRPr="007D1EDC" w14:paraId="162695D3" w14:textId="77777777" w:rsidTr="002A2F99">
        <w:trPr>
          <w:trHeight w:val="264"/>
        </w:trPr>
        <w:tc>
          <w:tcPr>
            <w:tcW w:w="3858" w:type="dxa"/>
            <w:noWrap/>
            <w:vAlign w:val="bottom"/>
            <w:hideMark/>
          </w:tcPr>
          <w:p w14:paraId="2B500C82"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Administrata</w:t>
            </w:r>
          </w:p>
        </w:tc>
        <w:tc>
          <w:tcPr>
            <w:tcW w:w="1949" w:type="dxa"/>
            <w:noWrap/>
            <w:vAlign w:val="center"/>
          </w:tcPr>
          <w:p w14:paraId="38FC9B69"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108</w:t>
            </w:r>
          </w:p>
        </w:tc>
        <w:tc>
          <w:tcPr>
            <w:tcW w:w="3105" w:type="dxa"/>
          </w:tcPr>
          <w:p w14:paraId="4DE2F039" w14:textId="77777777" w:rsidR="006406C3" w:rsidRPr="007D1EDC" w:rsidRDefault="006406C3" w:rsidP="002A2F99">
            <w:pPr>
              <w:jc w:val="center"/>
              <w:rPr>
                <w:rFonts w:ascii="Arial Narrow" w:hAnsi="Arial Narrow" w:cs="Calibri"/>
                <w:color w:val="000000"/>
                <w:sz w:val="20"/>
                <w:szCs w:val="20"/>
              </w:rPr>
            </w:pPr>
          </w:p>
        </w:tc>
      </w:tr>
      <w:tr w:rsidR="006406C3" w:rsidRPr="007D1EDC" w14:paraId="23C63645" w14:textId="77777777" w:rsidTr="002A2F99">
        <w:trPr>
          <w:trHeight w:val="264"/>
        </w:trPr>
        <w:tc>
          <w:tcPr>
            <w:tcW w:w="3858" w:type="dxa"/>
            <w:noWrap/>
            <w:vAlign w:val="bottom"/>
            <w:hideMark/>
          </w:tcPr>
          <w:p w14:paraId="614E6E55"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Taksat, sigurimet</w:t>
            </w:r>
          </w:p>
        </w:tc>
        <w:tc>
          <w:tcPr>
            <w:tcW w:w="1949" w:type="dxa"/>
            <w:noWrap/>
            <w:vAlign w:val="center"/>
          </w:tcPr>
          <w:p w14:paraId="18EB92F1"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color w:val="000000"/>
                <w:sz w:val="20"/>
                <w:szCs w:val="20"/>
              </w:rPr>
              <w:t>47</w:t>
            </w:r>
          </w:p>
        </w:tc>
        <w:tc>
          <w:tcPr>
            <w:tcW w:w="3105" w:type="dxa"/>
          </w:tcPr>
          <w:p w14:paraId="2070D5C9" w14:textId="77777777" w:rsidR="006406C3" w:rsidRPr="007D1EDC" w:rsidRDefault="006406C3" w:rsidP="002A2F99">
            <w:pPr>
              <w:jc w:val="center"/>
              <w:rPr>
                <w:rFonts w:ascii="Arial Narrow" w:hAnsi="Arial Narrow" w:cs="Calibri"/>
                <w:color w:val="000000"/>
                <w:sz w:val="20"/>
                <w:szCs w:val="20"/>
              </w:rPr>
            </w:pPr>
          </w:p>
        </w:tc>
      </w:tr>
      <w:tr w:rsidR="006406C3" w:rsidRPr="007D1EDC" w14:paraId="207B9309" w14:textId="77777777" w:rsidTr="002A2F99">
        <w:trPr>
          <w:trHeight w:val="264"/>
        </w:trPr>
        <w:tc>
          <w:tcPr>
            <w:tcW w:w="3858" w:type="dxa"/>
            <w:noWrap/>
            <w:vAlign w:val="bottom"/>
          </w:tcPr>
          <w:p w14:paraId="061CBC07" w14:textId="77777777" w:rsidR="006406C3" w:rsidRPr="00ED241F" w:rsidRDefault="006406C3" w:rsidP="002A2F99">
            <w:pPr>
              <w:rPr>
                <w:rFonts w:ascii="Arial Narrow" w:hAnsi="Arial Narrow"/>
                <w:color w:val="000000"/>
                <w:sz w:val="20"/>
                <w:szCs w:val="20"/>
              </w:rPr>
            </w:pPr>
            <w:r w:rsidRPr="00ED241F">
              <w:rPr>
                <w:rFonts w:ascii="Arial Narrow" w:hAnsi="Arial Narrow"/>
                <w:color w:val="000000"/>
                <w:sz w:val="20"/>
                <w:szCs w:val="20"/>
              </w:rPr>
              <w:t>Kostot totale operacionale</w:t>
            </w:r>
          </w:p>
        </w:tc>
        <w:tc>
          <w:tcPr>
            <w:tcW w:w="1949" w:type="dxa"/>
            <w:noWrap/>
            <w:vAlign w:val="center"/>
          </w:tcPr>
          <w:p w14:paraId="17660C8C" w14:textId="77777777" w:rsidR="006406C3" w:rsidRPr="007D1EDC" w:rsidRDefault="006406C3" w:rsidP="002A2F99">
            <w:pPr>
              <w:jc w:val="center"/>
              <w:rPr>
                <w:rFonts w:ascii="Arial Narrow" w:hAnsi="Arial Narrow"/>
                <w:color w:val="000000"/>
                <w:sz w:val="20"/>
                <w:szCs w:val="20"/>
              </w:rPr>
            </w:pPr>
            <w:r w:rsidRPr="007D1EDC">
              <w:rPr>
                <w:rFonts w:ascii="Arial Narrow" w:hAnsi="Arial Narrow" w:cs="Calibri"/>
                <w:b/>
                <w:bCs/>
                <w:color w:val="000000"/>
                <w:sz w:val="20"/>
                <w:szCs w:val="20"/>
              </w:rPr>
              <w:t>1,282</w:t>
            </w:r>
          </w:p>
        </w:tc>
        <w:tc>
          <w:tcPr>
            <w:tcW w:w="3105" w:type="dxa"/>
          </w:tcPr>
          <w:p w14:paraId="40FC0C95" w14:textId="77777777" w:rsidR="006406C3" w:rsidRPr="007D1EDC" w:rsidRDefault="006406C3" w:rsidP="002A2F99">
            <w:pPr>
              <w:jc w:val="center"/>
              <w:rPr>
                <w:rFonts w:ascii="Arial Narrow" w:hAnsi="Arial Narrow" w:cs="Calibri"/>
                <w:b/>
                <w:bCs/>
                <w:color w:val="000000"/>
                <w:sz w:val="20"/>
                <w:szCs w:val="20"/>
              </w:rPr>
            </w:pPr>
            <w:r w:rsidRPr="007D1EDC">
              <w:rPr>
                <w:rFonts w:ascii="Arial Narrow" w:hAnsi="Arial Narrow" w:cs="Calibri"/>
                <w:b/>
                <w:bCs/>
                <w:color w:val="000000"/>
                <w:sz w:val="20"/>
                <w:szCs w:val="20"/>
              </w:rPr>
              <w:t>159</w:t>
            </w:r>
          </w:p>
        </w:tc>
      </w:tr>
    </w:tbl>
    <w:p w14:paraId="3FC4911E" w14:textId="77777777" w:rsidR="006406C3" w:rsidRPr="00ED241F" w:rsidRDefault="006406C3" w:rsidP="006406C3">
      <w:pPr>
        <w:jc w:val="both"/>
        <w:rPr>
          <w:rFonts w:ascii="Arial Narrow" w:eastAsia="Calibri" w:hAnsi="Arial Narrow" w:cs="Calibri"/>
          <w:color w:val="000000" w:themeColor="text1"/>
          <w:sz w:val="22"/>
          <w:szCs w:val="22"/>
          <w:lang w:val="en-GB"/>
        </w:rPr>
      </w:pPr>
    </w:p>
    <w:p w14:paraId="7300055C" w14:textId="77777777" w:rsidR="006406C3" w:rsidRPr="00ED241F" w:rsidRDefault="006406C3" w:rsidP="006406C3">
      <w:pPr>
        <w:jc w:val="both"/>
        <w:rPr>
          <w:rFonts w:ascii="Arial Narrow" w:eastAsia="Calibri" w:hAnsi="Arial Narrow" w:cs="Calibri"/>
          <w:color w:val="000000" w:themeColor="text1"/>
          <w:sz w:val="22"/>
          <w:szCs w:val="22"/>
          <w:lang w:val="bg-BG"/>
        </w:rPr>
      </w:pPr>
      <w:r w:rsidRPr="00ED241F">
        <w:rPr>
          <w:rFonts w:ascii="Arial Narrow" w:eastAsia="Calibri" w:hAnsi="Arial Narrow" w:cs="Calibri"/>
          <w:color w:val="000000" w:themeColor="text1"/>
          <w:sz w:val="22"/>
          <w:szCs w:val="22"/>
          <w:lang w:val="en-GB"/>
        </w:rPr>
        <w:t>Kostoja shtesë për grumbullimin ndaras të mbeturinave organike konsiderohet 60 €/t.</w:t>
      </w:r>
    </w:p>
    <w:p w14:paraId="62DA95FA" w14:textId="77777777" w:rsidR="006406C3" w:rsidRPr="00ED241F" w:rsidRDefault="006406C3" w:rsidP="006406C3">
      <w:pPr>
        <w:jc w:val="both"/>
        <w:rPr>
          <w:rFonts w:ascii="Arial Narrow" w:eastAsia="Calibri" w:hAnsi="Arial Narrow" w:cs="Calibri"/>
          <w:color w:val="000000" w:themeColor="text1"/>
          <w:sz w:val="22"/>
          <w:szCs w:val="22"/>
          <w:lang w:val="en-GB"/>
        </w:rPr>
      </w:pPr>
    </w:p>
    <w:p w14:paraId="76B885E3" w14:textId="77777777" w:rsidR="006406C3" w:rsidRPr="00BA0A13" w:rsidRDefault="006406C3" w:rsidP="006406C3">
      <w:pPr>
        <w:jc w:val="both"/>
        <w:rPr>
          <w:rFonts w:ascii="Arial Narrow" w:eastAsia="Calibri" w:hAnsi="Arial Narrow" w:cs="Calibri"/>
          <w:color w:val="000000" w:themeColor="text1"/>
          <w:sz w:val="22"/>
          <w:szCs w:val="22"/>
          <w:lang w:val="de-DE"/>
        </w:rPr>
      </w:pPr>
      <w:r w:rsidRPr="00BA0A13">
        <w:rPr>
          <w:rFonts w:ascii="Arial Narrow" w:eastAsia="Calibri" w:hAnsi="Arial Narrow" w:cs="Calibri"/>
          <w:color w:val="000000" w:themeColor="text1"/>
          <w:sz w:val="22"/>
          <w:szCs w:val="22"/>
          <w:lang w:val="de-DE"/>
        </w:rPr>
        <w:t>Tabela e mëposhtme përmbledh rezultatet e procesit TMB.</w:t>
      </w:r>
    </w:p>
    <w:p w14:paraId="1FF54F27" w14:textId="77777777" w:rsidR="006406C3" w:rsidRPr="00BA0A13" w:rsidRDefault="006406C3" w:rsidP="006406C3">
      <w:pPr>
        <w:jc w:val="both"/>
        <w:rPr>
          <w:rFonts w:ascii="Arial Narrow" w:eastAsia="Calibri" w:hAnsi="Arial Narrow" w:cs="Calibri"/>
          <w:color w:val="000000" w:themeColor="text1"/>
          <w:sz w:val="22"/>
          <w:szCs w:val="22"/>
          <w:lang w:val="de-DE"/>
        </w:rPr>
      </w:pPr>
    </w:p>
    <w:p w14:paraId="20EA3E0C"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106. </w:t>
      </w:r>
      <w:r w:rsidRPr="007D1EDC">
        <w:rPr>
          <w:rFonts w:ascii="Arial Narrow" w:eastAsia="Calibri" w:hAnsi="Arial Narrow" w:cs="Calibri"/>
          <w:color w:val="1F497D"/>
          <w:sz w:val="20"/>
          <w:szCs w:val="20"/>
        </w:rPr>
        <w:fldChar w:fldCharType="end"/>
      </w:r>
      <w:r>
        <w:rPr>
          <w:rFonts w:ascii="Arial Narrow" w:eastAsia="Calibri" w:hAnsi="Arial Narrow" w:cs="Calibri"/>
          <w:color w:val="1F497D"/>
          <w:sz w:val="20"/>
          <w:szCs w:val="20"/>
        </w:rPr>
        <w:t>Balanca e përgjithshme/masës e impiantit TMB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952"/>
        <w:gridCol w:w="953"/>
        <w:gridCol w:w="953"/>
        <w:gridCol w:w="955"/>
      </w:tblGrid>
      <w:tr w:rsidR="006406C3" w:rsidRPr="007D1EDC" w14:paraId="64AC351F" w14:textId="77777777" w:rsidTr="002A2F99">
        <w:trPr>
          <w:trHeight w:val="210"/>
        </w:trPr>
        <w:tc>
          <w:tcPr>
            <w:tcW w:w="2608" w:type="pct"/>
            <w:shd w:val="clear" w:color="auto" w:fill="365F91"/>
            <w:noWrap/>
            <w:vAlign w:val="bottom"/>
            <w:hideMark/>
          </w:tcPr>
          <w:p w14:paraId="555B12A6" w14:textId="77777777" w:rsidR="006406C3" w:rsidRPr="007D1EDC" w:rsidRDefault="006406C3" w:rsidP="002A2F99">
            <w:pPr>
              <w:rPr>
                <w:rFonts w:ascii="Arial Narrow" w:hAnsi="Arial Narrow"/>
                <w:b/>
                <w:bCs/>
                <w:color w:val="FFFFFF" w:themeColor="background1"/>
                <w:sz w:val="20"/>
                <w:szCs w:val="20"/>
              </w:rPr>
            </w:pPr>
            <w:r>
              <w:rPr>
                <w:rFonts w:ascii="Arial Narrow" w:hAnsi="Arial Narrow"/>
                <w:b/>
                <w:bCs/>
                <w:color w:val="FFFFFF" w:themeColor="background1"/>
                <w:sz w:val="20"/>
                <w:szCs w:val="20"/>
              </w:rPr>
              <w:t xml:space="preserve">Fraksionet </w:t>
            </w:r>
            <w:r w:rsidRPr="007D1EDC">
              <w:rPr>
                <w:rFonts w:ascii="Arial Narrow" w:hAnsi="Arial Narrow"/>
                <w:b/>
                <w:bCs/>
                <w:color w:val="FFFFFF" w:themeColor="background1"/>
                <w:sz w:val="20"/>
                <w:szCs w:val="20"/>
              </w:rPr>
              <w:t>e mbeturinave</w:t>
            </w:r>
          </w:p>
        </w:tc>
        <w:tc>
          <w:tcPr>
            <w:tcW w:w="597" w:type="pct"/>
            <w:shd w:val="clear" w:color="auto" w:fill="365F91"/>
            <w:noWrap/>
            <w:vAlign w:val="center"/>
            <w:hideMark/>
          </w:tcPr>
          <w:p w14:paraId="21E73E4D"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2032</w:t>
            </w:r>
          </w:p>
        </w:tc>
        <w:tc>
          <w:tcPr>
            <w:tcW w:w="598" w:type="pct"/>
            <w:shd w:val="clear" w:color="auto" w:fill="365F91"/>
            <w:noWrap/>
            <w:vAlign w:val="center"/>
            <w:hideMark/>
          </w:tcPr>
          <w:p w14:paraId="3F4DDB33"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2033</w:t>
            </w:r>
          </w:p>
        </w:tc>
        <w:tc>
          <w:tcPr>
            <w:tcW w:w="598" w:type="pct"/>
            <w:shd w:val="clear" w:color="auto" w:fill="365F91"/>
            <w:noWrap/>
            <w:vAlign w:val="center"/>
            <w:hideMark/>
          </w:tcPr>
          <w:p w14:paraId="28DF1B74"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2034</w:t>
            </w:r>
          </w:p>
        </w:tc>
        <w:tc>
          <w:tcPr>
            <w:tcW w:w="599" w:type="pct"/>
            <w:shd w:val="clear" w:color="auto" w:fill="365F91"/>
            <w:noWrap/>
            <w:vAlign w:val="center"/>
            <w:hideMark/>
          </w:tcPr>
          <w:p w14:paraId="122D0883" w14:textId="77777777" w:rsidR="006406C3" w:rsidRPr="007D1EDC" w:rsidRDefault="006406C3" w:rsidP="002A2F99">
            <w:pPr>
              <w:rPr>
                <w:rFonts w:ascii="Arial Narrow" w:hAnsi="Arial Narrow"/>
                <w:b/>
                <w:bCs/>
                <w:color w:val="FFFFFF" w:themeColor="background1"/>
                <w:sz w:val="20"/>
                <w:szCs w:val="20"/>
              </w:rPr>
            </w:pPr>
            <w:r w:rsidRPr="007D1EDC">
              <w:rPr>
                <w:rFonts w:ascii="Arial Narrow" w:hAnsi="Arial Narrow"/>
                <w:b/>
                <w:bCs/>
                <w:color w:val="FFFFFF" w:themeColor="background1"/>
                <w:sz w:val="20"/>
                <w:szCs w:val="20"/>
              </w:rPr>
              <w:t>2035</w:t>
            </w:r>
          </w:p>
        </w:tc>
      </w:tr>
      <w:tr w:rsidR="006406C3" w:rsidRPr="007D1EDC" w14:paraId="41803E89" w14:textId="77777777" w:rsidTr="002A2F99">
        <w:trPr>
          <w:trHeight w:val="190"/>
        </w:trPr>
        <w:tc>
          <w:tcPr>
            <w:tcW w:w="2608" w:type="pct"/>
            <w:noWrap/>
            <w:vAlign w:val="bottom"/>
            <w:hideMark/>
          </w:tcPr>
          <w:p w14:paraId="3D7ED48F" w14:textId="77777777" w:rsidR="006406C3" w:rsidRPr="00ED241F" w:rsidRDefault="006406C3" w:rsidP="002A2F99">
            <w:pPr>
              <w:rPr>
                <w:rFonts w:ascii="Arial Narrow" w:hAnsi="Arial Narrow" w:cs="Arial"/>
                <w:sz w:val="20"/>
                <w:szCs w:val="20"/>
                <w:lang w:val="en-GB" w:eastAsia="en-GB"/>
              </w:rPr>
            </w:pPr>
            <w:r w:rsidRPr="00ED241F">
              <w:rPr>
                <w:rFonts w:ascii="Arial Narrow" w:hAnsi="Arial Narrow" w:cs="Arial"/>
                <w:sz w:val="20"/>
                <w:szCs w:val="20"/>
                <w:lang w:val="en-GB" w:eastAsia="en-GB"/>
              </w:rPr>
              <w:t>Mbeturinat e përziera për trajtim</w:t>
            </w:r>
          </w:p>
        </w:tc>
        <w:tc>
          <w:tcPr>
            <w:tcW w:w="597" w:type="pct"/>
            <w:noWrap/>
            <w:vAlign w:val="bottom"/>
            <w:hideMark/>
          </w:tcPr>
          <w:p w14:paraId="45AD33D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40,863 t</w:t>
            </w:r>
          </w:p>
        </w:tc>
        <w:tc>
          <w:tcPr>
            <w:tcW w:w="598" w:type="pct"/>
            <w:noWrap/>
            <w:vAlign w:val="bottom"/>
            <w:hideMark/>
          </w:tcPr>
          <w:p w14:paraId="20A97F7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39,388 t</w:t>
            </w:r>
          </w:p>
        </w:tc>
        <w:tc>
          <w:tcPr>
            <w:tcW w:w="598" w:type="pct"/>
            <w:noWrap/>
            <w:vAlign w:val="bottom"/>
            <w:hideMark/>
          </w:tcPr>
          <w:p w14:paraId="218AD37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37,901 t</w:t>
            </w:r>
          </w:p>
        </w:tc>
        <w:tc>
          <w:tcPr>
            <w:tcW w:w="599" w:type="pct"/>
            <w:noWrap/>
            <w:vAlign w:val="bottom"/>
            <w:hideMark/>
          </w:tcPr>
          <w:p w14:paraId="65DF45A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36,624 t</w:t>
            </w:r>
          </w:p>
        </w:tc>
      </w:tr>
      <w:tr w:rsidR="006406C3" w:rsidRPr="007D1EDC" w14:paraId="58B52CED" w14:textId="77777777" w:rsidTr="002A2F99">
        <w:trPr>
          <w:trHeight w:val="210"/>
        </w:trPr>
        <w:tc>
          <w:tcPr>
            <w:tcW w:w="2608" w:type="pct"/>
            <w:noWrap/>
            <w:vAlign w:val="bottom"/>
            <w:hideMark/>
          </w:tcPr>
          <w:p w14:paraId="6FEBD4F3" w14:textId="77777777" w:rsidR="006406C3" w:rsidRPr="00BA0A13" w:rsidRDefault="006406C3" w:rsidP="002A2F99">
            <w:pPr>
              <w:rPr>
                <w:rFonts w:ascii="Arial Narrow" w:hAnsi="Arial Narrow" w:cs="Arial"/>
                <w:sz w:val="20"/>
                <w:szCs w:val="20"/>
                <w:lang w:val="de-DE" w:eastAsia="en-GB"/>
              </w:rPr>
            </w:pPr>
            <w:r w:rsidRPr="00BA0A13">
              <w:rPr>
                <w:rFonts w:ascii="Arial Narrow" w:hAnsi="Arial Narrow" w:cs="Arial"/>
                <w:sz w:val="20"/>
                <w:szCs w:val="20"/>
                <w:lang w:val="de-DE" w:eastAsia="en-GB"/>
              </w:rPr>
              <w:t>Mbeturinat e klasifikuara për riciklim</w:t>
            </w:r>
          </w:p>
        </w:tc>
        <w:tc>
          <w:tcPr>
            <w:tcW w:w="597" w:type="pct"/>
            <w:noWrap/>
            <w:vAlign w:val="bottom"/>
            <w:hideMark/>
          </w:tcPr>
          <w:p w14:paraId="45555D8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4,908 t</w:t>
            </w:r>
          </w:p>
        </w:tc>
        <w:tc>
          <w:tcPr>
            <w:tcW w:w="598" w:type="pct"/>
            <w:noWrap/>
            <w:vAlign w:val="bottom"/>
            <w:hideMark/>
          </w:tcPr>
          <w:p w14:paraId="76F293A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4,671 t</w:t>
            </w:r>
          </w:p>
        </w:tc>
        <w:tc>
          <w:tcPr>
            <w:tcW w:w="598" w:type="pct"/>
            <w:noWrap/>
            <w:vAlign w:val="bottom"/>
            <w:hideMark/>
          </w:tcPr>
          <w:p w14:paraId="53177F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4,451 t</w:t>
            </w:r>
          </w:p>
        </w:tc>
        <w:tc>
          <w:tcPr>
            <w:tcW w:w="599" w:type="pct"/>
            <w:noWrap/>
            <w:vAlign w:val="bottom"/>
            <w:hideMark/>
          </w:tcPr>
          <w:p w14:paraId="4771181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4,249 t</w:t>
            </w:r>
          </w:p>
        </w:tc>
      </w:tr>
      <w:tr w:rsidR="006406C3" w:rsidRPr="007D1EDC" w14:paraId="731B955F" w14:textId="77777777" w:rsidTr="002A2F99">
        <w:trPr>
          <w:trHeight w:val="210"/>
        </w:trPr>
        <w:tc>
          <w:tcPr>
            <w:tcW w:w="2608" w:type="pct"/>
            <w:noWrap/>
            <w:vAlign w:val="bottom"/>
            <w:hideMark/>
          </w:tcPr>
          <w:p w14:paraId="39895764" w14:textId="77777777" w:rsidR="006406C3" w:rsidRPr="00ED241F" w:rsidRDefault="006406C3" w:rsidP="002A2F99">
            <w:pPr>
              <w:rPr>
                <w:rFonts w:ascii="Arial Narrow" w:hAnsi="Arial Narrow" w:cs="Calibri"/>
                <w:i/>
                <w:iCs/>
                <w:color w:val="000000"/>
                <w:sz w:val="20"/>
                <w:szCs w:val="20"/>
                <w:lang w:val="en-GB" w:eastAsia="en-GB"/>
              </w:rPr>
            </w:pPr>
            <w:r w:rsidRPr="00ED241F">
              <w:rPr>
                <w:rFonts w:ascii="Arial Narrow" w:hAnsi="Arial Narrow" w:cs="Calibri"/>
                <w:i/>
                <w:iCs/>
                <w:color w:val="000000"/>
                <w:sz w:val="20"/>
                <w:szCs w:val="20"/>
                <w:lang w:val="en-GB" w:eastAsia="en-GB"/>
              </w:rPr>
              <w:t>Tetrapak</w:t>
            </w:r>
          </w:p>
        </w:tc>
        <w:tc>
          <w:tcPr>
            <w:tcW w:w="597" w:type="pct"/>
            <w:noWrap/>
            <w:vAlign w:val="bottom"/>
            <w:hideMark/>
          </w:tcPr>
          <w:p w14:paraId="64EA624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289 t</w:t>
            </w:r>
          </w:p>
        </w:tc>
        <w:tc>
          <w:tcPr>
            <w:tcW w:w="598" w:type="pct"/>
            <w:noWrap/>
            <w:vAlign w:val="bottom"/>
            <w:hideMark/>
          </w:tcPr>
          <w:p w14:paraId="0EC84A0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289 t</w:t>
            </w:r>
          </w:p>
        </w:tc>
        <w:tc>
          <w:tcPr>
            <w:tcW w:w="598" w:type="pct"/>
            <w:noWrap/>
            <w:vAlign w:val="bottom"/>
            <w:hideMark/>
          </w:tcPr>
          <w:p w14:paraId="34CCD66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289 t</w:t>
            </w:r>
          </w:p>
        </w:tc>
        <w:tc>
          <w:tcPr>
            <w:tcW w:w="599" w:type="pct"/>
            <w:noWrap/>
            <w:vAlign w:val="bottom"/>
            <w:hideMark/>
          </w:tcPr>
          <w:p w14:paraId="3149B11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289 t</w:t>
            </w:r>
          </w:p>
        </w:tc>
      </w:tr>
      <w:tr w:rsidR="006406C3" w:rsidRPr="007D1EDC" w14:paraId="46762D9F" w14:textId="77777777" w:rsidTr="002A2F99">
        <w:trPr>
          <w:trHeight w:val="210"/>
        </w:trPr>
        <w:tc>
          <w:tcPr>
            <w:tcW w:w="2608" w:type="pct"/>
            <w:noWrap/>
            <w:vAlign w:val="bottom"/>
            <w:hideMark/>
          </w:tcPr>
          <w:p w14:paraId="043E4B6F" w14:textId="77777777" w:rsidR="006406C3" w:rsidRPr="00ED241F" w:rsidRDefault="006406C3" w:rsidP="002A2F99">
            <w:pPr>
              <w:rPr>
                <w:rFonts w:ascii="Arial Narrow" w:hAnsi="Arial Narrow" w:cs="Calibri"/>
                <w:i/>
                <w:iCs/>
                <w:color w:val="000000"/>
                <w:sz w:val="20"/>
                <w:szCs w:val="20"/>
                <w:lang w:val="en-GB" w:eastAsia="en-GB"/>
              </w:rPr>
            </w:pPr>
            <w:r w:rsidRPr="00ED241F">
              <w:rPr>
                <w:rFonts w:ascii="Arial Narrow" w:hAnsi="Arial Narrow" w:cs="Calibri"/>
                <w:i/>
                <w:iCs/>
                <w:color w:val="000000"/>
                <w:sz w:val="20"/>
                <w:szCs w:val="20"/>
                <w:lang w:val="en-GB" w:eastAsia="en-GB"/>
              </w:rPr>
              <w:t>Plastikë</w:t>
            </w:r>
          </w:p>
        </w:tc>
        <w:tc>
          <w:tcPr>
            <w:tcW w:w="597" w:type="pct"/>
            <w:noWrap/>
            <w:vAlign w:val="bottom"/>
            <w:hideMark/>
          </w:tcPr>
          <w:p w14:paraId="64E0A6C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2,590 t</w:t>
            </w:r>
          </w:p>
        </w:tc>
        <w:tc>
          <w:tcPr>
            <w:tcW w:w="598" w:type="pct"/>
            <w:noWrap/>
            <w:vAlign w:val="bottom"/>
            <w:hideMark/>
          </w:tcPr>
          <w:p w14:paraId="196B2F1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2,483 t</w:t>
            </w:r>
          </w:p>
        </w:tc>
        <w:tc>
          <w:tcPr>
            <w:tcW w:w="598" w:type="pct"/>
            <w:noWrap/>
            <w:vAlign w:val="bottom"/>
            <w:hideMark/>
          </w:tcPr>
          <w:p w14:paraId="3FFB009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2,372 t</w:t>
            </w:r>
          </w:p>
        </w:tc>
        <w:tc>
          <w:tcPr>
            <w:tcW w:w="599" w:type="pct"/>
            <w:noWrap/>
            <w:vAlign w:val="bottom"/>
            <w:hideMark/>
          </w:tcPr>
          <w:p w14:paraId="1B527C4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2,286 t</w:t>
            </w:r>
          </w:p>
        </w:tc>
      </w:tr>
      <w:tr w:rsidR="006406C3" w:rsidRPr="007D1EDC" w14:paraId="0EDA5B65" w14:textId="77777777" w:rsidTr="002A2F99">
        <w:trPr>
          <w:trHeight w:val="200"/>
        </w:trPr>
        <w:tc>
          <w:tcPr>
            <w:tcW w:w="2608" w:type="pct"/>
            <w:noWrap/>
            <w:vAlign w:val="bottom"/>
            <w:hideMark/>
          </w:tcPr>
          <w:p w14:paraId="3EC0FC56" w14:textId="77777777" w:rsidR="006406C3" w:rsidRPr="00ED241F" w:rsidRDefault="006406C3" w:rsidP="002A2F99">
            <w:pPr>
              <w:rPr>
                <w:rFonts w:ascii="Arial Narrow" w:hAnsi="Arial Narrow" w:cs="Calibri"/>
                <w:i/>
                <w:iCs/>
                <w:color w:val="000000"/>
                <w:sz w:val="20"/>
                <w:szCs w:val="20"/>
                <w:lang w:val="en-GB" w:eastAsia="en-GB"/>
              </w:rPr>
            </w:pPr>
            <w:r w:rsidRPr="00ED241F">
              <w:rPr>
                <w:rFonts w:ascii="Arial Narrow" w:hAnsi="Arial Narrow" w:cs="Calibri"/>
                <w:i/>
                <w:iCs/>
                <w:color w:val="000000"/>
                <w:sz w:val="20"/>
                <w:szCs w:val="20"/>
                <w:lang w:val="en-GB" w:eastAsia="en-GB"/>
              </w:rPr>
              <w:t>Letër / karton</w:t>
            </w:r>
          </w:p>
        </w:tc>
        <w:tc>
          <w:tcPr>
            <w:tcW w:w="597" w:type="pct"/>
            <w:noWrap/>
            <w:vAlign w:val="bottom"/>
            <w:hideMark/>
          </w:tcPr>
          <w:p w14:paraId="0C9D455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1,150 t</w:t>
            </w:r>
          </w:p>
        </w:tc>
        <w:tc>
          <w:tcPr>
            <w:tcW w:w="598" w:type="pct"/>
            <w:noWrap/>
            <w:vAlign w:val="bottom"/>
            <w:hideMark/>
          </w:tcPr>
          <w:p w14:paraId="0879C2C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1,073 t</w:t>
            </w:r>
          </w:p>
        </w:tc>
        <w:tc>
          <w:tcPr>
            <w:tcW w:w="598" w:type="pct"/>
            <w:noWrap/>
            <w:vAlign w:val="bottom"/>
            <w:hideMark/>
          </w:tcPr>
          <w:p w14:paraId="4231C0D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1,012 t</w:t>
            </w:r>
          </w:p>
        </w:tc>
        <w:tc>
          <w:tcPr>
            <w:tcW w:w="599" w:type="pct"/>
            <w:noWrap/>
            <w:vAlign w:val="bottom"/>
            <w:hideMark/>
          </w:tcPr>
          <w:p w14:paraId="09BF66E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947 t</w:t>
            </w:r>
          </w:p>
        </w:tc>
      </w:tr>
      <w:tr w:rsidR="006406C3" w:rsidRPr="007D1EDC" w14:paraId="14F5D125" w14:textId="77777777" w:rsidTr="002A2F99">
        <w:trPr>
          <w:trHeight w:val="220"/>
        </w:trPr>
        <w:tc>
          <w:tcPr>
            <w:tcW w:w="2608" w:type="pct"/>
            <w:noWrap/>
            <w:vAlign w:val="bottom"/>
            <w:hideMark/>
          </w:tcPr>
          <w:p w14:paraId="69F0F81F" w14:textId="77777777" w:rsidR="006406C3" w:rsidRPr="00ED241F" w:rsidRDefault="006406C3" w:rsidP="002A2F99">
            <w:pPr>
              <w:rPr>
                <w:rFonts w:ascii="Arial Narrow" w:hAnsi="Arial Narrow" w:cs="Calibri"/>
                <w:i/>
                <w:iCs/>
                <w:color w:val="000000"/>
                <w:sz w:val="20"/>
                <w:szCs w:val="20"/>
                <w:lang w:val="en-GB" w:eastAsia="en-GB"/>
              </w:rPr>
            </w:pPr>
            <w:r w:rsidRPr="00ED241F">
              <w:rPr>
                <w:rFonts w:ascii="Arial Narrow" w:hAnsi="Arial Narrow" w:cs="Calibri"/>
                <w:i/>
                <w:iCs/>
                <w:color w:val="000000"/>
                <w:sz w:val="20"/>
                <w:szCs w:val="20"/>
                <w:lang w:val="en-GB" w:eastAsia="en-GB"/>
              </w:rPr>
              <w:t>Metal</w:t>
            </w:r>
          </w:p>
        </w:tc>
        <w:tc>
          <w:tcPr>
            <w:tcW w:w="597" w:type="pct"/>
            <w:noWrap/>
            <w:vAlign w:val="bottom"/>
            <w:hideMark/>
          </w:tcPr>
          <w:p w14:paraId="5C6BB39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502 t</w:t>
            </w:r>
          </w:p>
        </w:tc>
        <w:tc>
          <w:tcPr>
            <w:tcW w:w="598" w:type="pct"/>
            <w:noWrap/>
            <w:vAlign w:val="bottom"/>
            <w:hideMark/>
          </w:tcPr>
          <w:p w14:paraId="2AD4E0F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487 t</w:t>
            </w:r>
          </w:p>
        </w:tc>
        <w:tc>
          <w:tcPr>
            <w:tcW w:w="598" w:type="pct"/>
            <w:noWrap/>
            <w:vAlign w:val="bottom"/>
            <w:hideMark/>
          </w:tcPr>
          <w:p w14:paraId="43C790B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471 t</w:t>
            </w:r>
          </w:p>
        </w:tc>
        <w:tc>
          <w:tcPr>
            <w:tcW w:w="599" w:type="pct"/>
            <w:noWrap/>
            <w:vAlign w:val="bottom"/>
            <w:hideMark/>
          </w:tcPr>
          <w:p w14:paraId="5A088C2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454 t</w:t>
            </w:r>
          </w:p>
        </w:tc>
      </w:tr>
      <w:tr w:rsidR="006406C3" w:rsidRPr="007D1EDC" w14:paraId="62DA10D5" w14:textId="77777777" w:rsidTr="002A2F99">
        <w:trPr>
          <w:trHeight w:val="220"/>
        </w:trPr>
        <w:tc>
          <w:tcPr>
            <w:tcW w:w="2608" w:type="pct"/>
            <w:noWrap/>
            <w:vAlign w:val="bottom"/>
            <w:hideMark/>
          </w:tcPr>
          <w:p w14:paraId="35654086" w14:textId="77777777" w:rsidR="006406C3" w:rsidRPr="00ED241F" w:rsidRDefault="006406C3" w:rsidP="002A2F99">
            <w:pPr>
              <w:rPr>
                <w:rFonts w:ascii="Arial Narrow" w:hAnsi="Arial Narrow" w:cs="Calibri"/>
                <w:i/>
                <w:iCs/>
                <w:color w:val="000000"/>
                <w:sz w:val="20"/>
                <w:szCs w:val="20"/>
                <w:lang w:val="en-GB" w:eastAsia="en-GB"/>
              </w:rPr>
            </w:pPr>
            <w:r w:rsidRPr="00ED241F">
              <w:rPr>
                <w:rFonts w:ascii="Arial Narrow" w:hAnsi="Arial Narrow" w:cs="Calibri"/>
                <w:i/>
                <w:iCs/>
                <w:color w:val="000000"/>
                <w:sz w:val="20"/>
                <w:szCs w:val="20"/>
                <w:lang w:val="en-GB" w:eastAsia="en-GB"/>
              </w:rPr>
              <w:t>Qelq</w:t>
            </w:r>
          </w:p>
        </w:tc>
        <w:tc>
          <w:tcPr>
            <w:tcW w:w="597" w:type="pct"/>
            <w:noWrap/>
            <w:vAlign w:val="bottom"/>
            <w:hideMark/>
          </w:tcPr>
          <w:p w14:paraId="0869247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377 t</w:t>
            </w:r>
          </w:p>
        </w:tc>
        <w:tc>
          <w:tcPr>
            <w:tcW w:w="598" w:type="pct"/>
            <w:noWrap/>
            <w:vAlign w:val="bottom"/>
            <w:hideMark/>
          </w:tcPr>
          <w:p w14:paraId="44A9475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339 t</w:t>
            </w:r>
          </w:p>
        </w:tc>
        <w:tc>
          <w:tcPr>
            <w:tcW w:w="598" w:type="pct"/>
            <w:noWrap/>
            <w:vAlign w:val="bottom"/>
            <w:hideMark/>
          </w:tcPr>
          <w:p w14:paraId="2D21D6F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307 t</w:t>
            </w:r>
          </w:p>
        </w:tc>
        <w:tc>
          <w:tcPr>
            <w:tcW w:w="599" w:type="pct"/>
            <w:noWrap/>
            <w:vAlign w:val="bottom"/>
            <w:hideMark/>
          </w:tcPr>
          <w:p w14:paraId="0640110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273 t</w:t>
            </w:r>
          </w:p>
        </w:tc>
      </w:tr>
      <w:tr w:rsidR="006406C3" w:rsidRPr="007D1EDC" w14:paraId="54070790" w14:textId="77777777" w:rsidTr="002A2F99">
        <w:trPr>
          <w:trHeight w:val="210"/>
        </w:trPr>
        <w:tc>
          <w:tcPr>
            <w:tcW w:w="2608" w:type="pct"/>
            <w:noWrap/>
            <w:vAlign w:val="bottom"/>
            <w:hideMark/>
          </w:tcPr>
          <w:p w14:paraId="62C4ACAB" w14:textId="77777777" w:rsidR="006406C3" w:rsidRPr="00BA0A13" w:rsidRDefault="006406C3" w:rsidP="002A2F99">
            <w:pPr>
              <w:rPr>
                <w:rFonts w:ascii="Arial Narrow" w:hAnsi="Arial Narrow" w:cs="Arial"/>
                <w:sz w:val="20"/>
                <w:szCs w:val="20"/>
                <w:lang w:val="es-ES" w:eastAsia="en-GB"/>
              </w:rPr>
            </w:pPr>
            <w:r w:rsidRPr="00BA0A13">
              <w:rPr>
                <w:rFonts w:ascii="Arial Narrow" w:hAnsi="Arial Narrow" w:cs="Arial"/>
                <w:sz w:val="20"/>
                <w:szCs w:val="20"/>
                <w:lang w:val="es-ES" w:eastAsia="en-GB"/>
              </w:rPr>
              <w:t>Humbjet e trajtimit (balanca e veçantë e masës, këtu e thjeshtuar)</w:t>
            </w:r>
          </w:p>
        </w:tc>
        <w:tc>
          <w:tcPr>
            <w:tcW w:w="597" w:type="pct"/>
            <w:noWrap/>
            <w:vAlign w:val="bottom"/>
            <w:hideMark/>
          </w:tcPr>
          <w:p w14:paraId="2E210E8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12,357 t</w:t>
            </w:r>
          </w:p>
        </w:tc>
        <w:tc>
          <w:tcPr>
            <w:tcW w:w="598" w:type="pct"/>
            <w:noWrap/>
            <w:vAlign w:val="bottom"/>
            <w:hideMark/>
          </w:tcPr>
          <w:p w14:paraId="4537859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11,911 t</w:t>
            </w:r>
          </w:p>
        </w:tc>
        <w:tc>
          <w:tcPr>
            <w:tcW w:w="598" w:type="pct"/>
            <w:noWrap/>
            <w:vAlign w:val="bottom"/>
            <w:hideMark/>
          </w:tcPr>
          <w:p w14:paraId="7E0DF52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11,461 t</w:t>
            </w:r>
          </w:p>
        </w:tc>
        <w:tc>
          <w:tcPr>
            <w:tcW w:w="599" w:type="pct"/>
            <w:noWrap/>
            <w:vAlign w:val="bottom"/>
            <w:hideMark/>
          </w:tcPr>
          <w:p w14:paraId="7882FBE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11,075 t</w:t>
            </w:r>
          </w:p>
        </w:tc>
      </w:tr>
      <w:tr w:rsidR="006406C3" w:rsidRPr="007D1EDC" w14:paraId="6627658B" w14:textId="77777777" w:rsidTr="002A2F99">
        <w:trPr>
          <w:trHeight w:val="210"/>
        </w:trPr>
        <w:tc>
          <w:tcPr>
            <w:tcW w:w="2608" w:type="pct"/>
            <w:noWrap/>
            <w:vAlign w:val="bottom"/>
            <w:hideMark/>
          </w:tcPr>
          <w:p w14:paraId="2CBA0B23" w14:textId="77777777" w:rsidR="006406C3" w:rsidRPr="00ED241F" w:rsidRDefault="006406C3" w:rsidP="002A2F99">
            <w:pPr>
              <w:rPr>
                <w:rFonts w:ascii="Arial Narrow" w:hAnsi="Arial Narrow" w:cs="Arial"/>
                <w:sz w:val="20"/>
                <w:szCs w:val="20"/>
                <w:lang w:val="en-GB" w:eastAsia="en-GB"/>
              </w:rPr>
            </w:pPr>
            <w:r w:rsidRPr="00ED241F">
              <w:rPr>
                <w:rFonts w:ascii="Arial Narrow" w:hAnsi="Arial Narrow" w:cs="Arial"/>
                <w:sz w:val="20"/>
                <w:szCs w:val="20"/>
                <w:lang w:val="en-GB" w:eastAsia="en-GB"/>
              </w:rPr>
              <w:t>RDF/KDM i prodhuar (balanca e veçantë e masës, këtu e thjeshtuar)</w:t>
            </w:r>
          </w:p>
        </w:tc>
        <w:tc>
          <w:tcPr>
            <w:tcW w:w="597" w:type="pct"/>
            <w:noWrap/>
            <w:vAlign w:val="bottom"/>
            <w:hideMark/>
          </w:tcPr>
          <w:p w14:paraId="7849FFC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13,273 t</w:t>
            </w:r>
          </w:p>
        </w:tc>
        <w:tc>
          <w:tcPr>
            <w:tcW w:w="598" w:type="pct"/>
            <w:noWrap/>
            <w:vAlign w:val="bottom"/>
            <w:hideMark/>
          </w:tcPr>
          <w:p w14:paraId="49E73D4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12,794 t</w:t>
            </w:r>
          </w:p>
        </w:tc>
        <w:tc>
          <w:tcPr>
            <w:tcW w:w="598" w:type="pct"/>
            <w:noWrap/>
            <w:vAlign w:val="bottom"/>
            <w:hideMark/>
          </w:tcPr>
          <w:p w14:paraId="4725C21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12,311 t</w:t>
            </w:r>
          </w:p>
        </w:tc>
        <w:tc>
          <w:tcPr>
            <w:tcW w:w="599" w:type="pct"/>
            <w:noWrap/>
            <w:vAlign w:val="bottom"/>
            <w:hideMark/>
          </w:tcPr>
          <w:p w14:paraId="0E9430F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11,896 t</w:t>
            </w:r>
          </w:p>
        </w:tc>
      </w:tr>
      <w:tr w:rsidR="006406C3" w:rsidRPr="007D1EDC" w14:paraId="137D4CCE" w14:textId="77777777" w:rsidTr="002A2F99">
        <w:trPr>
          <w:trHeight w:val="200"/>
        </w:trPr>
        <w:tc>
          <w:tcPr>
            <w:tcW w:w="2608" w:type="pct"/>
            <w:noWrap/>
            <w:vAlign w:val="bottom"/>
            <w:hideMark/>
          </w:tcPr>
          <w:p w14:paraId="106F8254" w14:textId="77777777" w:rsidR="006406C3" w:rsidRPr="00ED241F" w:rsidRDefault="006406C3" w:rsidP="002A2F99">
            <w:pPr>
              <w:rPr>
                <w:rFonts w:ascii="Arial Narrow" w:hAnsi="Arial Narrow" w:cs="Arial"/>
                <w:sz w:val="20"/>
                <w:szCs w:val="20"/>
                <w:lang w:val="en-GB" w:eastAsia="en-GB"/>
              </w:rPr>
            </w:pPr>
            <w:r w:rsidRPr="00ED241F">
              <w:rPr>
                <w:rFonts w:ascii="Arial Narrow" w:hAnsi="Arial Narrow" w:cs="Arial"/>
                <w:sz w:val="20"/>
                <w:szCs w:val="20"/>
                <w:lang w:val="en-GB" w:eastAsia="en-GB"/>
              </w:rPr>
              <w:t xml:space="preserve">Mbeturinat e përziera në </w:t>
            </w:r>
            <w:r>
              <w:rPr>
                <w:rFonts w:ascii="Arial Narrow" w:hAnsi="Arial Narrow" w:cs="Arial"/>
                <w:sz w:val="20"/>
                <w:szCs w:val="20"/>
                <w:lang w:val="en-GB" w:eastAsia="en-GB"/>
              </w:rPr>
              <w:t>depone</w:t>
            </w:r>
          </w:p>
        </w:tc>
        <w:tc>
          <w:tcPr>
            <w:tcW w:w="597" w:type="pct"/>
            <w:noWrap/>
            <w:vAlign w:val="bottom"/>
            <w:hideMark/>
          </w:tcPr>
          <w:p w14:paraId="20E79B8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10,325 t</w:t>
            </w:r>
          </w:p>
        </w:tc>
        <w:tc>
          <w:tcPr>
            <w:tcW w:w="598" w:type="pct"/>
            <w:noWrap/>
            <w:vAlign w:val="bottom"/>
            <w:hideMark/>
          </w:tcPr>
          <w:p w14:paraId="7046105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10,012 t</w:t>
            </w:r>
          </w:p>
        </w:tc>
        <w:tc>
          <w:tcPr>
            <w:tcW w:w="598" w:type="pct"/>
            <w:noWrap/>
            <w:vAlign w:val="bottom"/>
            <w:hideMark/>
          </w:tcPr>
          <w:p w14:paraId="4AED96F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9,677 t</w:t>
            </w:r>
          </w:p>
        </w:tc>
        <w:tc>
          <w:tcPr>
            <w:tcW w:w="599" w:type="pct"/>
            <w:noWrap/>
            <w:vAlign w:val="bottom"/>
            <w:hideMark/>
          </w:tcPr>
          <w:p w14:paraId="17C59F4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9,404 t</w:t>
            </w:r>
          </w:p>
        </w:tc>
      </w:tr>
    </w:tbl>
    <w:p w14:paraId="48F829AA" w14:textId="77777777" w:rsidR="006406C3" w:rsidRPr="00ED241F" w:rsidRDefault="006406C3" w:rsidP="006406C3">
      <w:pPr>
        <w:rPr>
          <w:rFonts w:ascii="Arial Narrow" w:hAnsi="Arial Narrow" w:cs="Calibri"/>
          <w:sz w:val="22"/>
          <w:szCs w:val="22"/>
          <w:lang w:eastAsia="en-GB"/>
        </w:rPr>
      </w:pPr>
    </w:p>
    <w:p w14:paraId="73634CC0" w14:textId="77777777" w:rsidR="006406C3" w:rsidRPr="00ED241F" w:rsidRDefault="006406C3" w:rsidP="006406C3">
      <w:pPr>
        <w:rPr>
          <w:rFonts w:ascii="Arial Narrow" w:hAnsi="Arial Narrow" w:cs="Calibri"/>
          <w:sz w:val="22"/>
          <w:szCs w:val="22"/>
          <w:lang w:eastAsia="en-GB"/>
        </w:rPr>
      </w:pPr>
      <w:r w:rsidRPr="00ED241F">
        <w:rPr>
          <w:rFonts w:ascii="Arial Narrow" w:hAnsi="Arial Narrow" w:cs="Calibri"/>
          <w:sz w:val="22"/>
          <w:szCs w:val="22"/>
          <w:lang w:eastAsia="en-GB"/>
        </w:rPr>
        <w:t>Të hyrat nga materialet e riciklueshme të ndara në TMB llogariten mbi supozimet e mëposhtme për çmimet e materialeve të riciklueshme, më pak se çmimet e tregut për materialet e riciklueshme të pastra:</w:t>
      </w:r>
    </w:p>
    <w:p w14:paraId="43845477" w14:textId="77777777" w:rsidR="006406C3" w:rsidRPr="00ED241F" w:rsidRDefault="006406C3" w:rsidP="006406C3">
      <w:pPr>
        <w:numPr>
          <w:ilvl w:val="0"/>
          <w:numId w:val="36"/>
        </w:numPr>
        <w:contextualSpacing/>
        <w:jc w:val="both"/>
        <w:rPr>
          <w:rFonts w:ascii="Arial Narrow" w:eastAsiaTheme="minorHAnsi" w:hAnsi="Arial Narrow" w:cs="Calibri"/>
          <w:sz w:val="22"/>
          <w:szCs w:val="22"/>
          <w:lang w:val="en-GB" w:eastAsia="en-GB"/>
        </w:rPr>
      </w:pPr>
      <w:r w:rsidRPr="00ED241F">
        <w:rPr>
          <w:rFonts w:ascii="Arial Narrow" w:eastAsiaTheme="minorHAnsi" w:hAnsi="Arial Narrow" w:cs="Calibri"/>
          <w:sz w:val="22"/>
          <w:szCs w:val="22"/>
          <w:lang w:val="en-GB" w:eastAsia="en-GB"/>
        </w:rPr>
        <w:t xml:space="preserve">Plastikë </w:t>
      </w:r>
      <w:r w:rsidRPr="00ED241F">
        <w:rPr>
          <w:rFonts w:ascii="Arial Narrow" w:eastAsiaTheme="minorHAnsi" w:hAnsi="Arial Narrow" w:cs="Calibri"/>
          <w:sz w:val="22"/>
          <w:szCs w:val="22"/>
          <w:lang w:val="en-GB" w:eastAsia="en-GB"/>
        </w:rPr>
        <w:tab/>
        <w:t>50 €/t;</w:t>
      </w:r>
    </w:p>
    <w:p w14:paraId="46A936AA" w14:textId="77777777" w:rsidR="006406C3" w:rsidRPr="00ED241F" w:rsidRDefault="006406C3" w:rsidP="006406C3">
      <w:pPr>
        <w:numPr>
          <w:ilvl w:val="0"/>
          <w:numId w:val="36"/>
        </w:numPr>
        <w:contextualSpacing/>
        <w:jc w:val="both"/>
        <w:rPr>
          <w:rFonts w:ascii="Arial Narrow" w:eastAsiaTheme="minorHAnsi" w:hAnsi="Arial Narrow" w:cs="Calibri"/>
          <w:sz w:val="22"/>
          <w:szCs w:val="22"/>
          <w:lang w:val="en-GB" w:eastAsia="en-GB"/>
        </w:rPr>
      </w:pPr>
      <w:r w:rsidRPr="00ED241F">
        <w:rPr>
          <w:rFonts w:ascii="Arial Narrow" w:eastAsiaTheme="minorHAnsi" w:hAnsi="Arial Narrow" w:cs="Calibri"/>
          <w:sz w:val="22"/>
          <w:szCs w:val="22"/>
          <w:lang w:val="en-GB" w:eastAsia="en-GB"/>
        </w:rPr>
        <w:t>Letër / karton 10 €/t;</w:t>
      </w:r>
    </w:p>
    <w:p w14:paraId="64A30500" w14:textId="77777777" w:rsidR="006406C3" w:rsidRPr="00ED241F" w:rsidRDefault="006406C3" w:rsidP="006406C3">
      <w:pPr>
        <w:numPr>
          <w:ilvl w:val="0"/>
          <w:numId w:val="36"/>
        </w:numPr>
        <w:contextualSpacing/>
        <w:jc w:val="both"/>
        <w:rPr>
          <w:rFonts w:ascii="Arial Narrow" w:eastAsiaTheme="minorHAnsi" w:hAnsi="Arial Narrow" w:cs="Calibri"/>
          <w:sz w:val="22"/>
          <w:szCs w:val="22"/>
          <w:lang w:val="en-GB" w:eastAsia="en-GB"/>
        </w:rPr>
      </w:pPr>
      <w:r w:rsidRPr="00ED241F">
        <w:rPr>
          <w:rFonts w:ascii="Arial Narrow" w:eastAsiaTheme="minorHAnsi" w:hAnsi="Arial Narrow" w:cs="Calibri"/>
          <w:sz w:val="22"/>
          <w:szCs w:val="22"/>
          <w:lang w:val="en-GB" w:eastAsia="en-GB"/>
        </w:rPr>
        <w:t xml:space="preserve">Qelq </w:t>
      </w:r>
      <w:r w:rsidRPr="00ED241F">
        <w:rPr>
          <w:rFonts w:ascii="Arial Narrow" w:eastAsiaTheme="minorHAnsi" w:hAnsi="Arial Narrow" w:cs="Calibri"/>
          <w:sz w:val="22"/>
          <w:szCs w:val="22"/>
          <w:lang w:val="en-GB" w:eastAsia="en-GB"/>
        </w:rPr>
        <w:tab/>
        <w:t>10 €/t;</w:t>
      </w:r>
    </w:p>
    <w:p w14:paraId="5D03CAC2" w14:textId="77777777" w:rsidR="006406C3" w:rsidRPr="00ED241F" w:rsidRDefault="006406C3" w:rsidP="006406C3">
      <w:pPr>
        <w:numPr>
          <w:ilvl w:val="0"/>
          <w:numId w:val="36"/>
        </w:numPr>
        <w:contextualSpacing/>
        <w:jc w:val="both"/>
        <w:rPr>
          <w:rFonts w:ascii="Arial Narrow" w:eastAsiaTheme="minorHAnsi" w:hAnsi="Arial Narrow" w:cs="Calibri"/>
          <w:sz w:val="22"/>
          <w:szCs w:val="22"/>
          <w:lang w:val="en-GB" w:eastAsia="en-GB"/>
        </w:rPr>
      </w:pPr>
      <w:r w:rsidRPr="00ED241F">
        <w:rPr>
          <w:rFonts w:ascii="Arial Narrow" w:eastAsiaTheme="minorHAnsi" w:hAnsi="Arial Narrow" w:cs="Calibri"/>
          <w:sz w:val="22"/>
          <w:szCs w:val="22"/>
          <w:lang w:val="en-GB" w:eastAsia="en-GB"/>
        </w:rPr>
        <w:t xml:space="preserve">Metal </w:t>
      </w:r>
      <w:r w:rsidRPr="00ED241F">
        <w:rPr>
          <w:rFonts w:ascii="Arial Narrow" w:eastAsiaTheme="minorHAnsi" w:hAnsi="Arial Narrow" w:cs="Calibri"/>
          <w:sz w:val="22"/>
          <w:szCs w:val="22"/>
          <w:lang w:val="en-GB" w:eastAsia="en-GB"/>
        </w:rPr>
        <w:tab/>
        <w:t>200 €/t.</w:t>
      </w:r>
    </w:p>
    <w:p w14:paraId="758654AE" w14:textId="77777777" w:rsidR="006406C3" w:rsidRPr="00ED241F" w:rsidRDefault="006406C3" w:rsidP="006406C3">
      <w:pPr>
        <w:rPr>
          <w:rFonts w:ascii="Arial Narrow" w:hAnsi="Arial Narrow" w:cs="Calibri"/>
          <w:sz w:val="22"/>
          <w:szCs w:val="22"/>
          <w:lang w:eastAsia="en-GB"/>
        </w:rPr>
      </w:pPr>
    </w:p>
    <w:p w14:paraId="3D6BA01B" w14:textId="77777777" w:rsidR="006406C3" w:rsidRPr="00ED241F" w:rsidRDefault="006406C3" w:rsidP="006406C3">
      <w:pPr>
        <w:rPr>
          <w:rFonts w:ascii="Arial Narrow" w:hAnsi="Arial Narrow" w:cs="Calibri"/>
          <w:sz w:val="22"/>
          <w:szCs w:val="22"/>
          <w:lang w:eastAsia="en-GB"/>
        </w:rPr>
      </w:pPr>
      <w:r w:rsidRPr="00ED241F">
        <w:rPr>
          <w:rFonts w:ascii="Arial Narrow" w:hAnsi="Arial Narrow" w:cs="Calibri"/>
          <w:sz w:val="22"/>
          <w:szCs w:val="22"/>
          <w:lang w:eastAsia="en-GB"/>
        </w:rPr>
        <w:t>RDF/KDM pranohet për përdorim me një kosto prej 25 €/t.</w:t>
      </w:r>
    </w:p>
    <w:p w14:paraId="64EA0040" w14:textId="77777777" w:rsidR="006406C3" w:rsidRPr="00ED241F" w:rsidRDefault="006406C3" w:rsidP="006406C3">
      <w:pPr>
        <w:rPr>
          <w:rFonts w:ascii="Arial Narrow" w:hAnsi="Arial Narrow" w:cs="Calibri"/>
          <w:sz w:val="22"/>
          <w:szCs w:val="22"/>
          <w:lang w:eastAsia="en-GB"/>
        </w:rPr>
      </w:pPr>
    </w:p>
    <w:p w14:paraId="00188C4B" w14:textId="77777777" w:rsidR="006406C3" w:rsidRPr="00ED241F" w:rsidRDefault="006406C3" w:rsidP="006406C3">
      <w:pPr>
        <w:rPr>
          <w:rFonts w:ascii="Arial Narrow" w:hAnsi="Arial Narrow" w:cs="Calibri"/>
          <w:sz w:val="22"/>
          <w:szCs w:val="22"/>
          <w:lang w:eastAsia="en-GB"/>
        </w:rPr>
      </w:pPr>
      <w:r w:rsidRPr="00ED241F">
        <w:rPr>
          <w:rFonts w:ascii="Arial Narrow" w:hAnsi="Arial Narrow" w:cs="Calibri"/>
          <w:sz w:val="22"/>
          <w:szCs w:val="22"/>
          <w:lang w:eastAsia="en-GB"/>
        </w:rPr>
        <w:t>Deponimi i mbeturinave të përziera përcaktohet në bazë të tarifës së portës së deponisë dhe sasisë së mbeturinave të përziera të deponuara në deponil.</w:t>
      </w:r>
    </w:p>
    <w:p w14:paraId="48CAC215" w14:textId="77777777" w:rsidR="006406C3" w:rsidRDefault="006406C3" w:rsidP="006406C3">
      <w:pPr>
        <w:rPr>
          <w:rFonts w:ascii="Arial Narrow" w:hAnsi="Arial Narrow" w:cs="Calibri"/>
          <w:sz w:val="22"/>
          <w:szCs w:val="22"/>
          <w:lang w:eastAsia="en-GB"/>
        </w:rPr>
      </w:pPr>
    </w:p>
    <w:p w14:paraId="662C304A" w14:textId="506F101B" w:rsidR="006406C3" w:rsidRDefault="006406C3" w:rsidP="006406C3">
      <w:pPr>
        <w:rPr>
          <w:rFonts w:ascii="Arial Narrow" w:hAnsi="Arial Narrow" w:cs="Calibri"/>
          <w:sz w:val="22"/>
          <w:szCs w:val="22"/>
          <w:lang w:eastAsia="en-GB"/>
        </w:rPr>
      </w:pPr>
      <w:r w:rsidRPr="00ED241F">
        <w:rPr>
          <w:rFonts w:ascii="Arial Narrow" w:hAnsi="Arial Narrow" w:cs="Calibri"/>
          <w:sz w:val="22"/>
          <w:szCs w:val="22"/>
          <w:lang w:eastAsia="en-GB"/>
        </w:rPr>
        <w:t>Tabela më poshtë përmbledh koston totale të trajtimit dhe deponimit të mbeturinave të përziera</w:t>
      </w:r>
    </w:p>
    <w:p w14:paraId="3F71B551" w14:textId="77777777" w:rsidR="00075726" w:rsidRPr="007D1EDC" w:rsidRDefault="00075726" w:rsidP="006406C3">
      <w:pPr>
        <w:rPr>
          <w:rFonts w:ascii="Arial Narrow" w:hAnsi="Arial Narrow" w:cs="Calibri"/>
          <w:sz w:val="22"/>
          <w:szCs w:val="22"/>
          <w:lang w:eastAsia="en-GB"/>
        </w:rPr>
      </w:pPr>
    </w:p>
    <w:p w14:paraId="48456EE2"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lastRenderedPageBreak/>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107.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Përmbledhj</w:t>
      </w:r>
      <w:r>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e kostove të rikuperimit dhe </w:t>
      </w:r>
      <w:r>
        <w:rPr>
          <w:rFonts w:ascii="Arial Narrow" w:eastAsia="Calibri" w:hAnsi="Arial Narrow" w:cs="Calibri"/>
          <w:color w:val="1F497D"/>
          <w:sz w:val="20"/>
          <w:szCs w:val="20"/>
        </w:rPr>
        <w:t>deponimit</w:t>
      </w:r>
      <w:r w:rsidRPr="007D1EDC">
        <w:rPr>
          <w:rFonts w:ascii="Arial Narrow" w:eastAsia="Calibri" w:hAnsi="Arial Narrow" w:cs="Calibri"/>
          <w:color w:val="1F497D"/>
          <w:sz w:val="20"/>
          <w:szCs w:val="20"/>
        </w:rPr>
        <w:t xml:space="preserve"> përfundimtar të mbeturinave, mijë euro</w:t>
      </w:r>
    </w:p>
    <w:tbl>
      <w:tblPr>
        <w:tblW w:w="5000" w:type="pct"/>
        <w:tblLook w:val="04A0" w:firstRow="1" w:lastRow="0" w:firstColumn="1" w:lastColumn="0" w:noHBand="0" w:noVBand="1"/>
      </w:tblPr>
      <w:tblGrid>
        <w:gridCol w:w="5223"/>
        <w:gridCol w:w="914"/>
        <w:gridCol w:w="976"/>
        <w:gridCol w:w="976"/>
        <w:gridCol w:w="927"/>
      </w:tblGrid>
      <w:tr w:rsidR="006406C3" w:rsidRPr="007D1EDC" w14:paraId="11E51166" w14:textId="77777777" w:rsidTr="002A2F99">
        <w:trPr>
          <w:trHeight w:val="250"/>
        </w:trPr>
        <w:tc>
          <w:tcPr>
            <w:tcW w:w="2897" w:type="pct"/>
            <w:tcBorders>
              <w:top w:val="single" w:sz="4" w:space="0" w:color="auto"/>
              <w:left w:val="single" w:sz="4" w:space="0" w:color="auto"/>
              <w:bottom w:val="single" w:sz="4" w:space="0" w:color="auto"/>
              <w:right w:val="single" w:sz="4" w:space="0" w:color="auto"/>
            </w:tcBorders>
            <w:shd w:val="clear" w:color="auto" w:fill="365F91"/>
          </w:tcPr>
          <w:p w14:paraId="2ABBB270"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Parametrat</w:t>
            </w:r>
          </w:p>
        </w:tc>
        <w:tc>
          <w:tcPr>
            <w:tcW w:w="507"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14:paraId="7DB94076"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2032</w:t>
            </w:r>
          </w:p>
        </w:tc>
        <w:tc>
          <w:tcPr>
            <w:tcW w:w="541" w:type="pct"/>
            <w:tcBorders>
              <w:top w:val="single" w:sz="4" w:space="0" w:color="auto"/>
              <w:left w:val="nil"/>
              <w:bottom w:val="single" w:sz="4" w:space="0" w:color="auto"/>
              <w:right w:val="single" w:sz="4" w:space="0" w:color="auto"/>
            </w:tcBorders>
            <w:shd w:val="clear" w:color="auto" w:fill="365F91"/>
            <w:noWrap/>
            <w:vAlign w:val="center"/>
            <w:hideMark/>
          </w:tcPr>
          <w:p w14:paraId="46EADD89"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2033</w:t>
            </w:r>
          </w:p>
        </w:tc>
        <w:tc>
          <w:tcPr>
            <w:tcW w:w="541" w:type="pct"/>
            <w:tcBorders>
              <w:top w:val="single" w:sz="4" w:space="0" w:color="auto"/>
              <w:left w:val="nil"/>
              <w:bottom w:val="single" w:sz="4" w:space="0" w:color="auto"/>
              <w:right w:val="single" w:sz="4" w:space="0" w:color="auto"/>
            </w:tcBorders>
            <w:shd w:val="clear" w:color="auto" w:fill="365F91"/>
            <w:noWrap/>
            <w:vAlign w:val="center"/>
            <w:hideMark/>
          </w:tcPr>
          <w:p w14:paraId="3B41B58C"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2034</w:t>
            </w:r>
          </w:p>
        </w:tc>
        <w:tc>
          <w:tcPr>
            <w:tcW w:w="514" w:type="pct"/>
            <w:tcBorders>
              <w:top w:val="single" w:sz="4" w:space="0" w:color="auto"/>
              <w:left w:val="nil"/>
              <w:bottom w:val="single" w:sz="4" w:space="0" w:color="auto"/>
              <w:right w:val="single" w:sz="4" w:space="0" w:color="auto"/>
            </w:tcBorders>
            <w:shd w:val="clear" w:color="auto" w:fill="365F91"/>
            <w:noWrap/>
            <w:vAlign w:val="center"/>
            <w:hideMark/>
          </w:tcPr>
          <w:p w14:paraId="62DEA176"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2035</w:t>
            </w:r>
          </w:p>
        </w:tc>
      </w:tr>
      <w:tr w:rsidR="006406C3" w:rsidRPr="007D1EDC" w14:paraId="3381BF2B" w14:textId="77777777" w:rsidTr="002A2F99">
        <w:trPr>
          <w:trHeight w:val="250"/>
        </w:trPr>
        <w:tc>
          <w:tcPr>
            <w:tcW w:w="2897" w:type="pct"/>
            <w:tcBorders>
              <w:top w:val="nil"/>
              <w:left w:val="single" w:sz="4" w:space="0" w:color="auto"/>
              <w:bottom w:val="single" w:sz="4" w:space="0" w:color="auto"/>
              <w:right w:val="single" w:sz="4" w:space="0" w:color="auto"/>
            </w:tcBorders>
            <w:vAlign w:val="bottom"/>
          </w:tcPr>
          <w:p w14:paraId="1BD92E41" w14:textId="77777777" w:rsidR="006406C3" w:rsidRPr="00BA0A13" w:rsidRDefault="006406C3" w:rsidP="002A2F99">
            <w:pPr>
              <w:rPr>
                <w:rFonts w:ascii="Arial Narrow" w:hAnsi="Arial Narrow" w:cs="Calibri"/>
                <w:color w:val="333F4F"/>
                <w:sz w:val="20"/>
                <w:szCs w:val="20"/>
                <w:lang w:eastAsia="en-GB"/>
              </w:rPr>
            </w:pPr>
            <w:r w:rsidRPr="00ED241F">
              <w:rPr>
                <w:rFonts w:ascii="Arial Narrow" w:hAnsi="Arial Narrow" w:cs="Calibri"/>
                <w:color w:val="000000"/>
                <w:sz w:val="20"/>
                <w:szCs w:val="20"/>
              </w:rPr>
              <w:t>Mbeturinat e përziera totale të pranuara në TMB dhe kompostim në kontejnerë të specializuare</w:t>
            </w:r>
          </w:p>
        </w:tc>
        <w:tc>
          <w:tcPr>
            <w:tcW w:w="507" w:type="pct"/>
            <w:tcBorders>
              <w:top w:val="nil"/>
              <w:left w:val="single" w:sz="4" w:space="0" w:color="auto"/>
              <w:bottom w:val="single" w:sz="4" w:space="0" w:color="auto"/>
              <w:right w:val="single" w:sz="4" w:space="0" w:color="auto"/>
            </w:tcBorders>
            <w:noWrap/>
            <w:vAlign w:val="center"/>
            <w:hideMark/>
          </w:tcPr>
          <w:p w14:paraId="75D02FED" w14:textId="77777777" w:rsidR="006406C3" w:rsidRPr="007D1EDC" w:rsidRDefault="006406C3" w:rsidP="002A2F99">
            <w:pPr>
              <w:jc w:val="right"/>
              <w:rPr>
                <w:rFonts w:ascii="Arial Narrow" w:hAnsi="Arial Narrow" w:cs="Calibri"/>
                <w:color w:val="333F4F"/>
                <w:sz w:val="18"/>
                <w:szCs w:val="18"/>
                <w:lang w:val="en-GB" w:eastAsia="en-GB"/>
              </w:rPr>
            </w:pPr>
            <w:r w:rsidRPr="007D1EDC">
              <w:rPr>
                <w:rFonts w:ascii="Arial Narrow" w:hAnsi="Arial Narrow" w:cs="Calibri"/>
                <w:color w:val="333F4F"/>
                <w:sz w:val="18"/>
                <w:szCs w:val="18"/>
              </w:rPr>
              <w:t>42,903 t</w:t>
            </w:r>
          </w:p>
        </w:tc>
        <w:tc>
          <w:tcPr>
            <w:tcW w:w="541" w:type="pct"/>
            <w:tcBorders>
              <w:top w:val="nil"/>
              <w:left w:val="nil"/>
              <w:bottom w:val="single" w:sz="4" w:space="0" w:color="auto"/>
              <w:right w:val="single" w:sz="4" w:space="0" w:color="auto"/>
            </w:tcBorders>
            <w:noWrap/>
            <w:vAlign w:val="center"/>
            <w:hideMark/>
          </w:tcPr>
          <w:p w14:paraId="4ECB9FC4" w14:textId="77777777" w:rsidR="006406C3" w:rsidRPr="007D1EDC" w:rsidRDefault="006406C3" w:rsidP="002A2F99">
            <w:pPr>
              <w:jc w:val="right"/>
              <w:rPr>
                <w:rFonts w:ascii="Arial Narrow" w:hAnsi="Arial Narrow" w:cs="Calibri"/>
                <w:color w:val="333F4F"/>
                <w:sz w:val="18"/>
                <w:szCs w:val="18"/>
                <w:lang w:val="en-GB" w:eastAsia="en-GB"/>
              </w:rPr>
            </w:pPr>
            <w:r w:rsidRPr="007D1EDC">
              <w:rPr>
                <w:rFonts w:ascii="Arial Narrow" w:hAnsi="Arial Narrow" w:cs="Calibri"/>
                <w:color w:val="333F4F"/>
                <w:sz w:val="18"/>
                <w:szCs w:val="18"/>
              </w:rPr>
              <w:t>41,649 t</w:t>
            </w:r>
          </w:p>
        </w:tc>
        <w:tc>
          <w:tcPr>
            <w:tcW w:w="541" w:type="pct"/>
            <w:tcBorders>
              <w:top w:val="nil"/>
              <w:left w:val="nil"/>
              <w:bottom w:val="single" w:sz="4" w:space="0" w:color="auto"/>
              <w:right w:val="single" w:sz="4" w:space="0" w:color="auto"/>
            </w:tcBorders>
            <w:noWrap/>
            <w:vAlign w:val="center"/>
            <w:hideMark/>
          </w:tcPr>
          <w:p w14:paraId="74BD0807" w14:textId="77777777" w:rsidR="006406C3" w:rsidRPr="007D1EDC" w:rsidRDefault="006406C3" w:rsidP="002A2F99">
            <w:pPr>
              <w:jc w:val="right"/>
              <w:rPr>
                <w:rFonts w:ascii="Arial Narrow" w:hAnsi="Arial Narrow" w:cs="Calibri"/>
                <w:color w:val="333F4F"/>
                <w:sz w:val="18"/>
                <w:szCs w:val="18"/>
                <w:lang w:val="en-GB" w:eastAsia="en-GB"/>
              </w:rPr>
            </w:pPr>
            <w:r w:rsidRPr="007D1EDC">
              <w:rPr>
                <w:rFonts w:ascii="Arial Narrow" w:hAnsi="Arial Narrow" w:cs="Calibri"/>
                <w:color w:val="333F4F"/>
                <w:sz w:val="18"/>
                <w:szCs w:val="18"/>
              </w:rPr>
              <w:t>40,407 t</w:t>
            </w:r>
          </w:p>
        </w:tc>
        <w:tc>
          <w:tcPr>
            <w:tcW w:w="514" w:type="pct"/>
            <w:tcBorders>
              <w:top w:val="nil"/>
              <w:left w:val="nil"/>
              <w:bottom w:val="single" w:sz="4" w:space="0" w:color="auto"/>
              <w:right w:val="single" w:sz="4" w:space="0" w:color="auto"/>
            </w:tcBorders>
            <w:noWrap/>
            <w:vAlign w:val="center"/>
            <w:hideMark/>
          </w:tcPr>
          <w:p w14:paraId="12E9EEFB" w14:textId="77777777" w:rsidR="006406C3" w:rsidRPr="007D1EDC" w:rsidRDefault="006406C3" w:rsidP="002A2F99">
            <w:pPr>
              <w:jc w:val="right"/>
              <w:rPr>
                <w:rFonts w:ascii="Arial Narrow" w:hAnsi="Arial Narrow" w:cs="Calibri"/>
                <w:color w:val="333F4F"/>
                <w:sz w:val="18"/>
                <w:szCs w:val="18"/>
                <w:lang w:val="en-GB" w:eastAsia="en-GB"/>
              </w:rPr>
            </w:pPr>
            <w:r w:rsidRPr="007D1EDC">
              <w:rPr>
                <w:rFonts w:ascii="Arial Narrow" w:hAnsi="Arial Narrow" w:cs="Calibri"/>
                <w:color w:val="333F4F"/>
                <w:sz w:val="18"/>
                <w:szCs w:val="18"/>
              </w:rPr>
              <w:t>39,403 t</w:t>
            </w:r>
          </w:p>
        </w:tc>
      </w:tr>
      <w:tr w:rsidR="006406C3" w:rsidRPr="007D1EDC" w14:paraId="729AAF4D" w14:textId="77777777" w:rsidTr="002A2F99">
        <w:trPr>
          <w:trHeight w:val="250"/>
        </w:trPr>
        <w:tc>
          <w:tcPr>
            <w:tcW w:w="2897" w:type="pct"/>
            <w:tcBorders>
              <w:top w:val="nil"/>
              <w:left w:val="single" w:sz="4" w:space="0" w:color="auto"/>
              <w:bottom w:val="single" w:sz="4" w:space="0" w:color="auto"/>
              <w:right w:val="single" w:sz="4" w:space="0" w:color="auto"/>
            </w:tcBorders>
            <w:vAlign w:val="bottom"/>
          </w:tcPr>
          <w:p w14:paraId="138FA001" w14:textId="77777777" w:rsidR="006406C3" w:rsidRPr="00ED241F" w:rsidRDefault="006406C3" w:rsidP="002A2F99">
            <w:pPr>
              <w:rPr>
                <w:rFonts w:ascii="Arial Narrow" w:hAnsi="Arial Narrow" w:cs="Calibri"/>
                <w:color w:val="000000"/>
                <w:sz w:val="20"/>
                <w:szCs w:val="20"/>
                <w:lang w:val="en-GB" w:eastAsia="en-GB"/>
              </w:rPr>
            </w:pPr>
            <w:r w:rsidRPr="00ED241F">
              <w:rPr>
                <w:rFonts w:ascii="Arial Narrow" w:hAnsi="Arial Narrow" w:cs="Calibri"/>
                <w:color w:val="000000"/>
                <w:sz w:val="20"/>
                <w:szCs w:val="20"/>
              </w:rPr>
              <w:t>Kostot operacionale TMB</w:t>
            </w:r>
          </w:p>
        </w:tc>
        <w:tc>
          <w:tcPr>
            <w:tcW w:w="507" w:type="pct"/>
            <w:tcBorders>
              <w:top w:val="nil"/>
              <w:left w:val="single" w:sz="4" w:space="0" w:color="auto"/>
              <w:bottom w:val="single" w:sz="4" w:space="0" w:color="auto"/>
              <w:right w:val="single" w:sz="4" w:space="0" w:color="auto"/>
            </w:tcBorders>
            <w:noWrap/>
            <w:vAlign w:val="bottom"/>
            <w:hideMark/>
          </w:tcPr>
          <w:p w14:paraId="07F9EF8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1,282</w:t>
            </w:r>
          </w:p>
        </w:tc>
        <w:tc>
          <w:tcPr>
            <w:tcW w:w="541" w:type="pct"/>
            <w:tcBorders>
              <w:top w:val="nil"/>
              <w:left w:val="nil"/>
              <w:bottom w:val="single" w:sz="4" w:space="0" w:color="auto"/>
              <w:right w:val="single" w:sz="4" w:space="0" w:color="auto"/>
            </w:tcBorders>
            <w:noWrap/>
            <w:vAlign w:val="bottom"/>
            <w:hideMark/>
          </w:tcPr>
          <w:p w14:paraId="1A65D0A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1,269</w:t>
            </w:r>
          </w:p>
        </w:tc>
        <w:tc>
          <w:tcPr>
            <w:tcW w:w="541" w:type="pct"/>
            <w:tcBorders>
              <w:top w:val="nil"/>
              <w:left w:val="nil"/>
              <w:bottom w:val="single" w:sz="4" w:space="0" w:color="auto"/>
              <w:right w:val="single" w:sz="4" w:space="0" w:color="auto"/>
            </w:tcBorders>
            <w:noWrap/>
            <w:vAlign w:val="bottom"/>
            <w:hideMark/>
          </w:tcPr>
          <w:p w14:paraId="4F015CC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1,262</w:t>
            </w:r>
          </w:p>
        </w:tc>
        <w:tc>
          <w:tcPr>
            <w:tcW w:w="514" w:type="pct"/>
            <w:tcBorders>
              <w:top w:val="nil"/>
              <w:left w:val="nil"/>
              <w:bottom w:val="single" w:sz="4" w:space="0" w:color="auto"/>
              <w:right w:val="single" w:sz="4" w:space="0" w:color="auto"/>
            </w:tcBorders>
            <w:noWrap/>
            <w:vAlign w:val="bottom"/>
            <w:hideMark/>
          </w:tcPr>
          <w:p w14:paraId="0250D8D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1,250</w:t>
            </w:r>
          </w:p>
        </w:tc>
      </w:tr>
      <w:tr w:rsidR="006406C3" w:rsidRPr="007D1EDC" w14:paraId="4ACEFBD3" w14:textId="77777777" w:rsidTr="002A2F99">
        <w:trPr>
          <w:trHeight w:val="250"/>
        </w:trPr>
        <w:tc>
          <w:tcPr>
            <w:tcW w:w="2897" w:type="pct"/>
            <w:tcBorders>
              <w:top w:val="nil"/>
              <w:left w:val="single" w:sz="4" w:space="0" w:color="auto"/>
              <w:bottom w:val="single" w:sz="4" w:space="0" w:color="auto"/>
              <w:right w:val="single" w:sz="4" w:space="0" w:color="auto"/>
            </w:tcBorders>
            <w:vAlign w:val="bottom"/>
          </w:tcPr>
          <w:p w14:paraId="334413F6" w14:textId="77777777" w:rsidR="006406C3" w:rsidRPr="00BA0A13" w:rsidRDefault="006406C3" w:rsidP="002A2F99">
            <w:pPr>
              <w:rPr>
                <w:rFonts w:ascii="Arial Narrow" w:hAnsi="Arial Narrow" w:cs="Calibri"/>
                <w:color w:val="000000"/>
                <w:sz w:val="20"/>
                <w:szCs w:val="20"/>
                <w:lang w:eastAsia="en-GB"/>
              </w:rPr>
            </w:pPr>
            <w:r w:rsidRPr="00ED241F">
              <w:rPr>
                <w:rFonts w:ascii="Arial Narrow" w:hAnsi="Arial Narrow" w:cs="Calibri"/>
                <w:color w:val="000000"/>
                <w:sz w:val="20"/>
                <w:szCs w:val="20"/>
              </w:rPr>
              <w:t>Të hyrat nga shitja e materialeve të riciklueshme, të ndara në TMB</w:t>
            </w:r>
          </w:p>
        </w:tc>
        <w:tc>
          <w:tcPr>
            <w:tcW w:w="507" w:type="pct"/>
            <w:tcBorders>
              <w:top w:val="nil"/>
              <w:left w:val="single" w:sz="4" w:space="0" w:color="auto"/>
              <w:bottom w:val="single" w:sz="4" w:space="0" w:color="auto"/>
              <w:right w:val="single" w:sz="4" w:space="0" w:color="auto"/>
            </w:tcBorders>
            <w:noWrap/>
            <w:vAlign w:val="bottom"/>
            <w:hideMark/>
          </w:tcPr>
          <w:p w14:paraId="55BEA00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245</w:t>
            </w:r>
          </w:p>
        </w:tc>
        <w:tc>
          <w:tcPr>
            <w:tcW w:w="541" w:type="pct"/>
            <w:tcBorders>
              <w:top w:val="nil"/>
              <w:left w:val="nil"/>
              <w:bottom w:val="single" w:sz="4" w:space="0" w:color="auto"/>
              <w:right w:val="single" w:sz="4" w:space="0" w:color="auto"/>
            </w:tcBorders>
            <w:noWrap/>
            <w:vAlign w:val="bottom"/>
            <w:hideMark/>
          </w:tcPr>
          <w:p w14:paraId="0D0D25D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236</w:t>
            </w:r>
          </w:p>
        </w:tc>
        <w:tc>
          <w:tcPr>
            <w:tcW w:w="541" w:type="pct"/>
            <w:tcBorders>
              <w:top w:val="nil"/>
              <w:left w:val="nil"/>
              <w:bottom w:val="single" w:sz="4" w:space="0" w:color="auto"/>
              <w:right w:val="single" w:sz="4" w:space="0" w:color="auto"/>
            </w:tcBorders>
            <w:noWrap/>
            <w:vAlign w:val="bottom"/>
            <w:hideMark/>
          </w:tcPr>
          <w:p w14:paraId="4C70D2D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226</w:t>
            </w:r>
          </w:p>
        </w:tc>
        <w:tc>
          <w:tcPr>
            <w:tcW w:w="514" w:type="pct"/>
            <w:tcBorders>
              <w:top w:val="nil"/>
              <w:left w:val="nil"/>
              <w:bottom w:val="single" w:sz="4" w:space="0" w:color="auto"/>
              <w:right w:val="single" w:sz="4" w:space="0" w:color="auto"/>
            </w:tcBorders>
            <w:noWrap/>
            <w:vAlign w:val="bottom"/>
            <w:hideMark/>
          </w:tcPr>
          <w:p w14:paraId="1F563F8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217</w:t>
            </w:r>
          </w:p>
        </w:tc>
      </w:tr>
      <w:tr w:rsidR="006406C3" w:rsidRPr="007D1EDC" w14:paraId="5F5C1EFE" w14:textId="77777777" w:rsidTr="002A2F99">
        <w:trPr>
          <w:trHeight w:val="230"/>
        </w:trPr>
        <w:tc>
          <w:tcPr>
            <w:tcW w:w="2897" w:type="pct"/>
            <w:tcBorders>
              <w:top w:val="nil"/>
              <w:left w:val="single" w:sz="4" w:space="0" w:color="auto"/>
              <w:bottom w:val="single" w:sz="4" w:space="0" w:color="auto"/>
              <w:right w:val="single" w:sz="4" w:space="0" w:color="auto"/>
            </w:tcBorders>
            <w:vAlign w:val="center"/>
          </w:tcPr>
          <w:p w14:paraId="019F9DD4" w14:textId="77777777" w:rsidR="006406C3" w:rsidRPr="00BA0A13" w:rsidRDefault="006406C3" w:rsidP="002A2F99">
            <w:pPr>
              <w:rPr>
                <w:rFonts w:ascii="Arial Narrow" w:hAnsi="Arial Narrow" w:cs="Calibri"/>
                <w:color w:val="000000"/>
                <w:sz w:val="20"/>
                <w:szCs w:val="20"/>
                <w:lang w:val="es-ES" w:eastAsia="en-GB"/>
              </w:rPr>
            </w:pPr>
            <w:r w:rsidRPr="00ED241F">
              <w:rPr>
                <w:rFonts w:ascii="Arial Narrow" w:hAnsi="Arial Narrow" w:cs="Calibri"/>
                <w:color w:val="000000"/>
                <w:sz w:val="20"/>
                <w:szCs w:val="20"/>
              </w:rPr>
              <w:t>Kostot operacionale neto të TMB</w:t>
            </w:r>
          </w:p>
        </w:tc>
        <w:tc>
          <w:tcPr>
            <w:tcW w:w="507" w:type="pct"/>
            <w:tcBorders>
              <w:top w:val="nil"/>
              <w:left w:val="single" w:sz="4" w:space="0" w:color="auto"/>
              <w:bottom w:val="single" w:sz="4" w:space="0" w:color="auto"/>
              <w:right w:val="single" w:sz="4" w:space="0" w:color="auto"/>
            </w:tcBorders>
            <w:noWrap/>
            <w:vAlign w:val="bottom"/>
            <w:hideMark/>
          </w:tcPr>
          <w:p w14:paraId="63768F2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1,037</w:t>
            </w:r>
          </w:p>
        </w:tc>
        <w:tc>
          <w:tcPr>
            <w:tcW w:w="541" w:type="pct"/>
            <w:tcBorders>
              <w:top w:val="nil"/>
              <w:left w:val="nil"/>
              <w:bottom w:val="single" w:sz="4" w:space="0" w:color="auto"/>
              <w:right w:val="single" w:sz="4" w:space="0" w:color="auto"/>
            </w:tcBorders>
            <w:noWrap/>
            <w:vAlign w:val="bottom"/>
            <w:hideMark/>
          </w:tcPr>
          <w:p w14:paraId="565DB8E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1,033</w:t>
            </w:r>
          </w:p>
        </w:tc>
        <w:tc>
          <w:tcPr>
            <w:tcW w:w="541" w:type="pct"/>
            <w:tcBorders>
              <w:top w:val="nil"/>
              <w:left w:val="nil"/>
              <w:bottom w:val="single" w:sz="4" w:space="0" w:color="auto"/>
              <w:right w:val="single" w:sz="4" w:space="0" w:color="auto"/>
            </w:tcBorders>
            <w:noWrap/>
            <w:vAlign w:val="bottom"/>
            <w:hideMark/>
          </w:tcPr>
          <w:p w14:paraId="648B925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1,037</w:t>
            </w:r>
          </w:p>
        </w:tc>
        <w:tc>
          <w:tcPr>
            <w:tcW w:w="514" w:type="pct"/>
            <w:tcBorders>
              <w:top w:val="nil"/>
              <w:left w:val="nil"/>
              <w:bottom w:val="single" w:sz="4" w:space="0" w:color="auto"/>
              <w:right w:val="single" w:sz="4" w:space="0" w:color="auto"/>
            </w:tcBorders>
            <w:noWrap/>
            <w:vAlign w:val="bottom"/>
            <w:hideMark/>
          </w:tcPr>
          <w:p w14:paraId="597B042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1,033</w:t>
            </w:r>
          </w:p>
        </w:tc>
      </w:tr>
      <w:tr w:rsidR="006406C3" w:rsidRPr="007D1EDC" w14:paraId="07FF9FB5" w14:textId="77777777" w:rsidTr="002A2F99">
        <w:trPr>
          <w:trHeight w:val="260"/>
        </w:trPr>
        <w:tc>
          <w:tcPr>
            <w:tcW w:w="2897" w:type="pct"/>
            <w:tcBorders>
              <w:top w:val="nil"/>
              <w:left w:val="single" w:sz="4" w:space="0" w:color="auto"/>
              <w:bottom w:val="single" w:sz="4" w:space="0" w:color="auto"/>
              <w:right w:val="single" w:sz="4" w:space="0" w:color="auto"/>
            </w:tcBorders>
            <w:vAlign w:val="center"/>
          </w:tcPr>
          <w:p w14:paraId="6C1DDEA5" w14:textId="77777777" w:rsidR="006406C3" w:rsidRPr="00ED241F" w:rsidRDefault="006406C3" w:rsidP="002A2F99">
            <w:pPr>
              <w:rPr>
                <w:rFonts w:ascii="Arial Narrow" w:hAnsi="Arial Narrow" w:cs="Calibri"/>
                <w:color w:val="000000"/>
                <w:sz w:val="20"/>
                <w:szCs w:val="20"/>
                <w:lang w:val="en-GB" w:eastAsia="en-GB"/>
              </w:rPr>
            </w:pPr>
            <w:r w:rsidRPr="00ED241F">
              <w:rPr>
                <w:rFonts w:ascii="Arial Narrow" w:hAnsi="Arial Narrow" w:cs="Calibri"/>
                <w:color w:val="000000"/>
                <w:sz w:val="20"/>
                <w:szCs w:val="20"/>
              </w:rPr>
              <w:t>Përdorimi i RDF/KDM</w:t>
            </w:r>
          </w:p>
        </w:tc>
        <w:tc>
          <w:tcPr>
            <w:tcW w:w="507" w:type="pct"/>
            <w:tcBorders>
              <w:top w:val="nil"/>
              <w:left w:val="single" w:sz="4" w:space="0" w:color="auto"/>
              <w:bottom w:val="single" w:sz="4" w:space="0" w:color="auto"/>
              <w:right w:val="single" w:sz="4" w:space="0" w:color="auto"/>
            </w:tcBorders>
            <w:noWrap/>
            <w:vAlign w:val="bottom"/>
            <w:hideMark/>
          </w:tcPr>
          <w:p w14:paraId="50F3611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332</w:t>
            </w:r>
          </w:p>
        </w:tc>
        <w:tc>
          <w:tcPr>
            <w:tcW w:w="541" w:type="pct"/>
            <w:tcBorders>
              <w:top w:val="nil"/>
              <w:left w:val="nil"/>
              <w:bottom w:val="single" w:sz="4" w:space="0" w:color="auto"/>
              <w:right w:val="single" w:sz="4" w:space="0" w:color="auto"/>
            </w:tcBorders>
            <w:noWrap/>
            <w:vAlign w:val="bottom"/>
            <w:hideMark/>
          </w:tcPr>
          <w:p w14:paraId="23E19B6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320</w:t>
            </w:r>
          </w:p>
        </w:tc>
        <w:tc>
          <w:tcPr>
            <w:tcW w:w="541" w:type="pct"/>
            <w:tcBorders>
              <w:top w:val="nil"/>
              <w:left w:val="nil"/>
              <w:bottom w:val="single" w:sz="4" w:space="0" w:color="auto"/>
              <w:right w:val="single" w:sz="4" w:space="0" w:color="auto"/>
            </w:tcBorders>
            <w:noWrap/>
            <w:vAlign w:val="bottom"/>
            <w:hideMark/>
          </w:tcPr>
          <w:p w14:paraId="2114BB8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308</w:t>
            </w:r>
          </w:p>
        </w:tc>
        <w:tc>
          <w:tcPr>
            <w:tcW w:w="514" w:type="pct"/>
            <w:tcBorders>
              <w:top w:val="nil"/>
              <w:left w:val="nil"/>
              <w:bottom w:val="single" w:sz="4" w:space="0" w:color="auto"/>
              <w:right w:val="single" w:sz="4" w:space="0" w:color="auto"/>
            </w:tcBorders>
            <w:noWrap/>
            <w:vAlign w:val="bottom"/>
            <w:hideMark/>
          </w:tcPr>
          <w:p w14:paraId="336A16F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297</w:t>
            </w:r>
          </w:p>
        </w:tc>
      </w:tr>
      <w:tr w:rsidR="006406C3" w:rsidRPr="007D1EDC" w14:paraId="239CCAB7" w14:textId="77777777" w:rsidTr="002A2F99">
        <w:trPr>
          <w:trHeight w:val="260"/>
        </w:trPr>
        <w:tc>
          <w:tcPr>
            <w:tcW w:w="2897" w:type="pct"/>
            <w:tcBorders>
              <w:top w:val="nil"/>
              <w:left w:val="single" w:sz="4" w:space="0" w:color="auto"/>
              <w:bottom w:val="single" w:sz="4" w:space="0" w:color="auto"/>
              <w:right w:val="single" w:sz="4" w:space="0" w:color="auto"/>
            </w:tcBorders>
            <w:vAlign w:val="center"/>
          </w:tcPr>
          <w:p w14:paraId="749E890A" w14:textId="77777777" w:rsidR="006406C3" w:rsidRPr="00ED241F" w:rsidRDefault="006406C3" w:rsidP="002A2F99">
            <w:pPr>
              <w:rPr>
                <w:rFonts w:ascii="Arial Narrow" w:hAnsi="Arial Narrow" w:cs="Calibri"/>
                <w:color w:val="000000"/>
                <w:sz w:val="20"/>
                <w:szCs w:val="20"/>
                <w:lang w:val="en-GB" w:eastAsia="en-GB"/>
              </w:rPr>
            </w:pPr>
            <w:r w:rsidRPr="00ED241F">
              <w:rPr>
                <w:rFonts w:ascii="Arial Narrow" w:hAnsi="Arial Narrow" w:cs="Calibri"/>
                <w:color w:val="000000"/>
                <w:sz w:val="20"/>
                <w:szCs w:val="20"/>
              </w:rPr>
              <w:t>Deponimi në deponi</w:t>
            </w:r>
          </w:p>
        </w:tc>
        <w:tc>
          <w:tcPr>
            <w:tcW w:w="507" w:type="pct"/>
            <w:tcBorders>
              <w:top w:val="nil"/>
              <w:left w:val="single" w:sz="4" w:space="0" w:color="auto"/>
              <w:bottom w:val="single" w:sz="4" w:space="0" w:color="auto"/>
              <w:right w:val="single" w:sz="4" w:space="0" w:color="auto"/>
            </w:tcBorders>
            <w:noWrap/>
            <w:vAlign w:val="bottom"/>
            <w:hideMark/>
          </w:tcPr>
          <w:p w14:paraId="00FC3DD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743</w:t>
            </w:r>
          </w:p>
        </w:tc>
        <w:tc>
          <w:tcPr>
            <w:tcW w:w="541" w:type="pct"/>
            <w:tcBorders>
              <w:top w:val="nil"/>
              <w:left w:val="nil"/>
              <w:bottom w:val="single" w:sz="4" w:space="0" w:color="auto"/>
              <w:right w:val="single" w:sz="4" w:space="0" w:color="auto"/>
            </w:tcBorders>
            <w:noWrap/>
            <w:vAlign w:val="bottom"/>
            <w:hideMark/>
          </w:tcPr>
          <w:p w14:paraId="67DE439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731</w:t>
            </w:r>
          </w:p>
        </w:tc>
        <w:tc>
          <w:tcPr>
            <w:tcW w:w="541" w:type="pct"/>
            <w:tcBorders>
              <w:top w:val="nil"/>
              <w:left w:val="nil"/>
              <w:bottom w:val="single" w:sz="4" w:space="0" w:color="auto"/>
              <w:right w:val="single" w:sz="4" w:space="0" w:color="auto"/>
            </w:tcBorders>
            <w:noWrap/>
            <w:vAlign w:val="bottom"/>
            <w:hideMark/>
          </w:tcPr>
          <w:p w14:paraId="54D3DEC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726</w:t>
            </w:r>
          </w:p>
        </w:tc>
        <w:tc>
          <w:tcPr>
            <w:tcW w:w="514" w:type="pct"/>
            <w:tcBorders>
              <w:top w:val="nil"/>
              <w:left w:val="nil"/>
              <w:bottom w:val="single" w:sz="4" w:space="0" w:color="auto"/>
              <w:right w:val="single" w:sz="4" w:space="0" w:color="auto"/>
            </w:tcBorders>
            <w:noWrap/>
            <w:vAlign w:val="bottom"/>
            <w:hideMark/>
          </w:tcPr>
          <w:p w14:paraId="5F17802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715</w:t>
            </w:r>
          </w:p>
        </w:tc>
      </w:tr>
      <w:tr w:rsidR="006406C3" w:rsidRPr="007D1EDC" w14:paraId="78F14539" w14:textId="77777777" w:rsidTr="002A2F99">
        <w:trPr>
          <w:trHeight w:val="260"/>
        </w:trPr>
        <w:tc>
          <w:tcPr>
            <w:tcW w:w="2897" w:type="pct"/>
            <w:tcBorders>
              <w:top w:val="nil"/>
              <w:left w:val="single" w:sz="4" w:space="0" w:color="auto"/>
              <w:bottom w:val="single" w:sz="4" w:space="0" w:color="auto"/>
              <w:right w:val="single" w:sz="4" w:space="0" w:color="auto"/>
            </w:tcBorders>
            <w:vAlign w:val="center"/>
          </w:tcPr>
          <w:p w14:paraId="511980D5" w14:textId="77777777" w:rsidR="006406C3" w:rsidRPr="00ED241F" w:rsidRDefault="006406C3" w:rsidP="002A2F99">
            <w:pPr>
              <w:rPr>
                <w:rFonts w:ascii="Arial Narrow" w:hAnsi="Arial Narrow" w:cs="Calibri"/>
                <w:color w:val="000000"/>
                <w:sz w:val="20"/>
                <w:szCs w:val="20"/>
                <w:lang w:val="en-GB" w:eastAsia="en-GB"/>
              </w:rPr>
            </w:pPr>
            <w:r w:rsidRPr="00ED241F">
              <w:rPr>
                <w:rFonts w:ascii="Arial Narrow" w:hAnsi="Arial Narrow" w:cs="Calibri"/>
                <w:color w:val="000000"/>
                <w:sz w:val="20"/>
                <w:szCs w:val="20"/>
              </w:rPr>
              <w:t>Kostot e operacionale kompostimit në kontejnerë të specializuar</w:t>
            </w:r>
          </w:p>
        </w:tc>
        <w:tc>
          <w:tcPr>
            <w:tcW w:w="507" w:type="pct"/>
            <w:tcBorders>
              <w:top w:val="nil"/>
              <w:left w:val="single" w:sz="4" w:space="0" w:color="auto"/>
              <w:bottom w:val="single" w:sz="4" w:space="0" w:color="auto"/>
              <w:right w:val="single" w:sz="4" w:space="0" w:color="auto"/>
            </w:tcBorders>
            <w:noWrap/>
            <w:vAlign w:val="bottom"/>
            <w:hideMark/>
          </w:tcPr>
          <w:p w14:paraId="5A70479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159</w:t>
            </w:r>
          </w:p>
        </w:tc>
        <w:tc>
          <w:tcPr>
            <w:tcW w:w="541" w:type="pct"/>
            <w:tcBorders>
              <w:top w:val="nil"/>
              <w:left w:val="nil"/>
              <w:bottom w:val="single" w:sz="4" w:space="0" w:color="auto"/>
              <w:right w:val="single" w:sz="4" w:space="0" w:color="auto"/>
            </w:tcBorders>
            <w:noWrap/>
            <w:vAlign w:val="bottom"/>
            <w:hideMark/>
          </w:tcPr>
          <w:p w14:paraId="207842E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176</w:t>
            </w:r>
          </w:p>
        </w:tc>
        <w:tc>
          <w:tcPr>
            <w:tcW w:w="541" w:type="pct"/>
            <w:tcBorders>
              <w:top w:val="nil"/>
              <w:left w:val="nil"/>
              <w:bottom w:val="single" w:sz="4" w:space="0" w:color="auto"/>
              <w:right w:val="single" w:sz="4" w:space="0" w:color="auto"/>
            </w:tcBorders>
            <w:noWrap/>
            <w:vAlign w:val="bottom"/>
            <w:hideMark/>
          </w:tcPr>
          <w:p w14:paraId="40AA7A5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196</w:t>
            </w:r>
          </w:p>
        </w:tc>
        <w:tc>
          <w:tcPr>
            <w:tcW w:w="514" w:type="pct"/>
            <w:tcBorders>
              <w:top w:val="nil"/>
              <w:left w:val="nil"/>
              <w:bottom w:val="single" w:sz="4" w:space="0" w:color="auto"/>
              <w:right w:val="single" w:sz="4" w:space="0" w:color="auto"/>
            </w:tcBorders>
            <w:noWrap/>
            <w:vAlign w:val="bottom"/>
            <w:hideMark/>
          </w:tcPr>
          <w:p w14:paraId="67245C2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217</w:t>
            </w:r>
          </w:p>
        </w:tc>
      </w:tr>
      <w:tr w:rsidR="006406C3" w:rsidRPr="007D1EDC" w14:paraId="1B50A5BE" w14:textId="77777777" w:rsidTr="002A2F99">
        <w:trPr>
          <w:trHeight w:val="260"/>
        </w:trPr>
        <w:tc>
          <w:tcPr>
            <w:tcW w:w="2897" w:type="pct"/>
            <w:tcBorders>
              <w:top w:val="nil"/>
              <w:left w:val="single" w:sz="4" w:space="0" w:color="auto"/>
              <w:bottom w:val="single" w:sz="4" w:space="0" w:color="auto"/>
              <w:right w:val="single" w:sz="4" w:space="0" w:color="auto"/>
            </w:tcBorders>
            <w:vAlign w:val="center"/>
          </w:tcPr>
          <w:p w14:paraId="5AF986DA" w14:textId="77777777" w:rsidR="006406C3" w:rsidRPr="00ED241F" w:rsidRDefault="006406C3" w:rsidP="002A2F99">
            <w:pPr>
              <w:rPr>
                <w:rFonts w:ascii="Arial Narrow" w:hAnsi="Arial Narrow" w:cs="Calibri"/>
                <w:color w:val="000000"/>
                <w:sz w:val="20"/>
                <w:szCs w:val="20"/>
                <w:lang w:val="en-GB" w:eastAsia="en-GB"/>
              </w:rPr>
            </w:pPr>
            <w:r w:rsidRPr="00ED241F">
              <w:rPr>
                <w:rFonts w:ascii="Arial Narrow" w:hAnsi="Arial Narrow" w:cs="Calibri"/>
                <w:color w:val="000000"/>
                <w:sz w:val="20"/>
                <w:szCs w:val="20"/>
              </w:rPr>
              <w:t>Grumbullimi ndaras i mbeturinave organike</w:t>
            </w:r>
          </w:p>
        </w:tc>
        <w:tc>
          <w:tcPr>
            <w:tcW w:w="507" w:type="pct"/>
            <w:tcBorders>
              <w:top w:val="nil"/>
              <w:left w:val="single" w:sz="4" w:space="0" w:color="auto"/>
              <w:bottom w:val="single" w:sz="4" w:space="0" w:color="auto"/>
              <w:right w:val="single" w:sz="4" w:space="0" w:color="auto"/>
            </w:tcBorders>
            <w:noWrap/>
            <w:vAlign w:val="bottom"/>
            <w:hideMark/>
          </w:tcPr>
          <w:p w14:paraId="31B74FC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122</w:t>
            </w:r>
          </w:p>
        </w:tc>
        <w:tc>
          <w:tcPr>
            <w:tcW w:w="541" w:type="pct"/>
            <w:tcBorders>
              <w:top w:val="nil"/>
              <w:left w:val="nil"/>
              <w:bottom w:val="single" w:sz="4" w:space="0" w:color="auto"/>
              <w:right w:val="single" w:sz="4" w:space="0" w:color="auto"/>
            </w:tcBorders>
            <w:noWrap/>
            <w:vAlign w:val="bottom"/>
            <w:hideMark/>
          </w:tcPr>
          <w:p w14:paraId="607D804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136</w:t>
            </w:r>
          </w:p>
        </w:tc>
        <w:tc>
          <w:tcPr>
            <w:tcW w:w="541" w:type="pct"/>
            <w:tcBorders>
              <w:top w:val="nil"/>
              <w:left w:val="nil"/>
              <w:bottom w:val="single" w:sz="4" w:space="0" w:color="auto"/>
              <w:right w:val="single" w:sz="4" w:space="0" w:color="auto"/>
            </w:tcBorders>
            <w:noWrap/>
            <w:vAlign w:val="bottom"/>
            <w:hideMark/>
          </w:tcPr>
          <w:p w14:paraId="49AF19F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150</w:t>
            </w:r>
          </w:p>
        </w:tc>
        <w:tc>
          <w:tcPr>
            <w:tcW w:w="514" w:type="pct"/>
            <w:tcBorders>
              <w:top w:val="nil"/>
              <w:left w:val="nil"/>
              <w:bottom w:val="single" w:sz="4" w:space="0" w:color="auto"/>
              <w:right w:val="single" w:sz="4" w:space="0" w:color="auto"/>
            </w:tcBorders>
            <w:noWrap/>
            <w:vAlign w:val="bottom"/>
            <w:hideMark/>
          </w:tcPr>
          <w:p w14:paraId="5D8390A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rPr>
              <w:t>167</w:t>
            </w:r>
          </w:p>
        </w:tc>
      </w:tr>
      <w:tr w:rsidR="006406C3" w:rsidRPr="007D1EDC" w14:paraId="32E29717" w14:textId="77777777" w:rsidTr="002A2F99">
        <w:trPr>
          <w:trHeight w:val="260"/>
        </w:trPr>
        <w:tc>
          <w:tcPr>
            <w:tcW w:w="2897" w:type="pct"/>
            <w:tcBorders>
              <w:top w:val="nil"/>
              <w:left w:val="single" w:sz="4" w:space="0" w:color="auto"/>
              <w:bottom w:val="single" w:sz="4" w:space="0" w:color="auto"/>
              <w:right w:val="single" w:sz="4" w:space="0" w:color="auto"/>
            </w:tcBorders>
            <w:vAlign w:val="center"/>
          </w:tcPr>
          <w:p w14:paraId="7FF32C68" w14:textId="77777777" w:rsidR="006406C3" w:rsidRPr="00BA0A13" w:rsidRDefault="006406C3" w:rsidP="002A2F99">
            <w:pPr>
              <w:rPr>
                <w:rFonts w:ascii="Arial Narrow" w:hAnsi="Arial Narrow" w:cs="Calibri"/>
                <w:b/>
                <w:bCs/>
                <w:color w:val="000000"/>
                <w:sz w:val="20"/>
                <w:szCs w:val="20"/>
                <w:lang w:eastAsia="en-GB"/>
              </w:rPr>
            </w:pPr>
            <w:r w:rsidRPr="00ED241F">
              <w:rPr>
                <w:rFonts w:ascii="Arial Narrow" w:hAnsi="Arial Narrow" w:cs="Calibri"/>
                <w:b/>
                <w:bCs/>
                <w:color w:val="000000"/>
                <w:sz w:val="20"/>
                <w:szCs w:val="20"/>
              </w:rPr>
              <w:t>Kostot totale për rikuperimin e mbeturinave të përziera dhe deponim përfundimtar</w:t>
            </w:r>
          </w:p>
        </w:tc>
        <w:tc>
          <w:tcPr>
            <w:tcW w:w="507" w:type="pct"/>
            <w:tcBorders>
              <w:top w:val="nil"/>
              <w:left w:val="single" w:sz="4" w:space="0" w:color="auto"/>
              <w:bottom w:val="single" w:sz="4" w:space="0" w:color="auto"/>
              <w:right w:val="single" w:sz="4" w:space="0" w:color="auto"/>
            </w:tcBorders>
            <w:noWrap/>
            <w:vAlign w:val="bottom"/>
            <w:hideMark/>
          </w:tcPr>
          <w:p w14:paraId="2EFB8F70"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2,393</w:t>
            </w:r>
          </w:p>
        </w:tc>
        <w:tc>
          <w:tcPr>
            <w:tcW w:w="541" w:type="pct"/>
            <w:tcBorders>
              <w:top w:val="nil"/>
              <w:left w:val="nil"/>
              <w:bottom w:val="single" w:sz="4" w:space="0" w:color="auto"/>
              <w:right w:val="single" w:sz="4" w:space="0" w:color="auto"/>
            </w:tcBorders>
            <w:noWrap/>
            <w:vAlign w:val="bottom"/>
            <w:hideMark/>
          </w:tcPr>
          <w:p w14:paraId="03BA86B2"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2,396</w:t>
            </w:r>
          </w:p>
        </w:tc>
        <w:tc>
          <w:tcPr>
            <w:tcW w:w="541" w:type="pct"/>
            <w:tcBorders>
              <w:top w:val="nil"/>
              <w:left w:val="nil"/>
              <w:bottom w:val="single" w:sz="4" w:space="0" w:color="auto"/>
              <w:right w:val="single" w:sz="4" w:space="0" w:color="auto"/>
            </w:tcBorders>
            <w:noWrap/>
            <w:vAlign w:val="bottom"/>
            <w:hideMark/>
          </w:tcPr>
          <w:p w14:paraId="25CE0753"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2,416</w:t>
            </w:r>
          </w:p>
        </w:tc>
        <w:tc>
          <w:tcPr>
            <w:tcW w:w="514" w:type="pct"/>
            <w:tcBorders>
              <w:top w:val="nil"/>
              <w:left w:val="nil"/>
              <w:bottom w:val="single" w:sz="4" w:space="0" w:color="auto"/>
              <w:right w:val="single" w:sz="4" w:space="0" w:color="auto"/>
            </w:tcBorders>
            <w:noWrap/>
            <w:vAlign w:val="bottom"/>
            <w:hideMark/>
          </w:tcPr>
          <w:p w14:paraId="6BFBB884" w14:textId="77777777" w:rsidR="006406C3" w:rsidRPr="007D1EDC" w:rsidRDefault="006406C3" w:rsidP="002A2F99">
            <w:pPr>
              <w:jc w:val="right"/>
              <w:rPr>
                <w:rFonts w:ascii="Arial Narrow" w:hAnsi="Arial Narrow" w:cs="Calibri"/>
                <w:b/>
                <w:bCs/>
                <w:color w:val="000000"/>
                <w:sz w:val="18"/>
                <w:szCs w:val="18"/>
                <w:lang w:val="en-GB" w:eastAsia="en-GB"/>
              </w:rPr>
            </w:pPr>
            <w:r w:rsidRPr="007D1EDC">
              <w:rPr>
                <w:rFonts w:ascii="Arial Narrow" w:hAnsi="Arial Narrow" w:cs="Calibri"/>
                <w:color w:val="000000"/>
                <w:sz w:val="18"/>
                <w:szCs w:val="18"/>
              </w:rPr>
              <w:t>2,429</w:t>
            </w:r>
          </w:p>
        </w:tc>
      </w:tr>
      <w:tr w:rsidR="006406C3" w:rsidRPr="007D1EDC" w14:paraId="3EDADF47" w14:textId="77777777" w:rsidTr="002A2F99">
        <w:trPr>
          <w:trHeight w:val="250"/>
        </w:trPr>
        <w:tc>
          <w:tcPr>
            <w:tcW w:w="2897" w:type="pct"/>
            <w:tcBorders>
              <w:top w:val="nil"/>
              <w:left w:val="single" w:sz="4" w:space="0" w:color="auto"/>
              <w:bottom w:val="single" w:sz="4" w:space="0" w:color="auto"/>
              <w:right w:val="single" w:sz="4" w:space="0" w:color="auto"/>
            </w:tcBorders>
            <w:vAlign w:val="center"/>
          </w:tcPr>
          <w:p w14:paraId="39CB2001" w14:textId="77777777" w:rsidR="006406C3" w:rsidRPr="00BA0A13" w:rsidRDefault="006406C3" w:rsidP="002A2F99">
            <w:pPr>
              <w:rPr>
                <w:rFonts w:ascii="Arial Narrow" w:hAnsi="Arial Narrow" w:cs="Calibri"/>
                <w:color w:val="333F4F"/>
                <w:sz w:val="20"/>
                <w:szCs w:val="20"/>
                <w:lang w:eastAsia="en-GB"/>
              </w:rPr>
            </w:pPr>
            <w:r w:rsidRPr="00ED241F">
              <w:rPr>
                <w:rFonts w:ascii="Arial Narrow" w:hAnsi="Arial Narrow" w:cs="Calibri"/>
                <w:color w:val="000000"/>
                <w:sz w:val="20"/>
                <w:szCs w:val="20"/>
              </w:rPr>
              <w:t>Kostoja totale për ton të mbeturinave të pranuara për rikuperimin e mbeturinave, përfshirë. deponimin – deponia dhe shfrytëzimi i RDF/KDM</w:t>
            </w:r>
          </w:p>
        </w:tc>
        <w:tc>
          <w:tcPr>
            <w:tcW w:w="507" w:type="pct"/>
            <w:tcBorders>
              <w:top w:val="nil"/>
              <w:left w:val="single" w:sz="4" w:space="0" w:color="auto"/>
              <w:bottom w:val="single" w:sz="4" w:space="0" w:color="auto"/>
              <w:right w:val="single" w:sz="4" w:space="0" w:color="auto"/>
            </w:tcBorders>
            <w:noWrap/>
            <w:vAlign w:val="bottom"/>
            <w:hideMark/>
          </w:tcPr>
          <w:p w14:paraId="40978740" w14:textId="77777777" w:rsidR="006406C3" w:rsidRPr="007D1EDC" w:rsidRDefault="006406C3" w:rsidP="002A2F99">
            <w:pPr>
              <w:jc w:val="right"/>
              <w:rPr>
                <w:rFonts w:ascii="Arial Narrow" w:hAnsi="Arial Narrow" w:cs="Calibri"/>
                <w:b/>
                <w:bCs/>
                <w:color w:val="333F4F"/>
                <w:sz w:val="18"/>
                <w:szCs w:val="18"/>
                <w:lang w:val="en-GB" w:eastAsia="en-GB"/>
              </w:rPr>
            </w:pPr>
            <w:r w:rsidRPr="007D1EDC">
              <w:rPr>
                <w:rFonts w:ascii="Arial Narrow" w:hAnsi="Arial Narrow" w:cs="Calibri"/>
                <w:b/>
                <w:bCs/>
                <w:color w:val="000000"/>
                <w:sz w:val="18"/>
                <w:szCs w:val="18"/>
              </w:rPr>
              <w:t>56 €/t</w:t>
            </w:r>
          </w:p>
        </w:tc>
        <w:tc>
          <w:tcPr>
            <w:tcW w:w="541" w:type="pct"/>
            <w:tcBorders>
              <w:top w:val="nil"/>
              <w:left w:val="nil"/>
              <w:bottom w:val="single" w:sz="4" w:space="0" w:color="auto"/>
              <w:right w:val="single" w:sz="4" w:space="0" w:color="auto"/>
            </w:tcBorders>
            <w:noWrap/>
            <w:vAlign w:val="bottom"/>
            <w:hideMark/>
          </w:tcPr>
          <w:p w14:paraId="102C87A2" w14:textId="77777777" w:rsidR="006406C3" w:rsidRPr="007D1EDC" w:rsidRDefault="006406C3" w:rsidP="002A2F99">
            <w:pPr>
              <w:jc w:val="right"/>
              <w:rPr>
                <w:rFonts w:ascii="Arial Narrow" w:hAnsi="Arial Narrow" w:cs="Calibri"/>
                <w:b/>
                <w:bCs/>
                <w:color w:val="333F4F"/>
                <w:sz w:val="18"/>
                <w:szCs w:val="18"/>
                <w:lang w:val="en-GB" w:eastAsia="en-GB"/>
              </w:rPr>
            </w:pPr>
            <w:r w:rsidRPr="007D1EDC">
              <w:rPr>
                <w:rFonts w:ascii="Arial Narrow" w:hAnsi="Arial Narrow" w:cs="Calibri"/>
                <w:b/>
                <w:bCs/>
                <w:color w:val="000000"/>
                <w:sz w:val="18"/>
                <w:szCs w:val="18"/>
              </w:rPr>
              <w:t>58 €/t</w:t>
            </w:r>
          </w:p>
        </w:tc>
        <w:tc>
          <w:tcPr>
            <w:tcW w:w="541" w:type="pct"/>
            <w:tcBorders>
              <w:top w:val="nil"/>
              <w:left w:val="nil"/>
              <w:bottom w:val="single" w:sz="4" w:space="0" w:color="auto"/>
              <w:right w:val="single" w:sz="4" w:space="0" w:color="auto"/>
            </w:tcBorders>
            <w:noWrap/>
            <w:vAlign w:val="bottom"/>
            <w:hideMark/>
          </w:tcPr>
          <w:p w14:paraId="175BFC1D" w14:textId="77777777" w:rsidR="006406C3" w:rsidRPr="007D1EDC" w:rsidRDefault="006406C3" w:rsidP="002A2F99">
            <w:pPr>
              <w:jc w:val="right"/>
              <w:rPr>
                <w:rFonts w:ascii="Arial Narrow" w:hAnsi="Arial Narrow" w:cs="Calibri"/>
                <w:b/>
                <w:bCs/>
                <w:color w:val="333F4F"/>
                <w:sz w:val="18"/>
                <w:szCs w:val="18"/>
                <w:lang w:val="en-GB" w:eastAsia="en-GB"/>
              </w:rPr>
            </w:pPr>
            <w:r w:rsidRPr="007D1EDC">
              <w:rPr>
                <w:rFonts w:ascii="Arial Narrow" w:hAnsi="Arial Narrow" w:cs="Calibri"/>
                <w:b/>
                <w:bCs/>
                <w:color w:val="000000"/>
                <w:sz w:val="18"/>
                <w:szCs w:val="18"/>
              </w:rPr>
              <w:t>60 €/t</w:t>
            </w:r>
          </w:p>
        </w:tc>
        <w:tc>
          <w:tcPr>
            <w:tcW w:w="514" w:type="pct"/>
            <w:tcBorders>
              <w:top w:val="nil"/>
              <w:left w:val="nil"/>
              <w:bottom w:val="single" w:sz="4" w:space="0" w:color="auto"/>
              <w:right w:val="single" w:sz="4" w:space="0" w:color="auto"/>
            </w:tcBorders>
            <w:noWrap/>
            <w:vAlign w:val="bottom"/>
            <w:hideMark/>
          </w:tcPr>
          <w:p w14:paraId="3EE3A918" w14:textId="77777777" w:rsidR="006406C3" w:rsidRPr="007D1EDC" w:rsidRDefault="006406C3" w:rsidP="002A2F99">
            <w:pPr>
              <w:jc w:val="right"/>
              <w:rPr>
                <w:rFonts w:ascii="Arial Narrow" w:hAnsi="Arial Narrow" w:cs="Calibri"/>
                <w:b/>
                <w:bCs/>
                <w:color w:val="333F4F"/>
                <w:sz w:val="18"/>
                <w:szCs w:val="18"/>
                <w:lang w:val="en-GB" w:eastAsia="en-GB"/>
              </w:rPr>
            </w:pPr>
            <w:r w:rsidRPr="007D1EDC">
              <w:rPr>
                <w:rFonts w:ascii="Arial Narrow" w:hAnsi="Arial Narrow" w:cs="Calibri"/>
                <w:b/>
                <w:bCs/>
                <w:color w:val="000000"/>
                <w:sz w:val="18"/>
                <w:szCs w:val="18"/>
              </w:rPr>
              <w:t>62 €/t</w:t>
            </w:r>
          </w:p>
        </w:tc>
      </w:tr>
    </w:tbl>
    <w:p w14:paraId="6DB46D4C" w14:textId="77777777" w:rsidR="006406C3" w:rsidRPr="007D1EDC" w:rsidRDefault="006406C3" w:rsidP="006406C3">
      <w:pPr>
        <w:spacing w:before="119" w:after="14"/>
        <w:rPr>
          <w:rFonts w:ascii="Arial Narrow" w:hAnsi="Arial Narrow" w:cs="Calibri"/>
          <w:sz w:val="22"/>
          <w:szCs w:val="22"/>
          <w:lang w:eastAsia="en-GB"/>
        </w:rPr>
      </w:pPr>
    </w:p>
    <w:p w14:paraId="3DD1F9E4" w14:textId="77777777" w:rsidR="006406C3" w:rsidRPr="00E77063" w:rsidRDefault="006406C3" w:rsidP="006406C3">
      <w:pPr>
        <w:pStyle w:val="Heading3"/>
        <w:ind w:left="1134" w:hanging="1134"/>
        <w:rPr>
          <w:lang w:val="en-US"/>
        </w:rPr>
      </w:pPr>
      <w:bookmarkStart w:id="1080" w:name="_Toc230254711"/>
      <w:r w:rsidRPr="007D1EDC">
        <w:t>Plani i financimit</w:t>
      </w:r>
      <w:bookmarkEnd w:id="1080"/>
    </w:p>
    <w:p w14:paraId="3B6C6E47" w14:textId="77777777" w:rsidR="006406C3" w:rsidRPr="00ED241F" w:rsidRDefault="006406C3" w:rsidP="006406C3">
      <w:pPr>
        <w:rPr>
          <w:rFonts w:ascii="Arial Narrow" w:hAnsi="Arial Narrow"/>
          <w:sz w:val="22"/>
          <w:szCs w:val="22"/>
        </w:rPr>
      </w:pPr>
      <w:r w:rsidRPr="00ED241F">
        <w:rPr>
          <w:rFonts w:ascii="Arial Narrow" w:hAnsi="Arial Narrow"/>
          <w:sz w:val="22"/>
          <w:szCs w:val="22"/>
        </w:rPr>
        <w:t>Tabela e mëposhtme përmbledh investimet e parashikuara për masat e planifikuara për periudhën 2025-2031 në ZMM:</w:t>
      </w:r>
    </w:p>
    <w:p w14:paraId="49CF7A73" w14:textId="77777777" w:rsidR="006406C3" w:rsidRPr="00ED241F" w:rsidRDefault="006406C3" w:rsidP="006406C3">
      <w:pPr>
        <w:rPr>
          <w:rFonts w:ascii="Arial Narrow" w:hAnsi="Arial Narrow"/>
          <w:sz w:val="22"/>
          <w:szCs w:val="22"/>
        </w:rPr>
      </w:pPr>
    </w:p>
    <w:p w14:paraId="379973C1"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108.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Përmbledhje e planit </w:t>
      </w:r>
      <w:r>
        <w:rPr>
          <w:rFonts w:ascii="Arial Narrow" w:eastAsia="Calibri" w:hAnsi="Arial Narrow" w:cs="Calibri"/>
          <w:color w:val="1F497D"/>
          <w:sz w:val="20"/>
          <w:szCs w:val="20"/>
        </w:rPr>
        <w:t xml:space="preserve">afatgjatë </w:t>
      </w:r>
      <w:r w:rsidRPr="007D1EDC">
        <w:rPr>
          <w:rFonts w:ascii="Arial Narrow" w:eastAsia="Calibri" w:hAnsi="Arial Narrow" w:cs="Calibri"/>
          <w:color w:val="1F497D"/>
          <w:sz w:val="20"/>
          <w:szCs w:val="20"/>
        </w:rPr>
        <w:t>të investim</w:t>
      </w:r>
      <w:r>
        <w:rPr>
          <w:rFonts w:ascii="Arial Narrow" w:eastAsia="Calibri" w:hAnsi="Arial Narrow" w:cs="Calibri"/>
          <w:color w:val="1F497D"/>
          <w:sz w:val="20"/>
          <w:szCs w:val="20"/>
        </w:rPr>
        <w:t>it</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778"/>
        <w:gridCol w:w="627"/>
        <w:gridCol w:w="609"/>
        <w:gridCol w:w="618"/>
        <w:gridCol w:w="620"/>
        <w:gridCol w:w="718"/>
        <w:gridCol w:w="991"/>
      </w:tblGrid>
      <w:tr w:rsidR="006406C3" w:rsidRPr="007D1EDC" w14:paraId="422AA416" w14:textId="77777777" w:rsidTr="002A2F99">
        <w:trPr>
          <w:trHeight w:val="220"/>
          <w:tblHeader/>
        </w:trPr>
        <w:tc>
          <w:tcPr>
            <w:tcW w:w="1935" w:type="pct"/>
            <w:shd w:val="clear" w:color="auto" w:fill="365F91"/>
            <w:noWrap/>
            <w:vAlign w:val="bottom"/>
            <w:hideMark/>
          </w:tcPr>
          <w:p w14:paraId="14FA951F" w14:textId="77777777" w:rsidR="006406C3" w:rsidRPr="00BA0A13" w:rsidRDefault="006406C3" w:rsidP="002A2F99">
            <w:pPr>
              <w:rPr>
                <w:rFonts w:ascii="Arial Narrow" w:hAnsi="Arial Narrow"/>
                <w:color w:val="FFFFFF" w:themeColor="background1"/>
                <w:sz w:val="20"/>
                <w:szCs w:val="20"/>
                <w:lang w:eastAsia="en-GB"/>
              </w:rPr>
            </w:pPr>
          </w:p>
        </w:tc>
        <w:tc>
          <w:tcPr>
            <w:tcW w:w="486" w:type="pct"/>
            <w:shd w:val="clear" w:color="auto" w:fill="365F91"/>
            <w:noWrap/>
            <w:vAlign w:val="center"/>
            <w:hideMark/>
          </w:tcPr>
          <w:p w14:paraId="6C37903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2026</w:t>
            </w:r>
          </w:p>
        </w:tc>
        <w:tc>
          <w:tcPr>
            <w:tcW w:w="397" w:type="pct"/>
            <w:shd w:val="clear" w:color="auto" w:fill="365F91"/>
            <w:noWrap/>
            <w:vAlign w:val="center"/>
            <w:hideMark/>
          </w:tcPr>
          <w:p w14:paraId="2AA47289"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97" w:type="pct"/>
            <w:shd w:val="clear" w:color="auto" w:fill="365F91"/>
            <w:noWrap/>
            <w:vAlign w:val="center"/>
            <w:hideMark/>
          </w:tcPr>
          <w:p w14:paraId="01CAC29F"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97" w:type="pct"/>
            <w:shd w:val="clear" w:color="auto" w:fill="365F91"/>
            <w:noWrap/>
            <w:vAlign w:val="center"/>
            <w:hideMark/>
          </w:tcPr>
          <w:p w14:paraId="5A9900D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398" w:type="pct"/>
            <w:shd w:val="clear" w:color="auto" w:fill="365F91"/>
            <w:noWrap/>
            <w:vAlign w:val="center"/>
            <w:hideMark/>
          </w:tcPr>
          <w:p w14:paraId="3AC2F37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40" w:type="pct"/>
            <w:shd w:val="clear" w:color="auto" w:fill="365F91"/>
            <w:noWrap/>
            <w:vAlign w:val="center"/>
            <w:hideMark/>
          </w:tcPr>
          <w:p w14:paraId="64039451"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2031</w:t>
            </w:r>
          </w:p>
        </w:tc>
        <w:tc>
          <w:tcPr>
            <w:tcW w:w="550" w:type="pct"/>
            <w:shd w:val="clear" w:color="auto" w:fill="365F91"/>
            <w:noWrap/>
            <w:vAlign w:val="center"/>
            <w:hideMark/>
          </w:tcPr>
          <w:p w14:paraId="785DD112" w14:textId="77777777" w:rsidR="006406C3" w:rsidRPr="007D1EDC" w:rsidRDefault="006406C3" w:rsidP="002A2F99">
            <w:pPr>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Burimi</w:t>
            </w:r>
          </w:p>
        </w:tc>
      </w:tr>
      <w:tr w:rsidR="006406C3" w:rsidRPr="007D1EDC" w14:paraId="00E6AE07" w14:textId="77777777" w:rsidTr="002A2F99">
        <w:trPr>
          <w:trHeight w:val="210"/>
        </w:trPr>
        <w:tc>
          <w:tcPr>
            <w:tcW w:w="1935" w:type="pct"/>
            <w:noWrap/>
            <w:vAlign w:val="bottom"/>
            <w:hideMark/>
          </w:tcPr>
          <w:p w14:paraId="78E5C644" w14:textId="77777777" w:rsidR="006406C3" w:rsidRPr="007D1EDC" w:rsidRDefault="006406C3" w:rsidP="002A2F99">
            <w:pPr>
              <w:rPr>
                <w:rFonts w:ascii="Arial Narrow" w:hAnsi="Arial Narrow" w:cs="Calibri"/>
                <w:b/>
                <w:bCs/>
                <w:color w:val="333F4F"/>
                <w:sz w:val="20"/>
                <w:szCs w:val="20"/>
                <w:lang w:val="en-GB" w:eastAsia="en-GB"/>
              </w:rPr>
            </w:pPr>
          </w:p>
        </w:tc>
        <w:tc>
          <w:tcPr>
            <w:tcW w:w="486" w:type="pct"/>
            <w:noWrap/>
            <w:vAlign w:val="center"/>
            <w:hideMark/>
          </w:tcPr>
          <w:p w14:paraId="21F41C96" w14:textId="77777777" w:rsidR="006406C3" w:rsidRPr="007D1EDC" w:rsidRDefault="006406C3" w:rsidP="002A2F99">
            <w:pPr>
              <w:rPr>
                <w:rFonts w:ascii="Arial Narrow" w:hAnsi="Arial Narrow" w:cs="Calibri"/>
                <w:b/>
                <w:bCs/>
                <w:color w:val="333F4F"/>
                <w:sz w:val="20"/>
                <w:szCs w:val="20"/>
                <w:lang w:val="en-GB" w:eastAsia="en-GB"/>
              </w:rPr>
            </w:pPr>
            <w:r w:rsidRPr="007D1EDC">
              <w:rPr>
                <w:rFonts w:ascii="Arial Narrow" w:hAnsi="Arial Narrow" w:cs="Calibri"/>
                <w:b/>
                <w:bCs/>
                <w:color w:val="333F4F"/>
                <w:sz w:val="20"/>
                <w:szCs w:val="20"/>
                <w:lang w:val="en-GB" w:eastAsia="en-GB"/>
              </w:rPr>
              <w:t>Faza I</w:t>
            </w:r>
          </w:p>
        </w:tc>
        <w:tc>
          <w:tcPr>
            <w:tcW w:w="397" w:type="pct"/>
            <w:noWrap/>
            <w:vAlign w:val="center"/>
            <w:hideMark/>
          </w:tcPr>
          <w:p w14:paraId="2CF95FF7" w14:textId="77777777" w:rsidR="006406C3" w:rsidRPr="007D1EDC" w:rsidRDefault="006406C3" w:rsidP="002A2F99">
            <w:pPr>
              <w:rPr>
                <w:rFonts w:ascii="Arial Narrow" w:hAnsi="Arial Narrow"/>
                <w:sz w:val="20"/>
                <w:szCs w:val="20"/>
                <w:lang w:val="en-GB" w:eastAsia="en-GB"/>
              </w:rPr>
            </w:pPr>
          </w:p>
        </w:tc>
        <w:tc>
          <w:tcPr>
            <w:tcW w:w="397" w:type="pct"/>
            <w:noWrap/>
            <w:vAlign w:val="center"/>
            <w:hideMark/>
          </w:tcPr>
          <w:p w14:paraId="75E3466B" w14:textId="77777777" w:rsidR="006406C3" w:rsidRPr="007D1EDC" w:rsidRDefault="006406C3" w:rsidP="002A2F99">
            <w:pPr>
              <w:rPr>
                <w:rFonts w:ascii="Arial Narrow" w:hAnsi="Arial Narrow"/>
                <w:sz w:val="20"/>
                <w:szCs w:val="20"/>
                <w:lang w:val="en-GB" w:eastAsia="en-GB"/>
              </w:rPr>
            </w:pPr>
          </w:p>
        </w:tc>
        <w:tc>
          <w:tcPr>
            <w:tcW w:w="397" w:type="pct"/>
            <w:noWrap/>
            <w:vAlign w:val="center"/>
            <w:hideMark/>
          </w:tcPr>
          <w:p w14:paraId="2B115FD9" w14:textId="77777777" w:rsidR="006406C3" w:rsidRPr="007D1EDC" w:rsidRDefault="006406C3" w:rsidP="002A2F99">
            <w:pPr>
              <w:rPr>
                <w:rFonts w:ascii="Arial Narrow" w:hAnsi="Arial Narrow"/>
                <w:sz w:val="20"/>
                <w:szCs w:val="20"/>
                <w:lang w:val="en-GB" w:eastAsia="en-GB"/>
              </w:rPr>
            </w:pPr>
          </w:p>
        </w:tc>
        <w:tc>
          <w:tcPr>
            <w:tcW w:w="398" w:type="pct"/>
            <w:noWrap/>
            <w:vAlign w:val="center"/>
            <w:hideMark/>
          </w:tcPr>
          <w:p w14:paraId="5496CDBD" w14:textId="77777777" w:rsidR="006406C3" w:rsidRPr="007D1EDC" w:rsidRDefault="006406C3" w:rsidP="002A2F99">
            <w:pPr>
              <w:rPr>
                <w:rFonts w:ascii="Arial Narrow" w:hAnsi="Arial Narrow"/>
                <w:sz w:val="20"/>
                <w:szCs w:val="20"/>
                <w:lang w:val="en-GB" w:eastAsia="en-GB"/>
              </w:rPr>
            </w:pPr>
          </w:p>
        </w:tc>
        <w:tc>
          <w:tcPr>
            <w:tcW w:w="440" w:type="pct"/>
            <w:noWrap/>
            <w:vAlign w:val="center"/>
            <w:hideMark/>
          </w:tcPr>
          <w:p w14:paraId="385FB78F" w14:textId="77777777" w:rsidR="006406C3" w:rsidRPr="007D1EDC" w:rsidRDefault="006406C3" w:rsidP="002A2F99">
            <w:pPr>
              <w:rPr>
                <w:rFonts w:ascii="Arial Narrow" w:hAnsi="Arial Narrow"/>
                <w:sz w:val="20"/>
                <w:szCs w:val="20"/>
                <w:lang w:val="en-GB" w:eastAsia="en-GB"/>
              </w:rPr>
            </w:pPr>
            <w:r w:rsidRPr="007D1EDC">
              <w:rPr>
                <w:rFonts w:ascii="Arial Narrow" w:hAnsi="Arial Narrow" w:cs="Calibri"/>
                <w:b/>
                <w:bCs/>
                <w:color w:val="333F4F"/>
                <w:sz w:val="20"/>
                <w:szCs w:val="20"/>
                <w:lang w:val="en-GB" w:eastAsia="en-GB"/>
              </w:rPr>
              <w:t>Faza II</w:t>
            </w:r>
          </w:p>
        </w:tc>
        <w:tc>
          <w:tcPr>
            <w:tcW w:w="550" w:type="pct"/>
            <w:noWrap/>
            <w:vAlign w:val="center"/>
            <w:hideMark/>
          </w:tcPr>
          <w:p w14:paraId="4B11B201" w14:textId="77777777" w:rsidR="006406C3" w:rsidRPr="007D1EDC" w:rsidRDefault="006406C3" w:rsidP="002A2F99">
            <w:pPr>
              <w:rPr>
                <w:rFonts w:ascii="Arial Narrow" w:hAnsi="Arial Narrow" w:cs="Calibri"/>
                <w:b/>
                <w:bCs/>
                <w:color w:val="333F4F"/>
                <w:sz w:val="20"/>
                <w:szCs w:val="20"/>
                <w:lang w:val="en-GB" w:eastAsia="en-GB"/>
              </w:rPr>
            </w:pPr>
            <w:r w:rsidRPr="007D1EDC">
              <w:rPr>
                <w:rFonts w:ascii="Arial Narrow" w:hAnsi="Arial Narrow" w:cs="Calibri"/>
                <w:b/>
                <w:bCs/>
                <w:color w:val="333F4F"/>
                <w:sz w:val="20"/>
                <w:szCs w:val="20"/>
                <w:lang w:val="en-GB" w:eastAsia="en-GB"/>
              </w:rPr>
              <w:t> </w:t>
            </w:r>
          </w:p>
        </w:tc>
      </w:tr>
      <w:tr w:rsidR="006406C3" w:rsidRPr="007D1EDC" w14:paraId="4B4D7649" w14:textId="77777777" w:rsidTr="002A2F99">
        <w:trPr>
          <w:trHeight w:val="220"/>
        </w:trPr>
        <w:tc>
          <w:tcPr>
            <w:tcW w:w="1935" w:type="pct"/>
            <w:noWrap/>
            <w:vAlign w:val="bottom"/>
            <w:hideMark/>
          </w:tcPr>
          <w:p w14:paraId="2CAEF7F8"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hAnsi="Arial Narrow" w:cs="Calibri"/>
                <w:color w:val="000000"/>
                <w:sz w:val="20"/>
                <w:szCs w:val="20"/>
                <w:lang w:val="es-ES" w:eastAsia="en-GB"/>
              </w:rPr>
              <w:t>Pajisjet e grumbullimit ndaras të mbeturinave</w:t>
            </w:r>
          </w:p>
          <w:p w14:paraId="4F6BAC20"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&amp; objekti i klasifikimit</w:t>
            </w:r>
          </w:p>
        </w:tc>
        <w:tc>
          <w:tcPr>
            <w:tcW w:w="486" w:type="pct"/>
            <w:noWrap/>
            <w:vAlign w:val="center"/>
            <w:hideMark/>
          </w:tcPr>
          <w:p w14:paraId="70B73475"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1,575</w:t>
            </w:r>
          </w:p>
        </w:tc>
        <w:tc>
          <w:tcPr>
            <w:tcW w:w="397" w:type="pct"/>
            <w:noWrap/>
            <w:vAlign w:val="center"/>
            <w:hideMark/>
          </w:tcPr>
          <w:p w14:paraId="3F645328"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2,855</w:t>
            </w:r>
          </w:p>
        </w:tc>
        <w:tc>
          <w:tcPr>
            <w:tcW w:w="397" w:type="pct"/>
            <w:noWrap/>
            <w:vAlign w:val="center"/>
            <w:hideMark/>
          </w:tcPr>
          <w:p w14:paraId="06D6F9AE"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567</w:t>
            </w:r>
          </w:p>
        </w:tc>
        <w:tc>
          <w:tcPr>
            <w:tcW w:w="397" w:type="pct"/>
            <w:noWrap/>
            <w:vAlign w:val="center"/>
            <w:hideMark/>
          </w:tcPr>
          <w:p w14:paraId="00353B04"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570</w:t>
            </w:r>
          </w:p>
        </w:tc>
        <w:tc>
          <w:tcPr>
            <w:tcW w:w="398" w:type="pct"/>
            <w:noWrap/>
            <w:vAlign w:val="center"/>
            <w:hideMark/>
          </w:tcPr>
          <w:p w14:paraId="1525C1C7"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397</w:t>
            </w:r>
          </w:p>
        </w:tc>
        <w:tc>
          <w:tcPr>
            <w:tcW w:w="440" w:type="pct"/>
            <w:noWrap/>
            <w:vAlign w:val="center"/>
            <w:hideMark/>
          </w:tcPr>
          <w:p w14:paraId="6487A10B"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444</w:t>
            </w:r>
          </w:p>
        </w:tc>
        <w:tc>
          <w:tcPr>
            <w:tcW w:w="550" w:type="pct"/>
            <w:noWrap/>
            <w:vAlign w:val="center"/>
            <w:hideMark/>
          </w:tcPr>
          <w:p w14:paraId="423A2295" w14:textId="77777777" w:rsidR="006406C3" w:rsidRPr="007D1EDC" w:rsidRDefault="006406C3" w:rsidP="002A2F99">
            <w:pPr>
              <w:rPr>
                <w:rFonts w:ascii="Arial Narrow" w:hAnsi="Arial Narrow" w:cs="Calibri"/>
                <w:b/>
                <w:bCs/>
                <w:color w:val="333F4F"/>
                <w:sz w:val="20"/>
                <w:szCs w:val="20"/>
                <w:lang w:val="en-GB" w:eastAsia="en-GB"/>
              </w:rPr>
            </w:pPr>
            <w:r>
              <w:rPr>
                <w:rFonts w:ascii="Arial Narrow" w:hAnsi="Arial Narrow" w:cs="Calibri"/>
                <w:b/>
                <w:bCs/>
                <w:color w:val="333F4F"/>
                <w:sz w:val="20"/>
                <w:szCs w:val="20"/>
                <w:lang w:val="en-GB" w:eastAsia="en-GB"/>
              </w:rPr>
              <w:t>PZP</w:t>
            </w:r>
          </w:p>
        </w:tc>
      </w:tr>
      <w:tr w:rsidR="006406C3" w:rsidRPr="007D1EDC" w14:paraId="751D8900" w14:textId="77777777" w:rsidTr="002A2F99">
        <w:trPr>
          <w:trHeight w:val="210"/>
        </w:trPr>
        <w:tc>
          <w:tcPr>
            <w:tcW w:w="1935" w:type="pct"/>
            <w:noWrap/>
            <w:vAlign w:val="bottom"/>
            <w:hideMark/>
          </w:tcPr>
          <w:p w14:paraId="75BFA549"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OR-të</w:t>
            </w:r>
          </w:p>
        </w:tc>
        <w:tc>
          <w:tcPr>
            <w:tcW w:w="486" w:type="pct"/>
            <w:noWrap/>
            <w:vAlign w:val="center"/>
            <w:hideMark/>
          </w:tcPr>
          <w:p w14:paraId="5434C865" w14:textId="77777777" w:rsidR="006406C3" w:rsidRPr="007D1EDC" w:rsidRDefault="006406C3" w:rsidP="002A2F99">
            <w:pPr>
              <w:jc w:val="right"/>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800</w:t>
            </w:r>
          </w:p>
        </w:tc>
        <w:tc>
          <w:tcPr>
            <w:tcW w:w="397" w:type="pct"/>
            <w:noWrap/>
            <w:vAlign w:val="center"/>
            <w:hideMark/>
          </w:tcPr>
          <w:p w14:paraId="07F8B3AB"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 </w:t>
            </w:r>
          </w:p>
        </w:tc>
        <w:tc>
          <w:tcPr>
            <w:tcW w:w="397" w:type="pct"/>
            <w:noWrap/>
            <w:vAlign w:val="center"/>
            <w:hideMark/>
          </w:tcPr>
          <w:p w14:paraId="6B116CF4"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 </w:t>
            </w:r>
          </w:p>
        </w:tc>
        <w:tc>
          <w:tcPr>
            <w:tcW w:w="397" w:type="pct"/>
            <w:noWrap/>
            <w:vAlign w:val="center"/>
            <w:hideMark/>
          </w:tcPr>
          <w:p w14:paraId="168DB192"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 </w:t>
            </w:r>
          </w:p>
        </w:tc>
        <w:tc>
          <w:tcPr>
            <w:tcW w:w="398" w:type="pct"/>
            <w:noWrap/>
            <w:vAlign w:val="center"/>
            <w:hideMark/>
          </w:tcPr>
          <w:p w14:paraId="54E1FB4A"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 </w:t>
            </w:r>
          </w:p>
        </w:tc>
        <w:tc>
          <w:tcPr>
            <w:tcW w:w="440" w:type="pct"/>
            <w:noWrap/>
            <w:vAlign w:val="center"/>
            <w:hideMark/>
          </w:tcPr>
          <w:p w14:paraId="7C722A22" w14:textId="77777777" w:rsidR="006406C3" w:rsidRPr="007D1EDC" w:rsidRDefault="006406C3" w:rsidP="002A2F99">
            <w:pPr>
              <w:rPr>
                <w:rFonts w:ascii="Arial Narrow" w:hAnsi="Arial Narrow" w:cs="Calibri"/>
                <w:color w:val="333F4F"/>
                <w:sz w:val="20"/>
                <w:szCs w:val="20"/>
                <w:lang w:val="en-GB" w:eastAsia="en-GB"/>
              </w:rPr>
            </w:pPr>
            <w:r w:rsidRPr="007D1EDC">
              <w:rPr>
                <w:rFonts w:ascii="Arial Narrow" w:hAnsi="Arial Narrow" w:cs="Calibri"/>
                <w:color w:val="333F4F"/>
                <w:sz w:val="20"/>
                <w:szCs w:val="20"/>
                <w:lang w:val="en-GB" w:eastAsia="en-GB"/>
              </w:rPr>
              <w:t> </w:t>
            </w:r>
          </w:p>
        </w:tc>
        <w:tc>
          <w:tcPr>
            <w:tcW w:w="550" w:type="pct"/>
            <w:noWrap/>
            <w:vAlign w:val="bottom"/>
            <w:hideMark/>
          </w:tcPr>
          <w:p w14:paraId="42C75BE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272447AB" w14:textId="77777777" w:rsidTr="002A2F99">
        <w:trPr>
          <w:trHeight w:val="210"/>
        </w:trPr>
        <w:tc>
          <w:tcPr>
            <w:tcW w:w="1935" w:type="pct"/>
            <w:noWrap/>
            <w:vAlign w:val="bottom"/>
            <w:hideMark/>
          </w:tcPr>
          <w:p w14:paraId="091DCE46"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Objekti i kompostimit në Pejë</w:t>
            </w:r>
          </w:p>
        </w:tc>
        <w:tc>
          <w:tcPr>
            <w:tcW w:w="486" w:type="pct"/>
            <w:noWrap/>
            <w:vAlign w:val="bottom"/>
            <w:hideMark/>
          </w:tcPr>
          <w:p w14:paraId="577EFDE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912</w:t>
            </w:r>
          </w:p>
        </w:tc>
        <w:tc>
          <w:tcPr>
            <w:tcW w:w="397" w:type="pct"/>
            <w:noWrap/>
            <w:vAlign w:val="bottom"/>
            <w:hideMark/>
          </w:tcPr>
          <w:p w14:paraId="3DDFD379"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4EC09E26"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4E8005C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206B55D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50C85D03"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550" w:type="pct"/>
            <w:noWrap/>
            <w:vAlign w:val="bottom"/>
            <w:hideMark/>
          </w:tcPr>
          <w:p w14:paraId="31A5225E"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033862C6" w14:textId="77777777" w:rsidTr="002A2F99">
        <w:trPr>
          <w:trHeight w:val="210"/>
        </w:trPr>
        <w:tc>
          <w:tcPr>
            <w:tcW w:w="1935" w:type="pct"/>
            <w:noWrap/>
            <w:vAlign w:val="bottom"/>
            <w:hideMark/>
          </w:tcPr>
          <w:p w14:paraId="35DE2498" w14:textId="77777777" w:rsidR="006406C3" w:rsidRPr="00BA0A13" w:rsidRDefault="006406C3" w:rsidP="002A2F99">
            <w:pPr>
              <w:rPr>
                <w:rFonts w:ascii="Arial Narrow" w:hAnsi="Arial Narrow" w:cs="Calibri"/>
                <w:color w:val="000000"/>
                <w:sz w:val="20"/>
                <w:szCs w:val="20"/>
                <w:lang w:eastAsia="en-GB"/>
              </w:rPr>
            </w:pPr>
            <w:r w:rsidRPr="00BA0A13">
              <w:rPr>
                <w:rFonts w:ascii="Arial Narrow" w:hAnsi="Arial Narrow" w:cs="Calibri"/>
                <w:color w:val="000000"/>
                <w:sz w:val="20"/>
                <w:szCs w:val="20"/>
                <w:lang w:eastAsia="en-GB"/>
              </w:rPr>
              <w:t>Pajisjet për kompostim në Istog, Klinë, Deçan</w:t>
            </w:r>
          </w:p>
        </w:tc>
        <w:tc>
          <w:tcPr>
            <w:tcW w:w="486" w:type="pct"/>
            <w:noWrap/>
            <w:vAlign w:val="bottom"/>
            <w:hideMark/>
          </w:tcPr>
          <w:p w14:paraId="262E9AE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702</w:t>
            </w:r>
          </w:p>
        </w:tc>
        <w:tc>
          <w:tcPr>
            <w:tcW w:w="397" w:type="pct"/>
            <w:noWrap/>
            <w:vAlign w:val="bottom"/>
            <w:hideMark/>
          </w:tcPr>
          <w:p w14:paraId="64F99F41"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575F6CCF"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02DE2622"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1F698D2B"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2F59618C"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550" w:type="pct"/>
            <w:noWrap/>
            <w:vAlign w:val="bottom"/>
            <w:hideMark/>
          </w:tcPr>
          <w:p w14:paraId="130007D0"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132800DD" w14:textId="77777777" w:rsidTr="002A2F99">
        <w:trPr>
          <w:trHeight w:val="210"/>
        </w:trPr>
        <w:tc>
          <w:tcPr>
            <w:tcW w:w="1935" w:type="pct"/>
            <w:noWrap/>
            <w:vAlign w:val="bottom"/>
            <w:hideMark/>
          </w:tcPr>
          <w:p w14:paraId="2531FFDA"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Stacioni i Transferit Istog</w:t>
            </w:r>
          </w:p>
        </w:tc>
        <w:tc>
          <w:tcPr>
            <w:tcW w:w="486" w:type="pct"/>
            <w:noWrap/>
            <w:vAlign w:val="bottom"/>
            <w:hideMark/>
          </w:tcPr>
          <w:p w14:paraId="0A31115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575</w:t>
            </w:r>
          </w:p>
        </w:tc>
        <w:tc>
          <w:tcPr>
            <w:tcW w:w="397" w:type="pct"/>
            <w:noWrap/>
            <w:vAlign w:val="bottom"/>
            <w:hideMark/>
          </w:tcPr>
          <w:p w14:paraId="1772D12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119</w:t>
            </w:r>
          </w:p>
        </w:tc>
        <w:tc>
          <w:tcPr>
            <w:tcW w:w="397" w:type="pct"/>
            <w:noWrap/>
            <w:vAlign w:val="bottom"/>
            <w:hideMark/>
          </w:tcPr>
          <w:p w14:paraId="2ACDC45E"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32F31AC6"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3356E27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273BB6F8"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550" w:type="pct"/>
            <w:noWrap/>
            <w:vAlign w:val="bottom"/>
            <w:hideMark/>
          </w:tcPr>
          <w:p w14:paraId="38E70E9A"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4F708A37" w14:textId="77777777" w:rsidTr="002A2F99">
        <w:trPr>
          <w:trHeight w:val="210"/>
        </w:trPr>
        <w:tc>
          <w:tcPr>
            <w:tcW w:w="1935" w:type="pct"/>
            <w:noWrap/>
            <w:vAlign w:val="bottom"/>
            <w:hideMark/>
          </w:tcPr>
          <w:p w14:paraId="00B5ECBD"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Stacioni i Transferit Deçan</w:t>
            </w:r>
          </w:p>
        </w:tc>
        <w:tc>
          <w:tcPr>
            <w:tcW w:w="486" w:type="pct"/>
            <w:noWrap/>
            <w:vAlign w:val="bottom"/>
            <w:hideMark/>
          </w:tcPr>
          <w:p w14:paraId="5E47C8F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607</w:t>
            </w:r>
          </w:p>
        </w:tc>
        <w:tc>
          <w:tcPr>
            <w:tcW w:w="397" w:type="pct"/>
            <w:noWrap/>
            <w:vAlign w:val="bottom"/>
            <w:hideMark/>
          </w:tcPr>
          <w:p w14:paraId="02F51EA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119</w:t>
            </w:r>
          </w:p>
        </w:tc>
        <w:tc>
          <w:tcPr>
            <w:tcW w:w="397" w:type="pct"/>
            <w:noWrap/>
            <w:vAlign w:val="bottom"/>
            <w:hideMark/>
          </w:tcPr>
          <w:p w14:paraId="10A480DF"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11F0ACF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5927D120"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678E9336"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550" w:type="pct"/>
            <w:noWrap/>
            <w:vAlign w:val="bottom"/>
            <w:hideMark/>
          </w:tcPr>
          <w:p w14:paraId="63B26F9B"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043310CD" w14:textId="77777777" w:rsidTr="002A2F99">
        <w:trPr>
          <w:trHeight w:val="210"/>
        </w:trPr>
        <w:tc>
          <w:tcPr>
            <w:tcW w:w="1935" w:type="pct"/>
            <w:noWrap/>
            <w:vAlign w:val="bottom"/>
            <w:hideMark/>
          </w:tcPr>
          <w:p w14:paraId="2B7331F4"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Deponia rajonale</w:t>
            </w:r>
          </w:p>
        </w:tc>
        <w:tc>
          <w:tcPr>
            <w:tcW w:w="486" w:type="pct"/>
            <w:noWrap/>
            <w:vAlign w:val="bottom"/>
            <w:hideMark/>
          </w:tcPr>
          <w:p w14:paraId="7D502C8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10,248</w:t>
            </w:r>
          </w:p>
        </w:tc>
        <w:tc>
          <w:tcPr>
            <w:tcW w:w="397" w:type="pct"/>
            <w:noWrap/>
            <w:vAlign w:val="bottom"/>
            <w:hideMark/>
          </w:tcPr>
          <w:p w14:paraId="07C98E3E"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5A628769"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10F1AB6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2249433F"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6FA57D8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1,458</w:t>
            </w:r>
          </w:p>
        </w:tc>
        <w:tc>
          <w:tcPr>
            <w:tcW w:w="550" w:type="pct"/>
            <w:noWrap/>
            <w:vAlign w:val="bottom"/>
            <w:hideMark/>
          </w:tcPr>
          <w:p w14:paraId="3ACDCCB5"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grant/kredi</w:t>
            </w:r>
          </w:p>
        </w:tc>
      </w:tr>
      <w:tr w:rsidR="006406C3" w:rsidRPr="007D1EDC" w14:paraId="73A4AC9E" w14:textId="77777777" w:rsidTr="002A2F99">
        <w:trPr>
          <w:trHeight w:val="210"/>
        </w:trPr>
        <w:tc>
          <w:tcPr>
            <w:tcW w:w="1935" w:type="pct"/>
            <w:noWrap/>
            <w:vAlign w:val="bottom"/>
            <w:hideMark/>
          </w:tcPr>
          <w:p w14:paraId="3618422B"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TMB rajonale</w:t>
            </w:r>
          </w:p>
        </w:tc>
        <w:tc>
          <w:tcPr>
            <w:tcW w:w="486" w:type="pct"/>
            <w:noWrap/>
            <w:vAlign w:val="bottom"/>
            <w:hideMark/>
          </w:tcPr>
          <w:p w14:paraId="5BAF403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6D3F5A9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3283402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7041D8C9"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29267A14"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442609D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15,254</w:t>
            </w:r>
          </w:p>
        </w:tc>
        <w:tc>
          <w:tcPr>
            <w:tcW w:w="550" w:type="pct"/>
            <w:noWrap/>
            <w:vAlign w:val="bottom"/>
            <w:hideMark/>
          </w:tcPr>
          <w:p w14:paraId="025435E8"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44E02271" w14:textId="77777777" w:rsidTr="002A2F99">
        <w:trPr>
          <w:trHeight w:val="210"/>
        </w:trPr>
        <w:tc>
          <w:tcPr>
            <w:tcW w:w="1935" w:type="pct"/>
            <w:noWrap/>
            <w:vAlign w:val="bottom"/>
            <w:hideMark/>
          </w:tcPr>
          <w:p w14:paraId="0F7F111B"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Objekti rajonal i trajtimit në kontejnerë të specializuar</w:t>
            </w:r>
          </w:p>
        </w:tc>
        <w:tc>
          <w:tcPr>
            <w:tcW w:w="486" w:type="pct"/>
            <w:noWrap/>
            <w:vAlign w:val="bottom"/>
            <w:hideMark/>
          </w:tcPr>
          <w:p w14:paraId="18BFEBFD"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15CCFEB6"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74544FA0"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7" w:type="pct"/>
            <w:noWrap/>
            <w:vAlign w:val="bottom"/>
            <w:hideMark/>
          </w:tcPr>
          <w:p w14:paraId="617FA037"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398" w:type="pct"/>
            <w:noWrap/>
            <w:vAlign w:val="bottom"/>
            <w:hideMark/>
          </w:tcPr>
          <w:p w14:paraId="783237D1"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 </w:t>
            </w:r>
          </w:p>
        </w:tc>
        <w:tc>
          <w:tcPr>
            <w:tcW w:w="440" w:type="pct"/>
            <w:noWrap/>
            <w:vAlign w:val="bottom"/>
            <w:hideMark/>
          </w:tcPr>
          <w:p w14:paraId="399444F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3,897</w:t>
            </w:r>
          </w:p>
        </w:tc>
        <w:tc>
          <w:tcPr>
            <w:tcW w:w="550" w:type="pct"/>
            <w:noWrap/>
            <w:vAlign w:val="bottom"/>
            <w:hideMark/>
          </w:tcPr>
          <w:p w14:paraId="08266AE9" w14:textId="77777777" w:rsidR="006406C3" w:rsidRPr="007D1EDC" w:rsidRDefault="006406C3" w:rsidP="002A2F99">
            <w:pPr>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grant</w:t>
            </w:r>
          </w:p>
        </w:tc>
      </w:tr>
      <w:tr w:rsidR="006406C3" w:rsidRPr="007D1EDC" w14:paraId="19D32E8E" w14:textId="77777777" w:rsidTr="002A2F99">
        <w:trPr>
          <w:trHeight w:val="210"/>
        </w:trPr>
        <w:tc>
          <w:tcPr>
            <w:tcW w:w="1935" w:type="pct"/>
            <w:noWrap/>
            <w:vAlign w:val="bottom"/>
            <w:hideMark/>
          </w:tcPr>
          <w:p w14:paraId="659632EC"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Gjithsej</w:t>
            </w:r>
          </w:p>
        </w:tc>
        <w:tc>
          <w:tcPr>
            <w:tcW w:w="486" w:type="pct"/>
            <w:noWrap/>
            <w:vAlign w:val="bottom"/>
            <w:hideMark/>
          </w:tcPr>
          <w:p w14:paraId="4E2C7AD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15,419</w:t>
            </w:r>
          </w:p>
        </w:tc>
        <w:tc>
          <w:tcPr>
            <w:tcW w:w="397" w:type="pct"/>
            <w:noWrap/>
            <w:vAlign w:val="bottom"/>
            <w:hideMark/>
          </w:tcPr>
          <w:p w14:paraId="1B70CA7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3,093</w:t>
            </w:r>
          </w:p>
        </w:tc>
        <w:tc>
          <w:tcPr>
            <w:tcW w:w="397" w:type="pct"/>
            <w:noWrap/>
            <w:vAlign w:val="bottom"/>
            <w:hideMark/>
          </w:tcPr>
          <w:p w14:paraId="5115157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567</w:t>
            </w:r>
          </w:p>
        </w:tc>
        <w:tc>
          <w:tcPr>
            <w:tcW w:w="397" w:type="pct"/>
            <w:noWrap/>
            <w:vAlign w:val="bottom"/>
            <w:hideMark/>
          </w:tcPr>
          <w:p w14:paraId="30E48FC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570</w:t>
            </w:r>
          </w:p>
        </w:tc>
        <w:tc>
          <w:tcPr>
            <w:tcW w:w="398" w:type="pct"/>
            <w:noWrap/>
            <w:vAlign w:val="bottom"/>
            <w:hideMark/>
          </w:tcPr>
          <w:p w14:paraId="4B6DA01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397</w:t>
            </w:r>
          </w:p>
        </w:tc>
        <w:tc>
          <w:tcPr>
            <w:tcW w:w="440" w:type="pct"/>
            <w:noWrap/>
            <w:vAlign w:val="bottom"/>
            <w:hideMark/>
          </w:tcPr>
          <w:p w14:paraId="47A2519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21,053</w:t>
            </w:r>
          </w:p>
        </w:tc>
        <w:tc>
          <w:tcPr>
            <w:tcW w:w="550" w:type="pct"/>
            <w:noWrap/>
            <w:vAlign w:val="bottom"/>
            <w:hideMark/>
          </w:tcPr>
          <w:p w14:paraId="391FF3A7" w14:textId="77777777" w:rsidR="006406C3" w:rsidRPr="007D1EDC" w:rsidRDefault="006406C3" w:rsidP="002A2F99">
            <w:pPr>
              <w:jc w:val="right"/>
              <w:rPr>
                <w:rFonts w:ascii="Arial Narrow" w:hAnsi="Arial Narrow" w:cs="Calibri"/>
                <w:color w:val="000000"/>
                <w:sz w:val="20"/>
                <w:szCs w:val="20"/>
                <w:lang w:val="en-GB" w:eastAsia="en-GB"/>
              </w:rPr>
            </w:pPr>
          </w:p>
        </w:tc>
      </w:tr>
      <w:tr w:rsidR="006406C3" w:rsidRPr="007D1EDC" w14:paraId="10A77A55" w14:textId="77777777" w:rsidTr="002A2F99">
        <w:trPr>
          <w:trHeight w:val="210"/>
        </w:trPr>
        <w:tc>
          <w:tcPr>
            <w:tcW w:w="1935" w:type="pct"/>
            <w:noWrap/>
            <w:vAlign w:val="bottom"/>
            <w:hideMark/>
          </w:tcPr>
          <w:p w14:paraId="55ADABBE" w14:textId="77777777" w:rsidR="006406C3" w:rsidRPr="004227A0" w:rsidRDefault="006406C3" w:rsidP="002A2F99">
            <w:pPr>
              <w:rPr>
                <w:rFonts w:ascii="Arial Narrow" w:hAnsi="Arial Narrow" w:cs="Calibri"/>
                <w:color w:val="000000"/>
                <w:sz w:val="20"/>
                <w:szCs w:val="20"/>
                <w:lang w:val="en-GB" w:eastAsia="en-GB"/>
              </w:rPr>
            </w:pPr>
            <w:r w:rsidRPr="004227A0">
              <w:rPr>
                <w:rFonts w:ascii="Arial Narrow" w:hAnsi="Arial Narrow" w:cs="Calibri"/>
                <w:color w:val="000000"/>
                <w:sz w:val="20"/>
                <w:szCs w:val="20"/>
                <w:lang w:val="en-GB" w:eastAsia="en-GB"/>
              </w:rPr>
              <w:t>Totali, pa investimet nga skema PZP</w:t>
            </w:r>
          </w:p>
        </w:tc>
        <w:tc>
          <w:tcPr>
            <w:tcW w:w="486" w:type="pct"/>
            <w:noWrap/>
            <w:vAlign w:val="bottom"/>
            <w:hideMark/>
          </w:tcPr>
          <w:p w14:paraId="02A26DA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13,844</w:t>
            </w:r>
          </w:p>
        </w:tc>
        <w:tc>
          <w:tcPr>
            <w:tcW w:w="397" w:type="pct"/>
            <w:noWrap/>
            <w:vAlign w:val="bottom"/>
            <w:hideMark/>
          </w:tcPr>
          <w:p w14:paraId="2C56043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238</w:t>
            </w:r>
          </w:p>
        </w:tc>
        <w:tc>
          <w:tcPr>
            <w:tcW w:w="397" w:type="pct"/>
            <w:noWrap/>
            <w:vAlign w:val="bottom"/>
            <w:hideMark/>
          </w:tcPr>
          <w:p w14:paraId="7AEBF28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0</w:t>
            </w:r>
          </w:p>
        </w:tc>
        <w:tc>
          <w:tcPr>
            <w:tcW w:w="397" w:type="pct"/>
            <w:noWrap/>
            <w:vAlign w:val="bottom"/>
            <w:hideMark/>
          </w:tcPr>
          <w:p w14:paraId="48C3A89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0</w:t>
            </w:r>
          </w:p>
        </w:tc>
        <w:tc>
          <w:tcPr>
            <w:tcW w:w="398" w:type="pct"/>
            <w:noWrap/>
            <w:vAlign w:val="bottom"/>
            <w:hideMark/>
          </w:tcPr>
          <w:p w14:paraId="15268AD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0</w:t>
            </w:r>
          </w:p>
        </w:tc>
        <w:tc>
          <w:tcPr>
            <w:tcW w:w="440" w:type="pct"/>
            <w:noWrap/>
            <w:vAlign w:val="bottom"/>
            <w:hideMark/>
          </w:tcPr>
          <w:p w14:paraId="02A8E42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20,609</w:t>
            </w:r>
          </w:p>
        </w:tc>
        <w:tc>
          <w:tcPr>
            <w:tcW w:w="550" w:type="pct"/>
            <w:noWrap/>
            <w:vAlign w:val="bottom"/>
            <w:hideMark/>
          </w:tcPr>
          <w:p w14:paraId="24454652" w14:textId="77777777" w:rsidR="006406C3" w:rsidRPr="007D1EDC" w:rsidRDefault="006406C3" w:rsidP="002A2F99">
            <w:pPr>
              <w:jc w:val="right"/>
              <w:rPr>
                <w:rFonts w:ascii="Arial Narrow" w:hAnsi="Arial Narrow" w:cs="Calibri"/>
                <w:color w:val="000000"/>
                <w:sz w:val="20"/>
                <w:szCs w:val="20"/>
                <w:lang w:val="en-GB" w:eastAsia="en-GB"/>
              </w:rPr>
            </w:pPr>
          </w:p>
        </w:tc>
      </w:tr>
    </w:tbl>
    <w:p w14:paraId="040CBE63" w14:textId="77777777" w:rsidR="006406C3" w:rsidRPr="004227A0" w:rsidRDefault="006406C3" w:rsidP="006406C3">
      <w:pPr>
        <w:rPr>
          <w:rFonts w:ascii="Arial Narrow" w:hAnsi="Arial Narrow"/>
          <w:sz w:val="22"/>
          <w:szCs w:val="22"/>
        </w:rPr>
      </w:pPr>
    </w:p>
    <w:p w14:paraId="77F09595" w14:textId="77777777" w:rsidR="006406C3" w:rsidRPr="004227A0" w:rsidRDefault="006406C3" w:rsidP="006406C3">
      <w:pPr>
        <w:jc w:val="both"/>
        <w:rPr>
          <w:rFonts w:ascii="Arial Narrow" w:hAnsi="Arial Narrow"/>
          <w:sz w:val="22"/>
          <w:szCs w:val="22"/>
        </w:rPr>
      </w:pPr>
      <w:r w:rsidRPr="004227A0">
        <w:rPr>
          <w:rFonts w:ascii="Arial Narrow" w:hAnsi="Arial Narrow"/>
          <w:sz w:val="22"/>
          <w:szCs w:val="22"/>
        </w:rPr>
        <w:t>Investimi total për periudhën arrin në 41 milionë euro, 6.4 milionë euro do të sigurohen nga skema PZP. Kredia është konsideruar për ndërtimin e qelisë së dytë të deponisë. Për pjesën tjetër të investimit do të kërkohet financim me grante, nga të cilat 14 milionë euro për fazën e parë dhe 19 milionë euro për fazën e dytë.</w:t>
      </w:r>
    </w:p>
    <w:p w14:paraId="63A7691E" w14:textId="77777777" w:rsidR="006406C3" w:rsidRPr="004227A0" w:rsidRDefault="006406C3" w:rsidP="006406C3">
      <w:pPr>
        <w:rPr>
          <w:rFonts w:ascii="Arial Narrow" w:hAnsi="Arial Narrow"/>
          <w:sz w:val="22"/>
          <w:szCs w:val="22"/>
          <w:highlight w:val="yellow"/>
        </w:rPr>
      </w:pPr>
    </w:p>
    <w:p w14:paraId="287884A2" w14:textId="77777777" w:rsidR="006406C3" w:rsidRPr="00E77063" w:rsidRDefault="006406C3" w:rsidP="006406C3">
      <w:pPr>
        <w:pStyle w:val="Heading3"/>
        <w:ind w:left="1134" w:hanging="1134"/>
        <w:rPr>
          <w:rFonts w:eastAsia="Calibri" w:cs="Calibri"/>
          <w:lang w:val="en-US"/>
        </w:rPr>
      </w:pPr>
      <w:r w:rsidRPr="007D1EDC">
        <w:t xml:space="preserve"> </w:t>
      </w:r>
      <w:bookmarkStart w:id="1081" w:name="_Toc230254712"/>
      <w:r w:rsidRPr="007D1EDC">
        <w:t>Implikimet tarif</w:t>
      </w:r>
      <w:r>
        <w:t>ore</w:t>
      </w:r>
      <w:r w:rsidRPr="007D1EDC">
        <w:t xml:space="preserve"> dhe përballueshmëria</w:t>
      </w:r>
      <w:bookmarkEnd w:id="1081"/>
    </w:p>
    <w:p w14:paraId="3285016F" w14:textId="77777777" w:rsidR="006406C3" w:rsidRPr="00BA0A13" w:rsidRDefault="006406C3" w:rsidP="006406C3">
      <w:pPr>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Llogaritjet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zhvillohen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baz</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fraksioneve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ë ç</w:t>
      </w:r>
      <w:r w:rsidRPr="00467019">
        <w:rPr>
          <w:rFonts w:ascii="Arial Narrow" w:eastAsia="Aptos" w:hAnsi="Arial Narrow"/>
          <w:kern w:val="2"/>
          <w:sz w:val="22"/>
          <w:szCs w:val="22"/>
          <w:lang w:val="en-GB"/>
          <w14:ligatures w14:val="standardContextual"/>
        </w:rPr>
        <w:t>do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komune</w:t>
      </w:r>
      <w:r w:rsidRPr="00BA0A13">
        <w:rPr>
          <w:rFonts w:ascii="Arial Narrow" w:eastAsia="Aptos" w:hAnsi="Arial Narrow"/>
          <w:kern w:val="2"/>
          <w:sz w:val="22"/>
          <w:szCs w:val="22"/>
          <w:lang w:val="bg-BG"/>
          <w14:ligatures w14:val="standardContextual"/>
        </w:rPr>
        <w:t>.</w:t>
      </w:r>
    </w:p>
    <w:p w14:paraId="3394DD36" w14:textId="77777777" w:rsidR="006406C3" w:rsidRPr="00BA0A13" w:rsidRDefault="006406C3" w:rsidP="006406C3">
      <w:pPr>
        <w:rPr>
          <w:rFonts w:ascii="Arial Narrow" w:eastAsia="Aptos" w:hAnsi="Arial Narrow"/>
          <w:kern w:val="2"/>
          <w:sz w:val="22"/>
          <w:szCs w:val="22"/>
          <w:lang w:val="bg-BG"/>
          <w14:ligatures w14:val="standardContextual"/>
        </w:rPr>
      </w:pPr>
    </w:p>
    <w:p w14:paraId="70F72AF2" w14:textId="77777777" w:rsidR="006406C3" w:rsidRPr="00BA0A13" w:rsidRDefault="006406C3" w:rsidP="006406C3">
      <w:pPr>
        <w:jc w:val="both"/>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rlidhura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materialet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riciklueshme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grumbulluara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ndaras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klasifikimi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riciklueshme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grumbulluara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ndaras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deponimi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papast</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rtive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linja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klasifikimit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grumbullimin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ndaras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fraksioneve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MPEE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gomat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grumbullimi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tekstilit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q</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viti</w:t>
      </w:r>
      <w:r w:rsidRPr="00BA0A13">
        <w:rPr>
          <w:rFonts w:ascii="Arial Narrow" w:eastAsia="Aptos" w:hAnsi="Arial Narrow"/>
          <w:kern w:val="2"/>
          <w:sz w:val="22"/>
          <w:szCs w:val="22"/>
          <w:lang w:val="bg-BG"/>
          <w14:ligatures w14:val="standardContextual"/>
        </w:rPr>
        <w:t xml:space="preserve"> 2030, </w:t>
      </w:r>
      <w:r w:rsidRPr="00467019">
        <w:rPr>
          <w:rFonts w:ascii="Arial Narrow" w:eastAsia="Aptos" w:hAnsi="Arial Narrow"/>
          <w:kern w:val="2"/>
          <w:sz w:val="22"/>
          <w:szCs w:val="22"/>
          <w:lang w:val="en-GB"/>
          <w14:ligatures w14:val="standardContextual"/>
        </w:rPr>
        <w:t>mbulohen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skemat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PZP</w:t>
      </w:r>
      <w:r w:rsidRPr="00BA0A13">
        <w:rPr>
          <w:rFonts w:ascii="Arial Narrow" w:eastAsia="Aptos" w:hAnsi="Arial Narrow"/>
          <w:kern w:val="2"/>
          <w:sz w:val="22"/>
          <w:szCs w:val="22"/>
          <w:lang w:val="bg-BG"/>
          <w14:ligatures w14:val="standardContextual"/>
        </w:rPr>
        <w:t>.</w:t>
      </w:r>
    </w:p>
    <w:p w14:paraId="553766F2" w14:textId="77777777" w:rsidR="006406C3" w:rsidRPr="00BA0A13" w:rsidRDefault="006406C3" w:rsidP="006406C3">
      <w:pPr>
        <w:rPr>
          <w:rFonts w:ascii="Arial Narrow" w:eastAsia="Aptos" w:hAnsi="Arial Narrow"/>
          <w:kern w:val="2"/>
          <w:sz w:val="22"/>
          <w:szCs w:val="22"/>
          <w:lang w:val="bg-BG"/>
          <w14:ligatures w14:val="standardContextual"/>
        </w:rPr>
      </w:pPr>
    </w:p>
    <w:p w14:paraId="49753472" w14:textId="77777777" w:rsidR="006406C3" w:rsidRPr="00BA0A13" w:rsidRDefault="006406C3" w:rsidP="006406C3">
      <w:pPr>
        <w:jc w:val="both"/>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lastRenderedPageBreak/>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q</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nd</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rlidhen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fraksionet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tjera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mbulohen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mbledhura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popullata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bizneset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institucionet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nga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secila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komun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Amortizimi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aseteve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grantuara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nuk</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njihet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kosto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rcaktimin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w:t>
      </w:r>
    </w:p>
    <w:p w14:paraId="3069CDC9" w14:textId="77777777" w:rsidR="006406C3" w:rsidRPr="00BA0A13" w:rsidRDefault="006406C3" w:rsidP="006406C3">
      <w:pPr>
        <w:rPr>
          <w:rFonts w:ascii="Arial Narrow" w:eastAsia="Aptos" w:hAnsi="Arial Narrow"/>
          <w:kern w:val="2"/>
          <w:sz w:val="22"/>
          <w:szCs w:val="22"/>
          <w:lang w:val="bg-BG"/>
          <w14:ligatures w14:val="standardContextual"/>
        </w:rPr>
      </w:pPr>
    </w:p>
    <w:p w14:paraId="66085FB9" w14:textId="77777777" w:rsidR="006406C3" w:rsidRPr="00BA0A13" w:rsidRDefault="006406C3" w:rsidP="006406C3">
      <w:pPr>
        <w:jc w:val="both"/>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grumbullimin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ndaras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gjelbra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rfshihen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kompostimit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gjelb</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grumbullimin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ndaras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organike</w:t>
      </w:r>
      <w:r w:rsidRPr="00BA0A13">
        <w:rPr>
          <w:rFonts w:ascii="Arial Narrow" w:eastAsia="Aptos" w:hAnsi="Arial Narrow"/>
          <w:kern w:val="2"/>
          <w:sz w:val="22"/>
          <w:szCs w:val="22"/>
          <w:lang w:val="bg-BG"/>
          <w14:ligatures w14:val="standardContextual"/>
        </w:rPr>
        <w:t xml:space="preserve"> –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kostot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trajtimit</w:t>
      </w:r>
      <w:r w:rsidRPr="00BA0A13">
        <w:rPr>
          <w:rFonts w:ascii="Arial Narrow" w:eastAsia="Aptos" w:hAnsi="Arial Narrow"/>
          <w:kern w:val="2"/>
          <w:sz w:val="22"/>
          <w:szCs w:val="22"/>
          <w:lang w:val="bg-BG"/>
          <w14:ligatures w14:val="standardContextual"/>
        </w:rPr>
        <w:t>/</w:t>
      </w:r>
      <w:r w:rsidRPr="00467019">
        <w:rPr>
          <w:rFonts w:ascii="Arial Narrow" w:eastAsia="Aptos" w:hAnsi="Arial Narrow"/>
          <w:kern w:val="2"/>
          <w:sz w:val="22"/>
          <w:szCs w:val="22"/>
          <w:lang w:val="en-GB"/>
          <w14:ligatures w14:val="standardContextual"/>
        </w:rPr>
        <w:t>rikuperimit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kontejner</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specializuar</w:t>
      </w:r>
      <w:r w:rsidRPr="00BA0A13">
        <w:rPr>
          <w:rFonts w:ascii="Arial Narrow" w:eastAsia="Aptos" w:hAnsi="Arial Narrow"/>
          <w:kern w:val="2"/>
          <w:sz w:val="22"/>
          <w:szCs w:val="22"/>
          <w:lang w:val="bg-BG"/>
          <w14:ligatures w14:val="standardContextual"/>
        </w:rPr>
        <w:t>.</w:t>
      </w:r>
    </w:p>
    <w:p w14:paraId="6A4D35E3" w14:textId="77777777" w:rsidR="006406C3" w:rsidRPr="00BA0A13" w:rsidRDefault="006406C3" w:rsidP="006406C3">
      <w:pPr>
        <w:rPr>
          <w:rFonts w:ascii="Arial Narrow" w:eastAsia="Aptos" w:hAnsi="Arial Narrow"/>
          <w:kern w:val="2"/>
          <w:sz w:val="22"/>
          <w:szCs w:val="22"/>
          <w:lang w:val="bg-BG"/>
          <w14:ligatures w14:val="standardContextual"/>
        </w:rPr>
      </w:pPr>
    </w:p>
    <w:p w14:paraId="2F194512" w14:textId="77777777" w:rsidR="006406C3" w:rsidRPr="00467019" w:rsidRDefault="006406C3" w:rsidP="006406C3">
      <w:pPr>
        <w:jc w:val="both"/>
        <w:rPr>
          <w:rFonts w:ascii="Arial Narrow" w:hAnsi="Arial Narrow"/>
          <w:sz w:val="22"/>
          <w:szCs w:val="22"/>
        </w:rPr>
      </w:pPr>
      <w:r w:rsidRPr="00467019">
        <w:rPr>
          <w:rFonts w:ascii="Arial Narrow" w:hAnsi="Arial Narrow"/>
          <w:sz w:val="22"/>
          <w:szCs w:val="22"/>
        </w:rPr>
        <w:t>Kostot rajonale të trajtimit përcaktohen në bazë të mbeturinave të përziera të dërguara në deponi deri në vitin 2031, mbeturinave të dërguara në TMB si dhe në objektin e trajtimit në kontejnerë të specializuar që nga viti 2032 si dhe tarifat e portës, siç përcaktohen më sipër.</w:t>
      </w:r>
    </w:p>
    <w:p w14:paraId="777B83D3" w14:textId="77777777" w:rsidR="006406C3" w:rsidRPr="00BA0A13" w:rsidRDefault="006406C3" w:rsidP="006406C3">
      <w:pPr>
        <w:rPr>
          <w:rFonts w:ascii="Arial Narrow" w:eastAsia="Aptos" w:hAnsi="Arial Narrow"/>
          <w:kern w:val="2"/>
          <w:sz w:val="22"/>
          <w:szCs w:val="22"/>
          <w:lang w:val="bg-BG"/>
          <w14:ligatures w14:val="standardContextual"/>
        </w:rPr>
      </w:pPr>
    </w:p>
    <w:p w14:paraId="587D3002" w14:textId="77777777" w:rsidR="006406C3" w:rsidRPr="00BA0A13" w:rsidRDefault="006406C3" w:rsidP="006406C3">
      <w:pPr>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shtojc</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jepen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balancet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rgjithshme</w:t>
      </w:r>
      <w:r w:rsidRPr="00BA0A13">
        <w:rPr>
          <w:rFonts w:ascii="Arial Narrow" w:eastAsia="Aptos" w:hAnsi="Arial Narrow"/>
          <w:kern w:val="2"/>
          <w:sz w:val="22"/>
          <w:szCs w:val="22"/>
          <w:lang w:val="bg-BG"/>
          <w14:ligatures w14:val="standardContextual"/>
        </w:rPr>
        <w:t>/</w:t>
      </w:r>
      <w:r>
        <w:rPr>
          <w:rFonts w:ascii="Arial Narrow" w:eastAsia="Aptos" w:hAnsi="Arial Narrow"/>
          <w:kern w:val="2"/>
          <w:sz w:val="22"/>
          <w:szCs w:val="22"/>
          <w:lang w:val="en-GB"/>
          <w14:ligatures w14:val="standardContextual"/>
        </w:rPr>
        <w:t>mas</w:t>
      </w:r>
      <w:r w:rsidRPr="00BA0A13">
        <w:rPr>
          <w:rFonts w:ascii="Arial Narrow" w:eastAsia="Aptos" w:hAnsi="Arial Narrow"/>
          <w:kern w:val="2"/>
          <w:sz w:val="22"/>
          <w:szCs w:val="22"/>
          <w:lang w:val="bg-BG"/>
          <w14:ligatures w14:val="standardContextual"/>
        </w:rPr>
        <w:t>ë</w:t>
      </w:r>
      <w:r>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gjitha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komunave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rajon</w:t>
      </w:r>
      <w:r w:rsidRPr="00BA0A13">
        <w:rPr>
          <w:rFonts w:ascii="Arial Narrow" w:eastAsia="Aptos" w:hAnsi="Arial Narrow"/>
          <w:kern w:val="2"/>
          <w:sz w:val="22"/>
          <w:szCs w:val="22"/>
          <w:lang w:val="bg-BG"/>
          <w14:ligatures w14:val="standardContextual"/>
        </w:rPr>
        <w:t>.</w:t>
      </w:r>
    </w:p>
    <w:p w14:paraId="55A7AE64" w14:textId="77777777" w:rsidR="006406C3" w:rsidRPr="00BA0A13" w:rsidRDefault="006406C3" w:rsidP="006406C3">
      <w:pPr>
        <w:rPr>
          <w:rFonts w:ascii="Arial Narrow" w:eastAsia="Aptos" w:hAnsi="Arial Narrow"/>
          <w:kern w:val="2"/>
          <w:sz w:val="22"/>
          <w:szCs w:val="22"/>
          <w:lang w:val="bg-BG"/>
          <w14:ligatures w14:val="standardContextual"/>
        </w:rPr>
      </w:pPr>
    </w:p>
    <w:p w14:paraId="1CDA2139" w14:textId="77777777" w:rsidR="006406C3" w:rsidRPr="00BA0A13" w:rsidRDefault="006406C3" w:rsidP="006406C3">
      <w:pPr>
        <w:jc w:val="both"/>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ekonomit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ardhura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mesatare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ç ë</w:t>
      </w:r>
      <w:r w:rsidRPr="00467019">
        <w:rPr>
          <w:rFonts w:ascii="Arial Narrow" w:eastAsia="Aptos" w:hAnsi="Arial Narrow"/>
          <w:kern w:val="2"/>
          <w:sz w:val="22"/>
          <w:szCs w:val="22"/>
          <w:lang w:val="en-GB"/>
          <w14:ligatures w14:val="standardContextual"/>
        </w:rPr>
        <w:t>sht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Kosova</w:t>
      </w:r>
      <w:r w:rsidRPr="00BA0A13">
        <w:rPr>
          <w:rFonts w:ascii="Arial Narrow" w:eastAsia="Aptos" w:hAnsi="Arial Narrow"/>
          <w:kern w:val="2"/>
          <w:sz w:val="22"/>
          <w:szCs w:val="22"/>
          <w:lang w:val="bg-BG"/>
          <w14:ligatures w14:val="standardContextual"/>
        </w:rPr>
        <w:t xml:space="preserve">, 1%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hyrave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rgjith</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sisht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njihet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nj</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prag</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rballuesh</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m</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rbimit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MKI</w:t>
      </w:r>
      <w:r w:rsidRPr="00BA0A13">
        <w:rPr>
          <w:rFonts w:ascii="Arial Narrow" w:eastAsia="Aptos" w:hAnsi="Arial Narrow"/>
          <w:kern w:val="2"/>
          <w:sz w:val="22"/>
          <w:szCs w:val="22"/>
          <w:lang w:val="bg-BG"/>
          <w14:ligatures w14:val="standardContextual"/>
        </w:rPr>
        <w:t>-</w:t>
      </w:r>
      <w:r w:rsidRPr="00467019">
        <w:rPr>
          <w:rFonts w:ascii="Arial Narrow" w:eastAsia="Aptos" w:hAnsi="Arial Narrow"/>
          <w:kern w:val="2"/>
          <w:sz w:val="22"/>
          <w:szCs w:val="22"/>
          <w:lang w:val="en-GB"/>
          <w14:ligatures w14:val="standardContextual"/>
        </w:rPr>
        <w:t>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ASK</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b</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anketa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shpenzimet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ekonomive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jo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hyrat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ekonomive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Duke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qen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hyrat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shpenzohen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ose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kursehen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ato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jan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larta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shpenzimet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shtu</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deri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1%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shpenzimeve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ë</w:t>
      </w:r>
      <w:r w:rsidRPr="00467019">
        <w:rPr>
          <w:rFonts w:ascii="Arial Narrow" w:eastAsia="Aptos" w:hAnsi="Arial Narrow"/>
          <w:kern w:val="2"/>
          <w:sz w:val="22"/>
          <w:szCs w:val="22"/>
          <w:lang w:val="en-GB"/>
          <w14:ligatures w14:val="standardContextual"/>
        </w:rPr>
        <w:t>sht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rballueshme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vitin</w:t>
      </w:r>
      <w:r w:rsidRPr="00BA0A13">
        <w:rPr>
          <w:rFonts w:ascii="Arial Narrow" w:eastAsia="Aptos" w:hAnsi="Arial Narrow"/>
          <w:kern w:val="2"/>
          <w:sz w:val="22"/>
          <w:szCs w:val="22"/>
          <w:lang w:val="bg-BG"/>
          <w14:ligatures w14:val="standardContextual"/>
        </w:rPr>
        <w:t xml:space="preserve"> 2022, </w:t>
      </w:r>
      <w:r w:rsidRPr="00467019">
        <w:rPr>
          <w:rFonts w:ascii="Arial Narrow" w:eastAsia="Aptos" w:hAnsi="Arial Narrow"/>
          <w:kern w:val="2"/>
          <w:sz w:val="22"/>
          <w:szCs w:val="22"/>
          <w:lang w:val="en-GB"/>
          <w14:ligatures w14:val="standardContextual"/>
        </w:rPr>
        <w:t>anketa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ASK</w:t>
      </w:r>
      <w:r w:rsidRPr="00BA0A13">
        <w:rPr>
          <w:rFonts w:ascii="Arial Narrow" w:eastAsia="Aptos" w:hAnsi="Arial Narrow"/>
          <w:kern w:val="2"/>
          <w:sz w:val="22"/>
          <w:szCs w:val="22"/>
          <w:lang w:val="bg-BG"/>
          <w14:ligatures w14:val="standardContextual"/>
        </w:rPr>
        <w:t>-</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vertAlign w:val="superscript"/>
          <w:lang w:val="en-GB"/>
          <w14:ligatures w14:val="standardContextual"/>
        </w:rPr>
        <w:footnoteReference w:id="28"/>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shpenzimeve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ekonomive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rcaktuar</w:t>
      </w:r>
      <w:r w:rsidRPr="00BA0A13">
        <w:rPr>
          <w:rFonts w:ascii="Arial Narrow" w:eastAsia="Aptos" w:hAnsi="Arial Narrow"/>
          <w:kern w:val="2"/>
          <w:sz w:val="22"/>
          <w:szCs w:val="22"/>
          <w:lang w:val="bg-BG"/>
          <w14:ligatures w14:val="standardContextual"/>
        </w:rPr>
        <w:t xml:space="preserve"> 1,903€ </w:t>
      </w:r>
      <w:r w:rsidRPr="00467019">
        <w:rPr>
          <w:rFonts w:ascii="Arial Narrow" w:eastAsia="Aptos" w:hAnsi="Arial Narrow"/>
          <w:kern w:val="2"/>
          <w:sz w:val="22"/>
          <w:szCs w:val="22"/>
          <w:lang w:val="en-GB"/>
          <w14:ligatures w14:val="standardContextual"/>
        </w:rPr>
        <w:t>si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nivel</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mesatar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shpenzimeve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kok</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banori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shkak</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tendenc</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zvog</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limit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madh</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sis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ekonomive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familjare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person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duhet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jet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ajo</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kryesore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rcaktimin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rballueshm</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ris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sh</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rbimeve</w:t>
      </w:r>
      <w:r w:rsidRPr="00BA0A13">
        <w:rPr>
          <w:rFonts w:ascii="Arial Narrow" w:eastAsia="Aptos" w:hAnsi="Arial Narrow"/>
          <w:kern w:val="2"/>
          <w:sz w:val="22"/>
          <w:szCs w:val="22"/>
          <w:lang w:val="bg-BG"/>
          <w14:ligatures w14:val="standardContextual"/>
        </w:rPr>
        <w:t>.</w:t>
      </w:r>
    </w:p>
    <w:p w14:paraId="77395AF3" w14:textId="77777777" w:rsidR="006406C3" w:rsidRPr="00BA0A13" w:rsidRDefault="006406C3" w:rsidP="006406C3">
      <w:pPr>
        <w:rPr>
          <w:rFonts w:ascii="Arial Narrow" w:eastAsia="Aptos" w:hAnsi="Arial Narrow"/>
          <w:kern w:val="2"/>
          <w:sz w:val="22"/>
          <w:szCs w:val="22"/>
          <w:lang w:val="bg-BG"/>
          <w14:ligatures w14:val="standardContextual"/>
        </w:rPr>
      </w:pPr>
    </w:p>
    <w:p w14:paraId="6E6314E9" w14:textId="77777777" w:rsidR="006406C3" w:rsidRPr="00BA0A13" w:rsidRDefault="006406C3" w:rsidP="006406C3">
      <w:pPr>
        <w:jc w:val="both"/>
        <w:rPr>
          <w:rFonts w:ascii="Arial Narrow" w:eastAsia="Aptos" w:hAnsi="Arial Narrow"/>
          <w:kern w:val="2"/>
          <w:sz w:val="22"/>
          <w:szCs w:val="22"/>
          <w:lang w:val="bg-BG"/>
          <w14:ligatures w14:val="standardContextual"/>
        </w:rPr>
      </w:pP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rballueshm</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ria</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tarifave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rritet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rritjen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hyrave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monetare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baz</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rritjes</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aktuale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BPV</w:t>
      </w:r>
      <w:r w:rsidRPr="00BA0A13">
        <w:rPr>
          <w:rFonts w:ascii="Arial Narrow" w:eastAsia="Aptos" w:hAnsi="Arial Narrow"/>
          <w:kern w:val="2"/>
          <w:sz w:val="22"/>
          <w:szCs w:val="22"/>
          <w:lang w:val="bg-BG"/>
          <w14:ligatures w14:val="standardContextual"/>
        </w:rPr>
        <w:t>-</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Pr>
          <w:rFonts w:ascii="Arial Narrow" w:eastAsia="Aptos" w:hAnsi="Arial Narrow"/>
          <w:kern w:val="2"/>
          <w:sz w:val="22"/>
          <w:szCs w:val="22"/>
          <w:lang w:val="en-GB"/>
          <w14:ligatures w14:val="standardContextual"/>
        </w:rPr>
        <w:t>banor</w:t>
      </w:r>
      <w:r w:rsidRPr="00E77063">
        <w:rPr>
          <w:rFonts w:ascii="Arial Narrow" w:eastAsia="Aptos" w:hAnsi="Arial Narrow"/>
          <w:kern w:val="2"/>
          <w:sz w:val="22"/>
          <w:szCs w:val="22"/>
          <w:lang w:val="bg-BG"/>
          <w14:ligatures w14:val="standardContextual"/>
        </w:rPr>
        <w:t>ë</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vitin</w:t>
      </w:r>
      <w:r w:rsidRPr="00BA0A13">
        <w:rPr>
          <w:rFonts w:ascii="Arial Narrow" w:eastAsia="Aptos" w:hAnsi="Arial Narrow"/>
          <w:kern w:val="2"/>
          <w:sz w:val="22"/>
          <w:szCs w:val="22"/>
          <w:lang w:val="bg-BG"/>
          <w14:ligatures w14:val="standardContextual"/>
        </w:rPr>
        <w:t xml:space="preserve"> 2023 (12.3%</w:t>
      </w:r>
      <w:r w:rsidRPr="00637DBA">
        <w:rPr>
          <w:rStyle w:val="FootnoteReference"/>
          <w:rFonts w:ascii="Arial Narrow" w:eastAsia="Aptos" w:hAnsi="Arial Narrow"/>
          <w:kern w:val="2"/>
          <w:sz w:val="18"/>
          <w:szCs w:val="18"/>
          <w:lang w:val="en-GB"/>
          <w14:ligatures w14:val="standardContextual"/>
        </w:rPr>
        <w:footnoteReference w:id="29"/>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vler</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simet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vitin</w:t>
      </w:r>
      <w:r w:rsidRPr="00BA0A13">
        <w:rPr>
          <w:rFonts w:ascii="Arial Narrow" w:eastAsia="Aptos" w:hAnsi="Arial Narrow"/>
          <w:kern w:val="2"/>
          <w:sz w:val="22"/>
          <w:szCs w:val="22"/>
          <w:lang w:val="bg-BG"/>
          <w14:ligatures w14:val="standardContextual"/>
        </w:rPr>
        <w:t xml:space="preserve"> 2024 (6%), </w:t>
      </w:r>
      <w:r w:rsidRPr="00467019">
        <w:rPr>
          <w:rFonts w:ascii="Arial Narrow" w:eastAsia="Aptos" w:hAnsi="Arial Narrow"/>
          <w:kern w:val="2"/>
          <w:sz w:val="22"/>
          <w:szCs w:val="22"/>
          <w:lang w:val="en-GB"/>
          <w14:ligatures w14:val="standardContextual"/>
        </w:rPr>
        <w:t>dhe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mbi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supozimin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se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hyrat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vjetore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BPV</w:t>
      </w:r>
      <w:r w:rsidRPr="00BA0A13">
        <w:rPr>
          <w:rFonts w:ascii="Arial Narrow" w:eastAsia="Aptos" w:hAnsi="Arial Narrow"/>
          <w:kern w:val="2"/>
          <w:sz w:val="22"/>
          <w:szCs w:val="22"/>
          <w:lang w:val="bg-BG"/>
          <w14:ligatures w14:val="standardContextual"/>
        </w:rPr>
        <w:t>-</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reale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Pr>
          <w:rFonts w:ascii="Arial Narrow" w:eastAsia="Aptos" w:hAnsi="Arial Narrow"/>
          <w:kern w:val="2"/>
          <w:sz w:val="22"/>
          <w:szCs w:val="22"/>
          <w:lang w:val="en-GB"/>
          <w14:ligatures w14:val="standardContextual"/>
        </w:rPr>
        <w:t>banor</w:t>
      </w:r>
      <w:r w:rsidRPr="00E77063">
        <w:rPr>
          <w:rFonts w:ascii="Arial Narrow" w:eastAsia="Aptos" w:hAnsi="Arial Narrow"/>
          <w:kern w:val="2"/>
          <w:sz w:val="22"/>
          <w:szCs w:val="22"/>
          <w:lang w:val="bg-BG"/>
          <w14:ligatures w14:val="standardContextual"/>
        </w:rPr>
        <w:t>ë</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rriten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me</w:t>
      </w:r>
      <w:r w:rsidRPr="00BA0A13">
        <w:rPr>
          <w:rFonts w:ascii="Arial Narrow" w:eastAsia="Aptos" w:hAnsi="Arial Narrow"/>
          <w:kern w:val="2"/>
          <w:sz w:val="22"/>
          <w:szCs w:val="22"/>
          <w:lang w:val="bg-BG"/>
          <w14:ligatures w14:val="standardContextual"/>
        </w:rPr>
        <w:t xml:space="preserve"> 3% (</w:t>
      </w:r>
      <w:r w:rsidRPr="00467019">
        <w:rPr>
          <w:rFonts w:ascii="Arial Narrow" w:eastAsia="Aptos" w:hAnsi="Arial Narrow"/>
          <w:kern w:val="2"/>
          <w:sz w:val="22"/>
          <w:szCs w:val="22"/>
          <w:lang w:val="en-GB"/>
          <w14:ligatures w14:val="standardContextual"/>
        </w:rPr>
        <w:t>mbi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inflacionin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deri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n</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vitin</w:t>
      </w:r>
      <w:r w:rsidRPr="00BA0A13">
        <w:rPr>
          <w:rFonts w:ascii="Arial Narrow" w:eastAsia="Aptos" w:hAnsi="Arial Narrow"/>
          <w:kern w:val="2"/>
          <w:sz w:val="22"/>
          <w:szCs w:val="22"/>
          <w:lang w:val="bg-BG"/>
          <w14:ligatures w14:val="standardContextual"/>
        </w:rPr>
        <w:t xml:space="preserve"> 2035,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rritjen</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konstante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ë ç</w:t>
      </w:r>
      <w:r w:rsidRPr="00467019">
        <w:rPr>
          <w:rFonts w:ascii="Arial Narrow" w:eastAsia="Aptos" w:hAnsi="Arial Narrow"/>
          <w:kern w:val="2"/>
          <w:sz w:val="22"/>
          <w:szCs w:val="22"/>
          <w:lang w:val="en-GB"/>
          <w14:ligatures w14:val="standardContextual"/>
        </w:rPr>
        <w:t>mimeve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vitit</w:t>
      </w:r>
      <w:r w:rsidRPr="00BA0A13">
        <w:rPr>
          <w:rFonts w:ascii="Arial Narrow" w:eastAsia="Aptos" w:hAnsi="Arial Narrow"/>
          <w:kern w:val="2"/>
          <w:sz w:val="22"/>
          <w:szCs w:val="22"/>
          <w:lang w:val="bg-BG"/>
          <w14:ligatures w14:val="standardContextual"/>
        </w:rPr>
        <w:t xml:space="preserve"> 2025 </w:t>
      </w:r>
      <w:r w:rsidRPr="00467019">
        <w:rPr>
          <w:rFonts w:ascii="Arial Narrow" w:eastAsia="Aptos" w:hAnsi="Arial Narrow"/>
          <w:kern w:val="2"/>
          <w:sz w:val="22"/>
          <w:szCs w:val="22"/>
          <w:lang w:val="en-GB"/>
          <w14:ligatures w14:val="standardContextual"/>
        </w:rPr>
        <w:t>b</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het</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parashikimi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posht</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m</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p</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rballueshm</w:t>
      </w:r>
      <w:r w:rsidRPr="00BA0A13">
        <w:rPr>
          <w:rFonts w:ascii="Arial Narrow" w:eastAsia="Aptos" w:hAnsi="Arial Narrow"/>
          <w:kern w:val="2"/>
          <w:sz w:val="22"/>
          <w:szCs w:val="22"/>
          <w:lang w:val="bg-BG"/>
          <w14:ligatures w14:val="standardContextual"/>
        </w:rPr>
        <w:t>ë</w:t>
      </w:r>
      <w:r w:rsidRPr="00467019">
        <w:rPr>
          <w:rFonts w:ascii="Arial Narrow" w:eastAsia="Aptos" w:hAnsi="Arial Narrow"/>
          <w:kern w:val="2"/>
          <w:sz w:val="22"/>
          <w:szCs w:val="22"/>
          <w:lang w:val="en-GB"/>
          <w14:ligatures w14:val="standardContextual"/>
        </w:rPr>
        <w:t>ris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s</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tarifave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t</w:t>
      </w:r>
      <w:r w:rsidRPr="00BA0A13">
        <w:rPr>
          <w:rFonts w:ascii="Arial Narrow" w:eastAsia="Aptos" w:hAnsi="Arial Narrow"/>
          <w:kern w:val="2"/>
          <w:sz w:val="22"/>
          <w:szCs w:val="22"/>
          <w:lang w:val="bg-BG"/>
          <w14:ligatures w14:val="standardContextual"/>
        </w:rPr>
        <w:t xml:space="preserve">ë </w:t>
      </w:r>
      <w:r w:rsidRPr="00467019">
        <w:rPr>
          <w:rFonts w:ascii="Arial Narrow" w:eastAsia="Aptos" w:hAnsi="Arial Narrow"/>
          <w:kern w:val="2"/>
          <w:sz w:val="22"/>
          <w:szCs w:val="22"/>
          <w:lang w:val="en-GB"/>
          <w14:ligatures w14:val="standardContextual"/>
        </w:rPr>
        <w:t>mbeturinave</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deri</w:t>
      </w:r>
      <w:r w:rsidRPr="00BA0A13">
        <w:rPr>
          <w:rFonts w:ascii="Arial Narrow" w:eastAsia="Aptos" w:hAnsi="Arial Narrow"/>
          <w:kern w:val="2"/>
          <w:sz w:val="22"/>
          <w:szCs w:val="22"/>
          <w:lang w:val="bg-BG"/>
          <w14:ligatures w14:val="standardContextual"/>
        </w:rPr>
        <w:t xml:space="preserve"> </w:t>
      </w:r>
      <w:r w:rsidRPr="00467019">
        <w:rPr>
          <w:rFonts w:ascii="Arial Narrow" w:eastAsia="Aptos" w:hAnsi="Arial Narrow"/>
          <w:kern w:val="2"/>
          <w:sz w:val="22"/>
          <w:szCs w:val="22"/>
          <w:lang w:val="en-GB"/>
          <w14:ligatures w14:val="standardContextual"/>
        </w:rPr>
        <w:t>m</w:t>
      </w:r>
      <w:r w:rsidRPr="00BA0A13">
        <w:rPr>
          <w:rFonts w:ascii="Arial Narrow" w:eastAsia="Aptos" w:hAnsi="Arial Narrow"/>
          <w:kern w:val="2"/>
          <w:sz w:val="22"/>
          <w:szCs w:val="22"/>
          <w:lang w:val="bg-BG"/>
          <w14:ligatures w14:val="standardContextual"/>
        </w:rPr>
        <w:t>ë 2035:</w:t>
      </w:r>
    </w:p>
    <w:p w14:paraId="6A261991" w14:textId="77777777" w:rsidR="006406C3" w:rsidRPr="00BA0A13" w:rsidRDefault="006406C3" w:rsidP="006406C3">
      <w:pPr>
        <w:jc w:val="both"/>
        <w:rPr>
          <w:rFonts w:ascii="Arial Narrow" w:eastAsia="Calibri" w:hAnsi="Arial Narrow" w:cs="Calibri"/>
          <w:kern w:val="2"/>
          <w:sz w:val="22"/>
          <w:szCs w:val="22"/>
          <w:lang w:val="bg-BG"/>
          <w14:ligatures w14:val="standardContextual"/>
        </w:rPr>
      </w:pPr>
    </w:p>
    <w:p w14:paraId="52AFB14E"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109.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Parashikimi i përballueshmërisë së tarifë</w:t>
      </w:r>
      <w:r>
        <w:rPr>
          <w:rFonts w:ascii="Arial Narrow" w:eastAsia="Calibri" w:hAnsi="Arial Narrow" w:cs="Calibri"/>
          <w:color w:val="1F497D"/>
          <w:sz w:val="20"/>
          <w:szCs w:val="20"/>
        </w:rPr>
        <w:t xml:space="preserve">ave </w:t>
      </w:r>
      <w:r w:rsidRPr="007D1EDC">
        <w:rPr>
          <w:rFonts w:ascii="Arial Narrow" w:eastAsia="Calibri" w:hAnsi="Arial Narrow" w:cs="Calibri"/>
          <w:color w:val="1F497D"/>
          <w:sz w:val="20"/>
          <w:szCs w:val="20"/>
        </w:rPr>
        <w:t>së mbeturinave, çmimet e vitit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45"/>
        <w:gridCol w:w="545"/>
        <w:gridCol w:w="545"/>
        <w:gridCol w:w="545"/>
        <w:gridCol w:w="545"/>
        <w:gridCol w:w="545"/>
        <w:gridCol w:w="545"/>
        <w:gridCol w:w="545"/>
        <w:gridCol w:w="545"/>
        <w:gridCol w:w="545"/>
        <w:gridCol w:w="545"/>
        <w:gridCol w:w="545"/>
        <w:gridCol w:w="545"/>
        <w:gridCol w:w="723"/>
      </w:tblGrid>
      <w:tr w:rsidR="006406C3" w:rsidRPr="007D1EDC" w14:paraId="5C354AD1" w14:textId="77777777" w:rsidTr="00733B5D">
        <w:trPr>
          <w:trHeight w:val="190"/>
        </w:trPr>
        <w:tc>
          <w:tcPr>
            <w:tcW w:w="735" w:type="pct"/>
            <w:shd w:val="clear" w:color="auto" w:fill="365F91"/>
            <w:noWrap/>
            <w:vAlign w:val="bottom"/>
            <w:hideMark/>
          </w:tcPr>
          <w:p w14:paraId="3931F12D" w14:textId="77777777" w:rsidR="006406C3" w:rsidRPr="00BA0A13" w:rsidRDefault="006406C3" w:rsidP="002A2F99">
            <w:pPr>
              <w:rPr>
                <w:rFonts w:ascii="Arial Narrow" w:hAnsi="Arial Narrow"/>
                <w:b/>
                <w:bCs/>
                <w:color w:val="FFFFFF"/>
                <w:sz w:val="18"/>
                <w:szCs w:val="18"/>
                <w:lang w:val="bg-BG" w:eastAsia="en-GB"/>
              </w:rPr>
            </w:pPr>
          </w:p>
        </w:tc>
        <w:tc>
          <w:tcPr>
            <w:tcW w:w="305" w:type="pct"/>
            <w:shd w:val="clear" w:color="auto" w:fill="365F91"/>
            <w:noWrap/>
            <w:vAlign w:val="bottom"/>
            <w:hideMark/>
          </w:tcPr>
          <w:p w14:paraId="4BFE1E25"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2022</w:t>
            </w:r>
          </w:p>
        </w:tc>
        <w:tc>
          <w:tcPr>
            <w:tcW w:w="305" w:type="pct"/>
            <w:shd w:val="clear" w:color="auto" w:fill="365F91"/>
            <w:noWrap/>
            <w:vAlign w:val="bottom"/>
            <w:hideMark/>
          </w:tcPr>
          <w:p w14:paraId="6ED74043"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2023</w:t>
            </w:r>
          </w:p>
        </w:tc>
        <w:tc>
          <w:tcPr>
            <w:tcW w:w="305" w:type="pct"/>
            <w:shd w:val="clear" w:color="auto" w:fill="365F91"/>
            <w:noWrap/>
            <w:vAlign w:val="bottom"/>
            <w:hideMark/>
          </w:tcPr>
          <w:p w14:paraId="52C94DD7"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2024</w:t>
            </w:r>
          </w:p>
        </w:tc>
        <w:tc>
          <w:tcPr>
            <w:tcW w:w="305" w:type="pct"/>
            <w:shd w:val="clear" w:color="auto" w:fill="365F91"/>
            <w:noWrap/>
            <w:vAlign w:val="bottom"/>
            <w:hideMark/>
          </w:tcPr>
          <w:p w14:paraId="0FBC028E"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2025</w:t>
            </w:r>
          </w:p>
        </w:tc>
        <w:tc>
          <w:tcPr>
            <w:tcW w:w="305" w:type="pct"/>
            <w:shd w:val="clear" w:color="auto" w:fill="365F91"/>
            <w:noWrap/>
            <w:vAlign w:val="bottom"/>
            <w:hideMark/>
          </w:tcPr>
          <w:p w14:paraId="3ABAC612"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2026</w:t>
            </w:r>
          </w:p>
        </w:tc>
        <w:tc>
          <w:tcPr>
            <w:tcW w:w="305" w:type="pct"/>
            <w:shd w:val="clear" w:color="auto" w:fill="365F91"/>
            <w:noWrap/>
            <w:vAlign w:val="bottom"/>
            <w:hideMark/>
          </w:tcPr>
          <w:p w14:paraId="2A4D7B21"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2027</w:t>
            </w:r>
          </w:p>
        </w:tc>
        <w:tc>
          <w:tcPr>
            <w:tcW w:w="305" w:type="pct"/>
            <w:shd w:val="clear" w:color="auto" w:fill="365F91"/>
            <w:noWrap/>
            <w:vAlign w:val="bottom"/>
            <w:hideMark/>
          </w:tcPr>
          <w:p w14:paraId="79796B9D"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2028</w:t>
            </w:r>
          </w:p>
        </w:tc>
        <w:tc>
          <w:tcPr>
            <w:tcW w:w="305" w:type="pct"/>
            <w:shd w:val="clear" w:color="auto" w:fill="365F91"/>
            <w:noWrap/>
            <w:vAlign w:val="bottom"/>
            <w:hideMark/>
          </w:tcPr>
          <w:p w14:paraId="422262F1"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2029</w:t>
            </w:r>
          </w:p>
        </w:tc>
        <w:tc>
          <w:tcPr>
            <w:tcW w:w="305" w:type="pct"/>
            <w:shd w:val="clear" w:color="auto" w:fill="365F91"/>
            <w:noWrap/>
            <w:vAlign w:val="bottom"/>
            <w:hideMark/>
          </w:tcPr>
          <w:p w14:paraId="3C3A8999" w14:textId="77777777" w:rsidR="006406C3" w:rsidRPr="007D1EDC" w:rsidRDefault="006406C3" w:rsidP="002A2F99">
            <w:pPr>
              <w:jc w:val="right"/>
              <w:rPr>
                <w:rFonts w:ascii="Arial Narrow" w:hAnsi="Arial Narrow" w:cs="Calibri"/>
                <w:b/>
                <w:bCs/>
                <w:color w:val="FFFFFF"/>
                <w:sz w:val="18"/>
                <w:szCs w:val="18"/>
                <w:lang w:val="en-GB" w:eastAsia="en-GB"/>
              </w:rPr>
            </w:pPr>
            <w:r w:rsidRPr="007D1EDC">
              <w:rPr>
                <w:rFonts w:ascii="Arial Narrow" w:hAnsi="Arial Narrow" w:cs="Calibri"/>
                <w:b/>
                <w:bCs/>
                <w:color w:val="FFFFFF"/>
                <w:sz w:val="18"/>
                <w:szCs w:val="18"/>
                <w:lang w:val="en-GB" w:eastAsia="en-GB"/>
              </w:rPr>
              <w:t>2030</w:t>
            </w:r>
          </w:p>
        </w:tc>
        <w:tc>
          <w:tcPr>
            <w:tcW w:w="305" w:type="pct"/>
            <w:shd w:val="clear" w:color="auto" w:fill="D9D9D9" w:themeFill="background1" w:themeFillShade="D9"/>
            <w:noWrap/>
            <w:vAlign w:val="bottom"/>
            <w:hideMark/>
          </w:tcPr>
          <w:p w14:paraId="2CBD8874"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2031</w:t>
            </w:r>
          </w:p>
        </w:tc>
        <w:tc>
          <w:tcPr>
            <w:tcW w:w="305" w:type="pct"/>
            <w:shd w:val="clear" w:color="auto" w:fill="D9D9D9" w:themeFill="background1" w:themeFillShade="D9"/>
            <w:noWrap/>
            <w:vAlign w:val="bottom"/>
            <w:hideMark/>
          </w:tcPr>
          <w:p w14:paraId="7E2883C2"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2032</w:t>
            </w:r>
          </w:p>
        </w:tc>
        <w:tc>
          <w:tcPr>
            <w:tcW w:w="305" w:type="pct"/>
            <w:shd w:val="clear" w:color="auto" w:fill="D9D9D9" w:themeFill="background1" w:themeFillShade="D9"/>
            <w:noWrap/>
            <w:vAlign w:val="bottom"/>
            <w:hideMark/>
          </w:tcPr>
          <w:p w14:paraId="73539D76"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2033</w:t>
            </w:r>
          </w:p>
        </w:tc>
        <w:tc>
          <w:tcPr>
            <w:tcW w:w="305" w:type="pct"/>
            <w:shd w:val="clear" w:color="auto" w:fill="D9D9D9" w:themeFill="background1" w:themeFillShade="D9"/>
            <w:noWrap/>
            <w:vAlign w:val="bottom"/>
            <w:hideMark/>
          </w:tcPr>
          <w:p w14:paraId="69CCBEF6"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2034</w:t>
            </w:r>
          </w:p>
        </w:tc>
        <w:tc>
          <w:tcPr>
            <w:tcW w:w="305" w:type="pct"/>
            <w:shd w:val="clear" w:color="auto" w:fill="D9D9D9" w:themeFill="background1" w:themeFillShade="D9"/>
            <w:noWrap/>
            <w:vAlign w:val="bottom"/>
            <w:hideMark/>
          </w:tcPr>
          <w:p w14:paraId="6EC6D063" w14:textId="63FA6725"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2035</w:t>
            </w:r>
            <w:r w:rsidR="004E21BB">
              <w:rPr>
                <w:rStyle w:val="FootnoteReference"/>
                <w:rFonts w:cs="Calibri"/>
                <w:b/>
                <w:bCs/>
                <w:color w:val="1F3864" w:themeColor="accent1" w:themeShade="80"/>
                <w:szCs w:val="18"/>
                <w:lang w:val="en-GB" w:eastAsia="en-GB"/>
              </w:rPr>
              <w:footnoteReference w:id="30"/>
            </w:r>
          </w:p>
        </w:tc>
      </w:tr>
      <w:tr w:rsidR="006406C3" w:rsidRPr="007D1EDC" w14:paraId="1B0F99DC" w14:textId="77777777" w:rsidTr="00733B5D">
        <w:trPr>
          <w:trHeight w:val="210"/>
        </w:trPr>
        <w:tc>
          <w:tcPr>
            <w:tcW w:w="735" w:type="pct"/>
            <w:noWrap/>
            <w:vAlign w:val="bottom"/>
            <w:hideMark/>
          </w:tcPr>
          <w:p w14:paraId="038420A7"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Tarifa mujore</w:t>
            </w:r>
          </w:p>
          <w:p w14:paraId="7EE54948" w14:textId="77777777" w:rsidR="006406C3" w:rsidRPr="007D1EDC" w:rsidRDefault="006406C3" w:rsidP="002A2F99">
            <w:pPr>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për person</w:t>
            </w:r>
          </w:p>
        </w:tc>
        <w:tc>
          <w:tcPr>
            <w:tcW w:w="305" w:type="pct"/>
            <w:noWrap/>
            <w:vAlign w:val="bottom"/>
            <w:hideMark/>
          </w:tcPr>
          <w:p w14:paraId="3D394C3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1.6</w:t>
            </w:r>
          </w:p>
        </w:tc>
        <w:tc>
          <w:tcPr>
            <w:tcW w:w="305" w:type="pct"/>
            <w:noWrap/>
            <w:vAlign w:val="bottom"/>
            <w:hideMark/>
          </w:tcPr>
          <w:p w14:paraId="5A2D939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1.78</w:t>
            </w:r>
          </w:p>
        </w:tc>
        <w:tc>
          <w:tcPr>
            <w:tcW w:w="305" w:type="pct"/>
            <w:noWrap/>
            <w:vAlign w:val="bottom"/>
            <w:hideMark/>
          </w:tcPr>
          <w:p w14:paraId="2184489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1.89</w:t>
            </w:r>
          </w:p>
        </w:tc>
        <w:tc>
          <w:tcPr>
            <w:tcW w:w="305" w:type="pct"/>
            <w:noWrap/>
            <w:vAlign w:val="bottom"/>
            <w:hideMark/>
          </w:tcPr>
          <w:p w14:paraId="6AE0E9C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1.94</w:t>
            </w:r>
          </w:p>
        </w:tc>
        <w:tc>
          <w:tcPr>
            <w:tcW w:w="305" w:type="pct"/>
            <w:noWrap/>
            <w:vAlign w:val="bottom"/>
            <w:hideMark/>
          </w:tcPr>
          <w:p w14:paraId="5175178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2.00</w:t>
            </w:r>
          </w:p>
        </w:tc>
        <w:tc>
          <w:tcPr>
            <w:tcW w:w="305" w:type="pct"/>
            <w:noWrap/>
            <w:vAlign w:val="bottom"/>
            <w:hideMark/>
          </w:tcPr>
          <w:p w14:paraId="1413DAA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2.06</w:t>
            </w:r>
          </w:p>
        </w:tc>
        <w:tc>
          <w:tcPr>
            <w:tcW w:w="305" w:type="pct"/>
            <w:noWrap/>
            <w:vAlign w:val="bottom"/>
            <w:hideMark/>
          </w:tcPr>
          <w:p w14:paraId="58B7046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2.12</w:t>
            </w:r>
          </w:p>
        </w:tc>
        <w:tc>
          <w:tcPr>
            <w:tcW w:w="305" w:type="pct"/>
            <w:noWrap/>
            <w:vAlign w:val="bottom"/>
            <w:hideMark/>
          </w:tcPr>
          <w:p w14:paraId="0030491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2.19</w:t>
            </w:r>
          </w:p>
        </w:tc>
        <w:tc>
          <w:tcPr>
            <w:tcW w:w="305" w:type="pct"/>
            <w:noWrap/>
            <w:vAlign w:val="bottom"/>
            <w:hideMark/>
          </w:tcPr>
          <w:p w14:paraId="5771E71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2.25</w:t>
            </w:r>
          </w:p>
        </w:tc>
        <w:tc>
          <w:tcPr>
            <w:tcW w:w="305" w:type="pct"/>
            <w:shd w:val="clear" w:color="auto" w:fill="D9D9D9" w:themeFill="background1" w:themeFillShade="D9"/>
            <w:noWrap/>
            <w:vAlign w:val="bottom"/>
            <w:hideMark/>
          </w:tcPr>
          <w:p w14:paraId="47BBBD2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2.32</w:t>
            </w:r>
          </w:p>
        </w:tc>
        <w:tc>
          <w:tcPr>
            <w:tcW w:w="305" w:type="pct"/>
            <w:shd w:val="clear" w:color="auto" w:fill="D9D9D9" w:themeFill="background1" w:themeFillShade="D9"/>
            <w:noWrap/>
            <w:vAlign w:val="bottom"/>
            <w:hideMark/>
          </w:tcPr>
          <w:p w14:paraId="0854F1F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2.39</w:t>
            </w:r>
          </w:p>
        </w:tc>
        <w:tc>
          <w:tcPr>
            <w:tcW w:w="305" w:type="pct"/>
            <w:shd w:val="clear" w:color="auto" w:fill="D9D9D9" w:themeFill="background1" w:themeFillShade="D9"/>
            <w:noWrap/>
            <w:vAlign w:val="bottom"/>
            <w:hideMark/>
          </w:tcPr>
          <w:p w14:paraId="3DD448C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2.46</w:t>
            </w:r>
          </w:p>
        </w:tc>
        <w:tc>
          <w:tcPr>
            <w:tcW w:w="305" w:type="pct"/>
            <w:shd w:val="clear" w:color="auto" w:fill="D9D9D9" w:themeFill="background1" w:themeFillShade="D9"/>
            <w:noWrap/>
            <w:vAlign w:val="bottom"/>
            <w:hideMark/>
          </w:tcPr>
          <w:p w14:paraId="13F9F52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2.54</w:t>
            </w:r>
          </w:p>
        </w:tc>
        <w:tc>
          <w:tcPr>
            <w:tcW w:w="305" w:type="pct"/>
            <w:shd w:val="clear" w:color="auto" w:fill="D9D9D9" w:themeFill="background1" w:themeFillShade="D9"/>
            <w:noWrap/>
            <w:vAlign w:val="bottom"/>
            <w:hideMark/>
          </w:tcPr>
          <w:p w14:paraId="773DDB3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hAnsi="Arial Narrow" w:cs="Calibri"/>
                <w:color w:val="000000"/>
                <w:sz w:val="18"/>
                <w:szCs w:val="18"/>
                <w:lang w:val="en-GB" w:eastAsia="en-GB"/>
              </w:rPr>
              <w:t>2.61</w:t>
            </w:r>
          </w:p>
        </w:tc>
      </w:tr>
    </w:tbl>
    <w:p w14:paraId="408E4E7C" w14:textId="77777777" w:rsidR="006406C3" w:rsidRPr="00637DBA" w:rsidRDefault="006406C3" w:rsidP="006406C3">
      <w:pPr>
        <w:rPr>
          <w:rFonts w:ascii="Arial Narrow" w:eastAsia="Aptos" w:hAnsi="Arial Narrow"/>
          <w:kern w:val="2"/>
          <w:sz w:val="22"/>
          <w:szCs w:val="22"/>
          <w:lang w:val="en-GB"/>
          <w14:ligatures w14:val="standardContextual"/>
        </w:rPr>
      </w:pPr>
    </w:p>
    <w:p w14:paraId="2E65C26A"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Pragu i përballueshmërisë për të hyrat familjare përdor vlerësimet e popullsisë për uljen e popullsisë, bazuar në të dhënat e Regjistrimit të vitit 2024.</w:t>
      </w:r>
    </w:p>
    <w:p w14:paraId="10E02E68" w14:textId="77777777" w:rsidR="006406C3" w:rsidRPr="00637DBA" w:rsidRDefault="006406C3" w:rsidP="006406C3">
      <w:pPr>
        <w:rPr>
          <w:rFonts w:ascii="Arial Narrow" w:eastAsia="Aptos" w:hAnsi="Arial Narrow"/>
          <w:kern w:val="2"/>
          <w:sz w:val="22"/>
          <w:szCs w:val="22"/>
          <w:lang w:val="en-GB"/>
          <w14:ligatures w14:val="standardContextual"/>
        </w:rPr>
      </w:pPr>
    </w:p>
    <w:p w14:paraId="036113B7"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Tabelat e mëposhtme përmbledhin implikimin tarifor të masave të propozuara, duke marrë parasysh TVSH-në.</w:t>
      </w:r>
    </w:p>
    <w:p w14:paraId="3E3E1558" w14:textId="77777777" w:rsidR="006406C3" w:rsidRPr="00637DBA" w:rsidRDefault="006406C3" w:rsidP="006406C3">
      <w:pPr>
        <w:rPr>
          <w:rFonts w:ascii="Arial Narrow" w:eastAsia="Aptos" w:hAnsi="Arial Narrow"/>
          <w:kern w:val="2"/>
          <w:sz w:val="22"/>
          <w:szCs w:val="22"/>
          <w:lang w:val="en-GB"/>
          <w14:ligatures w14:val="standardContextual"/>
        </w:rPr>
      </w:pPr>
    </w:p>
    <w:p w14:paraId="6EC59DD8"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Për komunën e Pejës, Istogut dhe Deçanit, 70% e të hyrave supozohet se do të mblidhen nga popullata, në vitin 2022 pjesëmarrja ishte 70%, 67%, 53%, pjesa tjetër nga bizneset dhe institucionet.</w:t>
      </w:r>
    </w:p>
    <w:p w14:paraId="2E454F3F" w14:textId="77777777" w:rsidR="006406C3" w:rsidRPr="00637DBA" w:rsidRDefault="006406C3" w:rsidP="006406C3">
      <w:pPr>
        <w:rPr>
          <w:rFonts w:ascii="Arial Narrow" w:eastAsia="Aptos" w:hAnsi="Arial Narrow"/>
          <w:kern w:val="2"/>
          <w:sz w:val="22"/>
          <w:szCs w:val="22"/>
          <w:lang w:val="en-GB"/>
          <w14:ligatures w14:val="standardContextual"/>
        </w:rPr>
      </w:pPr>
    </w:p>
    <w:p w14:paraId="33FDED64"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Për komunën e Klinës dhe Junikut 80% e shpenzimeve duhet t'i faturohen popullatës, në vitin 2022 pjesa e të hyrave nga popullata në të dyja komunat ishte 73%.</w:t>
      </w:r>
    </w:p>
    <w:p w14:paraId="2F88F670" w14:textId="77777777" w:rsidR="006406C3" w:rsidRPr="00637DBA" w:rsidRDefault="006406C3" w:rsidP="006406C3">
      <w:pPr>
        <w:rPr>
          <w:rFonts w:ascii="Arial Narrow" w:eastAsia="Aptos" w:hAnsi="Arial Narrow"/>
          <w:kern w:val="2"/>
          <w:sz w:val="22"/>
          <w:szCs w:val="22"/>
          <w:lang w:val="en-GB"/>
          <w14:ligatures w14:val="standardContextual"/>
        </w:rPr>
      </w:pPr>
    </w:p>
    <w:p w14:paraId="3462E9C0" w14:textId="77777777" w:rsidR="006406C3" w:rsidRPr="00BA0A13" w:rsidRDefault="006406C3" w:rsidP="006406C3">
      <w:pPr>
        <w:rPr>
          <w:rFonts w:ascii="Arial Narrow" w:eastAsia="Aptos" w:hAnsi="Arial Narrow"/>
          <w:b/>
          <w:bCs/>
          <w:kern w:val="2"/>
          <w:sz w:val="22"/>
          <w:szCs w:val="22"/>
          <w:lang w:val="es-ES"/>
          <w14:ligatures w14:val="standardContextual"/>
        </w:rPr>
      </w:pPr>
      <w:r w:rsidRPr="00BA0A13">
        <w:rPr>
          <w:rFonts w:ascii="Arial Narrow" w:eastAsia="Aptos" w:hAnsi="Arial Narrow"/>
          <w:b/>
          <w:bCs/>
          <w:kern w:val="2"/>
          <w:sz w:val="22"/>
          <w:szCs w:val="22"/>
          <w:lang w:val="es-ES"/>
          <w14:ligatures w14:val="standardContextual"/>
        </w:rPr>
        <w:t>Komuna e Pejës</w:t>
      </w:r>
    </w:p>
    <w:p w14:paraId="51AE3407" w14:textId="77777777" w:rsidR="006406C3" w:rsidRPr="00BA0A13" w:rsidRDefault="006406C3" w:rsidP="006406C3">
      <w:pPr>
        <w:rPr>
          <w:rFonts w:ascii="Arial Narrow" w:eastAsia="Aptos" w:hAnsi="Arial Narrow"/>
          <w:b/>
          <w:bCs/>
          <w:kern w:val="2"/>
          <w:sz w:val="22"/>
          <w:szCs w:val="22"/>
          <w:lang w:val="es-ES"/>
          <w14:ligatures w14:val="standardContextual"/>
        </w:rPr>
      </w:pPr>
    </w:p>
    <w:p w14:paraId="230EE31C"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110.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Llogaritja e tarifës, komuna e Pejës,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10"/>
        <w:gridCol w:w="709"/>
        <w:gridCol w:w="707"/>
        <w:gridCol w:w="710"/>
        <w:gridCol w:w="728"/>
        <w:gridCol w:w="757"/>
        <w:gridCol w:w="716"/>
        <w:gridCol w:w="716"/>
        <w:gridCol w:w="716"/>
        <w:gridCol w:w="709"/>
      </w:tblGrid>
      <w:tr w:rsidR="006406C3" w:rsidRPr="007D1EDC" w14:paraId="074CA60C" w14:textId="77777777" w:rsidTr="00733B5D">
        <w:trPr>
          <w:trHeight w:val="220"/>
          <w:tblHeader/>
        </w:trPr>
        <w:tc>
          <w:tcPr>
            <w:tcW w:w="1019" w:type="pct"/>
            <w:shd w:val="clear" w:color="auto" w:fill="365F91"/>
            <w:tcMar>
              <w:left w:w="43" w:type="dxa"/>
              <w:right w:w="43" w:type="dxa"/>
            </w:tcMar>
          </w:tcPr>
          <w:p w14:paraId="0D2B7899" w14:textId="77777777" w:rsidR="006406C3" w:rsidRPr="00BA0A13" w:rsidRDefault="006406C3" w:rsidP="002A2F99">
            <w:pPr>
              <w:jc w:val="right"/>
              <w:rPr>
                <w:rFonts w:ascii="Arial Narrow" w:hAnsi="Arial Narrow" w:cs="Calibri"/>
                <w:b/>
                <w:bCs/>
                <w:color w:val="FFFFFF" w:themeColor="background1"/>
                <w:sz w:val="20"/>
                <w:szCs w:val="20"/>
                <w:lang w:val="es-ES" w:eastAsia="en-GB"/>
              </w:rPr>
            </w:pPr>
          </w:p>
        </w:tc>
        <w:tc>
          <w:tcPr>
            <w:tcW w:w="394" w:type="pct"/>
            <w:shd w:val="clear" w:color="auto" w:fill="365F91"/>
            <w:noWrap/>
            <w:tcMar>
              <w:left w:w="43" w:type="dxa"/>
              <w:right w:w="43" w:type="dxa"/>
            </w:tcMar>
            <w:vAlign w:val="center"/>
            <w:hideMark/>
          </w:tcPr>
          <w:p w14:paraId="57BE4DB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2026</w:t>
            </w:r>
          </w:p>
        </w:tc>
        <w:tc>
          <w:tcPr>
            <w:tcW w:w="393" w:type="pct"/>
            <w:shd w:val="clear" w:color="auto" w:fill="365F91"/>
            <w:noWrap/>
            <w:tcMar>
              <w:left w:w="43" w:type="dxa"/>
              <w:right w:w="43" w:type="dxa"/>
            </w:tcMar>
            <w:vAlign w:val="center"/>
            <w:hideMark/>
          </w:tcPr>
          <w:p w14:paraId="3AB9226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92" w:type="pct"/>
            <w:shd w:val="clear" w:color="auto" w:fill="365F91"/>
            <w:noWrap/>
            <w:tcMar>
              <w:left w:w="43" w:type="dxa"/>
              <w:right w:w="43" w:type="dxa"/>
            </w:tcMar>
            <w:vAlign w:val="center"/>
            <w:hideMark/>
          </w:tcPr>
          <w:p w14:paraId="6B6A9679"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94" w:type="pct"/>
            <w:shd w:val="clear" w:color="auto" w:fill="365F91"/>
            <w:noWrap/>
            <w:tcMar>
              <w:left w:w="43" w:type="dxa"/>
              <w:right w:w="43" w:type="dxa"/>
            </w:tcMar>
            <w:vAlign w:val="center"/>
            <w:hideMark/>
          </w:tcPr>
          <w:p w14:paraId="731B88DB"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404" w:type="pct"/>
            <w:shd w:val="clear" w:color="auto" w:fill="365F91"/>
            <w:noWrap/>
            <w:tcMar>
              <w:left w:w="43" w:type="dxa"/>
              <w:right w:w="43" w:type="dxa"/>
            </w:tcMar>
            <w:vAlign w:val="center"/>
            <w:hideMark/>
          </w:tcPr>
          <w:p w14:paraId="025E1EC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20" w:type="pct"/>
            <w:shd w:val="clear" w:color="auto" w:fill="D9D9D9" w:themeFill="background1" w:themeFillShade="D9"/>
            <w:noWrap/>
            <w:tcMar>
              <w:left w:w="43" w:type="dxa"/>
              <w:right w:w="43" w:type="dxa"/>
            </w:tcMar>
            <w:vAlign w:val="center"/>
            <w:hideMark/>
          </w:tcPr>
          <w:p w14:paraId="6FCFEE24"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2031</w:t>
            </w:r>
          </w:p>
        </w:tc>
        <w:tc>
          <w:tcPr>
            <w:tcW w:w="397" w:type="pct"/>
            <w:shd w:val="clear" w:color="auto" w:fill="D9D9D9" w:themeFill="background1" w:themeFillShade="D9"/>
            <w:noWrap/>
            <w:tcMar>
              <w:left w:w="43" w:type="dxa"/>
              <w:right w:w="43" w:type="dxa"/>
            </w:tcMar>
            <w:vAlign w:val="center"/>
            <w:hideMark/>
          </w:tcPr>
          <w:p w14:paraId="16EFD537"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2032</w:t>
            </w:r>
          </w:p>
        </w:tc>
        <w:tc>
          <w:tcPr>
            <w:tcW w:w="397" w:type="pct"/>
            <w:shd w:val="clear" w:color="auto" w:fill="D9D9D9" w:themeFill="background1" w:themeFillShade="D9"/>
            <w:noWrap/>
            <w:tcMar>
              <w:left w:w="43" w:type="dxa"/>
              <w:right w:w="43" w:type="dxa"/>
            </w:tcMar>
            <w:vAlign w:val="center"/>
            <w:hideMark/>
          </w:tcPr>
          <w:p w14:paraId="09D36C63"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2033</w:t>
            </w:r>
          </w:p>
        </w:tc>
        <w:tc>
          <w:tcPr>
            <w:tcW w:w="397" w:type="pct"/>
            <w:shd w:val="clear" w:color="auto" w:fill="D9D9D9" w:themeFill="background1" w:themeFillShade="D9"/>
            <w:noWrap/>
            <w:tcMar>
              <w:left w:w="43" w:type="dxa"/>
              <w:right w:w="43" w:type="dxa"/>
            </w:tcMar>
            <w:vAlign w:val="center"/>
            <w:hideMark/>
          </w:tcPr>
          <w:p w14:paraId="0EF1B76F"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2034</w:t>
            </w:r>
          </w:p>
        </w:tc>
        <w:tc>
          <w:tcPr>
            <w:tcW w:w="393" w:type="pct"/>
            <w:shd w:val="clear" w:color="auto" w:fill="D9D9D9" w:themeFill="background1" w:themeFillShade="D9"/>
            <w:noWrap/>
            <w:tcMar>
              <w:left w:w="43" w:type="dxa"/>
              <w:right w:w="43" w:type="dxa"/>
            </w:tcMar>
            <w:vAlign w:val="center"/>
            <w:hideMark/>
          </w:tcPr>
          <w:p w14:paraId="6A16C9E8" w14:textId="7E574AC4"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2035</w:t>
            </w:r>
            <w:r w:rsidR="003363ED">
              <w:rPr>
                <w:rStyle w:val="FootnoteReference"/>
                <w:rFonts w:cs="Calibri"/>
                <w:b/>
                <w:bCs/>
                <w:color w:val="1F3864" w:themeColor="accent1" w:themeShade="80"/>
                <w:szCs w:val="20"/>
                <w:lang w:val="en-GB" w:eastAsia="en-GB"/>
              </w:rPr>
              <w:footnoteReference w:id="31"/>
            </w:r>
          </w:p>
        </w:tc>
      </w:tr>
      <w:tr w:rsidR="006406C3" w:rsidRPr="007D1EDC" w14:paraId="0FA09E58" w14:textId="77777777" w:rsidTr="00733B5D">
        <w:trPr>
          <w:trHeight w:val="210"/>
        </w:trPr>
        <w:tc>
          <w:tcPr>
            <w:tcW w:w="1019" w:type="pct"/>
            <w:tcMar>
              <w:left w:w="43" w:type="dxa"/>
              <w:right w:w="43" w:type="dxa"/>
            </w:tcMar>
            <w:vAlign w:val="bottom"/>
          </w:tcPr>
          <w:p w14:paraId="228AC8E4" w14:textId="77777777" w:rsidR="006406C3" w:rsidRPr="00BA0A13" w:rsidRDefault="006406C3" w:rsidP="002A2F99">
            <w:pPr>
              <w:rPr>
                <w:rFonts w:ascii="Arial Narrow" w:hAnsi="Arial Narrow" w:cs="Calibri"/>
                <w:color w:val="FF0000"/>
                <w:sz w:val="20"/>
                <w:szCs w:val="20"/>
                <w:lang w:val="es-ES" w:eastAsia="en-GB"/>
              </w:rPr>
            </w:pPr>
            <w:r w:rsidRPr="00BA0A13">
              <w:rPr>
                <w:rFonts w:ascii="Arial Narrow" w:eastAsia="Aptos" w:hAnsi="Arial Narrow" w:cs="Calibri"/>
                <w:color w:val="000000"/>
                <w:kern w:val="2"/>
                <w:sz w:val="20"/>
                <w:szCs w:val="20"/>
                <w:lang w:val="es-ES"/>
                <w14:ligatures w14:val="standardContextual"/>
              </w:rPr>
              <w:t>Mbeturinat e përziera të grumbulluara</w:t>
            </w:r>
          </w:p>
        </w:tc>
        <w:tc>
          <w:tcPr>
            <w:tcW w:w="394" w:type="pct"/>
            <w:noWrap/>
            <w:tcMar>
              <w:left w:w="43" w:type="dxa"/>
              <w:right w:w="43" w:type="dxa"/>
            </w:tcMar>
            <w:hideMark/>
          </w:tcPr>
          <w:p w14:paraId="4149A4F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37,903 t</w:t>
            </w:r>
          </w:p>
        </w:tc>
        <w:tc>
          <w:tcPr>
            <w:tcW w:w="393" w:type="pct"/>
            <w:noWrap/>
            <w:tcMar>
              <w:left w:w="43" w:type="dxa"/>
              <w:right w:w="43" w:type="dxa"/>
            </w:tcMar>
            <w:hideMark/>
          </w:tcPr>
          <w:p w14:paraId="4149DB1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31,776 t</w:t>
            </w:r>
          </w:p>
        </w:tc>
        <w:tc>
          <w:tcPr>
            <w:tcW w:w="392" w:type="pct"/>
            <w:noWrap/>
            <w:tcMar>
              <w:left w:w="43" w:type="dxa"/>
              <w:right w:w="43" w:type="dxa"/>
            </w:tcMar>
            <w:hideMark/>
          </w:tcPr>
          <w:p w14:paraId="4967C36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30,441 t</w:t>
            </w:r>
          </w:p>
        </w:tc>
        <w:tc>
          <w:tcPr>
            <w:tcW w:w="394" w:type="pct"/>
            <w:noWrap/>
            <w:tcMar>
              <w:left w:w="43" w:type="dxa"/>
              <w:right w:w="43" w:type="dxa"/>
            </w:tcMar>
            <w:hideMark/>
          </w:tcPr>
          <w:p w14:paraId="2CBFEE0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28,937 t</w:t>
            </w:r>
          </w:p>
        </w:tc>
        <w:tc>
          <w:tcPr>
            <w:tcW w:w="404" w:type="pct"/>
            <w:noWrap/>
            <w:tcMar>
              <w:left w:w="43" w:type="dxa"/>
              <w:right w:w="43" w:type="dxa"/>
            </w:tcMar>
            <w:hideMark/>
          </w:tcPr>
          <w:p w14:paraId="5A1C6C4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27,995 t</w:t>
            </w:r>
          </w:p>
        </w:tc>
        <w:tc>
          <w:tcPr>
            <w:tcW w:w="420" w:type="pct"/>
            <w:shd w:val="clear" w:color="auto" w:fill="D9D9D9" w:themeFill="background1" w:themeFillShade="D9"/>
            <w:noWrap/>
            <w:tcMar>
              <w:left w:w="43" w:type="dxa"/>
              <w:right w:w="43" w:type="dxa"/>
            </w:tcMar>
            <w:hideMark/>
          </w:tcPr>
          <w:p w14:paraId="0F7377F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27,313 t</w:t>
            </w:r>
          </w:p>
        </w:tc>
        <w:tc>
          <w:tcPr>
            <w:tcW w:w="397" w:type="pct"/>
            <w:shd w:val="clear" w:color="auto" w:fill="D9D9D9" w:themeFill="background1" w:themeFillShade="D9"/>
            <w:noWrap/>
            <w:tcMar>
              <w:left w:w="43" w:type="dxa"/>
              <w:right w:w="43" w:type="dxa"/>
            </w:tcMar>
            <w:hideMark/>
          </w:tcPr>
          <w:p w14:paraId="5BCD850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23,648 t</w:t>
            </w:r>
          </w:p>
        </w:tc>
        <w:tc>
          <w:tcPr>
            <w:tcW w:w="397" w:type="pct"/>
            <w:shd w:val="clear" w:color="auto" w:fill="D9D9D9" w:themeFill="background1" w:themeFillShade="D9"/>
            <w:noWrap/>
            <w:tcMar>
              <w:left w:w="43" w:type="dxa"/>
              <w:right w:w="43" w:type="dxa"/>
            </w:tcMar>
            <w:hideMark/>
          </w:tcPr>
          <w:p w14:paraId="7675895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22,817 t</w:t>
            </w:r>
          </w:p>
        </w:tc>
        <w:tc>
          <w:tcPr>
            <w:tcW w:w="397" w:type="pct"/>
            <w:shd w:val="clear" w:color="auto" w:fill="D9D9D9" w:themeFill="background1" w:themeFillShade="D9"/>
            <w:noWrap/>
            <w:tcMar>
              <w:left w:w="43" w:type="dxa"/>
              <w:right w:w="43" w:type="dxa"/>
            </w:tcMar>
            <w:hideMark/>
          </w:tcPr>
          <w:p w14:paraId="16232EC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21,984 t</w:t>
            </w:r>
          </w:p>
        </w:tc>
        <w:tc>
          <w:tcPr>
            <w:tcW w:w="393" w:type="pct"/>
            <w:shd w:val="clear" w:color="auto" w:fill="D9D9D9" w:themeFill="background1" w:themeFillShade="D9"/>
            <w:noWrap/>
            <w:tcMar>
              <w:left w:w="43" w:type="dxa"/>
              <w:right w:w="43" w:type="dxa"/>
            </w:tcMar>
            <w:hideMark/>
          </w:tcPr>
          <w:p w14:paraId="5EC6E73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hAnsi="Arial Narrow" w:cs="Calibri"/>
                <w:sz w:val="20"/>
                <w:szCs w:val="20"/>
                <w:lang w:val="en-GB" w:eastAsia="en-GB"/>
              </w:rPr>
              <w:t>21,237 t</w:t>
            </w:r>
          </w:p>
        </w:tc>
      </w:tr>
      <w:tr w:rsidR="006406C3" w:rsidRPr="007D1EDC" w14:paraId="42C6F275" w14:textId="77777777" w:rsidTr="00733B5D">
        <w:trPr>
          <w:trHeight w:val="210"/>
        </w:trPr>
        <w:tc>
          <w:tcPr>
            <w:tcW w:w="1019" w:type="pct"/>
            <w:tcMar>
              <w:left w:w="43" w:type="dxa"/>
              <w:right w:w="43" w:type="dxa"/>
            </w:tcMar>
            <w:vAlign w:val="bottom"/>
          </w:tcPr>
          <w:p w14:paraId="1FE75164"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Grumbullimi i mbeturinave të përziera, mijë euro</w:t>
            </w:r>
          </w:p>
        </w:tc>
        <w:tc>
          <w:tcPr>
            <w:tcW w:w="394" w:type="pct"/>
            <w:noWrap/>
            <w:tcMar>
              <w:left w:w="43" w:type="dxa"/>
              <w:right w:w="43" w:type="dxa"/>
            </w:tcMar>
            <w:hideMark/>
          </w:tcPr>
          <w:p w14:paraId="082A1E6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1,895</w:t>
            </w:r>
          </w:p>
        </w:tc>
        <w:tc>
          <w:tcPr>
            <w:tcW w:w="393" w:type="pct"/>
            <w:noWrap/>
            <w:tcMar>
              <w:left w:w="43" w:type="dxa"/>
              <w:right w:w="43" w:type="dxa"/>
            </w:tcMar>
            <w:hideMark/>
          </w:tcPr>
          <w:p w14:paraId="52DC39C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1,610</w:t>
            </w:r>
          </w:p>
        </w:tc>
        <w:tc>
          <w:tcPr>
            <w:tcW w:w="392" w:type="pct"/>
            <w:noWrap/>
            <w:tcMar>
              <w:left w:w="43" w:type="dxa"/>
              <w:right w:w="43" w:type="dxa"/>
            </w:tcMar>
            <w:hideMark/>
          </w:tcPr>
          <w:p w14:paraId="65A1F05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1,567</w:t>
            </w:r>
          </w:p>
        </w:tc>
        <w:tc>
          <w:tcPr>
            <w:tcW w:w="394" w:type="pct"/>
            <w:noWrap/>
            <w:tcMar>
              <w:left w:w="43" w:type="dxa"/>
              <w:right w:w="43" w:type="dxa"/>
            </w:tcMar>
            <w:hideMark/>
          </w:tcPr>
          <w:p w14:paraId="108D4FE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1,531</w:t>
            </w:r>
          </w:p>
        </w:tc>
        <w:tc>
          <w:tcPr>
            <w:tcW w:w="404" w:type="pct"/>
            <w:noWrap/>
            <w:tcMar>
              <w:left w:w="43" w:type="dxa"/>
              <w:right w:w="43" w:type="dxa"/>
            </w:tcMar>
            <w:hideMark/>
          </w:tcPr>
          <w:p w14:paraId="183E5FA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1,527</w:t>
            </w:r>
          </w:p>
        </w:tc>
        <w:tc>
          <w:tcPr>
            <w:tcW w:w="420" w:type="pct"/>
            <w:shd w:val="clear" w:color="auto" w:fill="D9D9D9" w:themeFill="background1" w:themeFillShade="D9"/>
            <w:noWrap/>
            <w:tcMar>
              <w:left w:w="43" w:type="dxa"/>
              <w:right w:w="43" w:type="dxa"/>
            </w:tcMar>
            <w:hideMark/>
          </w:tcPr>
          <w:p w14:paraId="2BE764C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1,515</w:t>
            </w:r>
          </w:p>
        </w:tc>
        <w:tc>
          <w:tcPr>
            <w:tcW w:w="397" w:type="pct"/>
            <w:shd w:val="clear" w:color="auto" w:fill="D9D9D9" w:themeFill="background1" w:themeFillShade="D9"/>
            <w:noWrap/>
            <w:tcMar>
              <w:left w:w="43" w:type="dxa"/>
              <w:right w:w="43" w:type="dxa"/>
            </w:tcMar>
            <w:hideMark/>
          </w:tcPr>
          <w:p w14:paraId="6710FB9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1,356</w:t>
            </w:r>
          </w:p>
        </w:tc>
        <w:tc>
          <w:tcPr>
            <w:tcW w:w="397" w:type="pct"/>
            <w:shd w:val="clear" w:color="auto" w:fill="D9D9D9" w:themeFill="background1" w:themeFillShade="D9"/>
            <w:noWrap/>
            <w:tcMar>
              <w:left w:w="43" w:type="dxa"/>
              <w:right w:w="43" w:type="dxa"/>
            </w:tcMar>
            <w:hideMark/>
          </w:tcPr>
          <w:p w14:paraId="11914BB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1,326</w:t>
            </w:r>
          </w:p>
        </w:tc>
        <w:tc>
          <w:tcPr>
            <w:tcW w:w="397" w:type="pct"/>
            <w:shd w:val="clear" w:color="auto" w:fill="D9D9D9" w:themeFill="background1" w:themeFillShade="D9"/>
            <w:noWrap/>
            <w:tcMar>
              <w:left w:w="43" w:type="dxa"/>
              <w:right w:w="43" w:type="dxa"/>
            </w:tcMar>
            <w:hideMark/>
          </w:tcPr>
          <w:p w14:paraId="0E118BB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1,296</w:t>
            </w:r>
          </w:p>
        </w:tc>
        <w:tc>
          <w:tcPr>
            <w:tcW w:w="393" w:type="pct"/>
            <w:shd w:val="clear" w:color="auto" w:fill="D9D9D9" w:themeFill="background1" w:themeFillShade="D9"/>
            <w:noWrap/>
            <w:tcMar>
              <w:left w:w="43" w:type="dxa"/>
              <w:right w:w="43" w:type="dxa"/>
            </w:tcMar>
            <w:hideMark/>
          </w:tcPr>
          <w:p w14:paraId="522A7B3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1,266</w:t>
            </w:r>
          </w:p>
        </w:tc>
      </w:tr>
      <w:tr w:rsidR="006406C3" w:rsidRPr="007D1EDC" w14:paraId="6178BFA6" w14:textId="77777777" w:rsidTr="00733B5D">
        <w:trPr>
          <w:trHeight w:val="210"/>
        </w:trPr>
        <w:tc>
          <w:tcPr>
            <w:tcW w:w="1019" w:type="pct"/>
            <w:tcMar>
              <w:left w:w="43" w:type="dxa"/>
              <w:right w:w="43" w:type="dxa"/>
            </w:tcMar>
            <w:vAlign w:val="bottom"/>
          </w:tcPr>
          <w:p w14:paraId="655052C9"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shtëpiak, mijë euro</w:t>
            </w:r>
          </w:p>
        </w:tc>
        <w:tc>
          <w:tcPr>
            <w:tcW w:w="394" w:type="pct"/>
            <w:noWrap/>
            <w:tcMar>
              <w:left w:w="43" w:type="dxa"/>
              <w:right w:w="43" w:type="dxa"/>
            </w:tcMar>
            <w:hideMark/>
          </w:tcPr>
          <w:p w14:paraId="5584D28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0</w:t>
            </w:r>
          </w:p>
        </w:tc>
        <w:tc>
          <w:tcPr>
            <w:tcW w:w="393" w:type="pct"/>
            <w:noWrap/>
            <w:tcMar>
              <w:left w:w="43" w:type="dxa"/>
              <w:right w:w="43" w:type="dxa"/>
            </w:tcMar>
            <w:hideMark/>
          </w:tcPr>
          <w:p w14:paraId="638D089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w:t>
            </w:r>
          </w:p>
        </w:tc>
        <w:tc>
          <w:tcPr>
            <w:tcW w:w="392" w:type="pct"/>
            <w:noWrap/>
            <w:tcMar>
              <w:left w:w="43" w:type="dxa"/>
              <w:right w:w="43" w:type="dxa"/>
            </w:tcMar>
            <w:hideMark/>
          </w:tcPr>
          <w:p w14:paraId="348E6AC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w:t>
            </w:r>
          </w:p>
        </w:tc>
        <w:tc>
          <w:tcPr>
            <w:tcW w:w="394" w:type="pct"/>
            <w:noWrap/>
            <w:tcMar>
              <w:left w:w="43" w:type="dxa"/>
              <w:right w:w="43" w:type="dxa"/>
            </w:tcMar>
            <w:hideMark/>
          </w:tcPr>
          <w:p w14:paraId="56A2644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w:t>
            </w:r>
          </w:p>
        </w:tc>
        <w:tc>
          <w:tcPr>
            <w:tcW w:w="404" w:type="pct"/>
            <w:noWrap/>
            <w:tcMar>
              <w:left w:w="43" w:type="dxa"/>
              <w:right w:w="43" w:type="dxa"/>
            </w:tcMar>
            <w:hideMark/>
          </w:tcPr>
          <w:p w14:paraId="2EEDBC6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28</w:t>
            </w:r>
          </w:p>
        </w:tc>
        <w:tc>
          <w:tcPr>
            <w:tcW w:w="420" w:type="pct"/>
            <w:shd w:val="clear" w:color="auto" w:fill="D9D9D9" w:themeFill="background1" w:themeFillShade="D9"/>
            <w:noWrap/>
            <w:tcMar>
              <w:left w:w="43" w:type="dxa"/>
              <w:right w:w="43" w:type="dxa"/>
            </w:tcMar>
            <w:hideMark/>
          </w:tcPr>
          <w:p w14:paraId="71628A1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w:t>
            </w:r>
          </w:p>
        </w:tc>
        <w:tc>
          <w:tcPr>
            <w:tcW w:w="397" w:type="pct"/>
            <w:shd w:val="clear" w:color="auto" w:fill="D9D9D9" w:themeFill="background1" w:themeFillShade="D9"/>
            <w:noWrap/>
            <w:tcMar>
              <w:left w:w="43" w:type="dxa"/>
              <w:right w:w="43" w:type="dxa"/>
            </w:tcMar>
            <w:hideMark/>
          </w:tcPr>
          <w:p w14:paraId="6C59B00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31</w:t>
            </w:r>
          </w:p>
        </w:tc>
        <w:tc>
          <w:tcPr>
            <w:tcW w:w="397" w:type="pct"/>
            <w:shd w:val="clear" w:color="auto" w:fill="D9D9D9" w:themeFill="background1" w:themeFillShade="D9"/>
            <w:noWrap/>
            <w:tcMar>
              <w:left w:w="43" w:type="dxa"/>
              <w:right w:w="43" w:type="dxa"/>
            </w:tcMar>
            <w:hideMark/>
          </w:tcPr>
          <w:p w14:paraId="47C23A8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33</w:t>
            </w:r>
          </w:p>
        </w:tc>
        <w:tc>
          <w:tcPr>
            <w:tcW w:w="397" w:type="pct"/>
            <w:shd w:val="clear" w:color="auto" w:fill="D9D9D9" w:themeFill="background1" w:themeFillShade="D9"/>
            <w:noWrap/>
            <w:tcMar>
              <w:left w:w="43" w:type="dxa"/>
              <w:right w:w="43" w:type="dxa"/>
            </w:tcMar>
            <w:hideMark/>
          </w:tcPr>
          <w:p w14:paraId="014C4C5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34</w:t>
            </w:r>
          </w:p>
        </w:tc>
        <w:tc>
          <w:tcPr>
            <w:tcW w:w="393" w:type="pct"/>
            <w:shd w:val="clear" w:color="auto" w:fill="D9D9D9" w:themeFill="background1" w:themeFillShade="D9"/>
            <w:noWrap/>
            <w:tcMar>
              <w:left w:w="43" w:type="dxa"/>
              <w:right w:w="43" w:type="dxa"/>
            </w:tcMar>
            <w:hideMark/>
          </w:tcPr>
          <w:p w14:paraId="6719BD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36</w:t>
            </w:r>
          </w:p>
        </w:tc>
      </w:tr>
      <w:tr w:rsidR="006406C3" w:rsidRPr="007D1EDC" w14:paraId="137AE979" w14:textId="77777777" w:rsidTr="00733B5D">
        <w:trPr>
          <w:trHeight w:val="210"/>
        </w:trPr>
        <w:tc>
          <w:tcPr>
            <w:tcW w:w="1019" w:type="pct"/>
            <w:tcMar>
              <w:left w:w="43" w:type="dxa"/>
              <w:right w:w="43" w:type="dxa"/>
            </w:tcMar>
            <w:vAlign w:val="bottom"/>
          </w:tcPr>
          <w:p w14:paraId="705D3EDC"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i hapur pale palë, mijë euro</w:t>
            </w:r>
          </w:p>
        </w:tc>
        <w:tc>
          <w:tcPr>
            <w:tcW w:w="394" w:type="pct"/>
            <w:noWrap/>
            <w:tcMar>
              <w:left w:w="43" w:type="dxa"/>
              <w:right w:w="43" w:type="dxa"/>
            </w:tcMar>
            <w:hideMark/>
          </w:tcPr>
          <w:p w14:paraId="44416BE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0</w:t>
            </w:r>
          </w:p>
        </w:tc>
        <w:tc>
          <w:tcPr>
            <w:tcW w:w="393" w:type="pct"/>
            <w:noWrap/>
            <w:tcMar>
              <w:left w:w="43" w:type="dxa"/>
              <w:right w:w="43" w:type="dxa"/>
            </w:tcMar>
            <w:hideMark/>
          </w:tcPr>
          <w:p w14:paraId="1CD5E2B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256</w:t>
            </w:r>
          </w:p>
        </w:tc>
        <w:tc>
          <w:tcPr>
            <w:tcW w:w="392" w:type="pct"/>
            <w:noWrap/>
            <w:tcMar>
              <w:left w:w="43" w:type="dxa"/>
              <w:right w:w="43" w:type="dxa"/>
            </w:tcMar>
            <w:hideMark/>
          </w:tcPr>
          <w:p w14:paraId="5467B09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257</w:t>
            </w:r>
          </w:p>
        </w:tc>
        <w:tc>
          <w:tcPr>
            <w:tcW w:w="394" w:type="pct"/>
            <w:noWrap/>
            <w:tcMar>
              <w:left w:w="43" w:type="dxa"/>
              <w:right w:w="43" w:type="dxa"/>
            </w:tcMar>
            <w:hideMark/>
          </w:tcPr>
          <w:p w14:paraId="28ED90F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258</w:t>
            </w:r>
          </w:p>
        </w:tc>
        <w:tc>
          <w:tcPr>
            <w:tcW w:w="404" w:type="pct"/>
            <w:noWrap/>
            <w:tcMar>
              <w:left w:w="43" w:type="dxa"/>
              <w:right w:w="43" w:type="dxa"/>
            </w:tcMar>
            <w:hideMark/>
          </w:tcPr>
          <w:p w14:paraId="3CDEB82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259</w:t>
            </w:r>
          </w:p>
        </w:tc>
        <w:tc>
          <w:tcPr>
            <w:tcW w:w="420" w:type="pct"/>
            <w:shd w:val="clear" w:color="auto" w:fill="D9D9D9" w:themeFill="background1" w:themeFillShade="D9"/>
            <w:noWrap/>
            <w:tcMar>
              <w:left w:w="43" w:type="dxa"/>
              <w:right w:w="43" w:type="dxa"/>
            </w:tcMar>
            <w:hideMark/>
          </w:tcPr>
          <w:p w14:paraId="474BB65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259</w:t>
            </w:r>
          </w:p>
        </w:tc>
        <w:tc>
          <w:tcPr>
            <w:tcW w:w="397" w:type="pct"/>
            <w:shd w:val="clear" w:color="auto" w:fill="D9D9D9" w:themeFill="background1" w:themeFillShade="D9"/>
            <w:noWrap/>
            <w:tcMar>
              <w:left w:w="43" w:type="dxa"/>
              <w:right w:w="43" w:type="dxa"/>
            </w:tcMar>
            <w:hideMark/>
          </w:tcPr>
          <w:p w14:paraId="3E9FF3D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259</w:t>
            </w:r>
          </w:p>
        </w:tc>
        <w:tc>
          <w:tcPr>
            <w:tcW w:w="397" w:type="pct"/>
            <w:shd w:val="clear" w:color="auto" w:fill="D9D9D9" w:themeFill="background1" w:themeFillShade="D9"/>
            <w:noWrap/>
            <w:tcMar>
              <w:left w:w="43" w:type="dxa"/>
              <w:right w:w="43" w:type="dxa"/>
            </w:tcMar>
            <w:hideMark/>
          </w:tcPr>
          <w:p w14:paraId="195A41B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259</w:t>
            </w:r>
          </w:p>
        </w:tc>
        <w:tc>
          <w:tcPr>
            <w:tcW w:w="397" w:type="pct"/>
            <w:shd w:val="clear" w:color="auto" w:fill="D9D9D9" w:themeFill="background1" w:themeFillShade="D9"/>
            <w:noWrap/>
            <w:tcMar>
              <w:left w:w="43" w:type="dxa"/>
              <w:right w:w="43" w:type="dxa"/>
            </w:tcMar>
            <w:hideMark/>
          </w:tcPr>
          <w:p w14:paraId="3697F5A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259</w:t>
            </w:r>
          </w:p>
        </w:tc>
        <w:tc>
          <w:tcPr>
            <w:tcW w:w="393" w:type="pct"/>
            <w:shd w:val="clear" w:color="auto" w:fill="D9D9D9" w:themeFill="background1" w:themeFillShade="D9"/>
            <w:noWrap/>
            <w:tcMar>
              <w:left w:w="43" w:type="dxa"/>
              <w:right w:w="43" w:type="dxa"/>
            </w:tcMar>
            <w:hideMark/>
          </w:tcPr>
          <w:p w14:paraId="7EB8D2C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260</w:t>
            </w:r>
          </w:p>
        </w:tc>
      </w:tr>
      <w:tr w:rsidR="006406C3" w:rsidRPr="007D1EDC" w14:paraId="02B8C42A" w14:textId="77777777" w:rsidTr="00733B5D">
        <w:trPr>
          <w:trHeight w:val="210"/>
        </w:trPr>
        <w:tc>
          <w:tcPr>
            <w:tcW w:w="1019" w:type="pct"/>
            <w:tcMar>
              <w:left w:w="43" w:type="dxa"/>
              <w:right w:w="43" w:type="dxa"/>
            </w:tcMar>
            <w:vAlign w:val="bottom"/>
          </w:tcPr>
          <w:p w14:paraId="6D5B7E07"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OR, mijë euro</w:t>
            </w:r>
          </w:p>
        </w:tc>
        <w:tc>
          <w:tcPr>
            <w:tcW w:w="394" w:type="pct"/>
            <w:noWrap/>
            <w:tcMar>
              <w:left w:w="43" w:type="dxa"/>
              <w:right w:w="43" w:type="dxa"/>
            </w:tcMar>
            <w:hideMark/>
          </w:tcPr>
          <w:p w14:paraId="69FEBFC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3" w:type="pct"/>
            <w:noWrap/>
            <w:tcMar>
              <w:left w:w="43" w:type="dxa"/>
              <w:right w:w="43" w:type="dxa"/>
            </w:tcMar>
            <w:hideMark/>
          </w:tcPr>
          <w:p w14:paraId="6D107BE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2" w:type="pct"/>
            <w:noWrap/>
            <w:tcMar>
              <w:left w:w="43" w:type="dxa"/>
              <w:right w:w="43" w:type="dxa"/>
            </w:tcMar>
            <w:hideMark/>
          </w:tcPr>
          <w:p w14:paraId="2C6F213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4" w:type="pct"/>
            <w:noWrap/>
            <w:tcMar>
              <w:left w:w="43" w:type="dxa"/>
              <w:right w:w="43" w:type="dxa"/>
            </w:tcMar>
            <w:hideMark/>
          </w:tcPr>
          <w:p w14:paraId="3E5B21F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404" w:type="pct"/>
            <w:noWrap/>
            <w:tcMar>
              <w:left w:w="43" w:type="dxa"/>
              <w:right w:w="43" w:type="dxa"/>
            </w:tcMar>
            <w:hideMark/>
          </w:tcPr>
          <w:p w14:paraId="4932BD6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420" w:type="pct"/>
            <w:shd w:val="clear" w:color="auto" w:fill="D9D9D9" w:themeFill="background1" w:themeFillShade="D9"/>
            <w:noWrap/>
            <w:tcMar>
              <w:left w:w="43" w:type="dxa"/>
              <w:right w:w="43" w:type="dxa"/>
            </w:tcMar>
            <w:hideMark/>
          </w:tcPr>
          <w:p w14:paraId="3A99B70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7" w:type="pct"/>
            <w:shd w:val="clear" w:color="auto" w:fill="D9D9D9" w:themeFill="background1" w:themeFillShade="D9"/>
            <w:noWrap/>
            <w:tcMar>
              <w:left w:w="43" w:type="dxa"/>
              <w:right w:w="43" w:type="dxa"/>
            </w:tcMar>
            <w:hideMark/>
          </w:tcPr>
          <w:p w14:paraId="360F0C0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7" w:type="pct"/>
            <w:shd w:val="clear" w:color="auto" w:fill="D9D9D9" w:themeFill="background1" w:themeFillShade="D9"/>
            <w:noWrap/>
            <w:tcMar>
              <w:left w:w="43" w:type="dxa"/>
              <w:right w:w="43" w:type="dxa"/>
            </w:tcMar>
            <w:hideMark/>
          </w:tcPr>
          <w:p w14:paraId="7A4DB19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7" w:type="pct"/>
            <w:shd w:val="clear" w:color="auto" w:fill="D9D9D9" w:themeFill="background1" w:themeFillShade="D9"/>
            <w:noWrap/>
            <w:tcMar>
              <w:left w:w="43" w:type="dxa"/>
              <w:right w:w="43" w:type="dxa"/>
            </w:tcMar>
            <w:hideMark/>
          </w:tcPr>
          <w:p w14:paraId="11A23B5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c>
          <w:tcPr>
            <w:tcW w:w="393" w:type="pct"/>
            <w:shd w:val="clear" w:color="auto" w:fill="D9D9D9" w:themeFill="background1" w:themeFillShade="D9"/>
            <w:noWrap/>
            <w:tcMar>
              <w:left w:w="43" w:type="dxa"/>
              <w:right w:w="43" w:type="dxa"/>
            </w:tcMar>
            <w:hideMark/>
          </w:tcPr>
          <w:p w14:paraId="17CBDBB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w:t>
            </w:r>
          </w:p>
        </w:tc>
      </w:tr>
      <w:tr w:rsidR="006406C3" w:rsidRPr="007D1EDC" w14:paraId="152B615F" w14:textId="77777777" w:rsidTr="00733B5D">
        <w:trPr>
          <w:trHeight w:val="210"/>
        </w:trPr>
        <w:tc>
          <w:tcPr>
            <w:tcW w:w="1019" w:type="pct"/>
            <w:tcMar>
              <w:left w:w="43" w:type="dxa"/>
              <w:right w:w="43" w:type="dxa"/>
            </w:tcMar>
            <w:vAlign w:val="bottom"/>
          </w:tcPr>
          <w:p w14:paraId="054A3A15"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eastAsia="Aptos" w:hAnsi="Arial Narrow" w:cs="Calibri"/>
                <w:color w:val="000000"/>
                <w:kern w:val="2"/>
                <w:sz w:val="20"/>
                <w:szCs w:val="20"/>
                <w:lang w:val="es-ES"/>
                <w14:ligatures w14:val="standardContextual"/>
              </w:rPr>
              <w:t>Tarifa e portës në deponi/TMB</w:t>
            </w:r>
          </w:p>
        </w:tc>
        <w:tc>
          <w:tcPr>
            <w:tcW w:w="394" w:type="pct"/>
            <w:noWrap/>
            <w:tcMar>
              <w:left w:w="43" w:type="dxa"/>
              <w:right w:w="43" w:type="dxa"/>
            </w:tcMar>
            <w:hideMark/>
          </w:tcPr>
          <w:p w14:paraId="0BA2DB4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11 €/ton</w:t>
            </w:r>
          </w:p>
        </w:tc>
        <w:tc>
          <w:tcPr>
            <w:tcW w:w="393" w:type="pct"/>
            <w:noWrap/>
            <w:tcMar>
              <w:left w:w="43" w:type="dxa"/>
              <w:right w:w="43" w:type="dxa"/>
            </w:tcMar>
            <w:hideMark/>
          </w:tcPr>
          <w:p w14:paraId="01C3CEC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22 €/t</w:t>
            </w:r>
          </w:p>
        </w:tc>
        <w:tc>
          <w:tcPr>
            <w:tcW w:w="392" w:type="pct"/>
            <w:noWrap/>
            <w:tcMar>
              <w:left w:w="43" w:type="dxa"/>
              <w:right w:w="43" w:type="dxa"/>
            </w:tcMar>
            <w:hideMark/>
          </w:tcPr>
          <w:p w14:paraId="4FDFE97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22 €/t</w:t>
            </w:r>
          </w:p>
        </w:tc>
        <w:tc>
          <w:tcPr>
            <w:tcW w:w="394" w:type="pct"/>
            <w:noWrap/>
            <w:tcMar>
              <w:left w:w="43" w:type="dxa"/>
              <w:right w:w="43" w:type="dxa"/>
            </w:tcMar>
            <w:hideMark/>
          </w:tcPr>
          <w:p w14:paraId="5C0BFF8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22 €/t</w:t>
            </w:r>
          </w:p>
        </w:tc>
        <w:tc>
          <w:tcPr>
            <w:tcW w:w="404" w:type="pct"/>
            <w:noWrap/>
            <w:tcMar>
              <w:left w:w="43" w:type="dxa"/>
              <w:right w:w="43" w:type="dxa"/>
            </w:tcMar>
            <w:hideMark/>
          </w:tcPr>
          <w:p w14:paraId="5357551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22 €/t</w:t>
            </w:r>
          </w:p>
        </w:tc>
        <w:tc>
          <w:tcPr>
            <w:tcW w:w="420" w:type="pct"/>
            <w:shd w:val="clear" w:color="auto" w:fill="D9D9D9" w:themeFill="background1" w:themeFillShade="D9"/>
            <w:noWrap/>
            <w:tcMar>
              <w:left w:w="43" w:type="dxa"/>
              <w:right w:w="43" w:type="dxa"/>
            </w:tcMar>
            <w:hideMark/>
          </w:tcPr>
          <w:p w14:paraId="5867DB72"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39 €/t</w:t>
            </w:r>
          </w:p>
        </w:tc>
        <w:tc>
          <w:tcPr>
            <w:tcW w:w="397" w:type="pct"/>
            <w:shd w:val="clear" w:color="auto" w:fill="D9D9D9" w:themeFill="background1" w:themeFillShade="D9"/>
            <w:noWrap/>
            <w:tcMar>
              <w:left w:w="43" w:type="dxa"/>
              <w:right w:w="43" w:type="dxa"/>
            </w:tcMar>
            <w:hideMark/>
          </w:tcPr>
          <w:p w14:paraId="235A95E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56 €/t</w:t>
            </w:r>
          </w:p>
        </w:tc>
        <w:tc>
          <w:tcPr>
            <w:tcW w:w="397" w:type="pct"/>
            <w:shd w:val="clear" w:color="auto" w:fill="D9D9D9" w:themeFill="background1" w:themeFillShade="D9"/>
            <w:noWrap/>
            <w:tcMar>
              <w:left w:w="43" w:type="dxa"/>
              <w:right w:w="43" w:type="dxa"/>
            </w:tcMar>
            <w:hideMark/>
          </w:tcPr>
          <w:p w14:paraId="6536AC6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58 €/t</w:t>
            </w:r>
          </w:p>
        </w:tc>
        <w:tc>
          <w:tcPr>
            <w:tcW w:w="397" w:type="pct"/>
            <w:shd w:val="clear" w:color="auto" w:fill="D9D9D9" w:themeFill="background1" w:themeFillShade="D9"/>
            <w:noWrap/>
            <w:tcMar>
              <w:left w:w="43" w:type="dxa"/>
              <w:right w:w="43" w:type="dxa"/>
            </w:tcMar>
            <w:hideMark/>
          </w:tcPr>
          <w:p w14:paraId="7D81605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60 €/t</w:t>
            </w:r>
          </w:p>
        </w:tc>
        <w:tc>
          <w:tcPr>
            <w:tcW w:w="393" w:type="pct"/>
            <w:shd w:val="clear" w:color="auto" w:fill="D9D9D9" w:themeFill="background1" w:themeFillShade="D9"/>
            <w:noWrap/>
            <w:tcMar>
              <w:left w:w="43" w:type="dxa"/>
              <w:right w:w="43" w:type="dxa"/>
            </w:tcMar>
            <w:hideMark/>
          </w:tcPr>
          <w:p w14:paraId="675A7AF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62 €/t</w:t>
            </w:r>
          </w:p>
        </w:tc>
      </w:tr>
      <w:tr w:rsidR="006406C3" w:rsidRPr="007D1EDC" w14:paraId="7054DDE6" w14:textId="77777777" w:rsidTr="00733B5D">
        <w:trPr>
          <w:trHeight w:val="210"/>
        </w:trPr>
        <w:tc>
          <w:tcPr>
            <w:tcW w:w="1019" w:type="pct"/>
            <w:tcMar>
              <w:left w:w="43" w:type="dxa"/>
              <w:right w:w="43" w:type="dxa"/>
            </w:tcMar>
            <w:vAlign w:val="bottom"/>
          </w:tcPr>
          <w:p w14:paraId="3C43299E" w14:textId="77777777" w:rsidR="006406C3" w:rsidRPr="00637DBA" w:rsidRDefault="006406C3" w:rsidP="002A2F99">
            <w:pPr>
              <w:rPr>
                <w:rFonts w:ascii="Arial Narrow" w:eastAsia="Aptos" w:hAnsi="Arial Narrow" w:cs="Calibri"/>
                <w:color w:val="000000"/>
                <w:kern w:val="2"/>
                <w:sz w:val="20"/>
                <w:szCs w:val="20"/>
                <w:lang w:val="en-GB"/>
                <w14:ligatures w14:val="standardContextual"/>
              </w:rPr>
            </w:pPr>
            <w:r w:rsidRPr="00637DBA">
              <w:rPr>
                <w:rFonts w:ascii="Arial Narrow" w:eastAsia="Aptos" w:hAnsi="Arial Narrow" w:cs="Calibri"/>
                <w:color w:val="000000"/>
                <w:kern w:val="2"/>
                <w:sz w:val="20"/>
                <w:szCs w:val="20"/>
                <w:lang w:val="en-GB"/>
                <w14:ligatures w14:val="standardContextual"/>
              </w:rPr>
              <w:t>Trajtimi/deponimi,</w:t>
            </w:r>
          </w:p>
          <w:p w14:paraId="77A05D66"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mijë euro</w:t>
            </w:r>
          </w:p>
        </w:tc>
        <w:tc>
          <w:tcPr>
            <w:tcW w:w="394" w:type="pct"/>
            <w:noWrap/>
            <w:tcMar>
              <w:left w:w="43" w:type="dxa"/>
              <w:right w:w="43" w:type="dxa"/>
            </w:tcMar>
            <w:hideMark/>
          </w:tcPr>
          <w:p w14:paraId="5E2C0B7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417</w:t>
            </w:r>
          </w:p>
        </w:tc>
        <w:tc>
          <w:tcPr>
            <w:tcW w:w="393" w:type="pct"/>
            <w:noWrap/>
            <w:tcMar>
              <w:left w:w="43" w:type="dxa"/>
              <w:right w:w="43" w:type="dxa"/>
            </w:tcMar>
            <w:hideMark/>
          </w:tcPr>
          <w:p w14:paraId="5ABFAB6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714</w:t>
            </w:r>
          </w:p>
        </w:tc>
        <w:tc>
          <w:tcPr>
            <w:tcW w:w="392" w:type="pct"/>
            <w:noWrap/>
            <w:tcMar>
              <w:left w:w="43" w:type="dxa"/>
              <w:right w:w="43" w:type="dxa"/>
            </w:tcMar>
            <w:hideMark/>
          </w:tcPr>
          <w:p w14:paraId="061FF8A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691</w:t>
            </w:r>
          </w:p>
        </w:tc>
        <w:tc>
          <w:tcPr>
            <w:tcW w:w="394" w:type="pct"/>
            <w:noWrap/>
            <w:tcMar>
              <w:left w:w="43" w:type="dxa"/>
              <w:right w:w="43" w:type="dxa"/>
            </w:tcMar>
            <w:hideMark/>
          </w:tcPr>
          <w:p w14:paraId="1392A47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662</w:t>
            </w:r>
          </w:p>
        </w:tc>
        <w:tc>
          <w:tcPr>
            <w:tcW w:w="404" w:type="pct"/>
            <w:noWrap/>
            <w:tcMar>
              <w:left w:w="43" w:type="dxa"/>
              <w:right w:w="43" w:type="dxa"/>
            </w:tcMar>
            <w:hideMark/>
          </w:tcPr>
          <w:p w14:paraId="7BBB360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644</w:t>
            </w:r>
          </w:p>
        </w:tc>
        <w:tc>
          <w:tcPr>
            <w:tcW w:w="420" w:type="pct"/>
            <w:shd w:val="clear" w:color="auto" w:fill="D9D9D9" w:themeFill="background1" w:themeFillShade="D9"/>
            <w:noWrap/>
            <w:tcMar>
              <w:left w:w="43" w:type="dxa"/>
              <w:right w:w="43" w:type="dxa"/>
            </w:tcMar>
            <w:hideMark/>
          </w:tcPr>
          <w:p w14:paraId="58138B9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1,119</w:t>
            </w:r>
          </w:p>
        </w:tc>
        <w:tc>
          <w:tcPr>
            <w:tcW w:w="397" w:type="pct"/>
            <w:shd w:val="clear" w:color="auto" w:fill="D9D9D9" w:themeFill="background1" w:themeFillShade="D9"/>
            <w:noWrap/>
            <w:tcMar>
              <w:left w:w="43" w:type="dxa"/>
              <w:right w:w="43" w:type="dxa"/>
            </w:tcMar>
            <w:hideMark/>
          </w:tcPr>
          <w:p w14:paraId="00E022B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1,416</w:t>
            </w:r>
          </w:p>
        </w:tc>
        <w:tc>
          <w:tcPr>
            <w:tcW w:w="397" w:type="pct"/>
            <w:shd w:val="clear" w:color="auto" w:fill="D9D9D9" w:themeFill="background1" w:themeFillShade="D9"/>
            <w:noWrap/>
            <w:tcMar>
              <w:left w:w="43" w:type="dxa"/>
              <w:right w:w="43" w:type="dxa"/>
            </w:tcMar>
            <w:hideMark/>
          </w:tcPr>
          <w:p w14:paraId="31A072B0"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1,423</w:t>
            </w:r>
          </w:p>
        </w:tc>
        <w:tc>
          <w:tcPr>
            <w:tcW w:w="397" w:type="pct"/>
            <w:shd w:val="clear" w:color="auto" w:fill="D9D9D9" w:themeFill="background1" w:themeFillShade="D9"/>
            <w:noWrap/>
            <w:tcMar>
              <w:left w:w="43" w:type="dxa"/>
              <w:right w:w="43" w:type="dxa"/>
            </w:tcMar>
            <w:hideMark/>
          </w:tcPr>
          <w:p w14:paraId="735CAA3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1,442</w:t>
            </w:r>
          </w:p>
        </w:tc>
        <w:tc>
          <w:tcPr>
            <w:tcW w:w="393" w:type="pct"/>
            <w:shd w:val="clear" w:color="auto" w:fill="D9D9D9" w:themeFill="background1" w:themeFillShade="D9"/>
            <w:noWrap/>
            <w:tcMar>
              <w:left w:w="43" w:type="dxa"/>
              <w:right w:w="43" w:type="dxa"/>
            </w:tcMar>
            <w:hideMark/>
          </w:tcPr>
          <w:p w14:paraId="44FB1B5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1,455</w:t>
            </w:r>
          </w:p>
        </w:tc>
      </w:tr>
      <w:tr w:rsidR="006406C3" w:rsidRPr="007D1EDC" w14:paraId="3C51858C" w14:textId="77777777" w:rsidTr="00733B5D">
        <w:trPr>
          <w:trHeight w:val="210"/>
        </w:trPr>
        <w:tc>
          <w:tcPr>
            <w:tcW w:w="1019" w:type="pct"/>
            <w:tcMar>
              <w:left w:w="43" w:type="dxa"/>
              <w:right w:w="43" w:type="dxa"/>
            </w:tcMar>
            <w:vAlign w:val="bottom"/>
          </w:tcPr>
          <w:p w14:paraId="02D1C615"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mijë €</w:t>
            </w:r>
          </w:p>
        </w:tc>
        <w:tc>
          <w:tcPr>
            <w:tcW w:w="394" w:type="pct"/>
            <w:noWrap/>
            <w:tcMar>
              <w:left w:w="43" w:type="dxa"/>
              <w:right w:w="43" w:type="dxa"/>
            </w:tcMar>
            <w:hideMark/>
          </w:tcPr>
          <w:p w14:paraId="44A8BB1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2,337</w:t>
            </w:r>
          </w:p>
        </w:tc>
        <w:tc>
          <w:tcPr>
            <w:tcW w:w="393" w:type="pct"/>
            <w:noWrap/>
            <w:tcMar>
              <w:left w:w="43" w:type="dxa"/>
              <w:right w:w="43" w:type="dxa"/>
            </w:tcMar>
            <w:hideMark/>
          </w:tcPr>
          <w:p w14:paraId="181F3D2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2,629</w:t>
            </w:r>
          </w:p>
        </w:tc>
        <w:tc>
          <w:tcPr>
            <w:tcW w:w="392" w:type="pct"/>
            <w:noWrap/>
            <w:tcMar>
              <w:left w:w="43" w:type="dxa"/>
              <w:right w:w="43" w:type="dxa"/>
            </w:tcMar>
            <w:hideMark/>
          </w:tcPr>
          <w:p w14:paraId="017AB89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2,565</w:t>
            </w:r>
          </w:p>
        </w:tc>
        <w:tc>
          <w:tcPr>
            <w:tcW w:w="394" w:type="pct"/>
            <w:noWrap/>
            <w:tcMar>
              <w:left w:w="43" w:type="dxa"/>
              <w:right w:w="43" w:type="dxa"/>
            </w:tcMar>
            <w:hideMark/>
          </w:tcPr>
          <w:p w14:paraId="5C078EF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2,503</w:t>
            </w:r>
          </w:p>
        </w:tc>
        <w:tc>
          <w:tcPr>
            <w:tcW w:w="404" w:type="pct"/>
            <w:noWrap/>
            <w:tcMar>
              <w:left w:w="43" w:type="dxa"/>
              <w:right w:w="43" w:type="dxa"/>
            </w:tcMar>
            <w:hideMark/>
          </w:tcPr>
          <w:p w14:paraId="29051A2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2,483</w:t>
            </w:r>
          </w:p>
        </w:tc>
        <w:tc>
          <w:tcPr>
            <w:tcW w:w="420" w:type="pct"/>
            <w:shd w:val="clear" w:color="auto" w:fill="D9D9D9" w:themeFill="background1" w:themeFillShade="D9"/>
            <w:noWrap/>
            <w:tcMar>
              <w:left w:w="43" w:type="dxa"/>
              <w:right w:w="43" w:type="dxa"/>
            </w:tcMar>
            <w:hideMark/>
          </w:tcPr>
          <w:p w14:paraId="43C885A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2,947</w:t>
            </w:r>
          </w:p>
        </w:tc>
        <w:tc>
          <w:tcPr>
            <w:tcW w:w="397" w:type="pct"/>
            <w:shd w:val="clear" w:color="auto" w:fill="D9D9D9" w:themeFill="background1" w:themeFillShade="D9"/>
            <w:noWrap/>
            <w:tcMar>
              <w:left w:w="43" w:type="dxa"/>
              <w:right w:w="43" w:type="dxa"/>
            </w:tcMar>
            <w:hideMark/>
          </w:tcPr>
          <w:p w14:paraId="7EBD63A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3,087</w:t>
            </w:r>
          </w:p>
        </w:tc>
        <w:tc>
          <w:tcPr>
            <w:tcW w:w="397" w:type="pct"/>
            <w:shd w:val="clear" w:color="auto" w:fill="D9D9D9" w:themeFill="background1" w:themeFillShade="D9"/>
            <w:noWrap/>
            <w:tcMar>
              <w:left w:w="43" w:type="dxa"/>
              <w:right w:w="43" w:type="dxa"/>
            </w:tcMar>
            <w:hideMark/>
          </w:tcPr>
          <w:p w14:paraId="42A5497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3,066</w:t>
            </w:r>
          </w:p>
        </w:tc>
        <w:tc>
          <w:tcPr>
            <w:tcW w:w="397" w:type="pct"/>
            <w:shd w:val="clear" w:color="auto" w:fill="D9D9D9" w:themeFill="background1" w:themeFillShade="D9"/>
            <w:noWrap/>
            <w:tcMar>
              <w:left w:w="43" w:type="dxa"/>
              <w:right w:w="43" w:type="dxa"/>
            </w:tcMar>
            <w:hideMark/>
          </w:tcPr>
          <w:p w14:paraId="5A00833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3,057</w:t>
            </w:r>
          </w:p>
        </w:tc>
        <w:tc>
          <w:tcPr>
            <w:tcW w:w="393" w:type="pct"/>
            <w:shd w:val="clear" w:color="auto" w:fill="D9D9D9" w:themeFill="background1" w:themeFillShade="D9"/>
            <w:noWrap/>
            <w:tcMar>
              <w:left w:w="43" w:type="dxa"/>
              <w:right w:w="43" w:type="dxa"/>
            </w:tcMar>
            <w:hideMark/>
          </w:tcPr>
          <w:p w14:paraId="60B5DFA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3,041</w:t>
            </w:r>
          </w:p>
        </w:tc>
      </w:tr>
      <w:tr w:rsidR="006406C3" w:rsidRPr="007D1EDC" w14:paraId="660C6DC0" w14:textId="77777777" w:rsidTr="00733B5D">
        <w:trPr>
          <w:trHeight w:val="210"/>
        </w:trPr>
        <w:tc>
          <w:tcPr>
            <w:tcW w:w="1019" w:type="pct"/>
            <w:tcMar>
              <w:left w:w="43" w:type="dxa"/>
              <w:right w:w="43" w:type="dxa"/>
            </w:tcMar>
            <w:vAlign w:val="bottom"/>
          </w:tcPr>
          <w:p w14:paraId="1E7D2613"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me TVSH</w:t>
            </w:r>
          </w:p>
        </w:tc>
        <w:tc>
          <w:tcPr>
            <w:tcW w:w="394" w:type="pct"/>
            <w:noWrap/>
            <w:tcMar>
              <w:left w:w="43" w:type="dxa"/>
              <w:right w:w="43" w:type="dxa"/>
            </w:tcMar>
            <w:hideMark/>
          </w:tcPr>
          <w:p w14:paraId="422A750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2,524</w:t>
            </w:r>
          </w:p>
        </w:tc>
        <w:tc>
          <w:tcPr>
            <w:tcW w:w="393" w:type="pct"/>
            <w:noWrap/>
            <w:tcMar>
              <w:left w:w="43" w:type="dxa"/>
              <w:right w:w="43" w:type="dxa"/>
            </w:tcMar>
            <w:hideMark/>
          </w:tcPr>
          <w:p w14:paraId="71D95ED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2,839</w:t>
            </w:r>
          </w:p>
        </w:tc>
        <w:tc>
          <w:tcPr>
            <w:tcW w:w="392" w:type="pct"/>
            <w:noWrap/>
            <w:tcMar>
              <w:left w:w="43" w:type="dxa"/>
              <w:right w:w="43" w:type="dxa"/>
            </w:tcMar>
            <w:hideMark/>
          </w:tcPr>
          <w:p w14:paraId="3B19611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2,771</w:t>
            </w:r>
          </w:p>
        </w:tc>
        <w:tc>
          <w:tcPr>
            <w:tcW w:w="394" w:type="pct"/>
            <w:noWrap/>
            <w:tcMar>
              <w:left w:w="43" w:type="dxa"/>
              <w:right w:w="43" w:type="dxa"/>
            </w:tcMar>
            <w:hideMark/>
          </w:tcPr>
          <w:p w14:paraId="57AF4FC1"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2,704</w:t>
            </w:r>
          </w:p>
        </w:tc>
        <w:tc>
          <w:tcPr>
            <w:tcW w:w="404" w:type="pct"/>
            <w:noWrap/>
            <w:tcMar>
              <w:left w:w="43" w:type="dxa"/>
              <w:right w:w="43" w:type="dxa"/>
            </w:tcMar>
            <w:hideMark/>
          </w:tcPr>
          <w:p w14:paraId="7B937E1E"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2,682</w:t>
            </w:r>
          </w:p>
        </w:tc>
        <w:tc>
          <w:tcPr>
            <w:tcW w:w="420" w:type="pct"/>
            <w:shd w:val="clear" w:color="auto" w:fill="D9D9D9" w:themeFill="background1" w:themeFillShade="D9"/>
            <w:noWrap/>
            <w:tcMar>
              <w:left w:w="43" w:type="dxa"/>
              <w:right w:w="43" w:type="dxa"/>
            </w:tcMar>
            <w:hideMark/>
          </w:tcPr>
          <w:p w14:paraId="645A516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3,183</w:t>
            </w:r>
          </w:p>
        </w:tc>
        <w:tc>
          <w:tcPr>
            <w:tcW w:w="397" w:type="pct"/>
            <w:shd w:val="clear" w:color="auto" w:fill="D9D9D9" w:themeFill="background1" w:themeFillShade="D9"/>
            <w:noWrap/>
            <w:tcMar>
              <w:left w:w="43" w:type="dxa"/>
              <w:right w:w="43" w:type="dxa"/>
            </w:tcMar>
            <w:hideMark/>
          </w:tcPr>
          <w:p w14:paraId="77F132F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3,334</w:t>
            </w:r>
          </w:p>
        </w:tc>
        <w:tc>
          <w:tcPr>
            <w:tcW w:w="397" w:type="pct"/>
            <w:shd w:val="clear" w:color="auto" w:fill="D9D9D9" w:themeFill="background1" w:themeFillShade="D9"/>
            <w:noWrap/>
            <w:tcMar>
              <w:left w:w="43" w:type="dxa"/>
              <w:right w:w="43" w:type="dxa"/>
            </w:tcMar>
            <w:hideMark/>
          </w:tcPr>
          <w:p w14:paraId="7B3DB63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3,311</w:t>
            </w:r>
          </w:p>
        </w:tc>
        <w:tc>
          <w:tcPr>
            <w:tcW w:w="397" w:type="pct"/>
            <w:shd w:val="clear" w:color="auto" w:fill="D9D9D9" w:themeFill="background1" w:themeFillShade="D9"/>
            <w:noWrap/>
            <w:tcMar>
              <w:left w:w="43" w:type="dxa"/>
              <w:right w:w="43" w:type="dxa"/>
            </w:tcMar>
            <w:hideMark/>
          </w:tcPr>
          <w:p w14:paraId="0984B06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3,301</w:t>
            </w:r>
          </w:p>
        </w:tc>
        <w:tc>
          <w:tcPr>
            <w:tcW w:w="393" w:type="pct"/>
            <w:shd w:val="clear" w:color="auto" w:fill="D9D9D9" w:themeFill="background1" w:themeFillShade="D9"/>
            <w:noWrap/>
            <w:tcMar>
              <w:left w:w="43" w:type="dxa"/>
              <w:right w:w="43" w:type="dxa"/>
            </w:tcMar>
            <w:hideMark/>
          </w:tcPr>
          <w:p w14:paraId="4270377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3,285</w:t>
            </w:r>
          </w:p>
        </w:tc>
      </w:tr>
      <w:tr w:rsidR="006406C3" w:rsidRPr="007D1EDC" w14:paraId="0E16CE14" w14:textId="77777777" w:rsidTr="00733B5D">
        <w:trPr>
          <w:trHeight w:val="210"/>
        </w:trPr>
        <w:tc>
          <w:tcPr>
            <w:tcW w:w="1019" w:type="pct"/>
            <w:tcMar>
              <w:left w:w="43" w:type="dxa"/>
              <w:right w:w="43" w:type="dxa"/>
            </w:tcMar>
            <w:vAlign w:val="bottom"/>
          </w:tcPr>
          <w:p w14:paraId="05DB4E52"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për familje</w:t>
            </w:r>
          </w:p>
        </w:tc>
        <w:tc>
          <w:tcPr>
            <w:tcW w:w="394" w:type="pct"/>
            <w:noWrap/>
            <w:tcMar>
              <w:left w:w="43" w:type="dxa"/>
              <w:right w:w="43" w:type="dxa"/>
            </w:tcMar>
            <w:hideMark/>
          </w:tcPr>
          <w:p w14:paraId="49586506"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1,767</w:t>
            </w:r>
          </w:p>
        </w:tc>
        <w:tc>
          <w:tcPr>
            <w:tcW w:w="393" w:type="pct"/>
            <w:noWrap/>
            <w:tcMar>
              <w:left w:w="43" w:type="dxa"/>
              <w:right w:w="43" w:type="dxa"/>
            </w:tcMar>
            <w:hideMark/>
          </w:tcPr>
          <w:p w14:paraId="5F286AB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1,988</w:t>
            </w:r>
          </w:p>
        </w:tc>
        <w:tc>
          <w:tcPr>
            <w:tcW w:w="392" w:type="pct"/>
            <w:noWrap/>
            <w:tcMar>
              <w:left w:w="43" w:type="dxa"/>
              <w:right w:w="43" w:type="dxa"/>
            </w:tcMar>
            <w:hideMark/>
          </w:tcPr>
          <w:p w14:paraId="2C93295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1,940</w:t>
            </w:r>
          </w:p>
        </w:tc>
        <w:tc>
          <w:tcPr>
            <w:tcW w:w="394" w:type="pct"/>
            <w:noWrap/>
            <w:tcMar>
              <w:left w:w="43" w:type="dxa"/>
              <w:right w:w="43" w:type="dxa"/>
            </w:tcMar>
            <w:hideMark/>
          </w:tcPr>
          <w:p w14:paraId="24A63BF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1,893</w:t>
            </w:r>
          </w:p>
        </w:tc>
        <w:tc>
          <w:tcPr>
            <w:tcW w:w="404" w:type="pct"/>
            <w:noWrap/>
            <w:tcMar>
              <w:left w:w="43" w:type="dxa"/>
              <w:right w:w="43" w:type="dxa"/>
            </w:tcMar>
            <w:hideMark/>
          </w:tcPr>
          <w:p w14:paraId="185807A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1,878</w:t>
            </w:r>
          </w:p>
        </w:tc>
        <w:tc>
          <w:tcPr>
            <w:tcW w:w="420" w:type="pct"/>
            <w:shd w:val="clear" w:color="auto" w:fill="D9D9D9" w:themeFill="background1" w:themeFillShade="D9"/>
            <w:noWrap/>
            <w:tcMar>
              <w:left w:w="43" w:type="dxa"/>
              <w:right w:w="43" w:type="dxa"/>
            </w:tcMar>
            <w:hideMark/>
          </w:tcPr>
          <w:p w14:paraId="042AEBC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2,229</w:t>
            </w:r>
          </w:p>
        </w:tc>
        <w:tc>
          <w:tcPr>
            <w:tcW w:w="397" w:type="pct"/>
            <w:shd w:val="clear" w:color="auto" w:fill="D9D9D9" w:themeFill="background1" w:themeFillShade="D9"/>
            <w:noWrap/>
            <w:tcMar>
              <w:left w:w="43" w:type="dxa"/>
              <w:right w:w="43" w:type="dxa"/>
            </w:tcMar>
            <w:hideMark/>
          </w:tcPr>
          <w:p w14:paraId="7DA44E7D"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2,335</w:t>
            </w:r>
          </w:p>
        </w:tc>
        <w:tc>
          <w:tcPr>
            <w:tcW w:w="397" w:type="pct"/>
            <w:shd w:val="clear" w:color="auto" w:fill="D9D9D9" w:themeFill="background1" w:themeFillShade="D9"/>
            <w:noWrap/>
            <w:tcMar>
              <w:left w:w="43" w:type="dxa"/>
              <w:right w:w="43" w:type="dxa"/>
            </w:tcMar>
            <w:hideMark/>
          </w:tcPr>
          <w:p w14:paraId="236414C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2,319</w:t>
            </w:r>
          </w:p>
        </w:tc>
        <w:tc>
          <w:tcPr>
            <w:tcW w:w="397" w:type="pct"/>
            <w:shd w:val="clear" w:color="auto" w:fill="D9D9D9" w:themeFill="background1" w:themeFillShade="D9"/>
            <w:noWrap/>
            <w:tcMar>
              <w:left w:w="43" w:type="dxa"/>
              <w:right w:w="43" w:type="dxa"/>
            </w:tcMar>
            <w:hideMark/>
          </w:tcPr>
          <w:p w14:paraId="517D405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2,311</w:t>
            </w:r>
          </w:p>
        </w:tc>
        <w:tc>
          <w:tcPr>
            <w:tcW w:w="393" w:type="pct"/>
            <w:shd w:val="clear" w:color="auto" w:fill="D9D9D9" w:themeFill="background1" w:themeFillShade="D9"/>
            <w:noWrap/>
            <w:tcMar>
              <w:left w:w="43" w:type="dxa"/>
              <w:right w:w="43" w:type="dxa"/>
            </w:tcMar>
            <w:hideMark/>
          </w:tcPr>
          <w:p w14:paraId="4D1A896C"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2,300</w:t>
            </w:r>
          </w:p>
        </w:tc>
      </w:tr>
      <w:tr w:rsidR="006406C3" w:rsidRPr="007D1EDC" w14:paraId="6896C502" w14:textId="77777777" w:rsidTr="00733B5D">
        <w:trPr>
          <w:trHeight w:val="210"/>
        </w:trPr>
        <w:tc>
          <w:tcPr>
            <w:tcW w:w="1019" w:type="pct"/>
            <w:tcMar>
              <w:left w:w="43" w:type="dxa"/>
              <w:right w:w="43" w:type="dxa"/>
            </w:tcMar>
            <w:vAlign w:val="bottom"/>
          </w:tcPr>
          <w:p w14:paraId="1BEC8094"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i entiteteve juridike</w:t>
            </w:r>
          </w:p>
        </w:tc>
        <w:tc>
          <w:tcPr>
            <w:tcW w:w="394" w:type="pct"/>
            <w:noWrap/>
            <w:tcMar>
              <w:left w:w="43" w:type="dxa"/>
              <w:right w:w="43" w:type="dxa"/>
            </w:tcMar>
            <w:hideMark/>
          </w:tcPr>
          <w:p w14:paraId="5B0D60C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757</w:t>
            </w:r>
          </w:p>
        </w:tc>
        <w:tc>
          <w:tcPr>
            <w:tcW w:w="393" w:type="pct"/>
            <w:noWrap/>
            <w:tcMar>
              <w:left w:w="43" w:type="dxa"/>
              <w:right w:w="43" w:type="dxa"/>
            </w:tcMar>
            <w:hideMark/>
          </w:tcPr>
          <w:p w14:paraId="2B4719F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851</w:t>
            </w:r>
          </w:p>
        </w:tc>
        <w:tc>
          <w:tcPr>
            <w:tcW w:w="392" w:type="pct"/>
            <w:noWrap/>
            <w:tcMar>
              <w:left w:w="43" w:type="dxa"/>
              <w:right w:w="43" w:type="dxa"/>
            </w:tcMar>
            <w:hideMark/>
          </w:tcPr>
          <w:p w14:paraId="61BC313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831</w:t>
            </w:r>
          </w:p>
        </w:tc>
        <w:tc>
          <w:tcPr>
            <w:tcW w:w="394" w:type="pct"/>
            <w:noWrap/>
            <w:tcMar>
              <w:left w:w="43" w:type="dxa"/>
              <w:right w:w="43" w:type="dxa"/>
            </w:tcMar>
            <w:hideMark/>
          </w:tcPr>
          <w:p w14:paraId="0BB8B09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811</w:t>
            </w:r>
          </w:p>
        </w:tc>
        <w:tc>
          <w:tcPr>
            <w:tcW w:w="404" w:type="pct"/>
            <w:noWrap/>
            <w:tcMar>
              <w:left w:w="43" w:type="dxa"/>
              <w:right w:w="43" w:type="dxa"/>
            </w:tcMar>
            <w:hideMark/>
          </w:tcPr>
          <w:p w14:paraId="475B981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804</w:t>
            </w:r>
          </w:p>
        </w:tc>
        <w:tc>
          <w:tcPr>
            <w:tcW w:w="420" w:type="pct"/>
            <w:shd w:val="clear" w:color="auto" w:fill="D9D9D9" w:themeFill="background1" w:themeFillShade="D9"/>
            <w:noWrap/>
            <w:tcMar>
              <w:left w:w="43" w:type="dxa"/>
              <w:right w:w="43" w:type="dxa"/>
            </w:tcMar>
            <w:hideMark/>
          </w:tcPr>
          <w:p w14:paraId="1FE6F1F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954</w:t>
            </w:r>
          </w:p>
        </w:tc>
        <w:tc>
          <w:tcPr>
            <w:tcW w:w="397" w:type="pct"/>
            <w:shd w:val="clear" w:color="auto" w:fill="D9D9D9" w:themeFill="background1" w:themeFillShade="D9"/>
            <w:noWrap/>
            <w:tcMar>
              <w:left w:w="43" w:type="dxa"/>
              <w:right w:w="43" w:type="dxa"/>
            </w:tcMar>
            <w:hideMark/>
          </w:tcPr>
          <w:p w14:paraId="79DD665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1,000</w:t>
            </w:r>
          </w:p>
        </w:tc>
        <w:tc>
          <w:tcPr>
            <w:tcW w:w="397" w:type="pct"/>
            <w:shd w:val="clear" w:color="auto" w:fill="D9D9D9" w:themeFill="background1" w:themeFillShade="D9"/>
            <w:noWrap/>
            <w:tcMar>
              <w:left w:w="43" w:type="dxa"/>
              <w:right w:w="43" w:type="dxa"/>
            </w:tcMar>
            <w:hideMark/>
          </w:tcPr>
          <w:p w14:paraId="3DAD3BF4"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993</w:t>
            </w:r>
          </w:p>
        </w:tc>
        <w:tc>
          <w:tcPr>
            <w:tcW w:w="397" w:type="pct"/>
            <w:shd w:val="clear" w:color="auto" w:fill="D9D9D9" w:themeFill="background1" w:themeFillShade="D9"/>
            <w:noWrap/>
            <w:tcMar>
              <w:left w:w="43" w:type="dxa"/>
              <w:right w:w="43" w:type="dxa"/>
            </w:tcMar>
            <w:hideMark/>
          </w:tcPr>
          <w:p w14:paraId="39E1D9C8"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990</w:t>
            </w:r>
          </w:p>
        </w:tc>
        <w:tc>
          <w:tcPr>
            <w:tcW w:w="393" w:type="pct"/>
            <w:shd w:val="clear" w:color="auto" w:fill="D9D9D9" w:themeFill="background1" w:themeFillShade="D9"/>
            <w:noWrap/>
            <w:tcMar>
              <w:left w:w="43" w:type="dxa"/>
              <w:right w:w="43" w:type="dxa"/>
            </w:tcMar>
            <w:hideMark/>
          </w:tcPr>
          <w:p w14:paraId="286C94D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985</w:t>
            </w:r>
          </w:p>
        </w:tc>
      </w:tr>
      <w:tr w:rsidR="006406C3" w:rsidRPr="007D1EDC" w14:paraId="4E6A9F21" w14:textId="77777777" w:rsidTr="00733B5D">
        <w:trPr>
          <w:trHeight w:val="200"/>
        </w:trPr>
        <w:tc>
          <w:tcPr>
            <w:tcW w:w="1019" w:type="pct"/>
            <w:tcMar>
              <w:left w:w="43" w:type="dxa"/>
              <w:right w:w="43" w:type="dxa"/>
            </w:tcMar>
            <w:vAlign w:val="bottom"/>
          </w:tcPr>
          <w:p w14:paraId="7B10D3CF"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Pragu i përballueshmërisë</w:t>
            </w:r>
          </w:p>
        </w:tc>
        <w:tc>
          <w:tcPr>
            <w:tcW w:w="394" w:type="pct"/>
            <w:noWrap/>
            <w:tcMar>
              <w:left w:w="43" w:type="dxa"/>
              <w:right w:w="43" w:type="dxa"/>
            </w:tcMar>
            <w:hideMark/>
          </w:tcPr>
          <w:p w14:paraId="4F9AB697"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1,983</w:t>
            </w:r>
          </w:p>
        </w:tc>
        <w:tc>
          <w:tcPr>
            <w:tcW w:w="393" w:type="pct"/>
            <w:noWrap/>
            <w:tcMar>
              <w:left w:w="43" w:type="dxa"/>
              <w:right w:w="43" w:type="dxa"/>
            </w:tcMar>
            <w:hideMark/>
          </w:tcPr>
          <w:p w14:paraId="7D5BAB93"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2,041</w:t>
            </w:r>
          </w:p>
        </w:tc>
        <w:tc>
          <w:tcPr>
            <w:tcW w:w="392" w:type="pct"/>
            <w:noWrap/>
            <w:tcMar>
              <w:left w:w="43" w:type="dxa"/>
              <w:right w:w="43" w:type="dxa"/>
            </w:tcMar>
            <w:hideMark/>
          </w:tcPr>
          <w:p w14:paraId="40D215B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2,100</w:t>
            </w:r>
          </w:p>
        </w:tc>
        <w:tc>
          <w:tcPr>
            <w:tcW w:w="394" w:type="pct"/>
            <w:noWrap/>
            <w:tcMar>
              <w:left w:w="43" w:type="dxa"/>
              <w:right w:w="43" w:type="dxa"/>
            </w:tcMar>
            <w:hideMark/>
          </w:tcPr>
          <w:p w14:paraId="5699173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2,162</w:t>
            </w:r>
          </w:p>
        </w:tc>
        <w:tc>
          <w:tcPr>
            <w:tcW w:w="404" w:type="pct"/>
            <w:noWrap/>
            <w:tcMar>
              <w:left w:w="43" w:type="dxa"/>
              <w:right w:w="43" w:type="dxa"/>
            </w:tcMar>
            <w:hideMark/>
          </w:tcPr>
          <w:p w14:paraId="4A1CF9E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2,225</w:t>
            </w:r>
          </w:p>
        </w:tc>
        <w:tc>
          <w:tcPr>
            <w:tcW w:w="420" w:type="pct"/>
            <w:shd w:val="clear" w:color="auto" w:fill="D9D9D9" w:themeFill="background1" w:themeFillShade="D9"/>
            <w:noWrap/>
            <w:tcMar>
              <w:left w:w="43" w:type="dxa"/>
              <w:right w:w="43" w:type="dxa"/>
            </w:tcMar>
            <w:hideMark/>
          </w:tcPr>
          <w:p w14:paraId="54AC6AC9"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2,291</w:t>
            </w:r>
          </w:p>
        </w:tc>
        <w:tc>
          <w:tcPr>
            <w:tcW w:w="397" w:type="pct"/>
            <w:shd w:val="clear" w:color="auto" w:fill="D9D9D9" w:themeFill="background1" w:themeFillShade="D9"/>
            <w:noWrap/>
            <w:tcMar>
              <w:left w:w="43" w:type="dxa"/>
              <w:right w:w="43" w:type="dxa"/>
            </w:tcMar>
            <w:hideMark/>
          </w:tcPr>
          <w:p w14:paraId="7589869F"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2,358</w:t>
            </w:r>
          </w:p>
        </w:tc>
        <w:tc>
          <w:tcPr>
            <w:tcW w:w="397" w:type="pct"/>
            <w:shd w:val="clear" w:color="auto" w:fill="D9D9D9" w:themeFill="background1" w:themeFillShade="D9"/>
            <w:noWrap/>
            <w:tcMar>
              <w:left w:w="43" w:type="dxa"/>
              <w:right w:w="43" w:type="dxa"/>
            </w:tcMar>
            <w:hideMark/>
          </w:tcPr>
          <w:p w14:paraId="37FE674A"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2,428</w:t>
            </w:r>
          </w:p>
        </w:tc>
        <w:tc>
          <w:tcPr>
            <w:tcW w:w="397" w:type="pct"/>
            <w:shd w:val="clear" w:color="auto" w:fill="D9D9D9" w:themeFill="background1" w:themeFillShade="D9"/>
            <w:noWrap/>
            <w:tcMar>
              <w:left w:w="43" w:type="dxa"/>
              <w:right w:w="43" w:type="dxa"/>
            </w:tcMar>
            <w:hideMark/>
          </w:tcPr>
          <w:p w14:paraId="35CD6085"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2,500</w:t>
            </w:r>
          </w:p>
        </w:tc>
        <w:tc>
          <w:tcPr>
            <w:tcW w:w="393" w:type="pct"/>
            <w:shd w:val="clear" w:color="auto" w:fill="D9D9D9" w:themeFill="background1" w:themeFillShade="D9"/>
            <w:noWrap/>
            <w:tcMar>
              <w:left w:w="43" w:type="dxa"/>
              <w:right w:w="43" w:type="dxa"/>
            </w:tcMar>
            <w:hideMark/>
          </w:tcPr>
          <w:p w14:paraId="22FC919B" w14:textId="77777777" w:rsidR="006406C3" w:rsidRPr="007D1EDC" w:rsidRDefault="006406C3" w:rsidP="002A2F99">
            <w:pPr>
              <w:jc w:val="right"/>
              <w:rPr>
                <w:rFonts w:ascii="Arial Narrow" w:hAnsi="Arial Narrow" w:cs="Calibri"/>
                <w:color w:val="000000"/>
                <w:sz w:val="20"/>
                <w:szCs w:val="20"/>
                <w:lang w:val="en-GB" w:eastAsia="en-GB"/>
              </w:rPr>
            </w:pPr>
            <w:r w:rsidRPr="007D1EDC">
              <w:rPr>
                <w:rFonts w:ascii="Arial Narrow" w:hAnsi="Arial Narrow" w:cs="Calibri"/>
                <w:color w:val="000000"/>
                <w:sz w:val="20"/>
                <w:szCs w:val="20"/>
                <w:lang w:val="en-GB" w:eastAsia="en-GB"/>
              </w:rPr>
              <w:t>2,574</w:t>
            </w:r>
          </w:p>
        </w:tc>
      </w:tr>
    </w:tbl>
    <w:p w14:paraId="6B679B30" w14:textId="77777777" w:rsidR="006406C3" w:rsidRPr="007D1EDC" w:rsidRDefault="006406C3" w:rsidP="006406C3">
      <w:pPr>
        <w:rPr>
          <w:rFonts w:ascii="Arial Narrow" w:eastAsia="Aptos" w:hAnsi="Arial Narrow"/>
          <w:kern w:val="2"/>
          <w:sz w:val="22"/>
          <w:szCs w:val="22"/>
          <w:lang w:val="en-GB"/>
          <w14:ligatures w14:val="standardContextual"/>
        </w:rPr>
      </w:pPr>
    </w:p>
    <w:p w14:paraId="00B9775A"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Kostot rajonale të trajtimit përcaktohen në bazë të mbeturinave të përziera të dërguara në deponi deri në vitin 2031, trajtimit në TMB dhe në kontejnerë të specializurar prej vitit 2032, si dhe tarifat e portës, siç përcaktohet më sipër.</w:t>
      </w:r>
    </w:p>
    <w:p w14:paraId="6624755C" w14:textId="77777777" w:rsidR="006406C3" w:rsidRPr="00637DBA" w:rsidRDefault="006406C3" w:rsidP="006406C3">
      <w:pPr>
        <w:rPr>
          <w:rFonts w:ascii="Arial Narrow" w:eastAsia="Aptos" w:hAnsi="Arial Narrow"/>
          <w:kern w:val="2"/>
          <w:sz w:val="22"/>
          <w:szCs w:val="22"/>
          <w:lang w:val="en-GB"/>
          <w14:ligatures w14:val="standardContextual"/>
        </w:rPr>
      </w:pPr>
    </w:p>
    <w:p w14:paraId="1FB73712" w14:textId="77777777" w:rsidR="006406C3" w:rsidRPr="00637DBA" w:rsidRDefault="006406C3" w:rsidP="006406C3">
      <w:pPr>
        <w:rPr>
          <w:rFonts w:ascii="Arial Narrow" w:eastAsia="Aptos" w:hAnsi="Arial Narrow"/>
          <w:kern w:val="2"/>
          <w:sz w:val="22"/>
          <w:szCs w:val="22"/>
          <w:lang w:val="en-GB"/>
          <w14:ligatures w14:val="standardContextual"/>
        </w:rPr>
      </w:pPr>
      <w:r w:rsidRPr="00637DBA">
        <w:rPr>
          <w:rFonts w:ascii="Arial Narrow" w:eastAsia="Aptos" w:hAnsi="Arial Narrow"/>
          <w:kern w:val="2"/>
          <w:sz w:val="22"/>
          <w:szCs w:val="22"/>
          <w:lang w:val="en-GB"/>
          <w14:ligatures w14:val="standardContextual"/>
        </w:rPr>
        <w:t>Figura më poshtë paraqet nivelin e tarifës familjare në lidhje me pragun e përballueshmërisë, të përcaktuar si më sipër</w:t>
      </w:r>
      <w:r>
        <w:rPr>
          <w:rFonts w:ascii="Arial Narrow" w:eastAsia="Aptos" w:hAnsi="Arial Narrow"/>
          <w:kern w:val="2"/>
          <w:sz w:val="22"/>
          <w:szCs w:val="22"/>
          <w:lang w:val="en-GB"/>
          <w14:ligatures w14:val="standardContextual"/>
        </w:rPr>
        <w:t>.</w:t>
      </w:r>
    </w:p>
    <w:p w14:paraId="52C87B04" w14:textId="77777777" w:rsidR="006406C3" w:rsidRPr="007D1EDC" w:rsidRDefault="006406C3" w:rsidP="006406C3">
      <w:pPr>
        <w:rPr>
          <w:rFonts w:ascii="Arial Narrow" w:eastAsia="Aptos" w:hAnsi="Arial Narrow"/>
          <w:kern w:val="2"/>
          <w:sz w:val="22"/>
          <w:szCs w:val="22"/>
          <w:lang w:val="en-GB"/>
          <w14:ligatures w14:val="standardContextual"/>
        </w:rPr>
      </w:pPr>
    </w:p>
    <w:p w14:paraId="70241B3F" w14:textId="77777777" w:rsidR="006406C3" w:rsidRPr="007D1EDC" w:rsidRDefault="006406C3" w:rsidP="006406C3">
      <w:pPr>
        <w:spacing w:after="160" w:line="259" w:lineRule="auto"/>
        <w:jc w:val="center"/>
        <w:rPr>
          <w:rFonts w:ascii="Aptos" w:eastAsia="Aptos" w:hAnsi="Aptos"/>
          <w:kern w:val="2"/>
          <w:sz w:val="22"/>
          <w:szCs w:val="22"/>
          <w:lang w:val="en-GB"/>
          <w14:ligatures w14:val="standardContextual"/>
        </w:rPr>
      </w:pPr>
      <w:r>
        <w:rPr>
          <w:noProof/>
        </w:rPr>
        <w:drawing>
          <wp:inline distT="0" distB="0" distL="0" distR="0" wp14:anchorId="457751FC" wp14:editId="0D90F87B">
            <wp:extent cx="4751070" cy="2663190"/>
            <wp:effectExtent l="0" t="0" r="11430" b="3810"/>
            <wp:docPr id="763350294" name="Chart 1">
              <a:extLst xmlns:a="http://schemas.openxmlformats.org/drawingml/2006/main">
                <a:ext uri="{FF2B5EF4-FFF2-40B4-BE49-F238E27FC236}">
                  <a16:creationId xmlns:a16="http://schemas.microsoft.com/office/drawing/2014/main" id="{33B6DC91-CA97-433E-8C48-6C5C5DD0E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363513" w14:textId="77777777" w:rsidR="006406C3"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43. </w:t>
      </w:r>
      <w:r w:rsidRPr="007D1EDC">
        <w:rPr>
          <w:rFonts w:eastAsia="Calibri" w:cs="Calibri"/>
          <w:sz w:val="20"/>
          <w:szCs w:val="20"/>
        </w:rPr>
        <w:fldChar w:fldCharType="end"/>
      </w:r>
      <w:r w:rsidRPr="00E4478C">
        <w:rPr>
          <w:rFonts w:eastAsia="Calibri" w:cs="Calibri"/>
          <w:sz w:val="20"/>
          <w:szCs w:val="20"/>
        </w:rPr>
        <w:t xml:space="preserve"> </w:t>
      </w:r>
      <w:r w:rsidRPr="007D1EDC">
        <w:rPr>
          <w:rFonts w:eastAsia="Calibri" w:cs="Calibri"/>
          <w:sz w:val="20"/>
          <w:szCs w:val="20"/>
        </w:rPr>
        <w:t xml:space="preserve">Të </w:t>
      </w:r>
      <w:r>
        <w:rPr>
          <w:rFonts w:eastAsia="Calibri" w:cs="Calibri"/>
          <w:sz w:val="20"/>
          <w:szCs w:val="20"/>
        </w:rPr>
        <w:t xml:space="preserve">hyrat </w:t>
      </w:r>
      <w:r w:rsidRPr="007D1EDC">
        <w:rPr>
          <w:rFonts w:eastAsia="Calibri" w:cs="Calibri"/>
          <w:sz w:val="20"/>
          <w:szCs w:val="20"/>
        </w:rPr>
        <w:t xml:space="preserve">e </w:t>
      </w:r>
      <w:r>
        <w:rPr>
          <w:rFonts w:eastAsia="Calibri" w:cs="Calibri"/>
          <w:sz w:val="20"/>
          <w:szCs w:val="20"/>
        </w:rPr>
        <w:t xml:space="preserve">Pejës të </w:t>
      </w:r>
      <w:r w:rsidRPr="007D1EDC">
        <w:rPr>
          <w:rFonts w:eastAsia="Calibri" w:cs="Calibri"/>
          <w:sz w:val="20"/>
          <w:szCs w:val="20"/>
        </w:rPr>
        <w:t xml:space="preserve">parashikuara nga tarifat </w:t>
      </w:r>
      <w:r>
        <w:rPr>
          <w:rFonts w:eastAsia="Calibri" w:cs="Calibri"/>
          <w:sz w:val="20"/>
          <w:szCs w:val="20"/>
        </w:rPr>
        <w:t>e amvisërisë</w:t>
      </w:r>
      <w:r w:rsidRPr="007D1EDC">
        <w:rPr>
          <w:rFonts w:eastAsia="Calibri" w:cs="Calibri"/>
          <w:sz w:val="20"/>
          <w:szCs w:val="20"/>
        </w:rPr>
        <w:t xml:space="preserve"> në lidhje me përballueshmërinë</w:t>
      </w:r>
    </w:p>
    <w:p w14:paraId="1E9EF70A" w14:textId="77777777" w:rsidR="006406C3" w:rsidRDefault="006406C3" w:rsidP="006406C3">
      <w:pPr>
        <w:pStyle w:val="Figure"/>
        <w:rPr>
          <w:rFonts w:eastAsia="Aptos"/>
          <w:i/>
          <w:iCs/>
          <w:color w:val="0E2841"/>
          <w:kern w:val="2"/>
          <w:sz w:val="18"/>
          <w:szCs w:val="18"/>
          <w:lang w:val="en-GB"/>
          <w14:ligatures w14:val="standardContextual"/>
        </w:rPr>
      </w:pPr>
    </w:p>
    <w:p w14:paraId="213D86D0" w14:textId="77777777" w:rsidR="00075726" w:rsidRDefault="00075726" w:rsidP="006406C3">
      <w:pPr>
        <w:pStyle w:val="Figure"/>
        <w:rPr>
          <w:rFonts w:eastAsia="Aptos"/>
          <w:i/>
          <w:iCs/>
          <w:color w:val="0E2841"/>
          <w:kern w:val="2"/>
          <w:sz w:val="18"/>
          <w:szCs w:val="18"/>
          <w:lang w:val="en-GB"/>
          <w14:ligatures w14:val="standardContextual"/>
        </w:rPr>
      </w:pPr>
    </w:p>
    <w:p w14:paraId="00AFD821" w14:textId="77777777" w:rsidR="00075726" w:rsidRDefault="00075726" w:rsidP="006406C3">
      <w:pPr>
        <w:pStyle w:val="Figure"/>
        <w:rPr>
          <w:rFonts w:eastAsia="Aptos"/>
          <w:i/>
          <w:iCs/>
          <w:color w:val="0E2841"/>
          <w:kern w:val="2"/>
          <w:sz w:val="18"/>
          <w:szCs w:val="18"/>
          <w:lang w:val="en-GB"/>
          <w14:ligatures w14:val="standardContextual"/>
        </w:rPr>
      </w:pPr>
    </w:p>
    <w:p w14:paraId="15545B79" w14:textId="77777777" w:rsidR="00075726" w:rsidRDefault="00075726" w:rsidP="006406C3">
      <w:pPr>
        <w:pStyle w:val="Figure"/>
        <w:rPr>
          <w:rFonts w:eastAsia="Aptos"/>
          <w:i/>
          <w:iCs/>
          <w:color w:val="0E2841"/>
          <w:kern w:val="2"/>
          <w:sz w:val="18"/>
          <w:szCs w:val="18"/>
          <w:lang w:val="en-GB"/>
          <w14:ligatures w14:val="standardContextual"/>
        </w:rPr>
      </w:pPr>
    </w:p>
    <w:p w14:paraId="762AF30B" w14:textId="77777777" w:rsidR="00075726" w:rsidRPr="007D1EDC" w:rsidRDefault="00075726" w:rsidP="006406C3">
      <w:pPr>
        <w:pStyle w:val="Figure"/>
        <w:rPr>
          <w:rFonts w:eastAsia="Aptos"/>
          <w:i/>
          <w:iCs/>
          <w:color w:val="0E2841"/>
          <w:kern w:val="2"/>
          <w:sz w:val="18"/>
          <w:szCs w:val="18"/>
          <w:lang w:val="en-GB"/>
          <w14:ligatures w14:val="standardContextual"/>
        </w:rPr>
      </w:pPr>
    </w:p>
    <w:p w14:paraId="53780C01" w14:textId="77777777" w:rsidR="006406C3" w:rsidRPr="007D1EDC" w:rsidRDefault="006406C3" w:rsidP="006406C3">
      <w:pPr>
        <w:rPr>
          <w:rFonts w:ascii="Arial Narrow" w:eastAsia="Aptos" w:hAnsi="Arial Narrow"/>
          <w:b/>
          <w:bCs/>
          <w:kern w:val="2"/>
          <w:sz w:val="22"/>
          <w:szCs w:val="22"/>
          <w:lang w:val="en-GB"/>
          <w14:ligatures w14:val="standardContextual"/>
        </w:rPr>
      </w:pPr>
      <w:r w:rsidRPr="007D1EDC">
        <w:rPr>
          <w:rFonts w:ascii="Arial Narrow" w:eastAsia="Aptos" w:hAnsi="Arial Narrow"/>
          <w:b/>
          <w:bCs/>
          <w:kern w:val="2"/>
          <w:sz w:val="22"/>
          <w:szCs w:val="22"/>
          <w:lang w:val="en-GB"/>
          <w14:ligatures w14:val="standardContextual"/>
        </w:rPr>
        <w:t>Komuna e Istogut</w:t>
      </w:r>
    </w:p>
    <w:p w14:paraId="3F71663E" w14:textId="77777777" w:rsidR="006406C3" w:rsidRPr="007D1EDC" w:rsidRDefault="006406C3" w:rsidP="006406C3">
      <w:pPr>
        <w:rPr>
          <w:rFonts w:ascii="Arial Narrow" w:eastAsia="Aptos" w:hAnsi="Arial Narrow"/>
          <w:i/>
          <w:iCs/>
          <w:color w:val="0E2841"/>
          <w:kern w:val="2"/>
          <w:sz w:val="18"/>
          <w:szCs w:val="18"/>
          <w:lang w:val="en-GB"/>
          <w14:ligatures w14:val="standardContextual"/>
        </w:rPr>
      </w:pPr>
    </w:p>
    <w:p w14:paraId="7C6C373B"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111.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Llogaritja e tarifës, komuna e Istogut,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710"/>
        <w:gridCol w:w="707"/>
        <w:gridCol w:w="710"/>
        <w:gridCol w:w="728"/>
        <w:gridCol w:w="757"/>
        <w:gridCol w:w="716"/>
        <w:gridCol w:w="716"/>
        <w:gridCol w:w="716"/>
        <w:gridCol w:w="709"/>
      </w:tblGrid>
      <w:tr w:rsidR="006406C3" w:rsidRPr="007D1EDC" w14:paraId="6563CE16" w14:textId="77777777" w:rsidTr="002A2F99">
        <w:trPr>
          <w:trHeight w:val="557"/>
          <w:tblHeader/>
        </w:trPr>
        <w:tc>
          <w:tcPr>
            <w:tcW w:w="1019" w:type="pct"/>
            <w:shd w:val="clear" w:color="auto" w:fill="365F91"/>
            <w:tcMar>
              <w:left w:w="43" w:type="dxa"/>
              <w:right w:w="43" w:type="dxa"/>
            </w:tcMar>
          </w:tcPr>
          <w:p w14:paraId="5E8FC30D"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p>
        </w:tc>
        <w:tc>
          <w:tcPr>
            <w:tcW w:w="393" w:type="pct"/>
            <w:shd w:val="clear" w:color="auto" w:fill="365F91"/>
            <w:noWrap/>
            <w:tcMar>
              <w:left w:w="43" w:type="dxa"/>
              <w:right w:w="43" w:type="dxa"/>
            </w:tcMar>
            <w:vAlign w:val="center"/>
            <w:hideMark/>
          </w:tcPr>
          <w:p w14:paraId="4C3AA3DC"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r w:rsidRPr="007D1EDC">
              <w:rPr>
                <w:rFonts w:ascii="Arial Narrow" w:hAnsi="Arial Narrow" w:cs="Calibri"/>
                <w:b/>
                <w:bCs/>
                <w:color w:val="FFFFFF" w:themeColor="background1"/>
                <w:sz w:val="18"/>
                <w:szCs w:val="18"/>
                <w:lang w:val="en-GB" w:eastAsia="en-GB"/>
              </w:rPr>
              <w:t>2026</w:t>
            </w:r>
          </w:p>
        </w:tc>
        <w:tc>
          <w:tcPr>
            <w:tcW w:w="394" w:type="pct"/>
            <w:shd w:val="clear" w:color="auto" w:fill="365F91"/>
            <w:noWrap/>
            <w:tcMar>
              <w:left w:w="43" w:type="dxa"/>
              <w:right w:w="43" w:type="dxa"/>
            </w:tcMar>
            <w:vAlign w:val="center"/>
            <w:hideMark/>
          </w:tcPr>
          <w:p w14:paraId="00AD1C79"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r w:rsidRPr="007D1EDC">
              <w:rPr>
                <w:rFonts w:ascii="Arial Narrow" w:hAnsi="Arial Narrow" w:cs="Calibri"/>
                <w:b/>
                <w:bCs/>
                <w:color w:val="FFFFFF" w:themeColor="background1"/>
                <w:sz w:val="18"/>
                <w:szCs w:val="18"/>
                <w:lang w:val="en-GB" w:eastAsia="en-GB"/>
              </w:rPr>
              <w:t>2027</w:t>
            </w:r>
          </w:p>
        </w:tc>
        <w:tc>
          <w:tcPr>
            <w:tcW w:w="392" w:type="pct"/>
            <w:shd w:val="clear" w:color="auto" w:fill="365F91"/>
            <w:noWrap/>
            <w:tcMar>
              <w:left w:w="43" w:type="dxa"/>
              <w:right w:w="43" w:type="dxa"/>
            </w:tcMar>
            <w:vAlign w:val="center"/>
            <w:hideMark/>
          </w:tcPr>
          <w:p w14:paraId="0C29F081"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r w:rsidRPr="007D1EDC">
              <w:rPr>
                <w:rFonts w:ascii="Arial Narrow" w:hAnsi="Arial Narrow" w:cs="Calibri"/>
                <w:b/>
                <w:bCs/>
                <w:color w:val="FFFFFF" w:themeColor="background1"/>
                <w:sz w:val="18"/>
                <w:szCs w:val="18"/>
                <w:lang w:val="en-GB" w:eastAsia="en-GB"/>
              </w:rPr>
              <w:t>2028</w:t>
            </w:r>
          </w:p>
        </w:tc>
        <w:tc>
          <w:tcPr>
            <w:tcW w:w="394" w:type="pct"/>
            <w:shd w:val="clear" w:color="auto" w:fill="365F91"/>
            <w:noWrap/>
            <w:tcMar>
              <w:left w:w="43" w:type="dxa"/>
              <w:right w:w="43" w:type="dxa"/>
            </w:tcMar>
            <w:vAlign w:val="center"/>
            <w:hideMark/>
          </w:tcPr>
          <w:p w14:paraId="3FFC2E3A"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r w:rsidRPr="007D1EDC">
              <w:rPr>
                <w:rFonts w:ascii="Arial Narrow" w:hAnsi="Arial Narrow" w:cs="Calibri"/>
                <w:b/>
                <w:bCs/>
                <w:color w:val="FFFFFF" w:themeColor="background1"/>
                <w:sz w:val="18"/>
                <w:szCs w:val="18"/>
                <w:lang w:val="en-GB" w:eastAsia="en-GB"/>
              </w:rPr>
              <w:t>2029</w:t>
            </w:r>
          </w:p>
        </w:tc>
        <w:tc>
          <w:tcPr>
            <w:tcW w:w="404" w:type="pct"/>
            <w:shd w:val="clear" w:color="auto" w:fill="365F91"/>
            <w:noWrap/>
            <w:tcMar>
              <w:left w:w="43" w:type="dxa"/>
              <w:right w:w="43" w:type="dxa"/>
            </w:tcMar>
            <w:vAlign w:val="center"/>
            <w:hideMark/>
          </w:tcPr>
          <w:p w14:paraId="4886303D" w14:textId="77777777" w:rsidR="006406C3" w:rsidRPr="007D1EDC" w:rsidRDefault="006406C3" w:rsidP="002A2F99">
            <w:pPr>
              <w:jc w:val="right"/>
              <w:rPr>
                <w:rFonts w:ascii="Arial Narrow" w:hAnsi="Arial Narrow" w:cs="Calibri"/>
                <w:b/>
                <w:bCs/>
                <w:color w:val="FFFFFF" w:themeColor="background1"/>
                <w:sz w:val="18"/>
                <w:szCs w:val="18"/>
                <w:lang w:val="en-GB" w:eastAsia="en-GB"/>
              </w:rPr>
            </w:pPr>
            <w:r w:rsidRPr="007D1EDC">
              <w:rPr>
                <w:rFonts w:ascii="Arial Narrow" w:hAnsi="Arial Narrow" w:cs="Calibri"/>
                <w:b/>
                <w:bCs/>
                <w:color w:val="FFFFFF" w:themeColor="background1"/>
                <w:sz w:val="18"/>
                <w:szCs w:val="18"/>
                <w:lang w:val="en-GB" w:eastAsia="en-GB"/>
              </w:rPr>
              <w:t>2030</w:t>
            </w:r>
          </w:p>
        </w:tc>
        <w:tc>
          <w:tcPr>
            <w:tcW w:w="420" w:type="pct"/>
            <w:shd w:val="clear" w:color="auto" w:fill="D9D9D9" w:themeFill="background1" w:themeFillShade="D9"/>
            <w:noWrap/>
            <w:tcMar>
              <w:left w:w="43" w:type="dxa"/>
              <w:right w:w="43" w:type="dxa"/>
            </w:tcMar>
            <w:vAlign w:val="center"/>
            <w:hideMark/>
          </w:tcPr>
          <w:p w14:paraId="5EF56921"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2031</w:t>
            </w:r>
          </w:p>
        </w:tc>
        <w:tc>
          <w:tcPr>
            <w:tcW w:w="397" w:type="pct"/>
            <w:shd w:val="clear" w:color="auto" w:fill="D9D9D9" w:themeFill="background1" w:themeFillShade="D9"/>
            <w:noWrap/>
            <w:tcMar>
              <w:left w:w="43" w:type="dxa"/>
              <w:right w:w="43" w:type="dxa"/>
            </w:tcMar>
            <w:vAlign w:val="center"/>
            <w:hideMark/>
          </w:tcPr>
          <w:p w14:paraId="07CEF015"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2032</w:t>
            </w:r>
          </w:p>
        </w:tc>
        <w:tc>
          <w:tcPr>
            <w:tcW w:w="397" w:type="pct"/>
            <w:shd w:val="clear" w:color="auto" w:fill="D9D9D9" w:themeFill="background1" w:themeFillShade="D9"/>
            <w:noWrap/>
            <w:tcMar>
              <w:left w:w="43" w:type="dxa"/>
              <w:right w:w="43" w:type="dxa"/>
            </w:tcMar>
            <w:vAlign w:val="center"/>
            <w:hideMark/>
          </w:tcPr>
          <w:p w14:paraId="28DD07FC"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2033</w:t>
            </w:r>
          </w:p>
        </w:tc>
        <w:tc>
          <w:tcPr>
            <w:tcW w:w="397" w:type="pct"/>
            <w:shd w:val="clear" w:color="auto" w:fill="D9D9D9" w:themeFill="background1" w:themeFillShade="D9"/>
            <w:noWrap/>
            <w:tcMar>
              <w:left w:w="43" w:type="dxa"/>
              <w:right w:w="43" w:type="dxa"/>
            </w:tcMar>
            <w:vAlign w:val="center"/>
            <w:hideMark/>
          </w:tcPr>
          <w:p w14:paraId="4288046C" w14:textId="77777777"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2034</w:t>
            </w:r>
          </w:p>
        </w:tc>
        <w:tc>
          <w:tcPr>
            <w:tcW w:w="393" w:type="pct"/>
            <w:shd w:val="clear" w:color="auto" w:fill="D9D9D9" w:themeFill="background1" w:themeFillShade="D9"/>
            <w:noWrap/>
            <w:tcMar>
              <w:left w:w="43" w:type="dxa"/>
              <w:right w:w="43" w:type="dxa"/>
            </w:tcMar>
            <w:vAlign w:val="center"/>
            <w:hideMark/>
          </w:tcPr>
          <w:p w14:paraId="771E6DB6" w14:textId="7837500F" w:rsidR="006406C3" w:rsidRPr="00733B5D" w:rsidRDefault="006406C3" w:rsidP="002A2F99">
            <w:pPr>
              <w:jc w:val="right"/>
              <w:rPr>
                <w:rFonts w:ascii="Arial Narrow" w:hAnsi="Arial Narrow" w:cs="Calibri"/>
                <w:b/>
                <w:bCs/>
                <w:color w:val="808080" w:themeColor="background1" w:themeShade="80"/>
                <w:sz w:val="18"/>
                <w:szCs w:val="18"/>
                <w:lang w:val="en-GB" w:eastAsia="en-GB"/>
              </w:rPr>
            </w:pPr>
            <w:r w:rsidRPr="00733B5D">
              <w:rPr>
                <w:rFonts w:ascii="Arial Narrow" w:hAnsi="Arial Narrow" w:cs="Calibri"/>
                <w:b/>
                <w:bCs/>
                <w:color w:val="808080" w:themeColor="background1" w:themeShade="80"/>
                <w:sz w:val="18"/>
                <w:szCs w:val="18"/>
                <w:lang w:val="en-GB" w:eastAsia="en-GB"/>
              </w:rPr>
              <w:t>2035</w:t>
            </w:r>
            <w:r w:rsidR="001D6FC3">
              <w:rPr>
                <w:rStyle w:val="FootnoteReference"/>
                <w:rFonts w:cs="Calibri"/>
                <w:b/>
                <w:bCs/>
                <w:color w:val="1F3864" w:themeColor="accent1" w:themeShade="80"/>
                <w:szCs w:val="18"/>
                <w:lang w:val="en-GB" w:eastAsia="en-GB"/>
              </w:rPr>
              <w:footnoteReference w:id="32"/>
            </w:r>
          </w:p>
        </w:tc>
      </w:tr>
      <w:tr w:rsidR="006406C3" w:rsidRPr="007D1EDC" w14:paraId="263D89EF" w14:textId="77777777" w:rsidTr="002A2F99">
        <w:trPr>
          <w:trHeight w:val="210"/>
        </w:trPr>
        <w:tc>
          <w:tcPr>
            <w:tcW w:w="1019" w:type="pct"/>
            <w:tcMar>
              <w:left w:w="43" w:type="dxa"/>
              <w:right w:w="43" w:type="dxa"/>
            </w:tcMar>
            <w:vAlign w:val="bottom"/>
          </w:tcPr>
          <w:p w14:paraId="40E5FC48" w14:textId="77777777" w:rsidR="006406C3" w:rsidRPr="00BA0A13" w:rsidRDefault="006406C3" w:rsidP="002A2F99">
            <w:pPr>
              <w:rPr>
                <w:rFonts w:ascii="Arial Narrow" w:hAnsi="Arial Narrow" w:cs="Calibri"/>
                <w:color w:val="FF0000"/>
                <w:sz w:val="20"/>
                <w:szCs w:val="20"/>
                <w:lang w:val="es-ES" w:eastAsia="en-GB"/>
              </w:rPr>
            </w:pPr>
            <w:r w:rsidRPr="00BA0A13">
              <w:rPr>
                <w:rFonts w:ascii="Arial Narrow" w:eastAsia="Aptos" w:hAnsi="Arial Narrow" w:cs="Calibri"/>
                <w:color w:val="000000"/>
                <w:kern w:val="2"/>
                <w:sz w:val="20"/>
                <w:szCs w:val="20"/>
                <w:lang w:val="es-ES"/>
                <w14:ligatures w14:val="standardContextual"/>
              </w:rPr>
              <w:t>Mbeturinat e përziera të grumbulluara</w:t>
            </w:r>
          </w:p>
        </w:tc>
        <w:tc>
          <w:tcPr>
            <w:tcW w:w="393" w:type="pct"/>
            <w:noWrap/>
            <w:tcMar>
              <w:left w:w="43" w:type="dxa"/>
              <w:right w:w="43" w:type="dxa"/>
            </w:tcMar>
            <w:vAlign w:val="bottom"/>
            <w:hideMark/>
          </w:tcPr>
          <w:p w14:paraId="520C2B46"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12,281</w:t>
            </w:r>
          </w:p>
        </w:tc>
        <w:tc>
          <w:tcPr>
            <w:tcW w:w="394" w:type="pct"/>
            <w:noWrap/>
            <w:tcMar>
              <w:left w:w="43" w:type="dxa"/>
              <w:right w:w="43" w:type="dxa"/>
            </w:tcMar>
            <w:vAlign w:val="bottom"/>
            <w:hideMark/>
          </w:tcPr>
          <w:p w14:paraId="37E50375"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9,735 t</w:t>
            </w:r>
          </w:p>
        </w:tc>
        <w:tc>
          <w:tcPr>
            <w:tcW w:w="392" w:type="pct"/>
            <w:noWrap/>
            <w:tcMar>
              <w:left w:w="43" w:type="dxa"/>
              <w:right w:w="43" w:type="dxa"/>
            </w:tcMar>
            <w:vAlign w:val="bottom"/>
            <w:hideMark/>
          </w:tcPr>
          <w:p w14:paraId="67C26FFA"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9,572 t</w:t>
            </w:r>
          </w:p>
        </w:tc>
        <w:tc>
          <w:tcPr>
            <w:tcW w:w="394" w:type="pct"/>
            <w:noWrap/>
            <w:tcMar>
              <w:left w:w="43" w:type="dxa"/>
              <w:right w:w="43" w:type="dxa"/>
            </w:tcMar>
            <w:vAlign w:val="bottom"/>
            <w:hideMark/>
          </w:tcPr>
          <w:p w14:paraId="294EA6CF"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9,380 t</w:t>
            </w:r>
          </w:p>
        </w:tc>
        <w:tc>
          <w:tcPr>
            <w:tcW w:w="404" w:type="pct"/>
            <w:noWrap/>
            <w:tcMar>
              <w:left w:w="43" w:type="dxa"/>
              <w:right w:w="43" w:type="dxa"/>
            </w:tcMar>
            <w:vAlign w:val="bottom"/>
            <w:hideMark/>
          </w:tcPr>
          <w:p w14:paraId="496216A2"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9,062 t</w:t>
            </w:r>
          </w:p>
        </w:tc>
        <w:tc>
          <w:tcPr>
            <w:tcW w:w="420" w:type="pct"/>
            <w:shd w:val="clear" w:color="auto" w:fill="D9D9D9" w:themeFill="background1" w:themeFillShade="D9"/>
            <w:noWrap/>
            <w:tcMar>
              <w:left w:w="43" w:type="dxa"/>
              <w:right w:w="43" w:type="dxa"/>
            </w:tcMar>
            <w:vAlign w:val="bottom"/>
            <w:hideMark/>
          </w:tcPr>
          <w:p w14:paraId="530B30F9"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8,793 t</w:t>
            </w:r>
          </w:p>
        </w:tc>
        <w:tc>
          <w:tcPr>
            <w:tcW w:w="397" w:type="pct"/>
            <w:shd w:val="clear" w:color="auto" w:fill="D9D9D9" w:themeFill="background1" w:themeFillShade="D9"/>
            <w:noWrap/>
            <w:tcMar>
              <w:left w:w="43" w:type="dxa"/>
              <w:right w:w="43" w:type="dxa"/>
            </w:tcMar>
            <w:vAlign w:val="bottom"/>
            <w:hideMark/>
          </w:tcPr>
          <w:p w14:paraId="6F629E6A"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7,409 t</w:t>
            </w:r>
          </w:p>
        </w:tc>
        <w:tc>
          <w:tcPr>
            <w:tcW w:w="397" w:type="pct"/>
            <w:shd w:val="clear" w:color="auto" w:fill="D9D9D9" w:themeFill="background1" w:themeFillShade="D9"/>
            <w:noWrap/>
            <w:tcMar>
              <w:left w:w="43" w:type="dxa"/>
              <w:right w:w="43" w:type="dxa"/>
            </w:tcMar>
            <w:vAlign w:val="bottom"/>
            <w:hideMark/>
          </w:tcPr>
          <w:p w14:paraId="3564402B"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7,143 t</w:t>
            </w:r>
          </w:p>
        </w:tc>
        <w:tc>
          <w:tcPr>
            <w:tcW w:w="397" w:type="pct"/>
            <w:shd w:val="clear" w:color="auto" w:fill="D9D9D9" w:themeFill="background1" w:themeFillShade="D9"/>
            <w:noWrap/>
            <w:tcMar>
              <w:left w:w="43" w:type="dxa"/>
              <w:right w:w="43" w:type="dxa"/>
            </w:tcMar>
            <w:vAlign w:val="bottom"/>
            <w:hideMark/>
          </w:tcPr>
          <w:p w14:paraId="61FE8E9B"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6,873 t</w:t>
            </w:r>
          </w:p>
        </w:tc>
        <w:tc>
          <w:tcPr>
            <w:tcW w:w="393" w:type="pct"/>
            <w:shd w:val="clear" w:color="auto" w:fill="D9D9D9" w:themeFill="background1" w:themeFillShade="D9"/>
            <w:noWrap/>
            <w:tcMar>
              <w:left w:w="43" w:type="dxa"/>
              <w:right w:w="43" w:type="dxa"/>
            </w:tcMar>
            <w:vAlign w:val="bottom"/>
            <w:hideMark/>
          </w:tcPr>
          <w:p w14:paraId="7DB1BA1B" w14:textId="77777777" w:rsidR="006406C3" w:rsidRPr="007D1EDC" w:rsidRDefault="006406C3" w:rsidP="002A2F99">
            <w:pPr>
              <w:jc w:val="right"/>
              <w:rPr>
                <w:rFonts w:ascii="Arial Narrow" w:hAnsi="Arial Narrow" w:cs="Calibri"/>
                <w:sz w:val="18"/>
                <w:szCs w:val="18"/>
                <w:lang w:val="en-GB" w:eastAsia="en-GB"/>
              </w:rPr>
            </w:pPr>
            <w:r w:rsidRPr="007D1EDC">
              <w:rPr>
                <w:rFonts w:ascii="Arial Narrow" w:eastAsia="Aptos" w:hAnsi="Arial Narrow" w:cs="Calibri"/>
                <w:kern w:val="2"/>
                <w:sz w:val="18"/>
                <w:szCs w:val="18"/>
                <w:lang w:val="en-GB"/>
                <w14:ligatures w14:val="standardContextual"/>
              </w:rPr>
              <w:t>6,655 t</w:t>
            </w:r>
          </w:p>
        </w:tc>
      </w:tr>
      <w:tr w:rsidR="006406C3" w:rsidRPr="007D1EDC" w14:paraId="7EEDDBFC" w14:textId="77777777" w:rsidTr="002A2F99">
        <w:trPr>
          <w:trHeight w:val="210"/>
        </w:trPr>
        <w:tc>
          <w:tcPr>
            <w:tcW w:w="1019" w:type="pct"/>
            <w:tcMar>
              <w:left w:w="43" w:type="dxa"/>
              <w:right w:w="43" w:type="dxa"/>
            </w:tcMar>
            <w:vAlign w:val="bottom"/>
          </w:tcPr>
          <w:p w14:paraId="21E14D80"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Grumbullimi i mbeturinave të përziera, mijë euro</w:t>
            </w:r>
          </w:p>
        </w:tc>
        <w:tc>
          <w:tcPr>
            <w:tcW w:w="393" w:type="pct"/>
            <w:noWrap/>
            <w:tcMar>
              <w:left w:w="43" w:type="dxa"/>
              <w:right w:w="43" w:type="dxa"/>
            </w:tcMar>
            <w:vAlign w:val="bottom"/>
            <w:hideMark/>
          </w:tcPr>
          <w:p w14:paraId="5B66D96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688</w:t>
            </w:r>
          </w:p>
        </w:tc>
        <w:tc>
          <w:tcPr>
            <w:tcW w:w="394" w:type="pct"/>
            <w:noWrap/>
            <w:tcMar>
              <w:left w:w="43" w:type="dxa"/>
              <w:right w:w="43" w:type="dxa"/>
            </w:tcMar>
            <w:vAlign w:val="bottom"/>
            <w:hideMark/>
          </w:tcPr>
          <w:p w14:paraId="13AF1D3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717</w:t>
            </w:r>
          </w:p>
        </w:tc>
        <w:tc>
          <w:tcPr>
            <w:tcW w:w="392" w:type="pct"/>
            <w:noWrap/>
            <w:tcMar>
              <w:left w:w="43" w:type="dxa"/>
              <w:right w:w="43" w:type="dxa"/>
            </w:tcMar>
            <w:vAlign w:val="bottom"/>
            <w:hideMark/>
          </w:tcPr>
          <w:p w14:paraId="40005D7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714</w:t>
            </w:r>
          </w:p>
        </w:tc>
        <w:tc>
          <w:tcPr>
            <w:tcW w:w="394" w:type="pct"/>
            <w:noWrap/>
            <w:tcMar>
              <w:left w:w="43" w:type="dxa"/>
              <w:right w:w="43" w:type="dxa"/>
            </w:tcMar>
            <w:vAlign w:val="bottom"/>
            <w:hideMark/>
          </w:tcPr>
          <w:p w14:paraId="690E3E3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708</w:t>
            </w:r>
          </w:p>
        </w:tc>
        <w:tc>
          <w:tcPr>
            <w:tcW w:w="404" w:type="pct"/>
            <w:noWrap/>
            <w:tcMar>
              <w:left w:w="43" w:type="dxa"/>
              <w:right w:w="43" w:type="dxa"/>
            </w:tcMar>
            <w:vAlign w:val="bottom"/>
            <w:hideMark/>
          </w:tcPr>
          <w:p w14:paraId="6276000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702</w:t>
            </w:r>
          </w:p>
        </w:tc>
        <w:tc>
          <w:tcPr>
            <w:tcW w:w="420" w:type="pct"/>
            <w:shd w:val="clear" w:color="auto" w:fill="D9D9D9" w:themeFill="background1" w:themeFillShade="D9"/>
            <w:noWrap/>
            <w:tcMar>
              <w:left w:w="43" w:type="dxa"/>
              <w:right w:w="43" w:type="dxa"/>
            </w:tcMar>
            <w:vAlign w:val="bottom"/>
            <w:hideMark/>
          </w:tcPr>
          <w:p w14:paraId="63ECC96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697</w:t>
            </w:r>
          </w:p>
        </w:tc>
        <w:tc>
          <w:tcPr>
            <w:tcW w:w="397" w:type="pct"/>
            <w:shd w:val="clear" w:color="auto" w:fill="D9D9D9" w:themeFill="background1" w:themeFillShade="D9"/>
            <w:noWrap/>
            <w:tcMar>
              <w:left w:w="43" w:type="dxa"/>
              <w:right w:w="43" w:type="dxa"/>
            </w:tcMar>
            <w:vAlign w:val="bottom"/>
            <w:hideMark/>
          </w:tcPr>
          <w:p w14:paraId="0DF7C76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687</w:t>
            </w:r>
          </w:p>
        </w:tc>
        <w:tc>
          <w:tcPr>
            <w:tcW w:w="397" w:type="pct"/>
            <w:shd w:val="clear" w:color="auto" w:fill="D9D9D9" w:themeFill="background1" w:themeFillShade="D9"/>
            <w:noWrap/>
            <w:tcMar>
              <w:left w:w="43" w:type="dxa"/>
              <w:right w:w="43" w:type="dxa"/>
            </w:tcMar>
            <w:vAlign w:val="bottom"/>
            <w:hideMark/>
          </w:tcPr>
          <w:p w14:paraId="75AA1A8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685</w:t>
            </w:r>
          </w:p>
        </w:tc>
        <w:tc>
          <w:tcPr>
            <w:tcW w:w="397" w:type="pct"/>
            <w:shd w:val="clear" w:color="auto" w:fill="D9D9D9" w:themeFill="background1" w:themeFillShade="D9"/>
            <w:noWrap/>
            <w:tcMar>
              <w:left w:w="43" w:type="dxa"/>
              <w:right w:w="43" w:type="dxa"/>
            </w:tcMar>
            <w:vAlign w:val="bottom"/>
            <w:hideMark/>
          </w:tcPr>
          <w:p w14:paraId="19C891E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662</w:t>
            </w:r>
          </w:p>
        </w:tc>
        <w:tc>
          <w:tcPr>
            <w:tcW w:w="393" w:type="pct"/>
            <w:shd w:val="clear" w:color="auto" w:fill="D9D9D9" w:themeFill="background1" w:themeFillShade="D9"/>
            <w:noWrap/>
            <w:tcMar>
              <w:left w:w="43" w:type="dxa"/>
              <w:right w:w="43" w:type="dxa"/>
            </w:tcMar>
            <w:vAlign w:val="bottom"/>
            <w:hideMark/>
          </w:tcPr>
          <w:p w14:paraId="3E91EAE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660</w:t>
            </w:r>
          </w:p>
        </w:tc>
      </w:tr>
      <w:tr w:rsidR="006406C3" w:rsidRPr="007D1EDC" w14:paraId="24330B18" w14:textId="77777777" w:rsidTr="002A2F99">
        <w:trPr>
          <w:trHeight w:val="210"/>
        </w:trPr>
        <w:tc>
          <w:tcPr>
            <w:tcW w:w="1019" w:type="pct"/>
            <w:tcMar>
              <w:left w:w="43" w:type="dxa"/>
              <w:right w:w="43" w:type="dxa"/>
            </w:tcMar>
            <w:vAlign w:val="bottom"/>
          </w:tcPr>
          <w:p w14:paraId="061D4F9B"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shtëpiak, mijë €</w:t>
            </w:r>
          </w:p>
        </w:tc>
        <w:tc>
          <w:tcPr>
            <w:tcW w:w="393" w:type="pct"/>
            <w:noWrap/>
            <w:tcMar>
              <w:left w:w="43" w:type="dxa"/>
              <w:right w:w="43" w:type="dxa"/>
            </w:tcMar>
            <w:vAlign w:val="bottom"/>
            <w:hideMark/>
          </w:tcPr>
          <w:p w14:paraId="2D83A6E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0</w:t>
            </w:r>
          </w:p>
        </w:tc>
        <w:tc>
          <w:tcPr>
            <w:tcW w:w="394" w:type="pct"/>
            <w:noWrap/>
            <w:tcMar>
              <w:left w:w="43" w:type="dxa"/>
              <w:right w:w="43" w:type="dxa"/>
            </w:tcMar>
            <w:vAlign w:val="bottom"/>
            <w:hideMark/>
          </w:tcPr>
          <w:p w14:paraId="2EA7C61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17</w:t>
            </w:r>
          </w:p>
        </w:tc>
        <w:tc>
          <w:tcPr>
            <w:tcW w:w="392" w:type="pct"/>
            <w:noWrap/>
            <w:tcMar>
              <w:left w:w="43" w:type="dxa"/>
              <w:right w:w="43" w:type="dxa"/>
            </w:tcMar>
            <w:vAlign w:val="bottom"/>
            <w:hideMark/>
          </w:tcPr>
          <w:p w14:paraId="75671AB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18</w:t>
            </w:r>
          </w:p>
        </w:tc>
        <w:tc>
          <w:tcPr>
            <w:tcW w:w="394" w:type="pct"/>
            <w:noWrap/>
            <w:tcMar>
              <w:left w:w="43" w:type="dxa"/>
              <w:right w:w="43" w:type="dxa"/>
            </w:tcMar>
            <w:vAlign w:val="bottom"/>
            <w:hideMark/>
          </w:tcPr>
          <w:p w14:paraId="0F79182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19</w:t>
            </w:r>
          </w:p>
        </w:tc>
        <w:tc>
          <w:tcPr>
            <w:tcW w:w="404" w:type="pct"/>
            <w:noWrap/>
            <w:tcMar>
              <w:left w:w="43" w:type="dxa"/>
              <w:right w:w="43" w:type="dxa"/>
            </w:tcMar>
            <w:vAlign w:val="bottom"/>
            <w:hideMark/>
          </w:tcPr>
          <w:p w14:paraId="33A06E3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20</w:t>
            </w:r>
          </w:p>
        </w:tc>
        <w:tc>
          <w:tcPr>
            <w:tcW w:w="420" w:type="pct"/>
            <w:shd w:val="clear" w:color="auto" w:fill="D9D9D9" w:themeFill="background1" w:themeFillShade="D9"/>
            <w:noWrap/>
            <w:tcMar>
              <w:left w:w="43" w:type="dxa"/>
              <w:right w:w="43" w:type="dxa"/>
            </w:tcMar>
            <w:vAlign w:val="bottom"/>
            <w:hideMark/>
          </w:tcPr>
          <w:p w14:paraId="2CB0992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21</w:t>
            </w:r>
          </w:p>
        </w:tc>
        <w:tc>
          <w:tcPr>
            <w:tcW w:w="397" w:type="pct"/>
            <w:shd w:val="clear" w:color="auto" w:fill="D9D9D9" w:themeFill="background1" w:themeFillShade="D9"/>
            <w:noWrap/>
            <w:tcMar>
              <w:left w:w="43" w:type="dxa"/>
              <w:right w:w="43" w:type="dxa"/>
            </w:tcMar>
            <w:vAlign w:val="bottom"/>
            <w:hideMark/>
          </w:tcPr>
          <w:p w14:paraId="0DF06C5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22</w:t>
            </w:r>
          </w:p>
        </w:tc>
        <w:tc>
          <w:tcPr>
            <w:tcW w:w="397" w:type="pct"/>
            <w:shd w:val="clear" w:color="auto" w:fill="D9D9D9" w:themeFill="background1" w:themeFillShade="D9"/>
            <w:noWrap/>
            <w:tcMar>
              <w:left w:w="43" w:type="dxa"/>
              <w:right w:w="43" w:type="dxa"/>
            </w:tcMar>
            <w:vAlign w:val="bottom"/>
            <w:hideMark/>
          </w:tcPr>
          <w:p w14:paraId="5B7868F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23</w:t>
            </w:r>
          </w:p>
        </w:tc>
        <w:tc>
          <w:tcPr>
            <w:tcW w:w="397" w:type="pct"/>
            <w:shd w:val="clear" w:color="auto" w:fill="D9D9D9" w:themeFill="background1" w:themeFillShade="D9"/>
            <w:noWrap/>
            <w:tcMar>
              <w:left w:w="43" w:type="dxa"/>
              <w:right w:w="43" w:type="dxa"/>
            </w:tcMar>
            <w:vAlign w:val="bottom"/>
            <w:hideMark/>
          </w:tcPr>
          <w:p w14:paraId="3560C4F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24</w:t>
            </w:r>
          </w:p>
        </w:tc>
        <w:tc>
          <w:tcPr>
            <w:tcW w:w="393" w:type="pct"/>
            <w:shd w:val="clear" w:color="auto" w:fill="D9D9D9" w:themeFill="background1" w:themeFillShade="D9"/>
            <w:noWrap/>
            <w:tcMar>
              <w:left w:w="43" w:type="dxa"/>
              <w:right w:w="43" w:type="dxa"/>
            </w:tcMar>
            <w:vAlign w:val="bottom"/>
            <w:hideMark/>
          </w:tcPr>
          <w:p w14:paraId="5C72339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r>
      <w:tr w:rsidR="006406C3" w:rsidRPr="007D1EDC" w14:paraId="25690653" w14:textId="77777777" w:rsidTr="002A2F99">
        <w:trPr>
          <w:trHeight w:val="210"/>
        </w:trPr>
        <w:tc>
          <w:tcPr>
            <w:tcW w:w="1019" w:type="pct"/>
            <w:tcMar>
              <w:left w:w="43" w:type="dxa"/>
              <w:right w:w="43" w:type="dxa"/>
            </w:tcMar>
            <w:vAlign w:val="bottom"/>
          </w:tcPr>
          <w:p w14:paraId="553D5143"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i hapur pale palë, mijë euro</w:t>
            </w:r>
          </w:p>
        </w:tc>
        <w:tc>
          <w:tcPr>
            <w:tcW w:w="393" w:type="pct"/>
            <w:noWrap/>
            <w:tcMar>
              <w:left w:w="43" w:type="dxa"/>
              <w:right w:w="43" w:type="dxa"/>
            </w:tcMar>
            <w:vAlign w:val="bottom"/>
            <w:hideMark/>
          </w:tcPr>
          <w:p w14:paraId="2C63645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0</w:t>
            </w:r>
          </w:p>
        </w:tc>
        <w:tc>
          <w:tcPr>
            <w:tcW w:w="394" w:type="pct"/>
            <w:noWrap/>
            <w:tcMar>
              <w:left w:w="43" w:type="dxa"/>
              <w:right w:w="43" w:type="dxa"/>
            </w:tcMar>
            <w:vAlign w:val="bottom"/>
            <w:hideMark/>
          </w:tcPr>
          <w:p w14:paraId="7C0E024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2" w:type="pct"/>
            <w:noWrap/>
            <w:tcMar>
              <w:left w:w="43" w:type="dxa"/>
              <w:right w:w="43" w:type="dxa"/>
            </w:tcMar>
            <w:vAlign w:val="bottom"/>
            <w:hideMark/>
          </w:tcPr>
          <w:p w14:paraId="407A240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4" w:type="pct"/>
            <w:noWrap/>
            <w:tcMar>
              <w:left w:w="43" w:type="dxa"/>
              <w:right w:w="43" w:type="dxa"/>
            </w:tcMar>
            <w:vAlign w:val="bottom"/>
            <w:hideMark/>
          </w:tcPr>
          <w:p w14:paraId="28C3F57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404" w:type="pct"/>
            <w:noWrap/>
            <w:tcMar>
              <w:left w:w="43" w:type="dxa"/>
              <w:right w:w="43" w:type="dxa"/>
            </w:tcMar>
            <w:vAlign w:val="bottom"/>
            <w:hideMark/>
          </w:tcPr>
          <w:p w14:paraId="00AD559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420" w:type="pct"/>
            <w:shd w:val="clear" w:color="auto" w:fill="D9D9D9" w:themeFill="background1" w:themeFillShade="D9"/>
            <w:noWrap/>
            <w:tcMar>
              <w:left w:w="43" w:type="dxa"/>
              <w:right w:w="43" w:type="dxa"/>
            </w:tcMar>
            <w:vAlign w:val="bottom"/>
            <w:hideMark/>
          </w:tcPr>
          <w:p w14:paraId="14B9368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7" w:type="pct"/>
            <w:shd w:val="clear" w:color="auto" w:fill="D9D9D9" w:themeFill="background1" w:themeFillShade="D9"/>
            <w:noWrap/>
            <w:tcMar>
              <w:left w:w="43" w:type="dxa"/>
              <w:right w:w="43" w:type="dxa"/>
            </w:tcMar>
            <w:vAlign w:val="bottom"/>
            <w:hideMark/>
          </w:tcPr>
          <w:p w14:paraId="206DCD7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7" w:type="pct"/>
            <w:shd w:val="clear" w:color="auto" w:fill="D9D9D9" w:themeFill="background1" w:themeFillShade="D9"/>
            <w:noWrap/>
            <w:tcMar>
              <w:left w:w="43" w:type="dxa"/>
              <w:right w:w="43" w:type="dxa"/>
            </w:tcMar>
            <w:vAlign w:val="bottom"/>
            <w:hideMark/>
          </w:tcPr>
          <w:p w14:paraId="2F70D75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7" w:type="pct"/>
            <w:shd w:val="clear" w:color="auto" w:fill="D9D9D9" w:themeFill="background1" w:themeFillShade="D9"/>
            <w:noWrap/>
            <w:tcMar>
              <w:left w:w="43" w:type="dxa"/>
              <w:right w:w="43" w:type="dxa"/>
            </w:tcMar>
            <w:vAlign w:val="bottom"/>
            <w:hideMark/>
          </w:tcPr>
          <w:p w14:paraId="1702EDA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c>
          <w:tcPr>
            <w:tcW w:w="393" w:type="pct"/>
            <w:shd w:val="clear" w:color="auto" w:fill="D9D9D9" w:themeFill="background1" w:themeFillShade="D9"/>
            <w:noWrap/>
            <w:tcMar>
              <w:left w:w="43" w:type="dxa"/>
              <w:right w:w="43" w:type="dxa"/>
            </w:tcMar>
            <w:vAlign w:val="bottom"/>
            <w:hideMark/>
          </w:tcPr>
          <w:p w14:paraId="6664003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77</w:t>
            </w:r>
          </w:p>
        </w:tc>
      </w:tr>
      <w:tr w:rsidR="006406C3" w:rsidRPr="007D1EDC" w14:paraId="10D44F63" w14:textId="77777777" w:rsidTr="002A2F99">
        <w:trPr>
          <w:trHeight w:val="210"/>
        </w:trPr>
        <w:tc>
          <w:tcPr>
            <w:tcW w:w="1019" w:type="pct"/>
            <w:tcMar>
              <w:left w:w="43" w:type="dxa"/>
              <w:right w:w="43" w:type="dxa"/>
            </w:tcMar>
            <w:vAlign w:val="bottom"/>
          </w:tcPr>
          <w:p w14:paraId="4924731F"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OR, mijë euro</w:t>
            </w:r>
          </w:p>
        </w:tc>
        <w:tc>
          <w:tcPr>
            <w:tcW w:w="393" w:type="pct"/>
            <w:noWrap/>
            <w:tcMar>
              <w:left w:w="43" w:type="dxa"/>
              <w:right w:w="43" w:type="dxa"/>
            </w:tcMar>
            <w:vAlign w:val="bottom"/>
            <w:hideMark/>
          </w:tcPr>
          <w:p w14:paraId="1661455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4" w:type="pct"/>
            <w:noWrap/>
            <w:tcMar>
              <w:left w:w="43" w:type="dxa"/>
              <w:right w:w="43" w:type="dxa"/>
            </w:tcMar>
            <w:vAlign w:val="bottom"/>
            <w:hideMark/>
          </w:tcPr>
          <w:p w14:paraId="2CAE666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2" w:type="pct"/>
            <w:noWrap/>
            <w:tcMar>
              <w:left w:w="43" w:type="dxa"/>
              <w:right w:w="43" w:type="dxa"/>
            </w:tcMar>
            <w:vAlign w:val="bottom"/>
            <w:hideMark/>
          </w:tcPr>
          <w:p w14:paraId="399BA66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4" w:type="pct"/>
            <w:noWrap/>
            <w:tcMar>
              <w:left w:w="43" w:type="dxa"/>
              <w:right w:w="43" w:type="dxa"/>
            </w:tcMar>
            <w:vAlign w:val="bottom"/>
            <w:hideMark/>
          </w:tcPr>
          <w:p w14:paraId="234AC81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404" w:type="pct"/>
            <w:noWrap/>
            <w:tcMar>
              <w:left w:w="43" w:type="dxa"/>
              <w:right w:w="43" w:type="dxa"/>
            </w:tcMar>
            <w:vAlign w:val="bottom"/>
            <w:hideMark/>
          </w:tcPr>
          <w:p w14:paraId="06EA963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420" w:type="pct"/>
            <w:shd w:val="clear" w:color="auto" w:fill="D9D9D9" w:themeFill="background1" w:themeFillShade="D9"/>
            <w:noWrap/>
            <w:tcMar>
              <w:left w:w="43" w:type="dxa"/>
              <w:right w:w="43" w:type="dxa"/>
            </w:tcMar>
            <w:vAlign w:val="bottom"/>
            <w:hideMark/>
          </w:tcPr>
          <w:p w14:paraId="7092560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7" w:type="pct"/>
            <w:shd w:val="clear" w:color="auto" w:fill="D9D9D9" w:themeFill="background1" w:themeFillShade="D9"/>
            <w:noWrap/>
            <w:tcMar>
              <w:left w:w="43" w:type="dxa"/>
              <w:right w:w="43" w:type="dxa"/>
            </w:tcMar>
            <w:vAlign w:val="bottom"/>
            <w:hideMark/>
          </w:tcPr>
          <w:p w14:paraId="38FA7F3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7" w:type="pct"/>
            <w:shd w:val="clear" w:color="auto" w:fill="D9D9D9" w:themeFill="background1" w:themeFillShade="D9"/>
            <w:noWrap/>
            <w:tcMar>
              <w:left w:w="43" w:type="dxa"/>
              <w:right w:w="43" w:type="dxa"/>
            </w:tcMar>
            <w:vAlign w:val="bottom"/>
            <w:hideMark/>
          </w:tcPr>
          <w:p w14:paraId="7CF0326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7" w:type="pct"/>
            <w:shd w:val="clear" w:color="auto" w:fill="D9D9D9" w:themeFill="background1" w:themeFillShade="D9"/>
            <w:noWrap/>
            <w:tcMar>
              <w:left w:w="43" w:type="dxa"/>
              <w:right w:w="43" w:type="dxa"/>
            </w:tcMar>
            <w:vAlign w:val="bottom"/>
            <w:hideMark/>
          </w:tcPr>
          <w:p w14:paraId="25C9B0A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c>
          <w:tcPr>
            <w:tcW w:w="393" w:type="pct"/>
            <w:shd w:val="clear" w:color="auto" w:fill="D9D9D9" w:themeFill="background1" w:themeFillShade="D9"/>
            <w:noWrap/>
            <w:tcMar>
              <w:left w:w="43" w:type="dxa"/>
              <w:right w:w="43" w:type="dxa"/>
            </w:tcMar>
            <w:vAlign w:val="bottom"/>
            <w:hideMark/>
          </w:tcPr>
          <w:p w14:paraId="458B6CA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25</w:t>
            </w:r>
          </w:p>
        </w:tc>
      </w:tr>
      <w:tr w:rsidR="006406C3" w:rsidRPr="007D1EDC" w14:paraId="2F5EFA27" w14:textId="77777777" w:rsidTr="002A2F99">
        <w:trPr>
          <w:trHeight w:val="210"/>
        </w:trPr>
        <w:tc>
          <w:tcPr>
            <w:tcW w:w="1019" w:type="pct"/>
            <w:tcMar>
              <w:left w:w="43" w:type="dxa"/>
              <w:right w:w="43" w:type="dxa"/>
            </w:tcMar>
            <w:vAlign w:val="bottom"/>
          </w:tcPr>
          <w:p w14:paraId="3BF64116"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eastAsia="Aptos" w:hAnsi="Arial Narrow" w:cs="Calibri"/>
                <w:color w:val="000000"/>
                <w:kern w:val="2"/>
                <w:sz w:val="20"/>
                <w:szCs w:val="20"/>
                <w:lang w:val="es-ES"/>
                <w14:ligatures w14:val="standardContextual"/>
              </w:rPr>
              <w:t>Tarifa e portës në deponi / TMB</w:t>
            </w:r>
          </w:p>
        </w:tc>
        <w:tc>
          <w:tcPr>
            <w:tcW w:w="393" w:type="pct"/>
            <w:noWrap/>
            <w:tcMar>
              <w:left w:w="43" w:type="dxa"/>
              <w:right w:w="43" w:type="dxa"/>
            </w:tcMar>
            <w:vAlign w:val="bottom"/>
            <w:hideMark/>
          </w:tcPr>
          <w:p w14:paraId="712BC4B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w:t>
            </w:r>
          </w:p>
        </w:tc>
        <w:tc>
          <w:tcPr>
            <w:tcW w:w="394" w:type="pct"/>
            <w:noWrap/>
            <w:tcMar>
              <w:left w:w="43" w:type="dxa"/>
              <w:right w:w="43" w:type="dxa"/>
            </w:tcMar>
            <w:vAlign w:val="bottom"/>
            <w:hideMark/>
          </w:tcPr>
          <w:p w14:paraId="372613D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22</w:t>
            </w:r>
          </w:p>
        </w:tc>
        <w:tc>
          <w:tcPr>
            <w:tcW w:w="392" w:type="pct"/>
            <w:noWrap/>
            <w:tcMar>
              <w:left w:w="43" w:type="dxa"/>
              <w:right w:w="43" w:type="dxa"/>
            </w:tcMar>
            <w:vAlign w:val="bottom"/>
            <w:hideMark/>
          </w:tcPr>
          <w:p w14:paraId="4AD31E7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22</w:t>
            </w:r>
          </w:p>
        </w:tc>
        <w:tc>
          <w:tcPr>
            <w:tcW w:w="394" w:type="pct"/>
            <w:noWrap/>
            <w:tcMar>
              <w:left w:w="43" w:type="dxa"/>
              <w:right w:w="43" w:type="dxa"/>
            </w:tcMar>
            <w:vAlign w:val="bottom"/>
            <w:hideMark/>
          </w:tcPr>
          <w:p w14:paraId="204426B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22</w:t>
            </w:r>
          </w:p>
        </w:tc>
        <w:tc>
          <w:tcPr>
            <w:tcW w:w="404" w:type="pct"/>
            <w:noWrap/>
            <w:tcMar>
              <w:left w:w="43" w:type="dxa"/>
              <w:right w:w="43" w:type="dxa"/>
            </w:tcMar>
            <w:vAlign w:val="bottom"/>
            <w:hideMark/>
          </w:tcPr>
          <w:p w14:paraId="718D83B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22</w:t>
            </w:r>
          </w:p>
        </w:tc>
        <w:tc>
          <w:tcPr>
            <w:tcW w:w="420" w:type="pct"/>
            <w:shd w:val="clear" w:color="auto" w:fill="D9D9D9" w:themeFill="background1" w:themeFillShade="D9"/>
            <w:noWrap/>
            <w:tcMar>
              <w:left w:w="43" w:type="dxa"/>
              <w:right w:w="43" w:type="dxa"/>
            </w:tcMar>
            <w:vAlign w:val="bottom"/>
            <w:hideMark/>
          </w:tcPr>
          <w:p w14:paraId="5D02990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39</w:t>
            </w:r>
          </w:p>
        </w:tc>
        <w:tc>
          <w:tcPr>
            <w:tcW w:w="397" w:type="pct"/>
            <w:shd w:val="clear" w:color="auto" w:fill="D9D9D9" w:themeFill="background1" w:themeFillShade="D9"/>
            <w:noWrap/>
            <w:tcMar>
              <w:left w:w="43" w:type="dxa"/>
              <w:right w:w="43" w:type="dxa"/>
            </w:tcMar>
            <w:vAlign w:val="bottom"/>
            <w:hideMark/>
          </w:tcPr>
          <w:p w14:paraId="47B6BA4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56</w:t>
            </w:r>
          </w:p>
        </w:tc>
        <w:tc>
          <w:tcPr>
            <w:tcW w:w="397" w:type="pct"/>
            <w:shd w:val="clear" w:color="auto" w:fill="D9D9D9" w:themeFill="background1" w:themeFillShade="D9"/>
            <w:noWrap/>
            <w:tcMar>
              <w:left w:w="43" w:type="dxa"/>
              <w:right w:w="43" w:type="dxa"/>
            </w:tcMar>
            <w:vAlign w:val="bottom"/>
            <w:hideMark/>
          </w:tcPr>
          <w:p w14:paraId="481509D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58</w:t>
            </w:r>
          </w:p>
        </w:tc>
        <w:tc>
          <w:tcPr>
            <w:tcW w:w="397" w:type="pct"/>
            <w:shd w:val="clear" w:color="auto" w:fill="D9D9D9" w:themeFill="background1" w:themeFillShade="D9"/>
            <w:noWrap/>
            <w:tcMar>
              <w:left w:w="43" w:type="dxa"/>
              <w:right w:w="43" w:type="dxa"/>
            </w:tcMar>
            <w:vAlign w:val="bottom"/>
            <w:hideMark/>
          </w:tcPr>
          <w:p w14:paraId="6A28357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60</w:t>
            </w:r>
          </w:p>
        </w:tc>
        <w:tc>
          <w:tcPr>
            <w:tcW w:w="393" w:type="pct"/>
            <w:shd w:val="clear" w:color="auto" w:fill="D9D9D9" w:themeFill="background1" w:themeFillShade="D9"/>
            <w:noWrap/>
            <w:tcMar>
              <w:left w:w="43" w:type="dxa"/>
              <w:right w:w="43" w:type="dxa"/>
            </w:tcMar>
            <w:vAlign w:val="bottom"/>
            <w:hideMark/>
          </w:tcPr>
          <w:p w14:paraId="2398937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62</w:t>
            </w:r>
          </w:p>
        </w:tc>
      </w:tr>
      <w:tr w:rsidR="006406C3" w:rsidRPr="007D1EDC" w14:paraId="62F90CB4" w14:textId="77777777" w:rsidTr="002A2F99">
        <w:trPr>
          <w:trHeight w:val="210"/>
        </w:trPr>
        <w:tc>
          <w:tcPr>
            <w:tcW w:w="1019" w:type="pct"/>
            <w:tcMar>
              <w:left w:w="43" w:type="dxa"/>
              <w:right w:w="43" w:type="dxa"/>
            </w:tcMar>
            <w:vAlign w:val="bottom"/>
          </w:tcPr>
          <w:p w14:paraId="69AF788A"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 xml:space="preserve">Trajtimi/deponimi,mijë euro </w:t>
            </w:r>
          </w:p>
        </w:tc>
        <w:tc>
          <w:tcPr>
            <w:tcW w:w="393" w:type="pct"/>
            <w:noWrap/>
            <w:tcMar>
              <w:left w:w="43" w:type="dxa"/>
              <w:right w:w="43" w:type="dxa"/>
            </w:tcMar>
            <w:vAlign w:val="bottom"/>
            <w:hideMark/>
          </w:tcPr>
          <w:p w14:paraId="0BB0463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135</w:t>
            </w:r>
          </w:p>
        </w:tc>
        <w:tc>
          <w:tcPr>
            <w:tcW w:w="394" w:type="pct"/>
            <w:noWrap/>
            <w:tcMar>
              <w:left w:w="43" w:type="dxa"/>
              <w:right w:w="43" w:type="dxa"/>
            </w:tcMar>
            <w:vAlign w:val="bottom"/>
            <w:hideMark/>
          </w:tcPr>
          <w:p w14:paraId="0481632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219</w:t>
            </w:r>
          </w:p>
        </w:tc>
        <w:tc>
          <w:tcPr>
            <w:tcW w:w="392" w:type="pct"/>
            <w:noWrap/>
            <w:tcMar>
              <w:left w:w="43" w:type="dxa"/>
              <w:right w:w="43" w:type="dxa"/>
            </w:tcMar>
            <w:vAlign w:val="bottom"/>
            <w:hideMark/>
          </w:tcPr>
          <w:p w14:paraId="72C6709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217</w:t>
            </w:r>
          </w:p>
        </w:tc>
        <w:tc>
          <w:tcPr>
            <w:tcW w:w="394" w:type="pct"/>
            <w:noWrap/>
            <w:tcMar>
              <w:left w:w="43" w:type="dxa"/>
              <w:right w:w="43" w:type="dxa"/>
            </w:tcMar>
            <w:vAlign w:val="bottom"/>
            <w:hideMark/>
          </w:tcPr>
          <w:p w14:paraId="41DB2AE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213</w:t>
            </w:r>
          </w:p>
        </w:tc>
        <w:tc>
          <w:tcPr>
            <w:tcW w:w="404" w:type="pct"/>
            <w:noWrap/>
            <w:tcMar>
              <w:left w:w="43" w:type="dxa"/>
              <w:right w:w="43" w:type="dxa"/>
            </w:tcMar>
            <w:vAlign w:val="bottom"/>
            <w:hideMark/>
          </w:tcPr>
          <w:p w14:paraId="1008A65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207</w:t>
            </w:r>
          </w:p>
        </w:tc>
        <w:tc>
          <w:tcPr>
            <w:tcW w:w="420" w:type="pct"/>
            <w:shd w:val="clear" w:color="auto" w:fill="D9D9D9" w:themeFill="background1" w:themeFillShade="D9"/>
            <w:noWrap/>
            <w:tcMar>
              <w:left w:w="43" w:type="dxa"/>
              <w:right w:w="43" w:type="dxa"/>
            </w:tcMar>
            <w:vAlign w:val="bottom"/>
            <w:hideMark/>
          </w:tcPr>
          <w:p w14:paraId="36E1748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358</w:t>
            </w:r>
          </w:p>
        </w:tc>
        <w:tc>
          <w:tcPr>
            <w:tcW w:w="397" w:type="pct"/>
            <w:shd w:val="clear" w:color="auto" w:fill="D9D9D9" w:themeFill="background1" w:themeFillShade="D9"/>
            <w:noWrap/>
            <w:tcMar>
              <w:left w:w="43" w:type="dxa"/>
              <w:right w:w="43" w:type="dxa"/>
            </w:tcMar>
            <w:vAlign w:val="bottom"/>
            <w:hideMark/>
          </w:tcPr>
          <w:p w14:paraId="02411A1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421</w:t>
            </w:r>
          </w:p>
        </w:tc>
        <w:tc>
          <w:tcPr>
            <w:tcW w:w="397" w:type="pct"/>
            <w:shd w:val="clear" w:color="auto" w:fill="D9D9D9" w:themeFill="background1" w:themeFillShade="D9"/>
            <w:noWrap/>
            <w:tcMar>
              <w:left w:w="43" w:type="dxa"/>
              <w:right w:w="43" w:type="dxa"/>
            </w:tcMar>
            <w:vAlign w:val="bottom"/>
            <w:hideMark/>
          </w:tcPr>
          <w:p w14:paraId="1693C30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420</w:t>
            </w:r>
          </w:p>
        </w:tc>
        <w:tc>
          <w:tcPr>
            <w:tcW w:w="397" w:type="pct"/>
            <w:shd w:val="clear" w:color="auto" w:fill="D9D9D9" w:themeFill="background1" w:themeFillShade="D9"/>
            <w:noWrap/>
            <w:tcMar>
              <w:left w:w="43" w:type="dxa"/>
              <w:right w:w="43" w:type="dxa"/>
            </w:tcMar>
            <w:vAlign w:val="bottom"/>
            <w:hideMark/>
          </w:tcPr>
          <w:p w14:paraId="3DAD73A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421</w:t>
            </w:r>
          </w:p>
        </w:tc>
        <w:tc>
          <w:tcPr>
            <w:tcW w:w="393" w:type="pct"/>
            <w:shd w:val="clear" w:color="auto" w:fill="D9D9D9" w:themeFill="background1" w:themeFillShade="D9"/>
            <w:noWrap/>
            <w:tcMar>
              <w:left w:w="43" w:type="dxa"/>
              <w:right w:w="43" w:type="dxa"/>
            </w:tcMar>
            <w:vAlign w:val="bottom"/>
            <w:hideMark/>
          </w:tcPr>
          <w:p w14:paraId="423AC08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422</w:t>
            </w:r>
          </w:p>
        </w:tc>
      </w:tr>
      <w:tr w:rsidR="006406C3" w:rsidRPr="007D1EDC" w14:paraId="0786A776" w14:textId="77777777" w:rsidTr="002A2F99">
        <w:trPr>
          <w:trHeight w:val="210"/>
        </w:trPr>
        <w:tc>
          <w:tcPr>
            <w:tcW w:w="1019" w:type="pct"/>
            <w:tcMar>
              <w:left w:w="43" w:type="dxa"/>
              <w:right w:w="43" w:type="dxa"/>
            </w:tcMar>
            <w:vAlign w:val="bottom"/>
          </w:tcPr>
          <w:p w14:paraId="0769336E"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mijë euro</w:t>
            </w:r>
          </w:p>
        </w:tc>
        <w:tc>
          <w:tcPr>
            <w:tcW w:w="393" w:type="pct"/>
            <w:noWrap/>
            <w:tcMar>
              <w:left w:w="43" w:type="dxa"/>
              <w:right w:w="43" w:type="dxa"/>
            </w:tcMar>
            <w:vAlign w:val="bottom"/>
            <w:hideMark/>
          </w:tcPr>
          <w:p w14:paraId="69E6B4D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848</w:t>
            </w:r>
          </w:p>
        </w:tc>
        <w:tc>
          <w:tcPr>
            <w:tcW w:w="394" w:type="pct"/>
            <w:noWrap/>
            <w:tcMar>
              <w:left w:w="43" w:type="dxa"/>
              <w:right w:w="43" w:type="dxa"/>
            </w:tcMar>
            <w:vAlign w:val="bottom"/>
            <w:hideMark/>
          </w:tcPr>
          <w:p w14:paraId="52B55B1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1,055</w:t>
            </w:r>
          </w:p>
        </w:tc>
        <w:tc>
          <w:tcPr>
            <w:tcW w:w="392" w:type="pct"/>
            <w:noWrap/>
            <w:tcMar>
              <w:left w:w="43" w:type="dxa"/>
              <w:right w:w="43" w:type="dxa"/>
            </w:tcMar>
            <w:vAlign w:val="bottom"/>
            <w:hideMark/>
          </w:tcPr>
          <w:p w14:paraId="1273CB1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1,050</w:t>
            </w:r>
          </w:p>
        </w:tc>
        <w:tc>
          <w:tcPr>
            <w:tcW w:w="394" w:type="pct"/>
            <w:noWrap/>
            <w:tcMar>
              <w:left w:w="43" w:type="dxa"/>
              <w:right w:w="43" w:type="dxa"/>
            </w:tcMar>
            <w:vAlign w:val="bottom"/>
            <w:hideMark/>
          </w:tcPr>
          <w:p w14:paraId="7F43B78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1,041</w:t>
            </w:r>
          </w:p>
        </w:tc>
        <w:tc>
          <w:tcPr>
            <w:tcW w:w="404" w:type="pct"/>
            <w:noWrap/>
            <w:tcMar>
              <w:left w:w="43" w:type="dxa"/>
              <w:right w:w="43" w:type="dxa"/>
            </w:tcMar>
            <w:vAlign w:val="bottom"/>
            <w:hideMark/>
          </w:tcPr>
          <w:p w14:paraId="63E4A56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1,031</w:t>
            </w:r>
          </w:p>
        </w:tc>
        <w:tc>
          <w:tcPr>
            <w:tcW w:w="420" w:type="pct"/>
            <w:shd w:val="clear" w:color="auto" w:fill="D9D9D9" w:themeFill="background1" w:themeFillShade="D9"/>
            <w:noWrap/>
            <w:tcMar>
              <w:left w:w="43" w:type="dxa"/>
              <w:right w:w="43" w:type="dxa"/>
            </w:tcMar>
            <w:vAlign w:val="bottom"/>
            <w:hideMark/>
          </w:tcPr>
          <w:p w14:paraId="55A99DC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1,177</w:t>
            </w:r>
          </w:p>
        </w:tc>
        <w:tc>
          <w:tcPr>
            <w:tcW w:w="397" w:type="pct"/>
            <w:shd w:val="clear" w:color="auto" w:fill="D9D9D9" w:themeFill="background1" w:themeFillShade="D9"/>
            <w:noWrap/>
            <w:tcMar>
              <w:left w:w="43" w:type="dxa"/>
              <w:right w:w="43" w:type="dxa"/>
            </w:tcMar>
            <w:vAlign w:val="bottom"/>
            <w:hideMark/>
          </w:tcPr>
          <w:p w14:paraId="6717D5A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1,232</w:t>
            </w:r>
          </w:p>
        </w:tc>
        <w:tc>
          <w:tcPr>
            <w:tcW w:w="397" w:type="pct"/>
            <w:shd w:val="clear" w:color="auto" w:fill="D9D9D9" w:themeFill="background1" w:themeFillShade="D9"/>
            <w:noWrap/>
            <w:tcMar>
              <w:left w:w="43" w:type="dxa"/>
              <w:right w:w="43" w:type="dxa"/>
            </w:tcMar>
            <w:vAlign w:val="bottom"/>
            <w:hideMark/>
          </w:tcPr>
          <w:p w14:paraId="186D58F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1,229</w:t>
            </w:r>
          </w:p>
        </w:tc>
        <w:tc>
          <w:tcPr>
            <w:tcW w:w="397" w:type="pct"/>
            <w:shd w:val="clear" w:color="auto" w:fill="D9D9D9" w:themeFill="background1" w:themeFillShade="D9"/>
            <w:noWrap/>
            <w:tcMar>
              <w:left w:w="43" w:type="dxa"/>
              <w:right w:w="43" w:type="dxa"/>
            </w:tcMar>
            <w:vAlign w:val="bottom"/>
            <w:hideMark/>
          </w:tcPr>
          <w:p w14:paraId="35FBC78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1,209</w:t>
            </w:r>
          </w:p>
        </w:tc>
        <w:tc>
          <w:tcPr>
            <w:tcW w:w="393" w:type="pct"/>
            <w:shd w:val="clear" w:color="auto" w:fill="D9D9D9" w:themeFill="background1" w:themeFillShade="D9"/>
            <w:noWrap/>
            <w:tcMar>
              <w:left w:w="43" w:type="dxa"/>
              <w:right w:w="43" w:type="dxa"/>
            </w:tcMar>
            <w:vAlign w:val="bottom"/>
            <w:hideMark/>
          </w:tcPr>
          <w:p w14:paraId="1721D21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1,209</w:t>
            </w:r>
          </w:p>
        </w:tc>
      </w:tr>
      <w:tr w:rsidR="006406C3" w:rsidRPr="007D1EDC" w14:paraId="3E3B67EB" w14:textId="77777777" w:rsidTr="002A2F99">
        <w:trPr>
          <w:trHeight w:val="210"/>
        </w:trPr>
        <w:tc>
          <w:tcPr>
            <w:tcW w:w="1019" w:type="pct"/>
            <w:tcMar>
              <w:left w:w="43" w:type="dxa"/>
              <w:right w:w="43" w:type="dxa"/>
            </w:tcMar>
            <w:vAlign w:val="bottom"/>
          </w:tcPr>
          <w:p w14:paraId="53D3162F"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me TVSH</w:t>
            </w:r>
          </w:p>
        </w:tc>
        <w:tc>
          <w:tcPr>
            <w:tcW w:w="393" w:type="pct"/>
            <w:noWrap/>
            <w:tcMar>
              <w:left w:w="43" w:type="dxa"/>
              <w:right w:w="43" w:type="dxa"/>
            </w:tcMar>
            <w:vAlign w:val="bottom"/>
            <w:hideMark/>
          </w:tcPr>
          <w:p w14:paraId="6406EB6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916</w:t>
            </w:r>
          </w:p>
        </w:tc>
        <w:tc>
          <w:tcPr>
            <w:tcW w:w="394" w:type="pct"/>
            <w:noWrap/>
            <w:tcMar>
              <w:left w:w="43" w:type="dxa"/>
              <w:right w:w="43" w:type="dxa"/>
            </w:tcMar>
            <w:vAlign w:val="bottom"/>
            <w:hideMark/>
          </w:tcPr>
          <w:p w14:paraId="7880CE1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1,140</w:t>
            </w:r>
          </w:p>
        </w:tc>
        <w:tc>
          <w:tcPr>
            <w:tcW w:w="392" w:type="pct"/>
            <w:noWrap/>
            <w:tcMar>
              <w:left w:w="43" w:type="dxa"/>
              <w:right w:w="43" w:type="dxa"/>
            </w:tcMar>
            <w:vAlign w:val="bottom"/>
            <w:hideMark/>
          </w:tcPr>
          <w:p w14:paraId="006E3640"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1,134</w:t>
            </w:r>
          </w:p>
        </w:tc>
        <w:tc>
          <w:tcPr>
            <w:tcW w:w="394" w:type="pct"/>
            <w:noWrap/>
            <w:tcMar>
              <w:left w:w="43" w:type="dxa"/>
              <w:right w:w="43" w:type="dxa"/>
            </w:tcMar>
            <w:vAlign w:val="bottom"/>
            <w:hideMark/>
          </w:tcPr>
          <w:p w14:paraId="1F23E13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1,125</w:t>
            </w:r>
          </w:p>
        </w:tc>
        <w:tc>
          <w:tcPr>
            <w:tcW w:w="404" w:type="pct"/>
            <w:noWrap/>
            <w:tcMar>
              <w:left w:w="43" w:type="dxa"/>
              <w:right w:w="43" w:type="dxa"/>
            </w:tcMar>
            <w:vAlign w:val="bottom"/>
            <w:hideMark/>
          </w:tcPr>
          <w:p w14:paraId="3E84862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1,114</w:t>
            </w:r>
          </w:p>
        </w:tc>
        <w:tc>
          <w:tcPr>
            <w:tcW w:w="420" w:type="pct"/>
            <w:shd w:val="clear" w:color="auto" w:fill="D9D9D9" w:themeFill="background1" w:themeFillShade="D9"/>
            <w:noWrap/>
            <w:tcMar>
              <w:left w:w="43" w:type="dxa"/>
              <w:right w:w="43" w:type="dxa"/>
            </w:tcMar>
            <w:vAlign w:val="bottom"/>
            <w:hideMark/>
          </w:tcPr>
          <w:p w14:paraId="7D1C4758"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1,272</w:t>
            </w:r>
          </w:p>
        </w:tc>
        <w:tc>
          <w:tcPr>
            <w:tcW w:w="397" w:type="pct"/>
            <w:shd w:val="clear" w:color="auto" w:fill="D9D9D9" w:themeFill="background1" w:themeFillShade="D9"/>
            <w:noWrap/>
            <w:tcMar>
              <w:left w:w="43" w:type="dxa"/>
              <w:right w:w="43" w:type="dxa"/>
            </w:tcMar>
            <w:vAlign w:val="bottom"/>
            <w:hideMark/>
          </w:tcPr>
          <w:p w14:paraId="40E9FF2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1,330</w:t>
            </w:r>
          </w:p>
        </w:tc>
        <w:tc>
          <w:tcPr>
            <w:tcW w:w="397" w:type="pct"/>
            <w:shd w:val="clear" w:color="auto" w:fill="D9D9D9" w:themeFill="background1" w:themeFillShade="D9"/>
            <w:noWrap/>
            <w:tcMar>
              <w:left w:w="43" w:type="dxa"/>
              <w:right w:w="43" w:type="dxa"/>
            </w:tcMar>
            <w:vAlign w:val="bottom"/>
            <w:hideMark/>
          </w:tcPr>
          <w:p w14:paraId="6BEDF1C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1,328</w:t>
            </w:r>
          </w:p>
        </w:tc>
        <w:tc>
          <w:tcPr>
            <w:tcW w:w="397" w:type="pct"/>
            <w:shd w:val="clear" w:color="auto" w:fill="D9D9D9" w:themeFill="background1" w:themeFillShade="D9"/>
            <w:noWrap/>
            <w:tcMar>
              <w:left w:w="43" w:type="dxa"/>
              <w:right w:w="43" w:type="dxa"/>
            </w:tcMar>
            <w:vAlign w:val="bottom"/>
            <w:hideMark/>
          </w:tcPr>
          <w:p w14:paraId="22622AA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1,305</w:t>
            </w:r>
          </w:p>
        </w:tc>
        <w:tc>
          <w:tcPr>
            <w:tcW w:w="393" w:type="pct"/>
            <w:shd w:val="clear" w:color="auto" w:fill="D9D9D9" w:themeFill="background1" w:themeFillShade="D9"/>
            <w:noWrap/>
            <w:tcMar>
              <w:left w:w="43" w:type="dxa"/>
              <w:right w:w="43" w:type="dxa"/>
            </w:tcMar>
            <w:vAlign w:val="bottom"/>
            <w:hideMark/>
          </w:tcPr>
          <w:p w14:paraId="2B0A1E5C"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1,306</w:t>
            </w:r>
          </w:p>
        </w:tc>
      </w:tr>
      <w:tr w:rsidR="006406C3" w:rsidRPr="007D1EDC" w14:paraId="369DAC55" w14:textId="77777777" w:rsidTr="002A2F99">
        <w:trPr>
          <w:trHeight w:val="210"/>
        </w:trPr>
        <w:tc>
          <w:tcPr>
            <w:tcW w:w="1019" w:type="pct"/>
            <w:tcMar>
              <w:left w:w="43" w:type="dxa"/>
              <w:right w:w="43" w:type="dxa"/>
            </w:tcMar>
            <w:vAlign w:val="bottom"/>
          </w:tcPr>
          <w:p w14:paraId="080E7A91"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për familjet</w:t>
            </w:r>
          </w:p>
        </w:tc>
        <w:tc>
          <w:tcPr>
            <w:tcW w:w="393" w:type="pct"/>
            <w:noWrap/>
            <w:tcMar>
              <w:left w:w="43" w:type="dxa"/>
              <w:right w:w="43" w:type="dxa"/>
            </w:tcMar>
            <w:vAlign w:val="bottom"/>
            <w:hideMark/>
          </w:tcPr>
          <w:p w14:paraId="2E80B82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641</w:t>
            </w:r>
          </w:p>
        </w:tc>
        <w:tc>
          <w:tcPr>
            <w:tcW w:w="394" w:type="pct"/>
            <w:noWrap/>
            <w:tcMar>
              <w:left w:w="43" w:type="dxa"/>
              <w:right w:w="43" w:type="dxa"/>
            </w:tcMar>
            <w:vAlign w:val="bottom"/>
            <w:hideMark/>
          </w:tcPr>
          <w:p w14:paraId="1B24D7A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798</w:t>
            </w:r>
          </w:p>
        </w:tc>
        <w:tc>
          <w:tcPr>
            <w:tcW w:w="392" w:type="pct"/>
            <w:noWrap/>
            <w:tcMar>
              <w:left w:w="43" w:type="dxa"/>
              <w:right w:w="43" w:type="dxa"/>
            </w:tcMar>
            <w:vAlign w:val="bottom"/>
            <w:hideMark/>
          </w:tcPr>
          <w:p w14:paraId="6F72F43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794</w:t>
            </w:r>
          </w:p>
        </w:tc>
        <w:tc>
          <w:tcPr>
            <w:tcW w:w="394" w:type="pct"/>
            <w:noWrap/>
            <w:tcMar>
              <w:left w:w="43" w:type="dxa"/>
              <w:right w:w="43" w:type="dxa"/>
            </w:tcMar>
            <w:vAlign w:val="bottom"/>
            <w:hideMark/>
          </w:tcPr>
          <w:p w14:paraId="280EEEA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787</w:t>
            </w:r>
          </w:p>
        </w:tc>
        <w:tc>
          <w:tcPr>
            <w:tcW w:w="404" w:type="pct"/>
            <w:noWrap/>
            <w:tcMar>
              <w:left w:w="43" w:type="dxa"/>
              <w:right w:w="43" w:type="dxa"/>
            </w:tcMar>
            <w:vAlign w:val="bottom"/>
            <w:hideMark/>
          </w:tcPr>
          <w:p w14:paraId="5FE6DB2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780</w:t>
            </w:r>
          </w:p>
        </w:tc>
        <w:tc>
          <w:tcPr>
            <w:tcW w:w="420" w:type="pct"/>
            <w:shd w:val="clear" w:color="auto" w:fill="D9D9D9" w:themeFill="background1" w:themeFillShade="D9"/>
            <w:noWrap/>
            <w:tcMar>
              <w:left w:w="43" w:type="dxa"/>
              <w:right w:w="43" w:type="dxa"/>
            </w:tcMar>
            <w:vAlign w:val="bottom"/>
            <w:hideMark/>
          </w:tcPr>
          <w:p w14:paraId="367165FE"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890</w:t>
            </w:r>
          </w:p>
        </w:tc>
        <w:tc>
          <w:tcPr>
            <w:tcW w:w="397" w:type="pct"/>
            <w:shd w:val="clear" w:color="auto" w:fill="D9D9D9" w:themeFill="background1" w:themeFillShade="D9"/>
            <w:noWrap/>
            <w:tcMar>
              <w:left w:w="43" w:type="dxa"/>
              <w:right w:w="43" w:type="dxa"/>
            </w:tcMar>
            <w:vAlign w:val="bottom"/>
            <w:hideMark/>
          </w:tcPr>
          <w:p w14:paraId="3762956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931</w:t>
            </w:r>
          </w:p>
        </w:tc>
        <w:tc>
          <w:tcPr>
            <w:tcW w:w="397" w:type="pct"/>
            <w:shd w:val="clear" w:color="auto" w:fill="D9D9D9" w:themeFill="background1" w:themeFillShade="D9"/>
            <w:noWrap/>
            <w:tcMar>
              <w:left w:w="43" w:type="dxa"/>
              <w:right w:w="43" w:type="dxa"/>
            </w:tcMar>
            <w:vAlign w:val="bottom"/>
            <w:hideMark/>
          </w:tcPr>
          <w:p w14:paraId="5C0B030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929</w:t>
            </w:r>
          </w:p>
        </w:tc>
        <w:tc>
          <w:tcPr>
            <w:tcW w:w="397" w:type="pct"/>
            <w:shd w:val="clear" w:color="auto" w:fill="D9D9D9" w:themeFill="background1" w:themeFillShade="D9"/>
            <w:noWrap/>
            <w:tcMar>
              <w:left w:w="43" w:type="dxa"/>
              <w:right w:w="43" w:type="dxa"/>
            </w:tcMar>
            <w:vAlign w:val="bottom"/>
            <w:hideMark/>
          </w:tcPr>
          <w:p w14:paraId="2D804FF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914</w:t>
            </w:r>
          </w:p>
        </w:tc>
        <w:tc>
          <w:tcPr>
            <w:tcW w:w="393" w:type="pct"/>
            <w:shd w:val="clear" w:color="auto" w:fill="D9D9D9" w:themeFill="background1" w:themeFillShade="D9"/>
            <w:noWrap/>
            <w:tcMar>
              <w:left w:w="43" w:type="dxa"/>
              <w:right w:w="43" w:type="dxa"/>
            </w:tcMar>
            <w:vAlign w:val="bottom"/>
            <w:hideMark/>
          </w:tcPr>
          <w:p w14:paraId="2E881BC2"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914</w:t>
            </w:r>
          </w:p>
        </w:tc>
      </w:tr>
      <w:tr w:rsidR="006406C3" w:rsidRPr="007D1EDC" w14:paraId="14E0C357" w14:textId="77777777" w:rsidTr="002A2F99">
        <w:trPr>
          <w:trHeight w:val="210"/>
        </w:trPr>
        <w:tc>
          <w:tcPr>
            <w:tcW w:w="1019" w:type="pct"/>
            <w:tcMar>
              <w:left w:w="43" w:type="dxa"/>
              <w:right w:w="43" w:type="dxa"/>
            </w:tcMar>
            <w:vAlign w:val="bottom"/>
          </w:tcPr>
          <w:p w14:paraId="59E8FDF6"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për entitetet juridike</w:t>
            </w:r>
          </w:p>
        </w:tc>
        <w:tc>
          <w:tcPr>
            <w:tcW w:w="393" w:type="pct"/>
            <w:noWrap/>
            <w:tcMar>
              <w:left w:w="43" w:type="dxa"/>
              <w:right w:w="43" w:type="dxa"/>
            </w:tcMar>
            <w:vAlign w:val="bottom"/>
            <w:hideMark/>
          </w:tcPr>
          <w:p w14:paraId="5A63B256"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275</w:t>
            </w:r>
          </w:p>
        </w:tc>
        <w:tc>
          <w:tcPr>
            <w:tcW w:w="394" w:type="pct"/>
            <w:noWrap/>
            <w:tcMar>
              <w:left w:w="43" w:type="dxa"/>
              <w:right w:w="43" w:type="dxa"/>
            </w:tcMar>
            <w:vAlign w:val="bottom"/>
            <w:hideMark/>
          </w:tcPr>
          <w:p w14:paraId="3DBD83A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342</w:t>
            </w:r>
          </w:p>
        </w:tc>
        <w:tc>
          <w:tcPr>
            <w:tcW w:w="392" w:type="pct"/>
            <w:noWrap/>
            <w:tcMar>
              <w:left w:w="43" w:type="dxa"/>
              <w:right w:w="43" w:type="dxa"/>
            </w:tcMar>
            <w:vAlign w:val="bottom"/>
            <w:hideMark/>
          </w:tcPr>
          <w:p w14:paraId="2A6F9107"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340</w:t>
            </w:r>
          </w:p>
        </w:tc>
        <w:tc>
          <w:tcPr>
            <w:tcW w:w="394" w:type="pct"/>
            <w:noWrap/>
            <w:tcMar>
              <w:left w:w="43" w:type="dxa"/>
              <w:right w:w="43" w:type="dxa"/>
            </w:tcMar>
            <w:vAlign w:val="bottom"/>
            <w:hideMark/>
          </w:tcPr>
          <w:p w14:paraId="151B95B5"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337</w:t>
            </w:r>
          </w:p>
        </w:tc>
        <w:tc>
          <w:tcPr>
            <w:tcW w:w="404" w:type="pct"/>
            <w:noWrap/>
            <w:tcMar>
              <w:left w:w="43" w:type="dxa"/>
              <w:right w:w="43" w:type="dxa"/>
            </w:tcMar>
            <w:vAlign w:val="bottom"/>
            <w:hideMark/>
          </w:tcPr>
          <w:p w14:paraId="5E4B044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334</w:t>
            </w:r>
          </w:p>
        </w:tc>
        <w:tc>
          <w:tcPr>
            <w:tcW w:w="420" w:type="pct"/>
            <w:shd w:val="clear" w:color="auto" w:fill="D9D9D9" w:themeFill="background1" w:themeFillShade="D9"/>
            <w:noWrap/>
            <w:tcMar>
              <w:left w:w="43" w:type="dxa"/>
              <w:right w:w="43" w:type="dxa"/>
            </w:tcMar>
            <w:vAlign w:val="bottom"/>
            <w:hideMark/>
          </w:tcPr>
          <w:p w14:paraId="7EEF716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381</w:t>
            </w:r>
          </w:p>
        </w:tc>
        <w:tc>
          <w:tcPr>
            <w:tcW w:w="397" w:type="pct"/>
            <w:shd w:val="clear" w:color="auto" w:fill="D9D9D9" w:themeFill="background1" w:themeFillShade="D9"/>
            <w:noWrap/>
            <w:tcMar>
              <w:left w:w="43" w:type="dxa"/>
              <w:right w:w="43" w:type="dxa"/>
            </w:tcMar>
            <w:vAlign w:val="bottom"/>
            <w:hideMark/>
          </w:tcPr>
          <w:p w14:paraId="42DF62C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399</w:t>
            </w:r>
          </w:p>
        </w:tc>
        <w:tc>
          <w:tcPr>
            <w:tcW w:w="397" w:type="pct"/>
            <w:shd w:val="clear" w:color="auto" w:fill="D9D9D9" w:themeFill="background1" w:themeFillShade="D9"/>
            <w:noWrap/>
            <w:tcMar>
              <w:left w:w="43" w:type="dxa"/>
              <w:right w:w="43" w:type="dxa"/>
            </w:tcMar>
            <w:vAlign w:val="bottom"/>
            <w:hideMark/>
          </w:tcPr>
          <w:p w14:paraId="0EDE243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398</w:t>
            </w:r>
          </w:p>
        </w:tc>
        <w:tc>
          <w:tcPr>
            <w:tcW w:w="397" w:type="pct"/>
            <w:shd w:val="clear" w:color="auto" w:fill="D9D9D9" w:themeFill="background1" w:themeFillShade="D9"/>
            <w:noWrap/>
            <w:tcMar>
              <w:left w:w="43" w:type="dxa"/>
              <w:right w:w="43" w:type="dxa"/>
            </w:tcMar>
            <w:vAlign w:val="bottom"/>
            <w:hideMark/>
          </w:tcPr>
          <w:p w14:paraId="7B2058B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392</w:t>
            </w:r>
          </w:p>
        </w:tc>
        <w:tc>
          <w:tcPr>
            <w:tcW w:w="393" w:type="pct"/>
            <w:shd w:val="clear" w:color="auto" w:fill="D9D9D9" w:themeFill="background1" w:themeFillShade="D9"/>
            <w:noWrap/>
            <w:tcMar>
              <w:left w:w="43" w:type="dxa"/>
              <w:right w:w="43" w:type="dxa"/>
            </w:tcMar>
            <w:vAlign w:val="bottom"/>
            <w:hideMark/>
          </w:tcPr>
          <w:p w14:paraId="22F7BB7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392</w:t>
            </w:r>
          </w:p>
        </w:tc>
      </w:tr>
      <w:tr w:rsidR="006406C3" w:rsidRPr="007D1EDC" w14:paraId="7B99A1CD" w14:textId="77777777" w:rsidTr="00733B5D">
        <w:trPr>
          <w:trHeight w:val="200"/>
        </w:trPr>
        <w:tc>
          <w:tcPr>
            <w:tcW w:w="1019" w:type="pct"/>
            <w:tcMar>
              <w:left w:w="43" w:type="dxa"/>
              <w:right w:w="43" w:type="dxa"/>
            </w:tcMar>
            <w:vAlign w:val="bottom"/>
          </w:tcPr>
          <w:p w14:paraId="0DB2B008"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Pragu i përballueshmërisë</w:t>
            </w:r>
          </w:p>
        </w:tc>
        <w:tc>
          <w:tcPr>
            <w:tcW w:w="393" w:type="pct"/>
            <w:noWrap/>
            <w:tcMar>
              <w:left w:w="43" w:type="dxa"/>
              <w:right w:w="43" w:type="dxa"/>
            </w:tcMar>
            <w:vAlign w:val="bottom"/>
            <w:hideMark/>
          </w:tcPr>
          <w:p w14:paraId="1B17EB11"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793</w:t>
            </w:r>
          </w:p>
        </w:tc>
        <w:tc>
          <w:tcPr>
            <w:tcW w:w="394" w:type="pct"/>
            <w:noWrap/>
            <w:tcMar>
              <w:left w:w="43" w:type="dxa"/>
              <w:right w:w="43" w:type="dxa"/>
            </w:tcMar>
            <w:vAlign w:val="bottom"/>
            <w:hideMark/>
          </w:tcPr>
          <w:p w14:paraId="7FA19B93"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816</w:t>
            </w:r>
          </w:p>
        </w:tc>
        <w:tc>
          <w:tcPr>
            <w:tcW w:w="392" w:type="pct"/>
            <w:noWrap/>
            <w:tcMar>
              <w:left w:w="43" w:type="dxa"/>
              <w:right w:w="43" w:type="dxa"/>
            </w:tcMar>
            <w:vAlign w:val="bottom"/>
            <w:hideMark/>
          </w:tcPr>
          <w:p w14:paraId="75DA63A4"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840</w:t>
            </w:r>
          </w:p>
        </w:tc>
        <w:tc>
          <w:tcPr>
            <w:tcW w:w="394" w:type="pct"/>
            <w:noWrap/>
            <w:tcMar>
              <w:left w:w="43" w:type="dxa"/>
              <w:right w:w="43" w:type="dxa"/>
            </w:tcMar>
            <w:vAlign w:val="bottom"/>
            <w:hideMark/>
          </w:tcPr>
          <w:p w14:paraId="562D738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865</w:t>
            </w:r>
          </w:p>
        </w:tc>
        <w:tc>
          <w:tcPr>
            <w:tcW w:w="404" w:type="pct"/>
            <w:noWrap/>
            <w:tcMar>
              <w:left w:w="43" w:type="dxa"/>
              <w:right w:w="43" w:type="dxa"/>
            </w:tcMar>
            <w:vAlign w:val="bottom"/>
            <w:hideMark/>
          </w:tcPr>
          <w:p w14:paraId="28B6D47F"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890</w:t>
            </w:r>
          </w:p>
        </w:tc>
        <w:tc>
          <w:tcPr>
            <w:tcW w:w="420" w:type="pct"/>
            <w:shd w:val="clear" w:color="auto" w:fill="D9D9D9" w:themeFill="background1" w:themeFillShade="D9"/>
            <w:noWrap/>
            <w:tcMar>
              <w:left w:w="43" w:type="dxa"/>
              <w:right w:w="43" w:type="dxa"/>
            </w:tcMar>
            <w:vAlign w:val="bottom"/>
            <w:hideMark/>
          </w:tcPr>
          <w:p w14:paraId="0902D1A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916</w:t>
            </w:r>
          </w:p>
        </w:tc>
        <w:tc>
          <w:tcPr>
            <w:tcW w:w="397" w:type="pct"/>
            <w:shd w:val="clear" w:color="auto" w:fill="D9D9D9" w:themeFill="background1" w:themeFillShade="D9"/>
            <w:noWrap/>
            <w:tcMar>
              <w:left w:w="43" w:type="dxa"/>
              <w:right w:w="43" w:type="dxa"/>
            </w:tcMar>
            <w:vAlign w:val="bottom"/>
            <w:hideMark/>
          </w:tcPr>
          <w:p w14:paraId="4C327C8A"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943</w:t>
            </w:r>
          </w:p>
        </w:tc>
        <w:tc>
          <w:tcPr>
            <w:tcW w:w="397" w:type="pct"/>
            <w:shd w:val="clear" w:color="auto" w:fill="D9D9D9" w:themeFill="background1" w:themeFillShade="D9"/>
            <w:noWrap/>
            <w:tcMar>
              <w:left w:w="43" w:type="dxa"/>
              <w:right w:w="43" w:type="dxa"/>
            </w:tcMar>
            <w:vAlign w:val="bottom"/>
            <w:hideMark/>
          </w:tcPr>
          <w:p w14:paraId="47E097CB"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971</w:t>
            </w:r>
          </w:p>
        </w:tc>
        <w:tc>
          <w:tcPr>
            <w:tcW w:w="397" w:type="pct"/>
            <w:shd w:val="clear" w:color="auto" w:fill="D9D9D9" w:themeFill="background1" w:themeFillShade="D9"/>
            <w:noWrap/>
            <w:tcMar>
              <w:left w:w="43" w:type="dxa"/>
              <w:right w:w="43" w:type="dxa"/>
            </w:tcMar>
            <w:vAlign w:val="bottom"/>
            <w:hideMark/>
          </w:tcPr>
          <w:p w14:paraId="0E2C2289"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1,000</w:t>
            </w:r>
          </w:p>
        </w:tc>
        <w:tc>
          <w:tcPr>
            <w:tcW w:w="393" w:type="pct"/>
            <w:shd w:val="clear" w:color="auto" w:fill="D9D9D9" w:themeFill="background1" w:themeFillShade="D9"/>
            <w:noWrap/>
            <w:tcMar>
              <w:left w:w="43" w:type="dxa"/>
              <w:right w:w="43" w:type="dxa"/>
            </w:tcMar>
            <w:vAlign w:val="bottom"/>
            <w:hideMark/>
          </w:tcPr>
          <w:p w14:paraId="4E35A8CD" w14:textId="77777777" w:rsidR="006406C3" w:rsidRPr="007D1EDC" w:rsidRDefault="006406C3" w:rsidP="002A2F99">
            <w:pPr>
              <w:jc w:val="right"/>
              <w:rPr>
                <w:rFonts w:ascii="Arial Narrow" w:hAnsi="Arial Narrow" w:cs="Calibri"/>
                <w:color w:val="000000"/>
                <w:sz w:val="18"/>
                <w:szCs w:val="18"/>
                <w:lang w:val="en-GB" w:eastAsia="en-GB"/>
              </w:rPr>
            </w:pPr>
            <w:r w:rsidRPr="007D1EDC">
              <w:rPr>
                <w:rFonts w:ascii="Arial Narrow" w:eastAsia="Aptos" w:hAnsi="Arial Narrow" w:cs="Calibri"/>
                <w:color w:val="000000"/>
                <w:kern w:val="2"/>
                <w:sz w:val="18"/>
                <w:szCs w:val="18"/>
                <w:lang w:val="en-GB"/>
                <w14:ligatures w14:val="standardContextual"/>
              </w:rPr>
              <w:t>1,030</w:t>
            </w:r>
          </w:p>
        </w:tc>
      </w:tr>
    </w:tbl>
    <w:p w14:paraId="4FE133CD" w14:textId="77777777" w:rsidR="006406C3" w:rsidRPr="007D1EDC" w:rsidRDefault="006406C3" w:rsidP="006406C3">
      <w:pPr>
        <w:rPr>
          <w:rFonts w:ascii="Arial Narrow" w:eastAsia="Aptos" w:hAnsi="Arial Narrow"/>
          <w:i/>
          <w:iCs/>
          <w:color w:val="0E2841"/>
          <w:kern w:val="2"/>
          <w:sz w:val="18"/>
          <w:szCs w:val="18"/>
          <w:lang w:val="en-GB"/>
          <w14:ligatures w14:val="standardContextual"/>
        </w:rPr>
      </w:pPr>
    </w:p>
    <w:p w14:paraId="0D8D22E8" w14:textId="77777777" w:rsidR="006406C3" w:rsidRPr="007D1EDC" w:rsidRDefault="006406C3" w:rsidP="006406C3">
      <w:pPr>
        <w:jc w:val="center"/>
        <w:rPr>
          <w:rFonts w:ascii="Arial Narrow" w:eastAsia="Aptos" w:hAnsi="Arial Narrow"/>
          <w:i/>
          <w:iCs/>
          <w:color w:val="0E2841"/>
          <w:kern w:val="2"/>
          <w:sz w:val="18"/>
          <w:szCs w:val="18"/>
          <w:lang w:val="en-GB"/>
          <w14:ligatures w14:val="standardContextual"/>
        </w:rPr>
      </w:pPr>
      <w:r>
        <w:rPr>
          <w:noProof/>
        </w:rPr>
        <w:drawing>
          <wp:inline distT="0" distB="0" distL="0" distR="0" wp14:anchorId="0D99488D" wp14:editId="4C80EFBC">
            <wp:extent cx="4831080" cy="2886710"/>
            <wp:effectExtent l="0" t="0" r="7620" b="8890"/>
            <wp:docPr id="1844648430" name="Chart 1">
              <a:extLst xmlns:a="http://schemas.openxmlformats.org/drawingml/2006/main">
                <a:ext uri="{FF2B5EF4-FFF2-40B4-BE49-F238E27FC236}">
                  <a16:creationId xmlns:a16="http://schemas.microsoft.com/office/drawing/2014/main" id="{FD399EC8-CCE0-444A-B9B9-50C2A4D3B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A80D32D" w14:textId="77777777" w:rsidR="006406C3" w:rsidRDefault="006406C3" w:rsidP="006406C3">
      <w:pPr>
        <w:pStyle w:val="Figure"/>
        <w:rPr>
          <w:rFonts w:eastAsia="Calibri" w:cs="Calibri"/>
          <w:sz w:val="20"/>
          <w:szCs w:val="20"/>
        </w:rPr>
      </w:pPr>
      <w:r w:rsidRPr="007D1EDC">
        <w:rPr>
          <w:rFonts w:eastAsia="Calibri" w:cs="Calibri"/>
          <w:sz w:val="20"/>
          <w:szCs w:val="20"/>
        </w:rPr>
        <w:lastRenderedPageBreak/>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44. </w:t>
      </w:r>
      <w:r w:rsidRPr="007D1EDC">
        <w:rPr>
          <w:rFonts w:eastAsia="Calibri" w:cs="Calibri"/>
          <w:sz w:val="20"/>
          <w:szCs w:val="20"/>
        </w:rPr>
        <w:fldChar w:fldCharType="end"/>
      </w:r>
      <w:r w:rsidRPr="00E4478C">
        <w:rPr>
          <w:rFonts w:eastAsia="Calibri" w:cs="Calibri"/>
          <w:sz w:val="20"/>
          <w:szCs w:val="20"/>
        </w:rPr>
        <w:t xml:space="preserve"> </w:t>
      </w:r>
      <w:r w:rsidRPr="007D1EDC">
        <w:rPr>
          <w:rFonts w:eastAsia="Calibri" w:cs="Calibri"/>
          <w:sz w:val="20"/>
          <w:szCs w:val="20"/>
        </w:rPr>
        <w:t xml:space="preserve">Të </w:t>
      </w:r>
      <w:r>
        <w:rPr>
          <w:rFonts w:eastAsia="Calibri" w:cs="Calibri"/>
          <w:sz w:val="20"/>
          <w:szCs w:val="20"/>
        </w:rPr>
        <w:t xml:space="preserve">hyrat </w:t>
      </w:r>
      <w:r w:rsidRPr="007D1EDC">
        <w:rPr>
          <w:rFonts w:eastAsia="Calibri" w:cs="Calibri"/>
          <w:sz w:val="20"/>
          <w:szCs w:val="20"/>
        </w:rPr>
        <w:t xml:space="preserve">e </w:t>
      </w:r>
      <w:r>
        <w:rPr>
          <w:rFonts w:eastAsia="Calibri" w:cs="Calibri"/>
          <w:sz w:val="20"/>
          <w:szCs w:val="20"/>
        </w:rPr>
        <w:t xml:space="preserve">Istogut të </w:t>
      </w:r>
      <w:r w:rsidRPr="007D1EDC">
        <w:rPr>
          <w:rFonts w:eastAsia="Calibri" w:cs="Calibri"/>
          <w:sz w:val="20"/>
          <w:szCs w:val="20"/>
        </w:rPr>
        <w:t xml:space="preserve">parashikuara nga tarifat </w:t>
      </w:r>
      <w:r>
        <w:rPr>
          <w:rFonts w:eastAsia="Calibri" w:cs="Calibri"/>
          <w:sz w:val="20"/>
          <w:szCs w:val="20"/>
        </w:rPr>
        <w:t>e amvisërisë</w:t>
      </w:r>
      <w:r w:rsidRPr="007D1EDC">
        <w:rPr>
          <w:rFonts w:eastAsia="Calibri" w:cs="Calibri"/>
          <w:sz w:val="20"/>
          <w:szCs w:val="20"/>
        </w:rPr>
        <w:t xml:space="preserve"> në lidhje me përballueshmërinë</w:t>
      </w:r>
    </w:p>
    <w:p w14:paraId="3B326EB1" w14:textId="77777777" w:rsidR="006406C3" w:rsidRPr="007D1EDC" w:rsidRDefault="006406C3" w:rsidP="006406C3">
      <w:pPr>
        <w:pStyle w:val="Figure"/>
        <w:rPr>
          <w:rFonts w:eastAsia="Aptos"/>
          <w:i/>
          <w:iCs/>
          <w:color w:val="0E2841"/>
          <w:kern w:val="2"/>
          <w:sz w:val="18"/>
          <w:szCs w:val="18"/>
          <w:lang w:val="en-GB"/>
          <w14:ligatures w14:val="standardContextual"/>
        </w:rPr>
      </w:pPr>
    </w:p>
    <w:p w14:paraId="18CD5432" w14:textId="77777777" w:rsidR="006406C3" w:rsidRPr="007D1EDC" w:rsidRDefault="006406C3" w:rsidP="006406C3">
      <w:pPr>
        <w:rPr>
          <w:rFonts w:ascii="Arial Narrow" w:eastAsia="Aptos" w:hAnsi="Arial Narrow"/>
          <w:b/>
          <w:bCs/>
          <w:kern w:val="2"/>
          <w:sz w:val="22"/>
          <w:szCs w:val="22"/>
          <w:lang w:val="en-GB"/>
          <w14:ligatures w14:val="standardContextual"/>
        </w:rPr>
      </w:pPr>
      <w:r w:rsidRPr="007D1EDC">
        <w:rPr>
          <w:rFonts w:ascii="Arial Narrow" w:eastAsia="Aptos" w:hAnsi="Arial Narrow"/>
          <w:b/>
          <w:bCs/>
          <w:kern w:val="2"/>
          <w:sz w:val="22"/>
          <w:szCs w:val="22"/>
          <w:lang w:val="en-GB"/>
          <w14:ligatures w14:val="standardContextual"/>
        </w:rPr>
        <w:t>Komuna e Klinës</w:t>
      </w:r>
    </w:p>
    <w:p w14:paraId="1823B81D" w14:textId="77777777" w:rsidR="006406C3" w:rsidRPr="007D1EDC" w:rsidRDefault="006406C3" w:rsidP="006406C3">
      <w:pPr>
        <w:rPr>
          <w:rFonts w:ascii="Arial Narrow" w:eastAsia="Aptos" w:hAnsi="Arial Narrow"/>
          <w:i/>
          <w:iCs/>
          <w:color w:val="0E2841"/>
          <w:kern w:val="2"/>
          <w:sz w:val="18"/>
          <w:szCs w:val="18"/>
          <w:lang w:val="en-GB"/>
          <w14:ligatures w14:val="standardContextual"/>
        </w:rPr>
      </w:pPr>
    </w:p>
    <w:p w14:paraId="2D5B01FC"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112.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Llogaritja e tarifës, komuna </w:t>
      </w:r>
      <w:r>
        <w:rPr>
          <w:rFonts w:ascii="Arial Narrow" w:eastAsia="Calibri" w:hAnsi="Arial Narrow" w:cs="Calibri"/>
          <w:color w:val="1F497D"/>
          <w:sz w:val="20"/>
          <w:szCs w:val="20"/>
        </w:rPr>
        <w:t xml:space="preserve">e </w:t>
      </w:r>
      <w:r w:rsidRPr="007D1EDC">
        <w:rPr>
          <w:rFonts w:ascii="Arial Narrow" w:eastAsia="Calibri" w:hAnsi="Arial Narrow" w:cs="Calibri"/>
          <w:color w:val="1F497D"/>
          <w:sz w:val="20"/>
          <w:szCs w:val="20"/>
        </w:rPr>
        <w:t>Klinë</w:t>
      </w:r>
      <w:r>
        <w:rPr>
          <w:rFonts w:ascii="Arial Narrow" w:eastAsia="Calibri" w:hAnsi="Arial Narrow" w:cs="Calibri"/>
          <w:color w:val="1F497D"/>
          <w:sz w:val="20"/>
          <w:szCs w:val="20"/>
        </w:rPr>
        <w:t>s</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710"/>
        <w:gridCol w:w="707"/>
        <w:gridCol w:w="710"/>
        <w:gridCol w:w="728"/>
        <w:gridCol w:w="757"/>
        <w:gridCol w:w="716"/>
        <w:gridCol w:w="716"/>
        <w:gridCol w:w="716"/>
        <w:gridCol w:w="709"/>
      </w:tblGrid>
      <w:tr w:rsidR="006406C3" w:rsidRPr="007D1EDC" w14:paraId="1D7897FA" w14:textId="77777777" w:rsidTr="002A2F99">
        <w:trPr>
          <w:trHeight w:val="220"/>
        </w:trPr>
        <w:tc>
          <w:tcPr>
            <w:tcW w:w="1019" w:type="pct"/>
            <w:shd w:val="clear" w:color="auto" w:fill="365F91"/>
            <w:tcMar>
              <w:left w:w="43" w:type="dxa"/>
              <w:right w:w="43" w:type="dxa"/>
            </w:tcMar>
          </w:tcPr>
          <w:p w14:paraId="1767E509"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p>
        </w:tc>
        <w:tc>
          <w:tcPr>
            <w:tcW w:w="393" w:type="pct"/>
            <w:shd w:val="clear" w:color="auto" w:fill="365F91"/>
            <w:noWrap/>
            <w:tcMar>
              <w:left w:w="43" w:type="dxa"/>
              <w:right w:w="43" w:type="dxa"/>
            </w:tcMar>
            <w:vAlign w:val="center"/>
            <w:hideMark/>
          </w:tcPr>
          <w:p w14:paraId="07CA3E8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2026</w:t>
            </w:r>
          </w:p>
        </w:tc>
        <w:tc>
          <w:tcPr>
            <w:tcW w:w="394" w:type="pct"/>
            <w:shd w:val="clear" w:color="auto" w:fill="365F91"/>
            <w:noWrap/>
            <w:tcMar>
              <w:left w:w="43" w:type="dxa"/>
              <w:right w:w="43" w:type="dxa"/>
            </w:tcMar>
            <w:vAlign w:val="center"/>
            <w:hideMark/>
          </w:tcPr>
          <w:p w14:paraId="74CC58C3"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92" w:type="pct"/>
            <w:shd w:val="clear" w:color="auto" w:fill="365F91"/>
            <w:noWrap/>
            <w:tcMar>
              <w:left w:w="43" w:type="dxa"/>
              <w:right w:w="43" w:type="dxa"/>
            </w:tcMar>
            <w:vAlign w:val="center"/>
            <w:hideMark/>
          </w:tcPr>
          <w:p w14:paraId="5E762DB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94" w:type="pct"/>
            <w:shd w:val="clear" w:color="auto" w:fill="365F91"/>
            <w:noWrap/>
            <w:tcMar>
              <w:left w:w="43" w:type="dxa"/>
              <w:right w:w="43" w:type="dxa"/>
            </w:tcMar>
            <w:vAlign w:val="center"/>
            <w:hideMark/>
          </w:tcPr>
          <w:p w14:paraId="76C5CA6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404" w:type="pct"/>
            <w:shd w:val="clear" w:color="auto" w:fill="365F91"/>
            <w:noWrap/>
            <w:tcMar>
              <w:left w:w="43" w:type="dxa"/>
              <w:right w:w="43" w:type="dxa"/>
            </w:tcMar>
            <w:vAlign w:val="center"/>
            <w:hideMark/>
          </w:tcPr>
          <w:p w14:paraId="1CF3DA32"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20" w:type="pct"/>
            <w:shd w:val="clear" w:color="auto" w:fill="D9D9D9" w:themeFill="background1" w:themeFillShade="D9"/>
            <w:noWrap/>
            <w:tcMar>
              <w:left w:w="43" w:type="dxa"/>
              <w:right w:w="43" w:type="dxa"/>
            </w:tcMar>
            <w:vAlign w:val="center"/>
            <w:hideMark/>
          </w:tcPr>
          <w:p w14:paraId="520669EF"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2031</w:t>
            </w:r>
          </w:p>
        </w:tc>
        <w:tc>
          <w:tcPr>
            <w:tcW w:w="397" w:type="pct"/>
            <w:shd w:val="clear" w:color="auto" w:fill="D9D9D9" w:themeFill="background1" w:themeFillShade="D9"/>
            <w:noWrap/>
            <w:tcMar>
              <w:left w:w="43" w:type="dxa"/>
              <w:right w:w="43" w:type="dxa"/>
            </w:tcMar>
            <w:vAlign w:val="center"/>
            <w:hideMark/>
          </w:tcPr>
          <w:p w14:paraId="5B1AD163"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2032</w:t>
            </w:r>
          </w:p>
        </w:tc>
        <w:tc>
          <w:tcPr>
            <w:tcW w:w="397" w:type="pct"/>
            <w:shd w:val="clear" w:color="auto" w:fill="D9D9D9" w:themeFill="background1" w:themeFillShade="D9"/>
            <w:noWrap/>
            <w:tcMar>
              <w:left w:w="43" w:type="dxa"/>
              <w:right w:w="43" w:type="dxa"/>
            </w:tcMar>
            <w:vAlign w:val="center"/>
            <w:hideMark/>
          </w:tcPr>
          <w:p w14:paraId="2EDF9B75"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2033</w:t>
            </w:r>
          </w:p>
        </w:tc>
        <w:tc>
          <w:tcPr>
            <w:tcW w:w="397" w:type="pct"/>
            <w:shd w:val="clear" w:color="auto" w:fill="D9D9D9" w:themeFill="background1" w:themeFillShade="D9"/>
            <w:noWrap/>
            <w:tcMar>
              <w:left w:w="43" w:type="dxa"/>
              <w:right w:w="43" w:type="dxa"/>
            </w:tcMar>
            <w:vAlign w:val="center"/>
            <w:hideMark/>
          </w:tcPr>
          <w:p w14:paraId="535B9ED6"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2034</w:t>
            </w:r>
          </w:p>
        </w:tc>
        <w:tc>
          <w:tcPr>
            <w:tcW w:w="393" w:type="pct"/>
            <w:shd w:val="clear" w:color="auto" w:fill="D9D9D9" w:themeFill="background1" w:themeFillShade="D9"/>
            <w:noWrap/>
            <w:tcMar>
              <w:left w:w="43" w:type="dxa"/>
              <w:right w:w="43" w:type="dxa"/>
            </w:tcMar>
            <w:vAlign w:val="center"/>
            <w:hideMark/>
          </w:tcPr>
          <w:p w14:paraId="7CE94E95" w14:textId="1DB30BAA"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2035</w:t>
            </w:r>
            <w:r w:rsidR="005022A7">
              <w:rPr>
                <w:rStyle w:val="FootnoteReference"/>
                <w:rFonts w:cs="Calibri"/>
                <w:b/>
                <w:bCs/>
                <w:color w:val="1F3864" w:themeColor="accent1" w:themeShade="80"/>
                <w:szCs w:val="20"/>
                <w:lang w:val="en-GB" w:eastAsia="en-GB"/>
              </w:rPr>
              <w:footnoteReference w:id="33"/>
            </w:r>
          </w:p>
        </w:tc>
      </w:tr>
      <w:tr w:rsidR="006406C3" w:rsidRPr="007D1EDC" w14:paraId="44F27E4A" w14:textId="77777777" w:rsidTr="002A2F99">
        <w:trPr>
          <w:trHeight w:val="210"/>
        </w:trPr>
        <w:tc>
          <w:tcPr>
            <w:tcW w:w="1019" w:type="pct"/>
            <w:tcMar>
              <w:left w:w="43" w:type="dxa"/>
              <w:right w:w="43" w:type="dxa"/>
            </w:tcMar>
            <w:vAlign w:val="bottom"/>
          </w:tcPr>
          <w:p w14:paraId="366B1063" w14:textId="77777777" w:rsidR="006406C3" w:rsidRPr="00BA0A13" w:rsidRDefault="006406C3" w:rsidP="002A2F99">
            <w:pPr>
              <w:rPr>
                <w:rFonts w:ascii="Arial Narrow" w:hAnsi="Arial Narrow" w:cs="Calibri"/>
                <w:color w:val="FF0000"/>
                <w:sz w:val="20"/>
                <w:szCs w:val="20"/>
                <w:lang w:val="es-ES" w:eastAsia="en-GB"/>
              </w:rPr>
            </w:pPr>
            <w:r w:rsidRPr="00BA0A13">
              <w:rPr>
                <w:rFonts w:ascii="Arial Narrow" w:eastAsia="Aptos" w:hAnsi="Arial Narrow" w:cs="Calibri"/>
                <w:color w:val="000000"/>
                <w:kern w:val="2"/>
                <w:sz w:val="20"/>
                <w:szCs w:val="20"/>
                <w:lang w:val="es-ES"/>
                <w14:ligatures w14:val="standardContextual"/>
              </w:rPr>
              <w:t>Mbeturinat e përziera të grumbulluara</w:t>
            </w:r>
          </w:p>
        </w:tc>
        <w:tc>
          <w:tcPr>
            <w:tcW w:w="393" w:type="pct"/>
            <w:noWrap/>
            <w:tcMar>
              <w:left w:w="43" w:type="dxa"/>
              <w:right w:w="43" w:type="dxa"/>
            </w:tcMar>
            <w:hideMark/>
          </w:tcPr>
          <w:p w14:paraId="4460732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7,863 t</w:t>
            </w:r>
          </w:p>
        </w:tc>
        <w:tc>
          <w:tcPr>
            <w:tcW w:w="394" w:type="pct"/>
            <w:noWrap/>
            <w:tcMar>
              <w:left w:w="43" w:type="dxa"/>
              <w:right w:w="43" w:type="dxa"/>
            </w:tcMar>
            <w:hideMark/>
          </w:tcPr>
          <w:p w14:paraId="432E095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6,500 t</w:t>
            </w:r>
          </w:p>
        </w:tc>
        <w:tc>
          <w:tcPr>
            <w:tcW w:w="392" w:type="pct"/>
            <w:noWrap/>
            <w:tcMar>
              <w:left w:w="43" w:type="dxa"/>
              <w:right w:w="43" w:type="dxa"/>
            </w:tcMar>
            <w:hideMark/>
          </w:tcPr>
          <w:p w14:paraId="582A141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6,392 t</w:t>
            </w:r>
          </w:p>
        </w:tc>
        <w:tc>
          <w:tcPr>
            <w:tcW w:w="394" w:type="pct"/>
            <w:noWrap/>
            <w:tcMar>
              <w:left w:w="43" w:type="dxa"/>
              <w:right w:w="43" w:type="dxa"/>
            </w:tcMar>
            <w:hideMark/>
          </w:tcPr>
          <w:p w14:paraId="6151B85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6,264 t</w:t>
            </w:r>
          </w:p>
        </w:tc>
        <w:tc>
          <w:tcPr>
            <w:tcW w:w="404" w:type="pct"/>
            <w:noWrap/>
            <w:tcMar>
              <w:left w:w="43" w:type="dxa"/>
              <w:right w:w="43" w:type="dxa"/>
            </w:tcMar>
            <w:hideMark/>
          </w:tcPr>
          <w:p w14:paraId="171A5A8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6,052 t</w:t>
            </w:r>
          </w:p>
        </w:tc>
        <w:tc>
          <w:tcPr>
            <w:tcW w:w="420" w:type="pct"/>
            <w:shd w:val="clear" w:color="auto" w:fill="D9D9D9" w:themeFill="background1" w:themeFillShade="D9"/>
            <w:noWrap/>
            <w:tcMar>
              <w:left w:w="43" w:type="dxa"/>
              <w:right w:w="43" w:type="dxa"/>
            </w:tcMar>
            <w:hideMark/>
          </w:tcPr>
          <w:p w14:paraId="690F638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5,873 t</w:t>
            </w:r>
          </w:p>
        </w:tc>
        <w:tc>
          <w:tcPr>
            <w:tcW w:w="397" w:type="pct"/>
            <w:shd w:val="clear" w:color="auto" w:fill="D9D9D9" w:themeFill="background1" w:themeFillShade="D9"/>
            <w:noWrap/>
            <w:tcMar>
              <w:left w:w="43" w:type="dxa"/>
              <w:right w:w="43" w:type="dxa"/>
            </w:tcMar>
            <w:hideMark/>
          </w:tcPr>
          <w:p w14:paraId="0E6A094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4,808 t</w:t>
            </w:r>
          </w:p>
        </w:tc>
        <w:tc>
          <w:tcPr>
            <w:tcW w:w="397" w:type="pct"/>
            <w:shd w:val="clear" w:color="auto" w:fill="D9D9D9" w:themeFill="background1" w:themeFillShade="D9"/>
            <w:noWrap/>
            <w:tcMar>
              <w:left w:w="43" w:type="dxa"/>
              <w:right w:w="43" w:type="dxa"/>
            </w:tcMar>
            <w:hideMark/>
          </w:tcPr>
          <w:p w14:paraId="14F2134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4,621 t</w:t>
            </w:r>
          </w:p>
        </w:tc>
        <w:tc>
          <w:tcPr>
            <w:tcW w:w="397" w:type="pct"/>
            <w:shd w:val="clear" w:color="auto" w:fill="D9D9D9" w:themeFill="background1" w:themeFillShade="D9"/>
            <w:noWrap/>
            <w:tcMar>
              <w:left w:w="43" w:type="dxa"/>
              <w:right w:w="43" w:type="dxa"/>
            </w:tcMar>
            <w:hideMark/>
          </w:tcPr>
          <w:p w14:paraId="25DB412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4,433 t</w:t>
            </w:r>
          </w:p>
        </w:tc>
        <w:tc>
          <w:tcPr>
            <w:tcW w:w="393" w:type="pct"/>
            <w:shd w:val="clear" w:color="auto" w:fill="D9D9D9" w:themeFill="background1" w:themeFillShade="D9"/>
            <w:noWrap/>
            <w:tcMar>
              <w:left w:w="43" w:type="dxa"/>
              <w:right w:w="43" w:type="dxa"/>
            </w:tcMar>
            <w:hideMark/>
          </w:tcPr>
          <w:p w14:paraId="675F0FE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4,278 t</w:t>
            </w:r>
          </w:p>
        </w:tc>
      </w:tr>
      <w:tr w:rsidR="006406C3" w:rsidRPr="007D1EDC" w14:paraId="29098E29" w14:textId="77777777" w:rsidTr="002A2F99">
        <w:trPr>
          <w:trHeight w:val="210"/>
        </w:trPr>
        <w:tc>
          <w:tcPr>
            <w:tcW w:w="1019" w:type="pct"/>
            <w:tcMar>
              <w:left w:w="43" w:type="dxa"/>
              <w:right w:w="43" w:type="dxa"/>
            </w:tcMar>
            <w:vAlign w:val="bottom"/>
          </w:tcPr>
          <w:p w14:paraId="25E3C782"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Grumbullimi i mbeturinave të përziera, mijë euro</w:t>
            </w:r>
          </w:p>
        </w:tc>
        <w:tc>
          <w:tcPr>
            <w:tcW w:w="393" w:type="pct"/>
            <w:noWrap/>
            <w:tcMar>
              <w:left w:w="43" w:type="dxa"/>
              <w:right w:w="43" w:type="dxa"/>
            </w:tcMar>
            <w:hideMark/>
          </w:tcPr>
          <w:p w14:paraId="2E698BE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514</w:t>
            </w:r>
          </w:p>
        </w:tc>
        <w:tc>
          <w:tcPr>
            <w:tcW w:w="394" w:type="pct"/>
            <w:noWrap/>
            <w:tcMar>
              <w:left w:w="43" w:type="dxa"/>
              <w:right w:w="43" w:type="dxa"/>
            </w:tcMar>
            <w:hideMark/>
          </w:tcPr>
          <w:p w14:paraId="222940A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544</w:t>
            </w:r>
          </w:p>
        </w:tc>
        <w:tc>
          <w:tcPr>
            <w:tcW w:w="392" w:type="pct"/>
            <w:noWrap/>
            <w:tcMar>
              <w:left w:w="43" w:type="dxa"/>
              <w:right w:w="43" w:type="dxa"/>
            </w:tcMar>
            <w:hideMark/>
          </w:tcPr>
          <w:p w14:paraId="23A182A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544</w:t>
            </w:r>
          </w:p>
        </w:tc>
        <w:tc>
          <w:tcPr>
            <w:tcW w:w="394" w:type="pct"/>
            <w:noWrap/>
            <w:tcMar>
              <w:left w:w="43" w:type="dxa"/>
              <w:right w:w="43" w:type="dxa"/>
            </w:tcMar>
            <w:hideMark/>
          </w:tcPr>
          <w:p w14:paraId="061D5D6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534</w:t>
            </w:r>
          </w:p>
        </w:tc>
        <w:tc>
          <w:tcPr>
            <w:tcW w:w="404" w:type="pct"/>
            <w:noWrap/>
            <w:tcMar>
              <w:left w:w="43" w:type="dxa"/>
              <w:right w:w="43" w:type="dxa"/>
            </w:tcMar>
            <w:hideMark/>
          </w:tcPr>
          <w:p w14:paraId="2F94855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533</w:t>
            </w:r>
          </w:p>
        </w:tc>
        <w:tc>
          <w:tcPr>
            <w:tcW w:w="420" w:type="pct"/>
            <w:shd w:val="clear" w:color="auto" w:fill="D9D9D9" w:themeFill="background1" w:themeFillShade="D9"/>
            <w:noWrap/>
            <w:tcMar>
              <w:left w:w="43" w:type="dxa"/>
              <w:right w:w="43" w:type="dxa"/>
            </w:tcMar>
            <w:hideMark/>
          </w:tcPr>
          <w:p w14:paraId="6FCB52E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532</w:t>
            </w:r>
          </w:p>
        </w:tc>
        <w:tc>
          <w:tcPr>
            <w:tcW w:w="397" w:type="pct"/>
            <w:shd w:val="clear" w:color="auto" w:fill="D9D9D9" w:themeFill="background1" w:themeFillShade="D9"/>
            <w:noWrap/>
            <w:tcMar>
              <w:left w:w="43" w:type="dxa"/>
              <w:right w:w="43" w:type="dxa"/>
            </w:tcMar>
            <w:hideMark/>
          </w:tcPr>
          <w:p w14:paraId="6638905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530</w:t>
            </w:r>
          </w:p>
        </w:tc>
        <w:tc>
          <w:tcPr>
            <w:tcW w:w="397" w:type="pct"/>
            <w:shd w:val="clear" w:color="auto" w:fill="D9D9D9" w:themeFill="background1" w:themeFillShade="D9"/>
            <w:noWrap/>
            <w:tcMar>
              <w:left w:w="43" w:type="dxa"/>
              <w:right w:w="43" w:type="dxa"/>
            </w:tcMar>
            <w:hideMark/>
          </w:tcPr>
          <w:p w14:paraId="2306D97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522</w:t>
            </w:r>
          </w:p>
        </w:tc>
        <w:tc>
          <w:tcPr>
            <w:tcW w:w="397" w:type="pct"/>
            <w:shd w:val="clear" w:color="auto" w:fill="D9D9D9" w:themeFill="background1" w:themeFillShade="D9"/>
            <w:noWrap/>
            <w:tcMar>
              <w:left w:w="43" w:type="dxa"/>
              <w:right w:w="43" w:type="dxa"/>
            </w:tcMar>
            <w:hideMark/>
          </w:tcPr>
          <w:p w14:paraId="58D24F8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510</w:t>
            </w:r>
          </w:p>
        </w:tc>
        <w:tc>
          <w:tcPr>
            <w:tcW w:w="393" w:type="pct"/>
            <w:shd w:val="clear" w:color="auto" w:fill="D9D9D9" w:themeFill="background1" w:themeFillShade="D9"/>
            <w:noWrap/>
            <w:tcMar>
              <w:left w:w="43" w:type="dxa"/>
              <w:right w:w="43" w:type="dxa"/>
            </w:tcMar>
            <w:hideMark/>
          </w:tcPr>
          <w:p w14:paraId="1740B91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509</w:t>
            </w:r>
          </w:p>
        </w:tc>
      </w:tr>
      <w:tr w:rsidR="006406C3" w:rsidRPr="007D1EDC" w14:paraId="006F90F8" w14:textId="77777777" w:rsidTr="002A2F99">
        <w:trPr>
          <w:trHeight w:val="210"/>
        </w:trPr>
        <w:tc>
          <w:tcPr>
            <w:tcW w:w="1019" w:type="pct"/>
            <w:tcMar>
              <w:left w:w="43" w:type="dxa"/>
              <w:right w:w="43" w:type="dxa"/>
            </w:tcMar>
            <w:vAlign w:val="bottom"/>
          </w:tcPr>
          <w:p w14:paraId="6E9F7676"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shtëpiak, mijë €</w:t>
            </w:r>
          </w:p>
        </w:tc>
        <w:tc>
          <w:tcPr>
            <w:tcW w:w="393" w:type="pct"/>
            <w:noWrap/>
            <w:tcMar>
              <w:left w:w="43" w:type="dxa"/>
              <w:right w:w="43" w:type="dxa"/>
            </w:tcMar>
            <w:hideMark/>
          </w:tcPr>
          <w:p w14:paraId="7690763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1F1404C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16</w:t>
            </w:r>
          </w:p>
        </w:tc>
        <w:tc>
          <w:tcPr>
            <w:tcW w:w="392" w:type="pct"/>
            <w:noWrap/>
            <w:tcMar>
              <w:left w:w="43" w:type="dxa"/>
              <w:right w:w="43" w:type="dxa"/>
            </w:tcMar>
            <w:hideMark/>
          </w:tcPr>
          <w:p w14:paraId="5E09312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16</w:t>
            </w:r>
          </w:p>
        </w:tc>
        <w:tc>
          <w:tcPr>
            <w:tcW w:w="394" w:type="pct"/>
            <w:noWrap/>
            <w:tcMar>
              <w:left w:w="43" w:type="dxa"/>
              <w:right w:w="43" w:type="dxa"/>
            </w:tcMar>
            <w:hideMark/>
          </w:tcPr>
          <w:p w14:paraId="21B032C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w:t>
            </w:r>
          </w:p>
        </w:tc>
        <w:tc>
          <w:tcPr>
            <w:tcW w:w="404" w:type="pct"/>
            <w:noWrap/>
            <w:tcMar>
              <w:left w:w="43" w:type="dxa"/>
              <w:right w:w="43" w:type="dxa"/>
            </w:tcMar>
            <w:hideMark/>
          </w:tcPr>
          <w:p w14:paraId="7F982B2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18</w:t>
            </w:r>
          </w:p>
        </w:tc>
        <w:tc>
          <w:tcPr>
            <w:tcW w:w="420" w:type="pct"/>
            <w:shd w:val="clear" w:color="auto" w:fill="D9D9D9" w:themeFill="background1" w:themeFillShade="D9"/>
            <w:noWrap/>
            <w:tcMar>
              <w:left w:w="43" w:type="dxa"/>
              <w:right w:w="43" w:type="dxa"/>
            </w:tcMar>
            <w:hideMark/>
          </w:tcPr>
          <w:p w14:paraId="0BBC0F2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w:t>
            </w:r>
          </w:p>
        </w:tc>
        <w:tc>
          <w:tcPr>
            <w:tcW w:w="397" w:type="pct"/>
            <w:shd w:val="clear" w:color="auto" w:fill="D9D9D9" w:themeFill="background1" w:themeFillShade="D9"/>
            <w:noWrap/>
            <w:tcMar>
              <w:left w:w="43" w:type="dxa"/>
              <w:right w:w="43" w:type="dxa"/>
            </w:tcMar>
            <w:hideMark/>
          </w:tcPr>
          <w:p w14:paraId="489DDD1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20</w:t>
            </w:r>
          </w:p>
        </w:tc>
        <w:tc>
          <w:tcPr>
            <w:tcW w:w="397" w:type="pct"/>
            <w:shd w:val="clear" w:color="auto" w:fill="D9D9D9" w:themeFill="background1" w:themeFillShade="D9"/>
            <w:noWrap/>
            <w:tcMar>
              <w:left w:w="43" w:type="dxa"/>
              <w:right w:w="43" w:type="dxa"/>
            </w:tcMar>
            <w:hideMark/>
          </w:tcPr>
          <w:p w14:paraId="6B370B8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21</w:t>
            </w:r>
          </w:p>
        </w:tc>
        <w:tc>
          <w:tcPr>
            <w:tcW w:w="397" w:type="pct"/>
            <w:shd w:val="clear" w:color="auto" w:fill="D9D9D9" w:themeFill="background1" w:themeFillShade="D9"/>
            <w:noWrap/>
            <w:tcMar>
              <w:left w:w="43" w:type="dxa"/>
              <w:right w:w="43" w:type="dxa"/>
            </w:tcMar>
            <w:hideMark/>
          </w:tcPr>
          <w:p w14:paraId="39C2FE6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w:t>
            </w:r>
          </w:p>
        </w:tc>
        <w:tc>
          <w:tcPr>
            <w:tcW w:w="393" w:type="pct"/>
            <w:shd w:val="clear" w:color="auto" w:fill="D9D9D9" w:themeFill="background1" w:themeFillShade="D9"/>
            <w:noWrap/>
            <w:tcMar>
              <w:left w:w="43" w:type="dxa"/>
              <w:right w:w="43" w:type="dxa"/>
            </w:tcMar>
            <w:hideMark/>
          </w:tcPr>
          <w:p w14:paraId="08A6C21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w:t>
            </w:r>
          </w:p>
        </w:tc>
      </w:tr>
      <w:tr w:rsidR="006406C3" w:rsidRPr="007D1EDC" w14:paraId="6E7641DC" w14:textId="77777777" w:rsidTr="002A2F99">
        <w:trPr>
          <w:trHeight w:val="210"/>
        </w:trPr>
        <w:tc>
          <w:tcPr>
            <w:tcW w:w="1019" w:type="pct"/>
            <w:tcMar>
              <w:left w:w="43" w:type="dxa"/>
              <w:right w:w="43" w:type="dxa"/>
            </w:tcMar>
            <w:vAlign w:val="bottom"/>
          </w:tcPr>
          <w:p w14:paraId="53193390"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Kompostimi i hapur pale palë, mijë euro</w:t>
            </w:r>
          </w:p>
        </w:tc>
        <w:tc>
          <w:tcPr>
            <w:tcW w:w="393" w:type="pct"/>
            <w:noWrap/>
            <w:tcMar>
              <w:left w:w="43" w:type="dxa"/>
              <w:right w:w="43" w:type="dxa"/>
            </w:tcMar>
            <w:hideMark/>
          </w:tcPr>
          <w:p w14:paraId="08DC015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7B2D413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2" w:type="pct"/>
            <w:noWrap/>
            <w:tcMar>
              <w:left w:w="43" w:type="dxa"/>
              <w:right w:w="43" w:type="dxa"/>
            </w:tcMar>
            <w:hideMark/>
          </w:tcPr>
          <w:p w14:paraId="122C0BE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4" w:type="pct"/>
            <w:noWrap/>
            <w:tcMar>
              <w:left w:w="43" w:type="dxa"/>
              <w:right w:w="43" w:type="dxa"/>
            </w:tcMar>
            <w:hideMark/>
          </w:tcPr>
          <w:p w14:paraId="3ED0D7C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404" w:type="pct"/>
            <w:noWrap/>
            <w:tcMar>
              <w:left w:w="43" w:type="dxa"/>
              <w:right w:w="43" w:type="dxa"/>
            </w:tcMar>
            <w:hideMark/>
          </w:tcPr>
          <w:p w14:paraId="6CF2149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420" w:type="pct"/>
            <w:shd w:val="clear" w:color="auto" w:fill="D9D9D9" w:themeFill="background1" w:themeFillShade="D9"/>
            <w:noWrap/>
            <w:tcMar>
              <w:left w:w="43" w:type="dxa"/>
              <w:right w:w="43" w:type="dxa"/>
            </w:tcMar>
            <w:hideMark/>
          </w:tcPr>
          <w:p w14:paraId="1E0C493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7" w:type="pct"/>
            <w:shd w:val="clear" w:color="auto" w:fill="D9D9D9" w:themeFill="background1" w:themeFillShade="D9"/>
            <w:noWrap/>
            <w:tcMar>
              <w:left w:w="43" w:type="dxa"/>
              <w:right w:w="43" w:type="dxa"/>
            </w:tcMar>
            <w:hideMark/>
          </w:tcPr>
          <w:p w14:paraId="58614F3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7" w:type="pct"/>
            <w:shd w:val="clear" w:color="auto" w:fill="D9D9D9" w:themeFill="background1" w:themeFillShade="D9"/>
            <w:noWrap/>
            <w:tcMar>
              <w:left w:w="43" w:type="dxa"/>
              <w:right w:w="43" w:type="dxa"/>
            </w:tcMar>
            <w:hideMark/>
          </w:tcPr>
          <w:p w14:paraId="2827FBF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7" w:type="pct"/>
            <w:shd w:val="clear" w:color="auto" w:fill="D9D9D9" w:themeFill="background1" w:themeFillShade="D9"/>
            <w:noWrap/>
            <w:tcMar>
              <w:left w:w="43" w:type="dxa"/>
              <w:right w:w="43" w:type="dxa"/>
            </w:tcMar>
            <w:hideMark/>
          </w:tcPr>
          <w:p w14:paraId="20F9310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c>
          <w:tcPr>
            <w:tcW w:w="393" w:type="pct"/>
            <w:shd w:val="clear" w:color="auto" w:fill="D9D9D9" w:themeFill="background1" w:themeFillShade="D9"/>
            <w:noWrap/>
            <w:tcMar>
              <w:left w:w="43" w:type="dxa"/>
              <w:right w:w="43" w:type="dxa"/>
            </w:tcMar>
            <w:hideMark/>
          </w:tcPr>
          <w:p w14:paraId="12DAC9A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w:t>
            </w:r>
          </w:p>
        </w:tc>
      </w:tr>
      <w:tr w:rsidR="006406C3" w:rsidRPr="007D1EDC" w14:paraId="4F5F34CB" w14:textId="77777777" w:rsidTr="002A2F99">
        <w:trPr>
          <w:trHeight w:val="210"/>
        </w:trPr>
        <w:tc>
          <w:tcPr>
            <w:tcW w:w="1019" w:type="pct"/>
            <w:tcMar>
              <w:left w:w="43" w:type="dxa"/>
              <w:right w:w="43" w:type="dxa"/>
            </w:tcMar>
            <w:vAlign w:val="bottom"/>
          </w:tcPr>
          <w:p w14:paraId="49C99859"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OR, mijë euro</w:t>
            </w:r>
          </w:p>
        </w:tc>
        <w:tc>
          <w:tcPr>
            <w:tcW w:w="393" w:type="pct"/>
            <w:noWrap/>
            <w:tcMar>
              <w:left w:w="43" w:type="dxa"/>
              <w:right w:w="43" w:type="dxa"/>
            </w:tcMar>
            <w:hideMark/>
          </w:tcPr>
          <w:p w14:paraId="55E658E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00ECCC0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2" w:type="pct"/>
            <w:noWrap/>
            <w:tcMar>
              <w:left w:w="43" w:type="dxa"/>
              <w:right w:w="43" w:type="dxa"/>
            </w:tcMar>
            <w:hideMark/>
          </w:tcPr>
          <w:p w14:paraId="175C71B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5083BB1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04" w:type="pct"/>
            <w:noWrap/>
            <w:tcMar>
              <w:left w:w="43" w:type="dxa"/>
              <w:right w:w="43" w:type="dxa"/>
            </w:tcMar>
            <w:hideMark/>
          </w:tcPr>
          <w:p w14:paraId="68AD7AD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20" w:type="pct"/>
            <w:shd w:val="clear" w:color="auto" w:fill="D9D9D9" w:themeFill="background1" w:themeFillShade="D9"/>
            <w:noWrap/>
            <w:tcMar>
              <w:left w:w="43" w:type="dxa"/>
              <w:right w:w="43" w:type="dxa"/>
            </w:tcMar>
            <w:hideMark/>
          </w:tcPr>
          <w:p w14:paraId="624EA10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7D83C32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42E3CCC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3833949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3" w:type="pct"/>
            <w:shd w:val="clear" w:color="auto" w:fill="D9D9D9" w:themeFill="background1" w:themeFillShade="D9"/>
            <w:noWrap/>
            <w:tcMar>
              <w:left w:w="43" w:type="dxa"/>
              <w:right w:w="43" w:type="dxa"/>
            </w:tcMar>
            <w:hideMark/>
          </w:tcPr>
          <w:p w14:paraId="2DD7EB0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r>
      <w:tr w:rsidR="006406C3" w:rsidRPr="007D1EDC" w14:paraId="169AD7DA" w14:textId="77777777" w:rsidTr="002A2F99">
        <w:trPr>
          <w:trHeight w:val="210"/>
        </w:trPr>
        <w:tc>
          <w:tcPr>
            <w:tcW w:w="1019" w:type="pct"/>
            <w:tcMar>
              <w:left w:w="43" w:type="dxa"/>
              <w:right w:w="43" w:type="dxa"/>
            </w:tcMar>
            <w:vAlign w:val="bottom"/>
          </w:tcPr>
          <w:p w14:paraId="127928C4"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eastAsia="Aptos" w:hAnsi="Arial Narrow" w:cs="Calibri"/>
                <w:color w:val="000000"/>
                <w:kern w:val="2"/>
                <w:sz w:val="20"/>
                <w:szCs w:val="20"/>
                <w:lang w:val="es-ES"/>
                <w14:ligatures w14:val="standardContextual"/>
              </w:rPr>
              <w:t>Tarifa e portës në deponi / TMB</w:t>
            </w:r>
          </w:p>
        </w:tc>
        <w:tc>
          <w:tcPr>
            <w:tcW w:w="393" w:type="pct"/>
            <w:noWrap/>
            <w:tcMar>
              <w:left w:w="43" w:type="dxa"/>
              <w:right w:w="43" w:type="dxa"/>
            </w:tcMar>
            <w:hideMark/>
          </w:tcPr>
          <w:p w14:paraId="4D1D929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11 €/ton</w:t>
            </w:r>
          </w:p>
        </w:tc>
        <w:tc>
          <w:tcPr>
            <w:tcW w:w="394" w:type="pct"/>
            <w:noWrap/>
            <w:tcMar>
              <w:left w:w="43" w:type="dxa"/>
              <w:right w:w="43" w:type="dxa"/>
            </w:tcMar>
            <w:hideMark/>
          </w:tcPr>
          <w:p w14:paraId="028D64D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2" w:type="pct"/>
            <w:noWrap/>
            <w:tcMar>
              <w:left w:w="43" w:type="dxa"/>
              <w:right w:w="43" w:type="dxa"/>
            </w:tcMar>
            <w:hideMark/>
          </w:tcPr>
          <w:p w14:paraId="0562C94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4" w:type="pct"/>
            <w:noWrap/>
            <w:tcMar>
              <w:left w:w="43" w:type="dxa"/>
              <w:right w:w="43" w:type="dxa"/>
            </w:tcMar>
            <w:hideMark/>
          </w:tcPr>
          <w:p w14:paraId="39D15B1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04" w:type="pct"/>
            <w:noWrap/>
            <w:tcMar>
              <w:left w:w="43" w:type="dxa"/>
              <w:right w:w="43" w:type="dxa"/>
            </w:tcMar>
            <w:hideMark/>
          </w:tcPr>
          <w:p w14:paraId="2FA0D3E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20" w:type="pct"/>
            <w:shd w:val="clear" w:color="auto" w:fill="D9D9D9" w:themeFill="background1" w:themeFillShade="D9"/>
            <w:noWrap/>
            <w:tcMar>
              <w:left w:w="43" w:type="dxa"/>
              <w:right w:w="43" w:type="dxa"/>
            </w:tcMar>
            <w:hideMark/>
          </w:tcPr>
          <w:p w14:paraId="47EDD27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39 €/t</w:t>
            </w:r>
          </w:p>
        </w:tc>
        <w:tc>
          <w:tcPr>
            <w:tcW w:w="397" w:type="pct"/>
            <w:shd w:val="clear" w:color="auto" w:fill="D9D9D9" w:themeFill="background1" w:themeFillShade="D9"/>
            <w:noWrap/>
            <w:tcMar>
              <w:left w:w="43" w:type="dxa"/>
              <w:right w:w="43" w:type="dxa"/>
            </w:tcMar>
            <w:hideMark/>
          </w:tcPr>
          <w:p w14:paraId="09B08DC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56 €/t</w:t>
            </w:r>
          </w:p>
        </w:tc>
        <w:tc>
          <w:tcPr>
            <w:tcW w:w="397" w:type="pct"/>
            <w:shd w:val="clear" w:color="auto" w:fill="D9D9D9" w:themeFill="background1" w:themeFillShade="D9"/>
            <w:noWrap/>
            <w:tcMar>
              <w:left w:w="43" w:type="dxa"/>
              <w:right w:w="43" w:type="dxa"/>
            </w:tcMar>
            <w:hideMark/>
          </w:tcPr>
          <w:p w14:paraId="553CD88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58 €/t</w:t>
            </w:r>
          </w:p>
        </w:tc>
        <w:tc>
          <w:tcPr>
            <w:tcW w:w="397" w:type="pct"/>
            <w:shd w:val="clear" w:color="auto" w:fill="D9D9D9" w:themeFill="background1" w:themeFillShade="D9"/>
            <w:noWrap/>
            <w:tcMar>
              <w:left w:w="43" w:type="dxa"/>
              <w:right w:w="43" w:type="dxa"/>
            </w:tcMar>
            <w:hideMark/>
          </w:tcPr>
          <w:p w14:paraId="1A4A76F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60 €/t</w:t>
            </w:r>
          </w:p>
        </w:tc>
        <w:tc>
          <w:tcPr>
            <w:tcW w:w="393" w:type="pct"/>
            <w:shd w:val="clear" w:color="auto" w:fill="D9D9D9" w:themeFill="background1" w:themeFillShade="D9"/>
            <w:noWrap/>
            <w:tcMar>
              <w:left w:w="43" w:type="dxa"/>
              <w:right w:w="43" w:type="dxa"/>
            </w:tcMar>
            <w:hideMark/>
          </w:tcPr>
          <w:p w14:paraId="35C30B7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62 €/t</w:t>
            </w:r>
          </w:p>
        </w:tc>
      </w:tr>
      <w:tr w:rsidR="006406C3" w:rsidRPr="007D1EDC" w14:paraId="691F746F" w14:textId="77777777" w:rsidTr="002A2F99">
        <w:trPr>
          <w:trHeight w:val="210"/>
        </w:trPr>
        <w:tc>
          <w:tcPr>
            <w:tcW w:w="1019" w:type="pct"/>
            <w:tcMar>
              <w:left w:w="43" w:type="dxa"/>
              <w:right w:w="43" w:type="dxa"/>
            </w:tcMar>
            <w:vAlign w:val="bottom"/>
          </w:tcPr>
          <w:p w14:paraId="4D578BF4"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 xml:space="preserve">Trajtimi/deponimi,mijë euro </w:t>
            </w:r>
          </w:p>
        </w:tc>
        <w:tc>
          <w:tcPr>
            <w:tcW w:w="393" w:type="pct"/>
            <w:noWrap/>
            <w:tcMar>
              <w:left w:w="43" w:type="dxa"/>
              <w:right w:w="43" w:type="dxa"/>
            </w:tcMar>
            <w:hideMark/>
          </w:tcPr>
          <w:p w14:paraId="32A0ED9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w:t>
            </w:r>
          </w:p>
        </w:tc>
        <w:tc>
          <w:tcPr>
            <w:tcW w:w="394" w:type="pct"/>
            <w:noWrap/>
            <w:tcMar>
              <w:left w:w="43" w:type="dxa"/>
              <w:right w:w="43" w:type="dxa"/>
            </w:tcMar>
            <w:hideMark/>
          </w:tcPr>
          <w:p w14:paraId="62C7FE3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146</w:t>
            </w:r>
          </w:p>
        </w:tc>
        <w:tc>
          <w:tcPr>
            <w:tcW w:w="392" w:type="pct"/>
            <w:noWrap/>
            <w:tcMar>
              <w:left w:w="43" w:type="dxa"/>
              <w:right w:w="43" w:type="dxa"/>
            </w:tcMar>
            <w:hideMark/>
          </w:tcPr>
          <w:p w14:paraId="2D716D7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145</w:t>
            </w:r>
          </w:p>
        </w:tc>
        <w:tc>
          <w:tcPr>
            <w:tcW w:w="394" w:type="pct"/>
            <w:noWrap/>
            <w:tcMar>
              <w:left w:w="43" w:type="dxa"/>
              <w:right w:w="43" w:type="dxa"/>
            </w:tcMar>
            <w:hideMark/>
          </w:tcPr>
          <w:p w14:paraId="73801E2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142</w:t>
            </w:r>
          </w:p>
        </w:tc>
        <w:tc>
          <w:tcPr>
            <w:tcW w:w="404" w:type="pct"/>
            <w:noWrap/>
            <w:tcMar>
              <w:left w:w="43" w:type="dxa"/>
              <w:right w:w="43" w:type="dxa"/>
            </w:tcMar>
            <w:hideMark/>
          </w:tcPr>
          <w:p w14:paraId="1511AE6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138</w:t>
            </w:r>
          </w:p>
        </w:tc>
        <w:tc>
          <w:tcPr>
            <w:tcW w:w="420" w:type="pct"/>
            <w:shd w:val="clear" w:color="auto" w:fill="D9D9D9" w:themeFill="background1" w:themeFillShade="D9"/>
            <w:noWrap/>
            <w:tcMar>
              <w:left w:w="43" w:type="dxa"/>
              <w:right w:w="43" w:type="dxa"/>
            </w:tcMar>
            <w:hideMark/>
          </w:tcPr>
          <w:p w14:paraId="625CCFE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239</w:t>
            </w:r>
          </w:p>
        </w:tc>
        <w:tc>
          <w:tcPr>
            <w:tcW w:w="397" w:type="pct"/>
            <w:shd w:val="clear" w:color="auto" w:fill="D9D9D9" w:themeFill="background1" w:themeFillShade="D9"/>
            <w:noWrap/>
            <w:tcMar>
              <w:left w:w="43" w:type="dxa"/>
              <w:right w:w="43" w:type="dxa"/>
            </w:tcMar>
            <w:hideMark/>
          </w:tcPr>
          <w:p w14:paraId="1D9FCD7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274</w:t>
            </w:r>
          </w:p>
        </w:tc>
        <w:tc>
          <w:tcPr>
            <w:tcW w:w="397" w:type="pct"/>
            <w:shd w:val="clear" w:color="auto" w:fill="D9D9D9" w:themeFill="background1" w:themeFillShade="D9"/>
            <w:noWrap/>
            <w:tcMar>
              <w:left w:w="43" w:type="dxa"/>
              <w:right w:w="43" w:type="dxa"/>
            </w:tcMar>
            <w:hideMark/>
          </w:tcPr>
          <w:p w14:paraId="169B440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272</w:t>
            </w:r>
          </w:p>
        </w:tc>
        <w:tc>
          <w:tcPr>
            <w:tcW w:w="397" w:type="pct"/>
            <w:shd w:val="clear" w:color="auto" w:fill="D9D9D9" w:themeFill="background1" w:themeFillShade="D9"/>
            <w:noWrap/>
            <w:tcMar>
              <w:left w:w="43" w:type="dxa"/>
              <w:right w:w="43" w:type="dxa"/>
            </w:tcMar>
            <w:hideMark/>
          </w:tcPr>
          <w:p w14:paraId="5D8E621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273</w:t>
            </w:r>
          </w:p>
        </w:tc>
        <w:tc>
          <w:tcPr>
            <w:tcW w:w="393" w:type="pct"/>
            <w:shd w:val="clear" w:color="auto" w:fill="D9D9D9" w:themeFill="background1" w:themeFillShade="D9"/>
            <w:noWrap/>
            <w:tcMar>
              <w:left w:w="43" w:type="dxa"/>
              <w:right w:w="43" w:type="dxa"/>
            </w:tcMar>
            <w:hideMark/>
          </w:tcPr>
          <w:p w14:paraId="3A54FA9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272</w:t>
            </w:r>
          </w:p>
        </w:tc>
      </w:tr>
      <w:tr w:rsidR="006406C3" w:rsidRPr="007D1EDC" w14:paraId="4702DF18" w14:textId="77777777" w:rsidTr="002A2F99">
        <w:trPr>
          <w:trHeight w:val="210"/>
        </w:trPr>
        <w:tc>
          <w:tcPr>
            <w:tcW w:w="1019" w:type="pct"/>
            <w:tcMar>
              <w:left w:w="43" w:type="dxa"/>
              <w:right w:w="43" w:type="dxa"/>
            </w:tcMar>
            <w:vAlign w:val="bottom"/>
          </w:tcPr>
          <w:p w14:paraId="76C2BBE2"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mijë euro</w:t>
            </w:r>
          </w:p>
        </w:tc>
        <w:tc>
          <w:tcPr>
            <w:tcW w:w="393" w:type="pct"/>
            <w:noWrap/>
            <w:tcMar>
              <w:left w:w="43" w:type="dxa"/>
              <w:right w:w="43" w:type="dxa"/>
            </w:tcMar>
            <w:hideMark/>
          </w:tcPr>
          <w:p w14:paraId="27AECD1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625</w:t>
            </w:r>
          </w:p>
        </w:tc>
        <w:tc>
          <w:tcPr>
            <w:tcW w:w="394" w:type="pct"/>
            <w:noWrap/>
            <w:tcMar>
              <w:left w:w="43" w:type="dxa"/>
              <w:right w:w="43" w:type="dxa"/>
            </w:tcMar>
            <w:hideMark/>
          </w:tcPr>
          <w:p w14:paraId="77FE5B6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808</w:t>
            </w:r>
          </w:p>
        </w:tc>
        <w:tc>
          <w:tcPr>
            <w:tcW w:w="392" w:type="pct"/>
            <w:noWrap/>
            <w:tcMar>
              <w:left w:w="43" w:type="dxa"/>
              <w:right w:w="43" w:type="dxa"/>
            </w:tcMar>
            <w:hideMark/>
          </w:tcPr>
          <w:p w14:paraId="7405177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807</w:t>
            </w:r>
          </w:p>
        </w:tc>
        <w:tc>
          <w:tcPr>
            <w:tcW w:w="394" w:type="pct"/>
            <w:noWrap/>
            <w:tcMar>
              <w:left w:w="43" w:type="dxa"/>
              <w:right w:w="43" w:type="dxa"/>
            </w:tcMar>
            <w:hideMark/>
          </w:tcPr>
          <w:p w14:paraId="02613DA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796</w:t>
            </w:r>
          </w:p>
        </w:tc>
        <w:tc>
          <w:tcPr>
            <w:tcW w:w="404" w:type="pct"/>
            <w:noWrap/>
            <w:tcMar>
              <w:left w:w="43" w:type="dxa"/>
              <w:right w:w="43" w:type="dxa"/>
            </w:tcMar>
            <w:hideMark/>
          </w:tcPr>
          <w:p w14:paraId="6787871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792</w:t>
            </w:r>
          </w:p>
        </w:tc>
        <w:tc>
          <w:tcPr>
            <w:tcW w:w="420" w:type="pct"/>
            <w:shd w:val="clear" w:color="auto" w:fill="D9D9D9" w:themeFill="background1" w:themeFillShade="D9"/>
            <w:noWrap/>
            <w:tcMar>
              <w:left w:w="43" w:type="dxa"/>
              <w:right w:w="43" w:type="dxa"/>
            </w:tcMar>
            <w:hideMark/>
          </w:tcPr>
          <w:p w14:paraId="5556392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892</w:t>
            </w:r>
          </w:p>
        </w:tc>
        <w:tc>
          <w:tcPr>
            <w:tcW w:w="397" w:type="pct"/>
            <w:shd w:val="clear" w:color="auto" w:fill="D9D9D9" w:themeFill="background1" w:themeFillShade="D9"/>
            <w:noWrap/>
            <w:tcMar>
              <w:left w:w="43" w:type="dxa"/>
              <w:right w:w="43" w:type="dxa"/>
            </w:tcMar>
            <w:hideMark/>
          </w:tcPr>
          <w:p w14:paraId="67DB55B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926</w:t>
            </w:r>
          </w:p>
        </w:tc>
        <w:tc>
          <w:tcPr>
            <w:tcW w:w="397" w:type="pct"/>
            <w:shd w:val="clear" w:color="auto" w:fill="D9D9D9" w:themeFill="background1" w:themeFillShade="D9"/>
            <w:noWrap/>
            <w:tcMar>
              <w:left w:w="43" w:type="dxa"/>
              <w:right w:w="43" w:type="dxa"/>
            </w:tcMar>
            <w:hideMark/>
          </w:tcPr>
          <w:p w14:paraId="6473874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917</w:t>
            </w:r>
          </w:p>
        </w:tc>
        <w:tc>
          <w:tcPr>
            <w:tcW w:w="397" w:type="pct"/>
            <w:shd w:val="clear" w:color="auto" w:fill="D9D9D9" w:themeFill="background1" w:themeFillShade="D9"/>
            <w:noWrap/>
            <w:tcMar>
              <w:left w:w="43" w:type="dxa"/>
              <w:right w:w="43" w:type="dxa"/>
            </w:tcMar>
            <w:hideMark/>
          </w:tcPr>
          <w:p w14:paraId="3F195AB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906</w:t>
            </w:r>
          </w:p>
        </w:tc>
        <w:tc>
          <w:tcPr>
            <w:tcW w:w="393" w:type="pct"/>
            <w:shd w:val="clear" w:color="auto" w:fill="D9D9D9" w:themeFill="background1" w:themeFillShade="D9"/>
            <w:noWrap/>
            <w:tcMar>
              <w:left w:w="43" w:type="dxa"/>
              <w:right w:w="43" w:type="dxa"/>
            </w:tcMar>
            <w:hideMark/>
          </w:tcPr>
          <w:p w14:paraId="4AB96FC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906</w:t>
            </w:r>
          </w:p>
        </w:tc>
      </w:tr>
      <w:tr w:rsidR="006406C3" w:rsidRPr="007D1EDC" w14:paraId="79942945" w14:textId="77777777" w:rsidTr="002A2F99">
        <w:trPr>
          <w:trHeight w:val="210"/>
        </w:trPr>
        <w:tc>
          <w:tcPr>
            <w:tcW w:w="1019" w:type="pct"/>
            <w:tcMar>
              <w:left w:w="43" w:type="dxa"/>
              <w:right w:w="43" w:type="dxa"/>
            </w:tcMar>
            <w:vAlign w:val="bottom"/>
          </w:tcPr>
          <w:p w14:paraId="54356A78"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Kostot totale me TVSH</w:t>
            </w:r>
          </w:p>
        </w:tc>
        <w:tc>
          <w:tcPr>
            <w:tcW w:w="393" w:type="pct"/>
            <w:noWrap/>
            <w:tcMar>
              <w:left w:w="43" w:type="dxa"/>
              <w:right w:w="43" w:type="dxa"/>
            </w:tcMar>
            <w:hideMark/>
          </w:tcPr>
          <w:p w14:paraId="204253C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675</w:t>
            </w:r>
          </w:p>
        </w:tc>
        <w:tc>
          <w:tcPr>
            <w:tcW w:w="394" w:type="pct"/>
            <w:noWrap/>
            <w:tcMar>
              <w:left w:w="43" w:type="dxa"/>
              <w:right w:w="43" w:type="dxa"/>
            </w:tcMar>
            <w:hideMark/>
          </w:tcPr>
          <w:p w14:paraId="2B94355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873</w:t>
            </w:r>
          </w:p>
        </w:tc>
        <w:tc>
          <w:tcPr>
            <w:tcW w:w="392" w:type="pct"/>
            <w:noWrap/>
            <w:tcMar>
              <w:left w:w="43" w:type="dxa"/>
              <w:right w:w="43" w:type="dxa"/>
            </w:tcMar>
            <w:hideMark/>
          </w:tcPr>
          <w:p w14:paraId="6FCEE16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871</w:t>
            </w:r>
          </w:p>
        </w:tc>
        <w:tc>
          <w:tcPr>
            <w:tcW w:w="394" w:type="pct"/>
            <w:noWrap/>
            <w:tcMar>
              <w:left w:w="43" w:type="dxa"/>
              <w:right w:w="43" w:type="dxa"/>
            </w:tcMar>
            <w:hideMark/>
          </w:tcPr>
          <w:p w14:paraId="6EA94ED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860</w:t>
            </w:r>
          </w:p>
        </w:tc>
        <w:tc>
          <w:tcPr>
            <w:tcW w:w="404" w:type="pct"/>
            <w:noWrap/>
            <w:tcMar>
              <w:left w:w="43" w:type="dxa"/>
              <w:right w:w="43" w:type="dxa"/>
            </w:tcMar>
            <w:hideMark/>
          </w:tcPr>
          <w:p w14:paraId="7042204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855</w:t>
            </w:r>
          </w:p>
        </w:tc>
        <w:tc>
          <w:tcPr>
            <w:tcW w:w="420" w:type="pct"/>
            <w:shd w:val="clear" w:color="auto" w:fill="D9D9D9" w:themeFill="background1" w:themeFillShade="D9"/>
            <w:noWrap/>
            <w:tcMar>
              <w:left w:w="43" w:type="dxa"/>
              <w:right w:w="43" w:type="dxa"/>
            </w:tcMar>
            <w:hideMark/>
          </w:tcPr>
          <w:p w14:paraId="33DE7C4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963</w:t>
            </w:r>
          </w:p>
        </w:tc>
        <w:tc>
          <w:tcPr>
            <w:tcW w:w="397" w:type="pct"/>
            <w:shd w:val="clear" w:color="auto" w:fill="D9D9D9" w:themeFill="background1" w:themeFillShade="D9"/>
            <w:noWrap/>
            <w:tcMar>
              <w:left w:w="43" w:type="dxa"/>
              <w:right w:w="43" w:type="dxa"/>
            </w:tcMar>
            <w:hideMark/>
          </w:tcPr>
          <w:p w14:paraId="7953445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1,000</w:t>
            </w:r>
          </w:p>
        </w:tc>
        <w:tc>
          <w:tcPr>
            <w:tcW w:w="397" w:type="pct"/>
            <w:shd w:val="clear" w:color="auto" w:fill="D9D9D9" w:themeFill="background1" w:themeFillShade="D9"/>
            <w:noWrap/>
            <w:tcMar>
              <w:left w:w="43" w:type="dxa"/>
              <w:right w:w="43" w:type="dxa"/>
            </w:tcMar>
            <w:hideMark/>
          </w:tcPr>
          <w:p w14:paraId="0A721B3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990</w:t>
            </w:r>
          </w:p>
        </w:tc>
        <w:tc>
          <w:tcPr>
            <w:tcW w:w="397" w:type="pct"/>
            <w:shd w:val="clear" w:color="auto" w:fill="D9D9D9" w:themeFill="background1" w:themeFillShade="D9"/>
            <w:noWrap/>
            <w:tcMar>
              <w:left w:w="43" w:type="dxa"/>
              <w:right w:w="43" w:type="dxa"/>
            </w:tcMar>
            <w:hideMark/>
          </w:tcPr>
          <w:p w14:paraId="568BFEC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978</w:t>
            </w:r>
          </w:p>
        </w:tc>
        <w:tc>
          <w:tcPr>
            <w:tcW w:w="393" w:type="pct"/>
            <w:shd w:val="clear" w:color="auto" w:fill="D9D9D9" w:themeFill="background1" w:themeFillShade="D9"/>
            <w:noWrap/>
            <w:tcMar>
              <w:left w:w="43" w:type="dxa"/>
              <w:right w:w="43" w:type="dxa"/>
            </w:tcMar>
            <w:hideMark/>
          </w:tcPr>
          <w:p w14:paraId="53B8F4C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979</w:t>
            </w:r>
          </w:p>
        </w:tc>
      </w:tr>
      <w:tr w:rsidR="006406C3" w:rsidRPr="007D1EDC" w14:paraId="23678928" w14:textId="77777777" w:rsidTr="002A2F99">
        <w:trPr>
          <w:trHeight w:val="210"/>
        </w:trPr>
        <w:tc>
          <w:tcPr>
            <w:tcW w:w="1019" w:type="pct"/>
            <w:tcMar>
              <w:left w:w="43" w:type="dxa"/>
              <w:right w:w="43" w:type="dxa"/>
            </w:tcMar>
            <w:vAlign w:val="bottom"/>
          </w:tcPr>
          <w:p w14:paraId="4400433D"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për familjet</w:t>
            </w:r>
          </w:p>
        </w:tc>
        <w:tc>
          <w:tcPr>
            <w:tcW w:w="393" w:type="pct"/>
            <w:noWrap/>
            <w:tcMar>
              <w:left w:w="43" w:type="dxa"/>
              <w:right w:w="43" w:type="dxa"/>
            </w:tcMar>
            <w:hideMark/>
          </w:tcPr>
          <w:p w14:paraId="592048B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540</w:t>
            </w:r>
          </w:p>
        </w:tc>
        <w:tc>
          <w:tcPr>
            <w:tcW w:w="394" w:type="pct"/>
            <w:noWrap/>
            <w:tcMar>
              <w:left w:w="43" w:type="dxa"/>
              <w:right w:w="43" w:type="dxa"/>
            </w:tcMar>
            <w:hideMark/>
          </w:tcPr>
          <w:p w14:paraId="469247E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698</w:t>
            </w:r>
          </w:p>
        </w:tc>
        <w:tc>
          <w:tcPr>
            <w:tcW w:w="392" w:type="pct"/>
            <w:noWrap/>
            <w:tcMar>
              <w:left w:w="43" w:type="dxa"/>
              <w:right w:w="43" w:type="dxa"/>
            </w:tcMar>
            <w:hideMark/>
          </w:tcPr>
          <w:p w14:paraId="74DC73C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697</w:t>
            </w:r>
          </w:p>
        </w:tc>
        <w:tc>
          <w:tcPr>
            <w:tcW w:w="394" w:type="pct"/>
            <w:noWrap/>
            <w:tcMar>
              <w:left w:w="43" w:type="dxa"/>
              <w:right w:w="43" w:type="dxa"/>
            </w:tcMar>
            <w:hideMark/>
          </w:tcPr>
          <w:p w14:paraId="4853835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688</w:t>
            </w:r>
          </w:p>
        </w:tc>
        <w:tc>
          <w:tcPr>
            <w:tcW w:w="404" w:type="pct"/>
            <w:noWrap/>
            <w:tcMar>
              <w:left w:w="43" w:type="dxa"/>
              <w:right w:w="43" w:type="dxa"/>
            </w:tcMar>
            <w:hideMark/>
          </w:tcPr>
          <w:p w14:paraId="46E2BB2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684</w:t>
            </w:r>
          </w:p>
        </w:tc>
        <w:tc>
          <w:tcPr>
            <w:tcW w:w="420" w:type="pct"/>
            <w:shd w:val="clear" w:color="auto" w:fill="D9D9D9" w:themeFill="background1" w:themeFillShade="D9"/>
            <w:noWrap/>
            <w:tcMar>
              <w:left w:w="43" w:type="dxa"/>
              <w:right w:w="43" w:type="dxa"/>
            </w:tcMar>
            <w:hideMark/>
          </w:tcPr>
          <w:p w14:paraId="0333C95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771</w:t>
            </w:r>
          </w:p>
        </w:tc>
        <w:tc>
          <w:tcPr>
            <w:tcW w:w="397" w:type="pct"/>
            <w:shd w:val="clear" w:color="auto" w:fill="D9D9D9" w:themeFill="background1" w:themeFillShade="D9"/>
            <w:noWrap/>
            <w:tcMar>
              <w:left w:w="43" w:type="dxa"/>
              <w:right w:w="43" w:type="dxa"/>
            </w:tcMar>
            <w:hideMark/>
          </w:tcPr>
          <w:p w14:paraId="74C03BE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800</w:t>
            </w:r>
          </w:p>
        </w:tc>
        <w:tc>
          <w:tcPr>
            <w:tcW w:w="397" w:type="pct"/>
            <w:shd w:val="clear" w:color="auto" w:fill="D9D9D9" w:themeFill="background1" w:themeFillShade="D9"/>
            <w:noWrap/>
            <w:tcMar>
              <w:left w:w="43" w:type="dxa"/>
              <w:right w:w="43" w:type="dxa"/>
            </w:tcMar>
            <w:hideMark/>
          </w:tcPr>
          <w:p w14:paraId="0DC75F0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792</w:t>
            </w:r>
          </w:p>
        </w:tc>
        <w:tc>
          <w:tcPr>
            <w:tcW w:w="397" w:type="pct"/>
            <w:shd w:val="clear" w:color="auto" w:fill="D9D9D9" w:themeFill="background1" w:themeFillShade="D9"/>
            <w:noWrap/>
            <w:tcMar>
              <w:left w:w="43" w:type="dxa"/>
              <w:right w:w="43" w:type="dxa"/>
            </w:tcMar>
            <w:hideMark/>
          </w:tcPr>
          <w:p w14:paraId="349519A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783</w:t>
            </w:r>
          </w:p>
        </w:tc>
        <w:tc>
          <w:tcPr>
            <w:tcW w:w="393" w:type="pct"/>
            <w:shd w:val="clear" w:color="auto" w:fill="D9D9D9" w:themeFill="background1" w:themeFillShade="D9"/>
            <w:noWrap/>
            <w:tcMar>
              <w:left w:w="43" w:type="dxa"/>
              <w:right w:w="43" w:type="dxa"/>
            </w:tcMar>
            <w:hideMark/>
          </w:tcPr>
          <w:p w14:paraId="57062FE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783</w:t>
            </w:r>
          </w:p>
        </w:tc>
      </w:tr>
      <w:tr w:rsidR="006406C3" w:rsidRPr="007D1EDC" w14:paraId="6F82E58B" w14:textId="77777777" w:rsidTr="002A2F99">
        <w:trPr>
          <w:trHeight w:val="210"/>
        </w:trPr>
        <w:tc>
          <w:tcPr>
            <w:tcW w:w="1019" w:type="pct"/>
            <w:tcMar>
              <w:left w:w="43" w:type="dxa"/>
              <w:right w:w="43" w:type="dxa"/>
            </w:tcMar>
            <w:vAlign w:val="bottom"/>
          </w:tcPr>
          <w:p w14:paraId="560582C5"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hAnsi="Arial Narrow" w:cs="Calibri"/>
                <w:color w:val="000000"/>
                <w:sz w:val="20"/>
                <w:szCs w:val="20"/>
                <w:lang w:val="en-GB" w:eastAsia="en-GB"/>
              </w:rPr>
              <w:t>Faturimi për entitetet juridike</w:t>
            </w:r>
          </w:p>
        </w:tc>
        <w:tc>
          <w:tcPr>
            <w:tcW w:w="393" w:type="pct"/>
            <w:noWrap/>
            <w:tcMar>
              <w:left w:w="43" w:type="dxa"/>
              <w:right w:w="43" w:type="dxa"/>
            </w:tcMar>
            <w:hideMark/>
          </w:tcPr>
          <w:p w14:paraId="2C76A51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135</w:t>
            </w:r>
          </w:p>
        </w:tc>
        <w:tc>
          <w:tcPr>
            <w:tcW w:w="394" w:type="pct"/>
            <w:noWrap/>
            <w:tcMar>
              <w:left w:w="43" w:type="dxa"/>
              <w:right w:w="43" w:type="dxa"/>
            </w:tcMar>
            <w:hideMark/>
          </w:tcPr>
          <w:p w14:paraId="5EA8684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175</w:t>
            </w:r>
          </w:p>
        </w:tc>
        <w:tc>
          <w:tcPr>
            <w:tcW w:w="392" w:type="pct"/>
            <w:noWrap/>
            <w:tcMar>
              <w:left w:w="43" w:type="dxa"/>
              <w:right w:w="43" w:type="dxa"/>
            </w:tcMar>
            <w:hideMark/>
          </w:tcPr>
          <w:p w14:paraId="7DB54E7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174</w:t>
            </w:r>
          </w:p>
        </w:tc>
        <w:tc>
          <w:tcPr>
            <w:tcW w:w="394" w:type="pct"/>
            <w:noWrap/>
            <w:tcMar>
              <w:left w:w="43" w:type="dxa"/>
              <w:right w:w="43" w:type="dxa"/>
            </w:tcMar>
            <w:hideMark/>
          </w:tcPr>
          <w:p w14:paraId="2F905A4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172</w:t>
            </w:r>
          </w:p>
        </w:tc>
        <w:tc>
          <w:tcPr>
            <w:tcW w:w="404" w:type="pct"/>
            <w:noWrap/>
            <w:tcMar>
              <w:left w:w="43" w:type="dxa"/>
              <w:right w:w="43" w:type="dxa"/>
            </w:tcMar>
            <w:hideMark/>
          </w:tcPr>
          <w:p w14:paraId="4FE3A22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171</w:t>
            </w:r>
          </w:p>
        </w:tc>
        <w:tc>
          <w:tcPr>
            <w:tcW w:w="420" w:type="pct"/>
            <w:shd w:val="clear" w:color="auto" w:fill="D9D9D9" w:themeFill="background1" w:themeFillShade="D9"/>
            <w:noWrap/>
            <w:tcMar>
              <w:left w:w="43" w:type="dxa"/>
              <w:right w:w="43" w:type="dxa"/>
            </w:tcMar>
            <w:hideMark/>
          </w:tcPr>
          <w:p w14:paraId="6AD11FB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193</w:t>
            </w:r>
          </w:p>
        </w:tc>
        <w:tc>
          <w:tcPr>
            <w:tcW w:w="397" w:type="pct"/>
            <w:shd w:val="clear" w:color="auto" w:fill="D9D9D9" w:themeFill="background1" w:themeFillShade="D9"/>
            <w:noWrap/>
            <w:tcMar>
              <w:left w:w="43" w:type="dxa"/>
              <w:right w:w="43" w:type="dxa"/>
            </w:tcMar>
            <w:hideMark/>
          </w:tcPr>
          <w:p w14:paraId="73B99B7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200</w:t>
            </w:r>
          </w:p>
        </w:tc>
        <w:tc>
          <w:tcPr>
            <w:tcW w:w="397" w:type="pct"/>
            <w:shd w:val="clear" w:color="auto" w:fill="D9D9D9" w:themeFill="background1" w:themeFillShade="D9"/>
            <w:noWrap/>
            <w:tcMar>
              <w:left w:w="43" w:type="dxa"/>
              <w:right w:w="43" w:type="dxa"/>
            </w:tcMar>
            <w:hideMark/>
          </w:tcPr>
          <w:p w14:paraId="328F3B0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198</w:t>
            </w:r>
          </w:p>
        </w:tc>
        <w:tc>
          <w:tcPr>
            <w:tcW w:w="397" w:type="pct"/>
            <w:shd w:val="clear" w:color="auto" w:fill="D9D9D9" w:themeFill="background1" w:themeFillShade="D9"/>
            <w:noWrap/>
            <w:tcMar>
              <w:left w:w="43" w:type="dxa"/>
              <w:right w:w="43" w:type="dxa"/>
            </w:tcMar>
            <w:hideMark/>
          </w:tcPr>
          <w:p w14:paraId="3BD7E73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196</w:t>
            </w:r>
          </w:p>
        </w:tc>
        <w:tc>
          <w:tcPr>
            <w:tcW w:w="393" w:type="pct"/>
            <w:shd w:val="clear" w:color="auto" w:fill="D9D9D9" w:themeFill="background1" w:themeFillShade="D9"/>
            <w:noWrap/>
            <w:tcMar>
              <w:left w:w="43" w:type="dxa"/>
              <w:right w:w="43" w:type="dxa"/>
            </w:tcMar>
            <w:hideMark/>
          </w:tcPr>
          <w:p w14:paraId="64CEE06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196</w:t>
            </w:r>
          </w:p>
        </w:tc>
      </w:tr>
      <w:tr w:rsidR="006406C3" w:rsidRPr="007D1EDC" w14:paraId="0DC10543" w14:textId="77777777" w:rsidTr="002A2F99">
        <w:trPr>
          <w:trHeight w:val="200"/>
        </w:trPr>
        <w:tc>
          <w:tcPr>
            <w:tcW w:w="1019" w:type="pct"/>
            <w:tcMar>
              <w:left w:w="43" w:type="dxa"/>
              <w:right w:w="43" w:type="dxa"/>
            </w:tcMar>
            <w:vAlign w:val="bottom"/>
          </w:tcPr>
          <w:p w14:paraId="0BACEC73" w14:textId="77777777" w:rsidR="006406C3" w:rsidRPr="00637DBA" w:rsidRDefault="006406C3" w:rsidP="002A2F99">
            <w:pPr>
              <w:rPr>
                <w:rFonts w:ascii="Arial Narrow" w:hAnsi="Arial Narrow" w:cs="Calibri"/>
                <w:color w:val="000000"/>
                <w:sz w:val="20"/>
                <w:szCs w:val="20"/>
                <w:lang w:val="en-GB" w:eastAsia="en-GB"/>
              </w:rPr>
            </w:pPr>
            <w:r w:rsidRPr="00637DBA">
              <w:rPr>
                <w:rFonts w:ascii="Arial Narrow" w:eastAsia="Aptos" w:hAnsi="Arial Narrow" w:cs="Calibri"/>
                <w:color w:val="000000"/>
                <w:kern w:val="2"/>
                <w:sz w:val="20"/>
                <w:szCs w:val="20"/>
                <w:lang w:val="en-GB"/>
                <w14:ligatures w14:val="standardContextual"/>
              </w:rPr>
              <w:t>Pragu i përballueshmërisë</w:t>
            </w:r>
          </w:p>
        </w:tc>
        <w:tc>
          <w:tcPr>
            <w:tcW w:w="393" w:type="pct"/>
            <w:noWrap/>
            <w:tcMar>
              <w:left w:w="43" w:type="dxa"/>
              <w:right w:w="43" w:type="dxa"/>
            </w:tcMar>
            <w:hideMark/>
          </w:tcPr>
          <w:p w14:paraId="03F7C17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733</w:t>
            </w:r>
          </w:p>
        </w:tc>
        <w:tc>
          <w:tcPr>
            <w:tcW w:w="394" w:type="pct"/>
            <w:noWrap/>
            <w:tcMar>
              <w:left w:w="43" w:type="dxa"/>
              <w:right w:w="43" w:type="dxa"/>
            </w:tcMar>
            <w:hideMark/>
          </w:tcPr>
          <w:p w14:paraId="52C4880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755</w:t>
            </w:r>
          </w:p>
        </w:tc>
        <w:tc>
          <w:tcPr>
            <w:tcW w:w="392" w:type="pct"/>
            <w:noWrap/>
            <w:tcMar>
              <w:left w:w="43" w:type="dxa"/>
              <w:right w:w="43" w:type="dxa"/>
            </w:tcMar>
            <w:hideMark/>
          </w:tcPr>
          <w:p w14:paraId="58A26F8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777</w:t>
            </w:r>
          </w:p>
        </w:tc>
        <w:tc>
          <w:tcPr>
            <w:tcW w:w="394" w:type="pct"/>
            <w:noWrap/>
            <w:tcMar>
              <w:left w:w="43" w:type="dxa"/>
              <w:right w:w="43" w:type="dxa"/>
            </w:tcMar>
            <w:hideMark/>
          </w:tcPr>
          <w:p w14:paraId="6A9E17E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800</w:t>
            </w:r>
          </w:p>
        </w:tc>
        <w:tc>
          <w:tcPr>
            <w:tcW w:w="404" w:type="pct"/>
            <w:noWrap/>
            <w:tcMar>
              <w:left w:w="43" w:type="dxa"/>
              <w:right w:w="43" w:type="dxa"/>
            </w:tcMar>
            <w:hideMark/>
          </w:tcPr>
          <w:p w14:paraId="4E074AF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823</w:t>
            </w:r>
          </w:p>
        </w:tc>
        <w:tc>
          <w:tcPr>
            <w:tcW w:w="420" w:type="pct"/>
            <w:shd w:val="clear" w:color="auto" w:fill="D9D9D9" w:themeFill="background1" w:themeFillShade="D9"/>
            <w:noWrap/>
            <w:tcMar>
              <w:left w:w="43" w:type="dxa"/>
              <w:right w:w="43" w:type="dxa"/>
            </w:tcMar>
            <w:hideMark/>
          </w:tcPr>
          <w:p w14:paraId="08D4987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847</w:t>
            </w:r>
          </w:p>
        </w:tc>
        <w:tc>
          <w:tcPr>
            <w:tcW w:w="397" w:type="pct"/>
            <w:shd w:val="clear" w:color="auto" w:fill="D9D9D9" w:themeFill="background1" w:themeFillShade="D9"/>
            <w:noWrap/>
            <w:tcMar>
              <w:left w:w="43" w:type="dxa"/>
              <w:right w:w="43" w:type="dxa"/>
            </w:tcMar>
            <w:hideMark/>
          </w:tcPr>
          <w:p w14:paraId="5EEABF5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872</w:t>
            </w:r>
          </w:p>
        </w:tc>
        <w:tc>
          <w:tcPr>
            <w:tcW w:w="397" w:type="pct"/>
            <w:shd w:val="clear" w:color="auto" w:fill="D9D9D9" w:themeFill="background1" w:themeFillShade="D9"/>
            <w:noWrap/>
            <w:tcMar>
              <w:left w:w="43" w:type="dxa"/>
              <w:right w:w="43" w:type="dxa"/>
            </w:tcMar>
            <w:hideMark/>
          </w:tcPr>
          <w:p w14:paraId="6EBA39F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898</w:t>
            </w:r>
          </w:p>
        </w:tc>
        <w:tc>
          <w:tcPr>
            <w:tcW w:w="397" w:type="pct"/>
            <w:shd w:val="clear" w:color="auto" w:fill="D9D9D9" w:themeFill="background1" w:themeFillShade="D9"/>
            <w:noWrap/>
            <w:tcMar>
              <w:left w:w="43" w:type="dxa"/>
              <w:right w:w="43" w:type="dxa"/>
            </w:tcMar>
            <w:hideMark/>
          </w:tcPr>
          <w:p w14:paraId="794F047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925</w:t>
            </w:r>
          </w:p>
        </w:tc>
        <w:tc>
          <w:tcPr>
            <w:tcW w:w="393" w:type="pct"/>
            <w:shd w:val="clear" w:color="auto" w:fill="D9D9D9" w:themeFill="background1" w:themeFillShade="D9"/>
            <w:noWrap/>
            <w:tcMar>
              <w:left w:w="43" w:type="dxa"/>
              <w:right w:w="43" w:type="dxa"/>
            </w:tcMar>
            <w:hideMark/>
          </w:tcPr>
          <w:p w14:paraId="676AF83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952</w:t>
            </w:r>
          </w:p>
        </w:tc>
      </w:tr>
    </w:tbl>
    <w:p w14:paraId="40F3A66B" w14:textId="77777777" w:rsidR="006406C3" w:rsidRPr="007D1EDC" w:rsidRDefault="006406C3" w:rsidP="006406C3">
      <w:pPr>
        <w:rPr>
          <w:rFonts w:ascii="Arial Narrow" w:eastAsia="Aptos" w:hAnsi="Arial Narrow"/>
          <w:kern w:val="2"/>
          <w:sz w:val="22"/>
          <w:szCs w:val="22"/>
          <w:lang w:val="en-GB"/>
          <w14:ligatures w14:val="standardContextual"/>
        </w:rPr>
      </w:pPr>
    </w:p>
    <w:p w14:paraId="5E4430DC" w14:textId="77777777" w:rsidR="006406C3" w:rsidRPr="007D1EDC" w:rsidRDefault="006406C3" w:rsidP="006406C3">
      <w:pPr>
        <w:jc w:val="center"/>
        <w:rPr>
          <w:rFonts w:ascii="Arial Narrow" w:eastAsia="Aptos" w:hAnsi="Arial Narrow"/>
          <w:kern w:val="2"/>
          <w:sz w:val="22"/>
          <w:szCs w:val="22"/>
          <w:lang w:val="en-GB"/>
          <w14:ligatures w14:val="standardContextual"/>
        </w:rPr>
      </w:pPr>
      <w:r>
        <w:rPr>
          <w:noProof/>
        </w:rPr>
        <w:drawing>
          <wp:anchor distT="0" distB="0" distL="114300" distR="114300" simplePos="0" relativeHeight="251703296" behindDoc="0" locked="0" layoutInCell="1" allowOverlap="1" wp14:anchorId="0979E714" wp14:editId="24A28D56">
            <wp:simplePos x="0" y="0"/>
            <wp:positionH relativeFrom="column">
              <wp:posOffset>0</wp:posOffset>
            </wp:positionH>
            <wp:positionV relativeFrom="paragraph">
              <wp:posOffset>160020</wp:posOffset>
            </wp:positionV>
            <wp:extent cx="4773930" cy="2669540"/>
            <wp:effectExtent l="0" t="0" r="7620" b="16510"/>
            <wp:wrapSquare wrapText="bothSides"/>
            <wp:docPr id="637399667" name="Chart 1">
              <a:extLst xmlns:a="http://schemas.openxmlformats.org/drawingml/2006/main">
                <a:ext uri="{FF2B5EF4-FFF2-40B4-BE49-F238E27FC236}">
                  <a16:creationId xmlns:a16="http://schemas.microsoft.com/office/drawing/2014/main" id="{5B5D1779-FAE5-451F-99FD-EB7EF2EBF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14:paraId="79134787" w14:textId="77777777" w:rsidR="006406C3" w:rsidRDefault="006406C3" w:rsidP="006406C3">
      <w:pPr>
        <w:pStyle w:val="Figure"/>
        <w:rPr>
          <w:rFonts w:eastAsia="Calibri" w:cs="Calibri"/>
          <w:sz w:val="20"/>
          <w:szCs w:val="20"/>
        </w:rPr>
      </w:pPr>
    </w:p>
    <w:p w14:paraId="73ABFD8D" w14:textId="77777777" w:rsidR="006406C3" w:rsidRDefault="006406C3" w:rsidP="006406C3">
      <w:pPr>
        <w:pStyle w:val="Figure"/>
        <w:rPr>
          <w:rFonts w:eastAsia="Calibri" w:cs="Calibri"/>
          <w:sz w:val="20"/>
          <w:szCs w:val="20"/>
        </w:rPr>
      </w:pPr>
    </w:p>
    <w:p w14:paraId="282AFFA3" w14:textId="77777777" w:rsidR="006406C3" w:rsidRDefault="006406C3" w:rsidP="006406C3">
      <w:pPr>
        <w:pStyle w:val="Figure"/>
        <w:rPr>
          <w:rFonts w:eastAsia="Calibri" w:cs="Calibri"/>
          <w:sz w:val="20"/>
          <w:szCs w:val="20"/>
        </w:rPr>
      </w:pPr>
    </w:p>
    <w:p w14:paraId="149DDBF8" w14:textId="77777777" w:rsidR="006406C3" w:rsidRDefault="006406C3" w:rsidP="006406C3">
      <w:pPr>
        <w:pStyle w:val="Figure"/>
        <w:rPr>
          <w:rFonts w:eastAsia="Calibri" w:cs="Calibri"/>
          <w:sz w:val="20"/>
          <w:szCs w:val="20"/>
        </w:rPr>
      </w:pPr>
    </w:p>
    <w:p w14:paraId="070C8513" w14:textId="77777777" w:rsidR="006406C3" w:rsidRDefault="006406C3" w:rsidP="006406C3">
      <w:pPr>
        <w:pStyle w:val="Figure"/>
        <w:rPr>
          <w:rFonts w:eastAsia="Calibri" w:cs="Calibri"/>
          <w:sz w:val="20"/>
          <w:szCs w:val="20"/>
        </w:rPr>
      </w:pPr>
    </w:p>
    <w:p w14:paraId="0659E46D" w14:textId="77777777" w:rsidR="006406C3" w:rsidRDefault="006406C3" w:rsidP="006406C3">
      <w:pPr>
        <w:pStyle w:val="Figure"/>
        <w:rPr>
          <w:rFonts w:eastAsia="Calibri" w:cs="Calibri"/>
          <w:sz w:val="20"/>
          <w:szCs w:val="20"/>
        </w:rPr>
      </w:pPr>
    </w:p>
    <w:p w14:paraId="419CD7C1" w14:textId="77777777" w:rsidR="006406C3" w:rsidRDefault="006406C3" w:rsidP="006406C3">
      <w:pPr>
        <w:pStyle w:val="Figure"/>
        <w:rPr>
          <w:rFonts w:eastAsia="Calibri" w:cs="Calibri"/>
          <w:sz w:val="20"/>
          <w:szCs w:val="20"/>
        </w:rPr>
      </w:pPr>
    </w:p>
    <w:p w14:paraId="390DDCC2" w14:textId="77777777" w:rsidR="006406C3" w:rsidRDefault="006406C3" w:rsidP="006406C3">
      <w:pPr>
        <w:pStyle w:val="Figure"/>
        <w:rPr>
          <w:rFonts w:eastAsia="Calibri" w:cs="Calibri"/>
          <w:sz w:val="20"/>
          <w:szCs w:val="20"/>
        </w:rPr>
      </w:pPr>
    </w:p>
    <w:p w14:paraId="63DAC98E" w14:textId="77777777" w:rsidR="006406C3" w:rsidRDefault="006406C3" w:rsidP="006406C3">
      <w:pPr>
        <w:pStyle w:val="Figure"/>
        <w:rPr>
          <w:rFonts w:eastAsia="Calibri" w:cs="Calibri"/>
          <w:sz w:val="20"/>
          <w:szCs w:val="20"/>
        </w:rPr>
      </w:pPr>
    </w:p>
    <w:p w14:paraId="5B732693" w14:textId="77777777" w:rsidR="006406C3" w:rsidRDefault="006406C3" w:rsidP="006406C3">
      <w:pPr>
        <w:pStyle w:val="Figure"/>
        <w:rPr>
          <w:rFonts w:eastAsia="Calibri" w:cs="Calibri"/>
          <w:sz w:val="20"/>
          <w:szCs w:val="20"/>
        </w:rPr>
      </w:pPr>
    </w:p>
    <w:p w14:paraId="6B9BB502" w14:textId="77777777" w:rsidR="006406C3" w:rsidRDefault="006406C3" w:rsidP="006406C3">
      <w:pPr>
        <w:pStyle w:val="Figure"/>
        <w:rPr>
          <w:rFonts w:eastAsia="Calibri" w:cs="Calibri"/>
          <w:sz w:val="20"/>
          <w:szCs w:val="20"/>
        </w:rPr>
      </w:pPr>
    </w:p>
    <w:p w14:paraId="4F7C053D" w14:textId="77777777" w:rsidR="006406C3" w:rsidRDefault="006406C3" w:rsidP="006406C3">
      <w:pPr>
        <w:pStyle w:val="Figure"/>
        <w:rPr>
          <w:rFonts w:eastAsia="Calibri" w:cs="Calibri"/>
          <w:sz w:val="20"/>
          <w:szCs w:val="20"/>
        </w:rPr>
      </w:pPr>
    </w:p>
    <w:p w14:paraId="63E1C435" w14:textId="77777777" w:rsidR="006406C3"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45. </w:t>
      </w:r>
      <w:r w:rsidRPr="007D1EDC">
        <w:rPr>
          <w:rFonts w:eastAsia="Calibri" w:cs="Calibri"/>
          <w:sz w:val="20"/>
          <w:szCs w:val="20"/>
        </w:rPr>
        <w:fldChar w:fldCharType="end"/>
      </w:r>
      <w:r w:rsidRPr="00E4478C">
        <w:rPr>
          <w:rFonts w:eastAsia="Calibri" w:cs="Calibri"/>
          <w:sz w:val="20"/>
          <w:szCs w:val="20"/>
        </w:rPr>
        <w:t xml:space="preserve"> </w:t>
      </w:r>
      <w:r w:rsidRPr="007D1EDC">
        <w:rPr>
          <w:rFonts w:eastAsia="Calibri" w:cs="Calibri"/>
          <w:sz w:val="20"/>
          <w:szCs w:val="20"/>
        </w:rPr>
        <w:t xml:space="preserve">Të </w:t>
      </w:r>
      <w:r>
        <w:rPr>
          <w:rFonts w:eastAsia="Calibri" w:cs="Calibri"/>
          <w:sz w:val="20"/>
          <w:szCs w:val="20"/>
        </w:rPr>
        <w:t xml:space="preserve">hyrat </w:t>
      </w:r>
      <w:r w:rsidRPr="007D1EDC">
        <w:rPr>
          <w:rFonts w:eastAsia="Calibri" w:cs="Calibri"/>
          <w:sz w:val="20"/>
          <w:szCs w:val="20"/>
        </w:rPr>
        <w:t xml:space="preserve">e </w:t>
      </w:r>
      <w:r>
        <w:rPr>
          <w:rFonts w:eastAsia="Calibri" w:cs="Calibri"/>
          <w:sz w:val="20"/>
          <w:szCs w:val="20"/>
        </w:rPr>
        <w:t xml:space="preserve">Klinës të </w:t>
      </w:r>
      <w:r w:rsidRPr="007D1EDC">
        <w:rPr>
          <w:rFonts w:eastAsia="Calibri" w:cs="Calibri"/>
          <w:sz w:val="20"/>
          <w:szCs w:val="20"/>
        </w:rPr>
        <w:t xml:space="preserve">parashikuara nga tarifat </w:t>
      </w:r>
      <w:r>
        <w:rPr>
          <w:rFonts w:eastAsia="Calibri" w:cs="Calibri"/>
          <w:sz w:val="20"/>
          <w:szCs w:val="20"/>
        </w:rPr>
        <w:t>e amvisërisë</w:t>
      </w:r>
      <w:r w:rsidRPr="007D1EDC">
        <w:rPr>
          <w:rFonts w:eastAsia="Calibri" w:cs="Calibri"/>
          <w:sz w:val="20"/>
          <w:szCs w:val="20"/>
        </w:rPr>
        <w:t xml:space="preserve"> në lidhje me përballueshmërinë</w:t>
      </w:r>
    </w:p>
    <w:p w14:paraId="6731174B" w14:textId="77777777" w:rsidR="006406C3" w:rsidRPr="00BA0A13" w:rsidRDefault="006406C3" w:rsidP="006406C3">
      <w:pPr>
        <w:pStyle w:val="Figure"/>
        <w:rPr>
          <w:rFonts w:eastAsia="Aptos"/>
          <w:i/>
          <w:iCs/>
          <w:color w:val="0E2841"/>
          <w:kern w:val="2"/>
          <w:sz w:val="18"/>
          <w:szCs w:val="18"/>
          <w14:ligatures w14:val="standardContextual"/>
        </w:rPr>
      </w:pPr>
    </w:p>
    <w:p w14:paraId="6157839E" w14:textId="77777777" w:rsidR="006406C3" w:rsidRPr="00BA0A13" w:rsidRDefault="006406C3" w:rsidP="006406C3">
      <w:pPr>
        <w:rPr>
          <w:rFonts w:ascii="Arial Narrow" w:eastAsia="Aptos" w:hAnsi="Arial Narrow"/>
          <w:b/>
          <w:bCs/>
          <w:color w:val="0E2841"/>
          <w:kern w:val="2"/>
          <w:sz w:val="22"/>
          <w:szCs w:val="22"/>
          <w:lang w:val="es-ES"/>
          <w14:ligatures w14:val="standardContextual"/>
        </w:rPr>
      </w:pPr>
      <w:r w:rsidRPr="00BA0A13">
        <w:rPr>
          <w:rFonts w:ascii="Arial Narrow" w:eastAsia="Aptos" w:hAnsi="Arial Narrow"/>
          <w:b/>
          <w:bCs/>
          <w:color w:val="0E2841"/>
          <w:kern w:val="2"/>
          <w:sz w:val="22"/>
          <w:szCs w:val="22"/>
          <w:lang w:val="es-ES"/>
          <w14:ligatures w14:val="standardContextual"/>
        </w:rPr>
        <w:t>Komuna e Deçanit</w:t>
      </w:r>
    </w:p>
    <w:p w14:paraId="75612966" w14:textId="77777777" w:rsidR="006406C3" w:rsidRPr="00BA0A13" w:rsidRDefault="006406C3" w:rsidP="006406C3">
      <w:pPr>
        <w:rPr>
          <w:rFonts w:ascii="Arial Narrow" w:eastAsia="Aptos" w:hAnsi="Arial Narrow"/>
          <w:i/>
          <w:iCs/>
          <w:color w:val="0E2841"/>
          <w:kern w:val="2"/>
          <w:sz w:val="18"/>
          <w:szCs w:val="18"/>
          <w:lang w:val="es-ES"/>
          <w14:ligatures w14:val="standardContextual"/>
        </w:rPr>
      </w:pPr>
    </w:p>
    <w:p w14:paraId="2B7E2890"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113.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Llogaritja e tarifës, komuna e Deçanit,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710"/>
        <w:gridCol w:w="707"/>
        <w:gridCol w:w="710"/>
        <w:gridCol w:w="728"/>
        <w:gridCol w:w="757"/>
        <w:gridCol w:w="716"/>
        <w:gridCol w:w="716"/>
        <w:gridCol w:w="716"/>
        <w:gridCol w:w="709"/>
      </w:tblGrid>
      <w:tr w:rsidR="006406C3" w:rsidRPr="007D1EDC" w14:paraId="64F05173" w14:textId="77777777" w:rsidTr="002A2F99">
        <w:trPr>
          <w:trHeight w:val="220"/>
          <w:tblHeader/>
        </w:trPr>
        <w:tc>
          <w:tcPr>
            <w:tcW w:w="1019" w:type="pct"/>
            <w:shd w:val="clear" w:color="auto" w:fill="365F91"/>
            <w:tcMar>
              <w:left w:w="43" w:type="dxa"/>
              <w:right w:w="43" w:type="dxa"/>
            </w:tcMar>
          </w:tcPr>
          <w:p w14:paraId="21E6F58E" w14:textId="77777777" w:rsidR="006406C3" w:rsidRPr="00BA0A13" w:rsidRDefault="006406C3" w:rsidP="002A2F99">
            <w:pPr>
              <w:jc w:val="right"/>
              <w:rPr>
                <w:rFonts w:ascii="Arial Narrow" w:hAnsi="Arial Narrow" w:cs="Calibri"/>
                <w:b/>
                <w:bCs/>
                <w:color w:val="FFFFFF" w:themeColor="background1"/>
                <w:sz w:val="20"/>
                <w:szCs w:val="20"/>
                <w:lang w:val="es-ES" w:eastAsia="en-GB"/>
              </w:rPr>
            </w:pPr>
          </w:p>
        </w:tc>
        <w:tc>
          <w:tcPr>
            <w:tcW w:w="393" w:type="pct"/>
            <w:shd w:val="clear" w:color="auto" w:fill="365F91"/>
            <w:noWrap/>
            <w:tcMar>
              <w:left w:w="43" w:type="dxa"/>
              <w:right w:w="43" w:type="dxa"/>
            </w:tcMar>
            <w:vAlign w:val="center"/>
            <w:hideMark/>
          </w:tcPr>
          <w:p w14:paraId="346708E0"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2026</w:t>
            </w:r>
          </w:p>
        </w:tc>
        <w:tc>
          <w:tcPr>
            <w:tcW w:w="394" w:type="pct"/>
            <w:shd w:val="clear" w:color="auto" w:fill="365F91"/>
            <w:noWrap/>
            <w:tcMar>
              <w:left w:w="43" w:type="dxa"/>
              <w:right w:w="43" w:type="dxa"/>
            </w:tcMar>
            <w:vAlign w:val="center"/>
            <w:hideMark/>
          </w:tcPr>
          <w:p w14:paraId="6FCC4D5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92" w:type="pct"/>
            <w:shd w:val="clear" w:color="auto" w:fill="365F91"/>
            <w:noWrap/>
            <w:tcMar>
              <w:left w:w="43" w:type="dxa"/>
              <w:right w:w="43" w:type="dxa"/>
            </w:tcMar>
            <w:vAlign w:val="center"/>
            <w:hideMark/>
          </w:tcPr>
          <w:p w14:paraId="0BC100BE"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94" w:type="pct"/>
            <w:shd w:val="clear" w:color="auto" w:fill="365F91"/>
            <w:noWrap/>
            <w:tcMar>
              <w:left w:w="43" w:type="dxa"/>
              <w:right w:w="43" w:type="dxa"/>
            </w:tcMar>
            <w:vAlign w:val="center"/>
            <w:hideMark/>
          </w:tcPr>
          <w:p w14:paraId="06463A97"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404" w:type="pct"/>
            <w:shd w:val="clear" w:color="auto" w:fill="365F91"/>
            <w:noWrap/>
            <w:tcMar>
              <w:left w:w="43" w:type="dxa"/>
              <w:right w:w="43" w:type="dxa"/>
            </w:tcMar>
            <w:vAlign w:val="center"/>
            <w:hideMark/>
          </w:tcPr>
          <w:p w14:paraId="4F4263DC"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20" w:type="pct"/>
            <w:shd w:val="clear" w:color="auto" w:fill="D9D9D9" w:themeFill="background1" w:themeFillShade="D9"/>
            <w:noWrap/>
            <w:tcMar>
              <w:left w:w="43" w:type="dxa"/>
              <w:right w:w="43" w:type="dxa"/>
            </w:tcMar>
            <w:vAlign w:val="center"/>
            <w:hideMark/>
          </w:tcPr>
          <w:p w14:paraId="40FDC0D2"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2031</w:t>
            </w:r>
          </w:p>
        </w:tc>
        <w:tc>
          <w:tcPr>
            <w:tcW w:w="397" w:type="pct"/>
            <w:shd w:val="clear" w:color="auto" w:fill="D9D9D9" w:themeFill="background1" w:themeFillShade="D9"/>
            <w:noWrap/>
            <w:tcMar>
              <w:left w:w="43" w:type="dxa"/>
              <w:right w:w="43" w:type="dxa"/>
            </w:tcMar>
            <w:vAlign w:val="center"/>
            <w:hideMark/>
          </w:tcPr>
          <w:p w14:paraId="61DB0038"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2032</w:t>
            </w:r>
          </w:p>
        </w:tc>
        <w:tc>
          <w:tcPr>
            <w:tcW w:w="397" w:type="pct"/>
            <w:shd w:val="clear" w:color="auto" w:fill="D9D9D9" w:themeFill="background1" w:themeFillShade="D9"/>
            <w:noWrap/>
            <w:tcMar>
              <w:left w:w="43" w:type="dxa"/>
              <w:right w:w="43" w:type="dxa"/>
            </w:tcMar>
            <w:vAlign w:val="center"/>
            <w:hideMark/>
          </w:tcPr>
          <w:p w14:paraId="29A44C92"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2033</w:t>
            </w:r>
          </w:p>
        </w:tc>
        <w:tc>
          <w:tcPr>
            <w:tcW w:w="397" w:type="pct"/>
            <w:shd w:val="clear" w:color="auto" w:fill="D9D9D9" w:themeFill="background1" w:themeFillShade="D9"/>
            <w:noWrap/>
            <w:tcMar>
              <w:left w:w="43" w:type="dxa"/>
              <w:right w:w="43" w:type="dxa"/>
            </w:tcMar>
            <w:vAlign w:val="center"/>
            <w:hideMark/>
          </w:tcPr>
          <w:p w14:paraId="1F1A49EB"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2034</w:t>
            </w:r>
          </w:p>
        </w:tc>
        <w:tc>
          <w:tcPr>
            <w:tcW w:w="393" w:type="pct"/>
            <w:shd w:val="clear" w:color="auto" w:fill="D9D9D9" w:themeFill="background1" w:themeFillShade="D9"/>
            <w:noWrap/>
            <w:tcMar>
              <w:left w:w="43" w:type="dxa"/>
              <w:right w:w="43" w:type="dxa"/>
            </w:tcMar>
            <w:vAlign w:val="center"/>
            <w:hideMark/>
          </w:tcPr>
          <w:p w14:paraId="4E927DC8" w14:textId="32648F65"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2035</w:t>
            </w:r>
            <w:r w:rsidR="005022A7">
              <w:rPr>
                <w:rStyle w:val="FootnoteReference"/>
                <w:rFonts w:cs="Calibri"/>
                <w:b/>
                <w:bCs/>
                <w:color w:val="1F3864" w:themeColor="accent1" w:themeShade="80"/>
                <w:szCs w:val="20"/>
                <w:lang w:val="en-GB" w:eastAsia="en-GB"/>
              </w:rPr>
              <w:footnoteReference w:id="34"/>
            </w:r>
          </w:p>
        </w:tc>
      </w:tr>
      <w:tr w:rsidR="006406C3" w:rsidRPr="007D1EDC" w14:paraId="5F746C68" w14:textId="77777777" w:rsidTr="002A2F99">
        <w:trPr>
          <w:trHeight w:val="210"/>
        </w:trPr>
        <w:tc>
          <w:tcPr>
            <w:tcW w:w="1019" w:type="pct"/>
            <w:tcMar>
              <w:left w:w="43" w:type="dxa"/>
              <w:right w:w="43" w:type="dxa"/>
            </w:tcMar>
            <w:vAlign w:val="bottom"/>
          </w:tcPr>
          <w:p w14:paraId="727182EA" w14:textId="77777777" w:rsidR="006406C3" w:rsidRPr="00BA0A13" w:rsidRDefault="006406C3" w:rsidP="002A2F99">
            <w:pPr>
              <w:rPr>
                <w:rFonts w:ascii="Arial Narrow" w:hAnsi="Arial Narrow" w:cs="Calibri"/>
                <w:color w:val="FF0000"/>
                <w:sz w:val="20"/>
                <w:szCs w:val="20"/>
                <w:lang w:val="es-ES" w:eastAsia="en-GB"/>
              </w:rPr>
            </w:pPr>
            <w:r w:rsidRPr="00BA0A13">
              <w:rPr>
                <w:rFonts w:ascii="Arial Narrow" w:eastAsia="Aptos" w:hAnsi="Arial Narrow" w:cs="Calibri"/>
                <w:color w:val="000000"/>
                <w:kern w:val="2"/>
                <w:sz w:val="20"/>
                <w:szCs w:val="20"/>
                <w:lang w:val="es-ES"/>
                <w14:ligatures w14:val="standardContextual"/>
              </w:rPr>
              <w:t>Mbeturinat e përziera të grumbulluara</w:t>
            </w:r>
          </w:p>
        </w:tc>
        <w:tc>
          <w:tcPr>
            <w:tcW w:w="393" w:type="pct"/>
            <w:noWrap/>
            <w:tcMar>
              <w:left w:w="43" w:type="dxa"/>
              <w:right w:w="43" w:type="dxa"/>
            </w:tcMar>
            <w:hideMark/>
          </w:tcPr>
          <w:p w14:paraId="07B8388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7,230 t</w:t>
            </w:r>
          </w:p>
        </w:tc>
        <w:tc>
          <w:tcPr>
            <w:tcW w:w="394" w:type="pct"/>
            <w:noWrap/>
            <w:tcMar>
              <w:left w:w="43" w:type="dxa"/>
              <w:right w:w="43" w:type="dxa"/>
            </w:tcMar>
            <w:hideMark/>
          </w:tcPr>
          <w:p w14:paraId="415E68A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6,013 t</w:t>
            </w:r>
          </w:p>
        </w:tc>
        <w:tc>
          <w:tcPr>
            <w:tcW w:w="392" w:type="pct"/>
            <w:noWrap/>
            <w:tcMar>
              <w:left w:w="43" w:type="dxa"/>
              <w:right w:w="43" w:type="dxa"/>
            </w:tcMar>
            <w:hideMark/>
          </w:tcPr>
          <w:p w14:paraId="5DE1393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5,912 t</w:t>
            </w:r>
          </w:p>
        </w:tc>
        <w:tc>
          <w:tcPr>
            <w:tcW w:w="394" w:type="pct"/>
            <w:noWrap/>
            <w:tcMar>
              <w:left w:w="43" w:type="dxa"/>
              <w:right w:w="43" w:type="dxa"/>
            </w:tcMar>
            <w:hideMark/>
          </w:tcPr>
          <w:p w14:paraId="245DB4F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5,792 t</w:t>
            </w:r>
          </w:p>
        </w:tc>
        <w:tc>
          <w:tcPr>
            <w:tcW w:w="404" w:type="pct"/>
            <w:noWrap/>
            <w:tcMar>
              <w:left w:w="43" w:type="dxa"/>
              <w:right w:w="43" w:type="dxa"/>
            </w:tcMar>
            <w:hideMark/>
          </w:tcPr>
          <w:p w14:paraId="39F3954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5,595 t</w:t>
            </w:r>
          </w:p>
        </w:tc>
        <w:tc>
          <w:tcPr>
            <w:tcW w:w="420" w:type="pct"/>
            <w:shd w:val="clear" w:color="auto" w:fill="D9D9D9" w:themeFill="background1" w:themeFillShade="D9"/>
            <w:noWrap/>
            <w:tcMar>
              <w:left w:w="43" w:type="dxa"/>
              <w:right w:w="43" w:type="dxa"/>
            </w:tcMar>
            <w:hideMark/>
          </w:tcPr>
          <w:p w14:paraId="50B3D90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5,426 t</w:t>
            </w:r>
          </w:p>
        </w:tc>
        <w:tc>
          <w:tcPr>
            <w:tcW w:w="397" w:type="pct"/>
            <w:shd w:val="clear" w:color="auto" w:fill="D9D9D9" w:themeFill="background1" w:themeFillShade="D9"/>
            <w:noWrap/>
            <w:tcMar>
              <w:left w:w="43" w:type="dxa"/>
              <w:right w:w="43" w:type="dxa"/>
            </w:tcMar>
            <w:hideMark/>
          </w:tcPr>
          <w:p w14:paraId="1E99DFE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4,416 t</w:t>
            </w:r>
          </w:p>
        </w:tc>
        <w:tc>
          <w:tcPr>
            <w:tcW w:w="397" w:type="pct"/>
            <w:shd w:val="clear" w:color="auto" w:fill="D9D9D9" w:themeFill="background1" w:themeFillShade="D9"/>
            <w:noWrap/>
            <w:tcMar>
              <w:left w:w="43" w:type="dxa"/>
              <w:right w:w="43" w:type="dxa"/>
            </w:tcMar>
            <w:hideMark/>
          </w:tcPr>
          <w:p w14:paraId="102E514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4,243 t</w:t>
            </w:r>
          </w:p>
        </w:tc>
        <w:tc>
          <w:tcPr>
            <w:tcW w:w="397" w:type="pct"/>
            <w:shd w:val="clear" w:color="auto" w:fill="D9D9D9" w:themeFill="background1" w:themeFillShade="D9"/>
            <w:noWrap/>
            <w:tcMar>
              <w:left w:w="43" w:type="dxa"/>
              <w:right w:w="43" w:type="dxa"/>
            </w:tcMar>
            <w:hideMark/>
          </w:tcPr>
          <w:p w14:paraId="5BF1779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4,068 t</w:t>
            </w:r>
          </w:p>
        </w:tc>
        <w:tc>
          <w:tcPr>
            <w:tcW w:w="393" w:type="pct"/>
            <w:shd w:val="clear" w:color="auto" w:fill="D9D9D9" w:themeFill="background1" w:themeFillShade="D9"/>
            <w:noWrap/>
            <w:tcMar>
              <w:left w:w="43" w:type="dxa"/>
              <w:right w:w="43" w:type="dxa"/>
            </w:tcMar>
            <w:hideMark/>
          </w:tcPr>
          <w:p w14:paraId="5985074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3,926 t</w:t>
            </w:r>
          </w:p>
        </w:tc>
      </w:tr>
      <w:tr w:rsidR="006406C3" w:rsidRPr="007D1EDC" w14:paraId="37028EDB" w14:textId="77777777" w:rsidTr="002A2F99">
        <w:trPr>
          <w:trHeight w:val="210"/>
        </w:trPr>
        <w:tc>
          <w:tcPr>
            <w:tcW w:w="1019" w:type="pct"/>
            <w:tcMar>
              <w:left w:w="43" w:type="dxa"/>
              <w:right w:w="43" w:type="dxa"/>
            </w:tcMar>
            <w:vAlign w:val="bottom"/>
          </w:tcPr>
          <w:p w14:paraId="106FAE2C"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Grumbullimi i mbeturinave të përziera, mijë euro</w:t>
            </w:r>
          </w:p>
        </w:tc>
        <w:tc>
          <w:tcPr>
            <w:tcW w:w="393" w:type="pct"/>
            <w:noWrap/>
            <w:tcMar>
              <w:left w:w="43" w:type="dxa"/>
              <w:right w:w="43" w:type="dxa"/>
            </w:tcMar>
            <w:hideMark/>
          </w:tcPr>
          <w:p w14:paraId="2779800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616</w:t>
            </w:r>
          </w:p>
        </w:tc>
        <w:tc>
          <w:tcPr>
            <w:tcW w:w="394" w:type="pct"/>
            <w:noWrap/>
            <w:tcMar>
              <w:left w:w="43" w:type="dxa"/>
              <w:right w:w="43" w:type="dxa"/>
            </w:tcMar>
            <w:hideMark/>
          </w:tcPr>
          <w:p w14:paraId="7B31BFF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477</w:t>
            </w:r>
          </w:p>
        </w:tc>
        <w:tc>
          <w:tcPr>
            <w:tcW w:w="392" w:type="pct"/>
            <w:noWrap/>
            <w:tcMar>
              <w:left w:w="43" w:type="dxa"/>
              <w:right w:w="43" w:type="dxa"/>
            </w:tcMar>
            <w:hideMark/>
          </w:tcPr>
          <w:p w14:paraId="3E9F749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475</w:t>
            </w:r>
          </w:p>
        </w:tc>
        <w:tc>
          <w:tcPr>
            <w:tcW w:w="394" w:type="pct"/>
            <w:noWrap/>
            <w:tcMar>
              <w:left w:w="43" w:type="dxa"/>
              <w:right w:w="43" w:type="dxa"/>
            </w:tcMar>
            <w:hideMark/>
          </w:tcPr>
          <w:p w14:paraId="0648FF3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475</w:t>
            </w:r>
          </w:p>
        </w:tc>
        <w:tc>
          <w:tcPr>
            <w:tcW w:w="404" w:type="pct"/>
            <w:noWrap/>
            <w:tcMar>
              <w:left w:w="43" w:type="dxa"/>
              <w:right w:w="43" w:type="dxa"/>
            </w:tcMar>
            <w:hideMark/>
          </w:tcPr>
          <w:p w14:paraId="39733DC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474</w:t>
            </w:r>
          </w:p>
        </w:tc>
        <w:tc>
          <w:tcPr>
            <w:tcW w:w="420" w:type="pct"/>
            <w:shd w:val="clear" w:color="auto" w:fill="D9D9D9" w:themeFill="background1" w:themeFillShade="D9"/>
            <w:noWrap/>
            <w:tcMar>
              <w:left w:w="43" w:type="dxa"/>
              <w:right w:w="43" w:type="dxa"/>
            </w:tcMar>
            <w:hideMark/>
          </w:tcPr>
          <w:p w14:paraId="151553C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464</w:t>
            </w:r>
          </w:p>
        </w:tc>
        <w:tc>
          <w:tcPr>
            <w:tcW w:w="397" w:type="pct"/>
            <w:shd w:val="clear" w:color="auto" w:fill="D9D9D9" w:themeFill="background1" w:themeFillShade="D9"/>
            <w:noWrap/>
            <w:tcMar>
              <w:left w:w="43" w:type="dxa"/>
              <w:right w:w="43" w:type="dxa"/>
            </w:tcMar>
            <w:hideMark/>
          </w:tcPr>
          <w:p w14:paraId="6E3CEA3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436</w:t>
            </w:r>
          </w:p>
        </w:tc>
        <w:tc>
          <w:tcPr>
            <w:tcW w:w="397" w:type="pct"/>
            <w:shd w:val="clear" w:color="auto" w:fill="D9D9D9" w:themeFill="background1" w:themeFillShade="D9"/>
            <w:noWrap/>
            <w:tcMar>
              <w:left w:w="43" w:type="dxa"/>
              <w:right w:w="43" w:type="dxa"/>
            </w:tcMar>
            <w:hideMark/>
          </w:tcPr>
          <w:p w14:paraId="31F30F4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435</w:t>
            </w:r>
          </w:p>
        </w:tc>
        <w:tc>
          <w:tcPr>
            <w:tcW w:w="397" w:type="pct"/>
            <w:shd w:val="clear" w:color="auto" w:fill="D9D9D9" w:themeFill="background1" w:themeFillShade="D9"/>
            <w:noWrap/>
            <w:tcMar>
              <w:left w:w="43" w:type="dxa"/>
              <w:right w:w="43" w:type="dxa"/>
            </w:tcMar>
            <w:hideMark/>
          </w:tcPr>
          <w:p w14:paraId="549E375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422</w:t>
            </w:r>
          </w:p>
        </w:tc>
        <w:tc>
          <w:tcPr>
            <w:tcW w:w="393" w:type="pct"/>
            <w:shd w:val="clear" w:color="auto" w:fill="D9D9D9" w:themeFill="background1" w:themeFillShade="D9"/>
            <w:noWrap/>
            <w:tcMar>
              <w:left w:w="43" w:type="dxa"/>
              <w:right w:w="43" w:type="dxa"/>
            </w:tcMar>
            <w:hideMark/>
          </w:tcPr>
          <w:p w14:paraId="54BECE7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421</w:t>
            </w:r>
          </w:p>
        </w:tc>
      </w:tr>
      <w:tr w:rsidR="006406C3" w:rsidRPr="007D1EDC" w14:paraId="362D3680" w14:textId="77777777" w:rsidTr="002A2F99">
        <w:trPr>
          <w:trHeight w:val="210"/>
        </w:trPr>
        <w:tc>
          <w:tcPr>
            <w:tcW w:w="1019" w:type="pct"/>
            <w:tcMar>
              <w:left w:w="43" w:type="dxa"/>
              <w:right w:w="43" w:type="dxa"/>
            </w:tcMar>
            <w:vAlign w:val="bottom"/>
          </w:tcPr>
          <w:p w14:paraId="782F3E2C"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Kompostimi shtëpiak, mijë €</w:t>
            </w:r>
          </w:p>
        </w:tc>
        <w:tc>
          <w:tcPr>
            <w:tcW w:w="393" w:type="pct"/>
            <w:noWrap/>
            <w:tcMar>
              <w:left w:w="43" w:type="dxa"/>
              <w:right w:w="43" w:type="dxa"/>
            </w:tcMar>
            <w:hideMark/>
          </w:tcPr>
          <w:p w14:paraId="47711D4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597D6AB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15</w:t>
            </w:r>
          </w:p>
        </w:tc>
        <w:tc>
          <w:tcPr>
            <w:tcW w:w="392" w:type="pct"/>
            <w:noWrap/>
            <w:tcMar>
              <w:left w:w="43" w:type="dxa"/>
              <w:right w:w="43" w:type="dxa"/>
            </w:tcMar>
            <w:hideMark/>
          </w:tcPr>
          <w:p w14:paraId="3B7499B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16</w:t>
            </w:r>
          </w:p>
        </w:tc>
        <w:tc>
          <w:tcPr>
            <w:tcW w:w="394" w:type="pct"/>
            <w:noWrap/>
            <w:tcMar>
              <w:left w:w="43" w:type="dxa"/>
              <w:right w:w="43" w:type="dxa"/>
            </w:tcMar>
            <w:hideMark/>
          </w:tcPr>
          <w:p w14:paraId="033AFA0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w:t>
            </w:r>
          </w:p>
        </w:tc>
        <w:tc>
          <w:tcPr>
            <w:tcW w:w="404" w:type="pct"/>
            <w:noWrap/>
            <w:tcMar>
              <w:left w:w="43" w:type="dxa"/>
              <w:right w:w="43" w:type="dxa"/>
            </w:tcMar>
            <w:hideMark/>
          </w:tcPr>
          <w:p w14:paraId="08957BA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w:t>
            </w:r>
          </w:p>
        </w:tc>
        <w:tc>
          <w:tcPr>
            <w:tcW w:w="420" w:type="pct"/>
            <w:shd w:val="clear" w:color="auto" w:fill="D9D9D9" w:themeFill="background1" w:themeFillShade="D9"/>
            <w:noWrap/>
            <w:tcMar>
              <w:left w:w="43" w:type="dxa"/>
              <w:right w:w="43" w:type="dxa"/>
            </w:tcMar>
            <w:hideMark/>
          </w:tcPr>
          <w:p w14:paraId="69B5DBE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18</w:t>
            </w:r>
          </w:p>
        </w:tc>
        <w:tc>
          <w:tcPr>
            <w:tcW w:w="397" w:type="pct"/>
            <w:shd w:val="clear" w:color="auto" w:fill="D9D9D9" w:themeFill="background1" w:themeFillShade="D9"/>
            <w:noWrap/>
            <w:tcMar>
              <w:left w:w="43" w:type="dxa"/>
              <w:right w:w="43" w:type="dxa"/>
            </w:tcMar>
            <w:hideMark/>
          </w:tcPr>
          <w:p w14:paraId="00C352F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w:t>
            </w:r>
          </w:p>
        </w:tc>
        <w:tc>
          <w:tcPr>
            <w:tcW w:w="397" w:type="pct"/>
            <w:shd w:val="clear" w:color="auto" w:fill="D9D9D9" w:themeFill="background1" w:themeFillShade="D9"/>
            <w:noWrap/>
            <w:tcMar>
              <w:left w:w="43" w:type="dxa"/>
              <w:right w:w="43" w:type="dxa"/>
            </w:tcMar>
            <w:hideMark/>
          </w:tcPr>
          <w:p w14:paraId="605338B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20</w:t>
            </w:r>
          </w:p>
        </w:tc>
        <w:tc>
          <w:tcPr>
            <w:tcW w:w="397" w:type="pct"/>
            <w:shd w:val="clear" w:color="auto" w:fill="D9D9D9" w:themeFill="background1" w:themeFillShade="D9"/>
            <w:noWrap/>
            <w:tcMar>
              <w:left w:w="43" w:type="dxa"/>
              <w:right w:w="43" w:type="dxa"/>
            </w:tcMar>
            <w:hideMark/>
          </w:tcPr>
          <w:p w14:paraId="73B3433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21</w:t>
            </w:r>
          </w:p>
        </w:tc>
        <w:tc>
          <w:tcPr>
            <w:tcW w:w="393" w:type="pct"/>
            <w:shd w:val="clear" w:color="auto" w:fill="D9D9D9" w:themeFill="background1" w:themeFillShade="D9"/>
            <w:noWrap/>
            <w:tcMar>
              <w:left w:w="43" w:type="dxa"/>
              <w:right w:w="43" w:type="dxa"/>
            </w:tcMar>
            <w:hideMark/>
          </w:tcPr>
          <w:p w14:paraId="3F262A3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w:t>
            </w:r>
          </w:p>
        </w:tc>
      </w:tr>
      <w:tr w:rsidR="006406C3" w:rsidRPr="007D1EDC" w14:paraId="6C693C5B" w14:textId="77777777" w:rsidTr="002A2F99">
        <w:trPr>
          <w:trHeight w:val="210"/>
        </w:trPr>
        <w:tc>
          <w:tcPr>
            <w:tcW w:w="1019" w:type="pct"/>
            <w:tcMar>
              <w:left w:w="43" w:type="dxa"/>
              <w:right w:w="43" w:type="dxa"/>
            </w:tcMar>
            <w:vAlign w:val="bottom"/>
          </w:tcPr>
          <w:p w14:paraId="7F9095C7"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Kompostimi i hapur pale palë, mijë euro</w:t>
            </w:r>
          </w:p>
        </w:tc>
        <w:tc>
          <w:tcPr>
            <w:tcW w:w="393" w:type="pct"/>
            <w:noWrap/>
            <w:tcMar>
              <w:left w:w="43" w:type="dxa"/>
              <w:right w:w="43" w:type="dxa"/>
            </w:tcMar>
            <w:hideMark/>
          </w:tcPr>
          <w:p w14:paraId="68CEE5D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6454F86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2" w:type="pct"/>
            <w:noWrap/>
            <w:tcMar>
              <w:left w:w="43" w:type="dxa"/>
              <w:right w:w="43" w:type="dxa"/>
            </w:tcMar>
            <w:hideMark/>
          </w:tcPr>
          <w:p w14:paraId="2ACB165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4" w:type="pct"/>
            <w:noWrap/>
            <w:tcMar>
              <w:left w:w="43" w:type="dxa"/>
              <w:right w:w="43" w:type="dxa"/>
            </w:tcMar>
            <w:hideMark/>
          </w:tcPr>
          <w:p w14:paraId="4C259A1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404" w:type="pct"/>
            <w:noWrap/>
            <w:tcMar>
              <w:left w:w="43" w:type="dxa"/>
              <w:right w:w="43" w:type="dxa"/>
            </w:tcMar>
            <w:hideMark/>
          </w:tcPr>
          <w:p w14:paraId="5994656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420" w:type="pct"/>
            <w:shd w:val="clear" w:color="auto" w:fill="D9D9D9" w:themeFill="background1" w:themeFillShade="D9"/>
            <w:noWrap/>
            <w:tcMar>
              <w:left w:w="43" w:type="dxa"/>
              <w:right w:w="43" w:type="dxa"/>
            </w:tcMar>
            <w:hideMark/>
          </w:tcPr>
          <w:p w14:paraId="2D03EBF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0A80A67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047E27F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76D05D0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3" w:type="pct"/>
            <w:shd w:val="clear" w:color="auto" w:fill="D9D9D9" w:themeFill="background1" w:themeFillShade="D9"/>
            <w:noWrap/>
            <w:tcMar>
              <w:left w:w="43" w:type="dxa"/>
              <w:right w:w="43" w:type="dxa"/>
            </w:tcMar>
            <w:hideMark/>
          </w:tcPr>
          <w:p w14:paraId="328D28F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r>
      <w:tr w:rsidR="006406C3" w:rsidRPr="007D1EDC" w14:paraId="28542DF6" w14:textId="77777777" w:rsidTr="002A2F99">
        <w:trPr>
          <w:trHeight w:val="210"/>
        </w:trPr>
        <w:tc>
          <w:tcPr>
            <w:tcW w:w="1019" w:type="pct"/>
            <w:tcMar>
              <w:left w:w="43" w:type="dxa"/>
              <w:right w:w="43" w:type="dxa"/>
            </w:tcMar>
            <w:vAlign w:val="bottom"/>
          </w:tcPr>
          <w:p w14:paraId="1C3D6AD8"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OR, mijë euro</w:t>
            </w:r>
          </w:p>
        </w:tc>
        <w:tc>
          <w:tcPr>
            <w:tcW w:w="393" w:type="pct"/>
            <w:noWrap/>
            <w:tcMar>
              <w:left w:w="43" w:type="dxa"/>
              <w:right w:w="43" w:type="dxa"/>
            </w:tcMar>
            <w:hideMark/>
          </w:tcPr>
          <w:p w14:paraId="7B3896A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44F7F7E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2" w:type="pct"/>
            <w:noWrap/>
            <w:tcMar>
              <w:left w:w="43" w:type="dxa"/>
              <w:right w:w="43" w:type="dxa"/>
            </w:tcMar>
            <w:hideMark/>
          </w:tcPr>
          <w:p w14:paraId="77EF441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3114365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04" w:type="pct"/>
            <w:noWrap/>
            <w:tcMar>
              <w:left w:w="43" w:type="dxa"/>
              <w:right w:w="43" w:type="dxa"/>
            </w:tcMar>
            <w:hideMark/>
          </w:tcPr>
          <w:p w14:paraId="6F76927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20" w:type="pct"/>
            <w:shd w:val="clear" w:color="auto" w:fill="D9D9D9" w:themeFill="background1" w:themeFillShade="D9"/>
            <w:noWrap/>
            <w:tcMar>
              <w:left w:w="43" w:type="dxa"/>
              <w:right w:w="43" w:type="dxa"/>
            </w:tcMar>
            <w:hideMark/>
          </w:tcPr>
          <w:p w14:paraId="32DE6CD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1A01A31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4BDB357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339E532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3" w:type="pct"/>
            <w:shd w:val="clear" w:color="auto" w:fill="D9D9D9" w:themeFill="background1" w:themeFillShade="D9"/>
            <w:noWrap/>
            <w:tcMar>
              <w:left w:w="43" w:type="dxa"/>
              <w:right w:w="43" w:type="dxa"/>
            </w:tcMar>
            <w:hideMark/>
          </w:tcPr>
          <w:p w14:paraId="5BE9830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r>
      <w:tr w:rsidR="006406C3" w:rsidRPr="007D1EDC" w14:paraId="66143EDC" w14:textId="77777777" w:rsidTr="002A2F99">
        <w:trPr>
          <w:trHeight w:val="210"/>
        </w:trPr>
        <w:tc>
          <w:tcPr>
            <w:tcW w:w="1019" w:type="pct"/>
            <w:tcMar>
              <w:left w:w="43" w:type="dxa"/>
              <w:right w:w="43" w:type="dxa"/>
            </w:tcMar>
            <w:vAlign w:val="bottom"/>
          </w:tcPr>
          <w:p w14:paraId="4073F35C"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eastAsia="Aptos" w:hAnsi="Arial Narrow" w:cs="Calibri"/>
                <w:color w:val="000000"/>
                <w:kern w:val="2"/>
                <w:sz w:val="20"/>
                <w:szCs w:val="20"/>
                <w:lang w:val="es-ES"/>
                <w14:ligatures w14:val="standardContextual"/>
              </w:rPr>
              <w:t>Tarifa e portës në deponi / TMB</w:t>
            </w:r>
          </w:p>
        </w:tc>
        <w:tc>
          <w:tcPr>
            <w:tcW w:w="393" w:type="pct"/>
            <w:noWrap/>
            <w:tcMar>
              <w:left w:w="43" w:type="dxa"/>
              <w:right w:w="43" w:type="dxa"/>
            </w:tcMar>
            <w:hideMark/>
          </w:tcPr>
          <w:p w14:paraId="3B4BE4B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11 €/ton</w:t>
            </w:r>
          </w:p>
        </w:tc>
        <w:tc>
          <w:tcPr>
            <w:tcW w:w="394" w:type="pct"/>
            <w:noWrap/>
            <w:tcMar>
              <w:left w:w="43" w:type="dxa"/>
              <w:right w:w="43" w:type="dxa"/>
            </w:tcMar>
            <w:hideMark/>
          </w:tcPr>
          <w:p w14:paraId="6992279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2" w:type="pct"/>
            <w:noWrap/>
            <w:tcMar>
              <w:left w:w="43" w:type="dxa"/>
              <w:right w:w="43" w:type="dxa"/>
            </w:tcMar>
            <w:hideMark/>
          </w:tcPr>
          <w:p w14:paraId="2705569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4" w:type="pct"/>
            <w:noWrap/>
            <w:tcMar>
              <w:left w:w="43" w:type="dxa"/>
              <w:right w:w="43" w:type="dxa"/>
            </w:tcMar>
            <w:hideMark/>
          </w:tcPr>
          <w:p w14:paraId="12D6F7E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04" w:type="pct"/>
            <w:noWrap/>
            <w:tcMar>
              <w:left w:w="43" w:type="dxa"/>
              <w:right w:w="43" w:type="dxa"/>
            </w:tcMar>
            <w:hideMark/>
          </w:tcPr>
          <w:p w14:paraId="5BF1431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20" w:type="pct"/>
            <w:shd w:val="clear" w:color="auto" w:fill="D9D9D9" w:themeFill="background1" w:themeFillShade="D9"/>
            <w:noWrap/>
            <w:tcMar>
              <w:left w:w="43" w:type="dxa"/>
              <w:right w:w="43" w:type="dxa"/>
            </w:tcMar>
            <w:hideMark/>
          </w:tcPr>
          <w:p w14:paraId="51A7B1F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39 €/t</w:t>
            </w:r>
          </w:p>
        </w:tc>
        <w:tc>
          <w:tcPr>
            <w:tcW w:w="397" w:type="pct"/>
            <w:shd w:val="clear" w:color="auto" w:fill="D9D9D9" w:themeFill="background1" w:themeFillShade="D9"/>
            <w:noWrap/>
            <w:tcMar>
              <w:left w:w="43" w:type="dxa"/>
              <w:right w:w="43" w:type="dxa"/>
            </w:tcMar>
            <w:hideMark/>
          </w:tcPr>
          <w:p w14:paraId="2962CD5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56 €/t</w:t>
            </w:r>
          </w:p>
        </w:tc>
        <w:tc>
          <w:tcPr>
            <w:tcW w:w="397" w:type="pct"/>
            <w:shd w:val="clear" w:color="auto" w:fill="D9D9D9" w:themeFill="background1" w:themeFillShade="D9"/>
            <w:noWrap/>
            <w:tcMar>
              <w:left w:w="43" w:type="dxa"/>
              <w:right w:w="43" w:type="dxa"/>
            </w:tcMar>
            <w:hideMark/>
          </w:tcPr>
          <w:p w14:paraId="4E6D159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58 €/t</w:t>
            </w:r>
          </w:p>
        </w:tc>
        <w:tc>
          <w:tcPr>
            <w:tcW w:w="397" w:type="pct"/>
            <w:shd w:val="clear" w:color="auto" w:fill="D9D9D9" w:themeFill="background1" w:themeFillShade="D9"/>
            <w:noWrap/>
            <w:tcMar>
              <w:left w:w="43" w:type="dxa"/>
              <w:right w:w="43" w:type="dxa"/>
            </w:tcMar>
            <w:hideMark/>
          </w:tcPr>
          <w:p w14:paraId="49E2338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60 €/t</w:t>
            </w:r>
          </w:p>
        </w:tc>
        <w:tc>
          <w:tcPr>
            <w:tcW w:w="393" w:type="pct"/>
            <w:shd w:val="clear" w:color="auto" w:fill="D9D9D9" w:themeFill="background1" w:themeFillShade="D9"/>
            <w:noWrap/>
            <w:tcMar>
              <w:left w:w="43" w:type="dxa"/>
              <w:right w:w="43" w:type="dxa"/>
            </w:tcMar>
            <w:hideMark/>
          </w:tcPr>
          <w:p w14:paraId="05DF643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62 €/t</w:t>
            </w:r>
          </w:p>
        </w:tc>
      </w:tr>
      <w:tr w:rsidR="006406C3" w:rsidRPr="007D1EDC" w14:paraId="340918EF" w14:textId="77777777" w:rsidTr="002A2F99">
        <w:trPr>
          <w:trHeight w:val="210"/>
        </w:trPr>
        <w:tc>
          <w:tcPr>
            <w:tcW w:w="1019" w:type="pct"/>
            <w:tcMar>
              <w:left w:w="43" w:type="dxa"/>
              <w:right w:w="43" w:type="dxa"/>
            </w:tcMar>
            <w:vAlign w:val="bottom"/>
          </w:tcPr>
          <w:p w14:paraId="31BC768F"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 xml:space="preserve">Trajtimi/deponimi,mijë euro </w:t>
            </w:r>
          </w:p>
        </w:tc>
        <w:tc>
          <w:tcPr>
            <w:tcW w:w="393" w:type="pct"/>
            <w:noWrap/>
            <w:tcMar>
              <w:left w:w="43" w:type="dxa"/>
              <w:right w:w="43" w:type="dxa"/>
            </w:tcMar>
            <w:hideMark/>
          </w:tcPr>
          <w:p w14:paraId="261D105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w:t>
            </w:r>
          </w:p>
        </w:tc>
        <w:tc>
          <w:tcPr>
            <w:tcW w:w="394" w:type="pct"/>
            <w:noWrap/>
            <w:tcMar>
              <w:left w:w="43" w:type="dxa"/>
              <w:right w:w="43" w:type="dxa"/>
            </w:tcMar>
            <w:hideMark/>
          </w:tcPr>
          <w:p w14:paraId="44096D0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135</w:t>
            </w:r>
          </w:p>
        </w:tc>
        <w:tc>
          <w:tcPr>
            <w:tcW w:w="392" w:type="pct"/>
            <w:noWrap/>
            <w:tcMar>
              <w:left w:w="43" w:type="dxa"/>
              <w:right w:w="43" w:type="dxa"/>
            </w:tcMar>
            <w:hideMark/>
          </w:tcPr>
          <w:p w14:paraId="38A90DB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134</w:t>
            </w:r>
          </w:p>
        </w:tc>
        <w:tc>
          <w:tcPr>
            <w:tcW w:w="394" w:type="pct"/>
            <w:noWrap/>
            <w:tcMar>
              <w:left w:w="43" w:type="dxa"/>
              <w:right w:w="43" w:type="dxa"/>
            </w:tcMar>
            <w:hideMark/>
          </w:tcPr>
          <w:p w14:paraId="48812E8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132</w:t>
            </w:r>
          </w:p>
        </w:tc>
        <w:tc>
          <w:tcPr>
            <w:tcW w:w="404" w:type="pct"/>
            <w:noWrap/>
            <w:tcMar>
              <w:left w:w="43" w:type="dxa"/>
              <w:right w:w="43" w:type="dxa"/>
            </w:tcMar>
            <w:hideMark/>
          </w:tcPr>
          <w:p w14:paraId="1EE3D31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128</w:t>
            </w:r>
          </w:p>
        </w:tc>
        <w:tc>
          <w:tcPr>
            <w:tcW w:w="420" w:type="pct"/>
            <w:shd w:val="clear" w:color="auto" w:fill="D9D9D9" w:themeFill="background1" w:themeFillShade="D9"/>
            <w:noWrap/>
            <w:tcMar>
              <w:left w:w="43" w:type="dxa"/>
              <w:right w:w="43" w:type="dxa"/>
            </w:tcMar>
            <w:hideMark/>
          </w:tcPr>
          <w:p w14:paraId="252589C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221</w:t>
            </w:r>
          </w:p>
        </w:tc>
        <w:tc>
          <w:tcPr>
            <w:tcW w:w="397" w:type="pct"/>
            <w:shd w:val="clear" w:color="auto" w:fill="D9D9D9" w:themeFill="background1" w:themeFillShade="D9"/>
            <w:noWrap/>
            <w:tcMar>
              <w:left w:w="43" w:type="dxa"/>
              <w:right w:w="43" w:type="dxa"/>
            </w:tcMar>
            <w:hideMark/>
          </w:tcPr>
          <w:p w14:paraId="2C232CC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250</w:t>
            </w:r>
          </w:p>
        </w:tc>
        <w:tc>
          <w:tcPr>
            <w:tcW w:w="397" w:type="pct"/>
            <w:shd w:val="clear" w:color="auto" w:fill="D9D9D9" w:themeFill="background1" w:themeFillShade="D9"/>
            <w:noWrap/>
            <w:tcMar>
              <w:left w:w="43" w:type="dxa"/>
              <w:right w:w="43" w:type="dxa"/>
            </w:tcMar>
            <w:hideMark/>
          </w:tcPr>
          <w:p w14:paraId="5C7A6CF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248</w:t>
            </w:r>
          </w:p>
        </w:tc>
        <w:tc>
          <w:tcPr>
            <w:tcW w:w="397" w:type="pct"/>
            <w:shd w:val="clear" w:color="auto" w:fill="D9D9D9" w:themeFill="background1" w:themeFillShade="D9"/>
            <w:noWrap/>
            <w:tcMar>
              <w:left w:w="43" w:type="dxa"/>
              <w:right w:w="43" w:type="dxa"/>
            </w:tcMar>
            <w:hideMark/>
          </w:tcPr>
          <w:p w14:paraId="5FB33E4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248</w:t>
            </w:r>
          </w:p>
        </w:tc>
        <w:tc>
          <w:tcPr>
            <w:tcW w:w="393" w:type="pct"/>
            <w:shd w:val="clear" w:color="auto" w:fill="D9D9D9" w:themeFill="background1" w:themeFillShade="D9"/>
            <w:noWrap/>
            <w:tcMar>
              <w:left w:w="43" w:type="dxa"/>
              <w:right w:w="43" w:type="dxa"/>
            </w:tcMar>
            <w:hideMark/>
          </w:tcPr>
          <w:p w14:paraId="7A69485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247</w:t>
            </w:r>
          </w:p>
        </w:tc>
      </w:tr>
      <w:tr w:rsidR="006406C3" w:rsidRPr="007D1EDC" w14:paraId="78B3A20D" w14:textId="77777777" w:rsidTr="002A2F99">
        <w:trPr>
          <w:trHeight w:val="210"/>
        </w:trPr>
        <w:tc>
          <w:tcPr>
            <w:tcW w:w="1019" w:type="pct"/>
            <w:tcMar>
              <w:left w:w="43" w:type="dxa"/>
              <w:right w:w="43" w:type="dxa"/>
            </w:tcMar>
            <w:vAlign w:val="bottom"/>
          </w:tcPr>
          <w:p w14:paraId="5C0E4EE1"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Kostot totale, mijë euro</w:t>
            </w:r>
          </w:p>
        </w:tc>
        <w:tc>
          <w:tcPr>
            <w:tcW w:w="393" w:type="pct"/>
            <w:noWrap/>
            <w:tcMar>
              <w:left w:w="43" w:type="dxa"/>
              <w:right w:w="43" w:type="dxa"/>
            </w:tcMar>
            <w:hideMark/>
          </w:tcPr>
          <w:p w14:paraId="2BF5079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721</w:t>
            </w:r>
          </w:p>
        </w:tc>
        <w:tc>
          <w:tcPr>
            <w:tcW w:w="394" w:type="pct"/>
            <w:noWrap/>
            <w:tcMar>
              <w:left w:w="43" w:type="dxa"/>
              <w:right w:w="43" w:type="dxa"/>
            </w:tcMar>
            <w:hideMark/>
          </w:tcPr>
          <w:p w14:paraId="7230533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727</w:t>
            </w:r>
          </w:p>
        </w:tc>
        <w:tc>
          <w:tcPr>
            <w:tcW w:w="392" w:type="pct"/>
            <w:noWrap/>
            <w:tcMar>
              <w:left w:w="43" w:type="dxa"/>
              <w:right w:w="43" w:type="dxa"/>
            </w:tcMar>
            <w:hideMark/>
          </w:tcPr>
          <w:p w14:paraId="42F5436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725</w:t>
            </w:r>
          </w:p>
        </w:tc>
        <w:tc>
          <w:tcPr>
            <w:tcW w:w="394" w:type="pct"/>
            <w:noWrap/>
            <w:tcMar>
              <w:left w:w="43" w:type="dxa"/>
              <w:right w:w="43" w:type="dxa"/>
            </w:tcMar>
            <w:hideMark/>
          </w:tcPr>
          <w:p w14:paraId="5627281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723</w:t>
            </w:r>
          </w:p>
        </w:tc>
        <w:tc>
          <w:tcPr>
            <w:tcW w:w="404" w:type="pct"/>
            <w:noWrap/>
            <w:tcMar>
              <w:left w:w="43" w:type="dxa"/>
              <w:right w:w="43" w:type="dxa"/>
            </w:tcMar>
            <w:hideMark/>
          </w:tcPr>
          <w:p w14:paraId="3739251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719</w:t>
            </w:r>
          </w:p>
        </w:tc>
        <w:tc>
          <w:tcPr>
            <w:tcW w:w="420" w:type="pct"/>
            <w:shd w:val="clear" w:color="auto" w:fill="D9D9D9" w:themeFill="background1" w:themeFillShade="D9"/>
            <w:noWrap/>
            <w:tcMar>
              <w:left w:w="43" w:type="dxa"/>
              <w:right w:w="43" w:type="dxa"/>
            </w:tcMar>
            <w:hideMark/>
          </w:tcPr>
          <w:p w14:paraId="2650A21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804</w:t>
            </w:r>
          </w:p>
        </w:tc>
        <w:tc>
          <w:tcPr>
            <w:tcW w:w="397" w:type="pct"/>
            <w:shd w:val="clear" w:color="auto" w:fill="D9D9D9" w:themeFill="background1" w:themeFillShade="D9"/>
            <w:noWrap/>
            <w:tcMar>
              <w:left w:w="43" w:type="dxa"/>
              <w:right w:w="43" w:type="dxa"/>
            </w:tcMar>
            <w:hideMark/>
          </w:tcPr>
          <w:p w14:paraId="7E6667A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805</w:t>
            </w:r>
          </w:p>
        </w:tc>
        <w:tc>
          <w:tcPr>
            <w:tcW w:w="397" w:type="pct"/>
            <w:shd w:val="clear" w:color="auto" w:fill="D9D9D9" w:themeFill="background1" w:themeFillShade="D9"/>
            <w:noWrap/>
            <w:tcMar>
              <w:left w:w="43" w:type="dxa"/>
              <w:right w:w="43" w:type="dxa"/>
            </w:tcMar>
            <w:hideMark/>
          </w:tcPr>
          <w:p w14:paraId="39A346B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803</w:t>
            </w:r>
          </w:p>
        </w:tc>
        <w:tc>
          <w:tcPr>
            <w:tcW w:w="397" w:type="pct"/>
            <w:shd w:val="clear" w:color="auto" w:fill="D9D9D9" w:themeFill="background1" w:themeFillShade="D9"/>
            <w:noWrap/>
            <w:tcMar>
              <w:left w:w="43" w:type="dxa"/>
              <w:right w:w="43" w:type="dxa"/>
            </w:tcMar>
            <w:hideMark/>
          </w:tcPr>
          <w:p w14:paraId="47DC944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790</w:t>
            </w:r>
          </w:p>
        </w:tc>
        <w:tc>
          <w:tcPr>
            <w:tcW w:w="393" w:type="pct"/>
            <w:shd w:val="clear" w:color="auto" w:fill="D9D9D9" w:themeFill="background1" w:themeFillShade="D9"/>
            <w:noWrap/>
            <w:tcMar>
              <w:left w:w="43" w:type="dxa"/>
              <w:right w:w="43" w:type="dxa"/>
            </w:tcMar>
            <w:hideMark/>
          </w:tcPr>
          <w:p w14:paraId="743036C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790</w:t>
            </w:r>
          </w:p>
        </w:tc>
      </w:tr>
      <w:tr w:rsidR="006406C3" w:rsidRPr="007D1EDC" w14:paraId="4E5EED91" w14:textId="77777777" w:rsidTr="002A2F99">
        <w:trPr>
          <w:trHeight w:val="210"/>
        </w:trPr>
        <w:tc>
          <w:tcPr>
            <w:tcW w:w="1019" w:type="pct"/>
            <w:tcMar>
              <w:left w:w="43" w:type="dxa"/>
              <w:right w:w="43" w:type="dxa"/>
            </w:tcMar>
            <w:vAlign w:val="bottom"/>
          </w:tcPr>
          <w:p w14:paraId="1E5CBA7F"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Kostot totale me TVSH</w:t>
            </w:r>
          </w:p>
        </w:tc>
        <w:tc>
          <w:tcPr>
            <w:tcW w:w="393" w:type="pct"/>
            <w:noWrap/>
            <w:tcMar>
              <w:left w:w="43" w:type="dxa"/>
              <w:right w:w="43" w:type="dxa"/>
            </w:tcMar>
            <w:hideMark/>
          </w:tcPr>
          <w:p w14:paraId="666B51A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778</w:t>
            </w:r>
          </w:p>
        </w:tc>
        <w:tc>
          <w:tcPr>
            <w:tcW w:w="394" w:type="pct"/>
            <w:noWrap/>
            <w:tcMar>
              <w:left w:w="43" w:type="dxa"/>
              <w:right w:w="43" w:type="dxa"/>
            </w:tcMar>
            <w:hideMark/>
          </w:tcPr>
          <w:p w14:paraId="3E288AB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785</w:t>
            </w:r>
          </w:p>
        </w:tc>
        <w:tc>
          <w:tcPr>
            <w:tcW w:w="392" w:type="pct"/>
            <w:noWrap/>
            <w:tcMar>
              <w:left w:w="43" w:type="dxa"/>
              <w:right w:w="43" w:type="dxa"/>
            </w:tcMar>
            <w:hideMark/>
          </w:tcPr>
          <w:p w14:paraId="345EBC3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783</w:t>
            </w:r>
          </w:p>
        </w:tc>
        <w:tc>
          <w:tcPr>
            <w:tcW w:w="394" w:type="pct"/>
            <w:noWrap/>
            <w:tcMar>
              <w:left w:w="43" w:type="dxa"/>
              <w:right w:w="43" w:type="dxa"/>
            </w:tcMar>
            <w:hideMark/>
          </w:tcPr>
          <w:p w14:paraId="3168529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780</w:t>
            </w:r>
          </w:p>
        </w:tc>
        <w:tc>
          <w:tcPr>
            <w:tcW w:w="404" w:type="pct"/>
            <w:noWrap/>
            <w:tcMar>
              <w:left w:w="43" w:type="dxa"/>
              <w:right w:w="43" w:type="dxa"/>
            </w:tcMar>
            <w:hideMark/>
          </w:tcPr>
          <w:p w14:paraId="0A3644C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776</w:t>
            </w:r>
          </w:p>
        </w:tc>
        <w:tc>
          <w:tcPr>
            <w:tcW w:w="420" w:type="pct"/>
            <w:shd w:val="clear" w:color="auto" w:fill="D9D9D9" w:themeFill="background1" w:themeFillShade="D9"/>
            <w:noWrap/>
            <w:tcMar>
              <w:left w:w="43" w:type="dxa"/>
              <w:right w:w="43" w:type="dxa"/>
            </w:tcMar>
            <w:hideMark/>
          </w:tcPr>
          <w:p w14:paraId="5EFA384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868</w:t>
            </w:r>
          </w:p>
        </w:tc>
        <w:tc>
          <w:tcPr>
            <w:tcW w:w="397" w:type="pct"/>
            <w:shd w:val="clear" w:color="auto" w:fill="D9D9D9" w:themeFill="background1" w:themeFillShade="D9"/>
            <w:noWrap/>
            <w:tcMar>
              <w:left w:w="43" w:type="dxa"/>
              <w:right w:w="43" w:type="dxa"/>
            </w:tcMar>
            <w:hideMark/>
          </w:tcPr>
          <w:p w14:paraId="404EB4E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869</w:t>
            </w:r>
          </w:p>
        </w:tc>
        <w:tc>
          <w:tcPr>
            <w:tcW w:w="397" w:type="pct"/>
            <w:shd w:val="clear" w:color="auto" w:fill="D9D9D9" w:themeFill="background1" w:themeFillShade="D9"/>
            <w:noWrap/>
            <w:tcMar>
              <w:left w:w="43" w:type="dxa"/>
              <w:right w:w="43" w:type="dxa"/>
            </w:tcMar>
            <w:hideMark/>
          </w:tcPr>
          <w:p w14:paraId="267F782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868</w:t>
            </w:r>
          </w:p>
        </w:tc>
        <w:tc>
          <w:tcPr>
            <w:tcW w:w="397" w:type="pct"/>
            <w:shd w:val="clear" w:color="auto" w:fill="D9D9D9" w:themeFill="background1" w:themeFillShade="D9"/>
            <w:noWrap/>
            <w:tcMar>
              <w:left w:w="43" w:type="dxa"/>
              <w:right w:w="43" w:type="dxa"/>
            </w:tcMar>
            <w:hideMark/>
          </w:tcPr>
          <w:p w14:paraId="0330854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854</w:t>
            </w:r>
          </w:p>
        </w:tc>
        <w:tc>
          <w:tcPr>
            <w:tcW w:w="393" w:type="pct"/>
            <w:shd w:val="clear" w:color="auto" w:fill="D9D9D9" w:themeFill="background1" w:themeFillShade="D9"/>
            <w:noWrap/>
            <w:tcMar>
              <w:left w:w="43" w:type="dxa"/>
              <w:right w:w="43" w:type="dxa"/>
            </w:tcMar>
            <w:hideMark/>
          </w:tcPr>
          <w:p w14:paraId="7774940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854</w:t>
            </w:r>
          </w:p>
        </w:tc>
      </w:tr>
      <w:tr w:rsidR="006406C3" w:rsidRPr="007D1EDC" w14:paraId="3BE908FB" w14:textId="77777777" w:rsidTr="002A2F99">
        <w:trPr>
          <w:trHeight w:val="210"/>
        </w:trPr>
        <w:tc>
          <w:tcPr>
            <w:tcW w:w="1019" w:type="pct"/>
            <w:tcMar>
              <w:left w:w="43" w:type="dxa"/>
              <w:right w:w="43" w:type="dxa"/>
            </w:tcMar>
            <w:vAlign w:val="bottom"/>
          </w:tcPr>
          <w:p w14:paraId="2ACCA02E"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hAnsi="Arial Narrow" w:cs="Calibri"/>
                <w:color w:val="000000"/>
                <w:sz w:val="20"/>
                <w:szCs w:val="20"/>
                <w:lang w:val="en-GB" w:eastAsia="en-GB"/>
              </w:rPr>
              <w:t>Faturimi për familjet</w:t>
            </w:r>
          </w:p>
        </w:tc>
        <w:tc>
          <w:tcPr>
            <w:tcW w:w="393" w:type="pct"/>
            <w:noWrap/>
            <w:tcMar>
              <w:left w:w="43" w:type="dxa"/>
              <w:right w:w="43" w:type="dxa"/>
            </w:tcMar>
            <w:hideMark/>
          </w:tcPr>
          <w:p w14:paraId="0729C9A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545</w:t>
            </w:r>
          </w:p>
        </w:tc>
        <w:tc>
          <w:tcPr>
            <w:tcW w:w="394" w:type="pct"/>
            <w:noWrap/>
            <w:tcMar>
              <w:left w:w="43" w:type="dxa"/>
              <w:right w:w="43" w:type="dxa"/>
            </w:tcMar>
            <w:hideMark/>
          </w:tcPr>
          <w:p w14:paraId="69299CF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550</w:t>
            </w:r>
          </w:p>
        </w:tc>
        <w:tc>
          <w:tcPr>
            <w:tcW w:w="392" w:type="pct"/>
            <w:noWrap/>
            <w:tcMar>
              <w:left w:w="43" w:type="dxa"/>
              <w:right w:w="43" w:type="dxa"/>
            </w:tcMar>
            <w:hideMark/>
          </w:tcPr>
          <w:p w14:paraId="7C77FB1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548</w:t>
            </w:r>
          </w:p>
        </w:tc>
        <w:tc>
          <w:tcPr>
            <w:tcW w:w="394" w:type="pct"/>
            <w:noWrap/>
            <w:tcMar>
              <w:left w:w="43" w:type="dxa"/>
              <w:right w:w="43" w:type="dxa"/>
            </w:tcMar>
            <w:hideMark/>
          </w:tcPr>
          <w:p w14:paraId="21E853C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546</w:t>
            </w:r>
          </w:p>
        </w:tc>
        <w:tc>
          <w:tcPr>
            <w:tcW w:w="404" w:type="pct"/>
            <w:noWrap/>
            <w:tcMar>
              <w:left w:w="43" w:type="dxa"/>
              <w:right w:w="43" w:type="dxa"/>
            </w:tcMar>
            <w:hideMark/>
          </w:tcPr>
          <w:p w14:paraId="68E302E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543</w:t>
            </w:r>
          </w:p>
        </w:tc>
        <w:tc>
          <w:tcPr>
            <w:tcW w:w="420" w:type="pct"/>
            <w:shd w:val="clear" w:color="auto" w:fill="D9D9D9" w:themeFill="background1" w:themeFillShade="D9"/>
            <w:noWrap/>
            <w:tcMar>
              <w:left w:w="43" w:type="dxa"/>
              <w:right w:w="43" w:type="dxa"/>
            </w:tcMar>
            <w:hideMark/>
          </w:tcPr>
          <w:p w14:paraId="67F47E8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607</w:t>
            </w:r>
          </w:p>
        </w:tc>
        <w:tc>
          <w:tcPr>
            <w:tcW w:w="397" w:type="pct"/>
            <w:shd w:val="clear" w:color="auto" w:fill="D9D9D9" w:themeFill="background1" w:themeFillShade="D9"/>
            <w:noWrap/>
            <w:tcMar>
              <w:left w:w="43" w:type="dxa"/>
              <w:right w:w="43" w:type="dxa"/>
            </w:tcMar>
            <w:hideMark/>
          </w:tcPr>
          <w:p w14:paraId="29A652D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608</w:t>
            </w:r>
          </w:p>
        </w:tc>
        <w:tc>
          <w:tcPr>
            <w:tcW w:w="397" w:type="pct"/>
            <w:shd w:val="clear" w:color="auto" w:fill="D9D9D9" w:themeFill="background1" w:themeFillShade="D9"/>
            <w:noWrap/>
            <w:tcMar>
              <w:left w:w="43" w:type="dxa"/>
              <w:right w:w="43" w:type="dxa"/>
            </w:tcMar>
            <w:hideMark/>
          </w:tcPr>
          <w:p w14:paraId="6CC3CCA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607</w:t>
            </w:r>
          </w:p>
        </w:tc>
        <w:tc>
          <w:tcPr>
            <w:tcW w:w="397" w:type="pct"/>
            <w:shd w:val="clear" w:color="auto" w:fill="D9D9D9" w:themeFill="background1" w:themeFillShade="D9"/>
            <w:noWrap/>
            <w:tcMar>
              <w:left w:w="43" w:type="dxa"/>
              <w:right w:w="43" w:type="dxa"/>
            </w:tcMar>
            <w:hideMark/>
          </w:tcPr>
          <w:p w14:paraId="2E8E18E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597</w:t>
            </w:r>
          </w:p>
        </w:tc>
        <w:tc>
          <w:tcPr>
            <w:tcW w:w="393" w:type="pct"/>
            <w:shd w:val="clear" w:color="auto" w:fill="D9D9D9" w:themeFill="background1" w:themeFillShade="D9"/>
            <w:noWrap/>
            <w:tcMar>
              <w:left w:w="43" w:type="dxa"/>
              <w:right w:w="43" w:type="dxa"/>
            </w:tcMar>
            <w:hideMark/>
          </w:tcPr>
          <w:p w14:paraId="1C5D21D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598</w:t>
            </w:r>
          </w:p>
        </w:tc>
      </w:tr>
      <w:tr w:rsidR="006406C3" w:rsidRPr="007D1EDC" w14:paraId="16E1058C" w14:textId="77777777" w:rsidTr="002A2F99">
        <w:trPr>
          <w:trHeight w:val="210"/>
        </w:trPr>
        <w:tc>
          <w:tcPr>
            <w:tcW w:w="1019" w:type="pct"/>
            <w:tcMar>
              <w:left w:w="43" w:type="dxa"/>
              <w:right w:w="43" w:type="dxa"/>
            </w:tcMar>
            <w:vAlign w:val="bottom"/>
          </w:tcPr>
          <w:p w14:paraId="760A5C06"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hAnsi="Arial Narrow" w:cs="Calibri"/>
                <w:color w:val="000000"/>
                <w:sz w:val="20"/>
                <w:szCs w:val="20"/>
                <w:lang w:val="en-GB" w:eastAsia="en-GB"/>
              </w:rPr>
              <w:t>Faturimi për entitetet juridike</w:t>
            </w:r>
          </w:p>
        </w:tc>
        <w:tc>
          <w:tcPr>
            <w:tcW w:w="393" w:type="pct"/>
            <w:noWrap/>
            <w:tcMar>
              <w:left w:w="43" w:type="dxa"/>
              <w:right w:w="43" w:type="dxa"/>
            </w:tcMar>
            <w:hideMark/>
          </w:tcPr>
          <w:p w14:paraId="0679400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234</w:t>
            </w:r>
          </w:p>
        </w:tc>
        <w:tc>
          <w:tcPr>
            <w:tcW w:w="394" w:type="pct"/>
            <w:noWrap/>
            <w:tcMar>
              <w:left w:w="43" w:type="dxa"/>
              <w:right w:w="43" w:type="dxa"/>
            </w:tcMar>
            <w:hideMark/>
          </w:tcPr>
          <w:p w14:paraId="749A0B1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236</w:t>
            </w:r>
          </w:p>
        </w:tc>
        <w:tc>
          <w:tcPr>
            <w:tcW w:w="392" w:type="pct"/>
            <w:noWrap/>
            <w:tcMar>
              <w:left w:w="43" w:type="dxa"/>
              <w:right w:w="43" w:type="dxa"/>
            </w:tcMar>
            <w:hideMark/>
          </w:tcPr>
          <w:p w14:paraId="54A8FE5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235</w:t>
            </w:r>
          </w:p>
        </w:tc>
        <w:tc>
          <w:tcPr>
            <w:tcW w:w="394" w:type="pct"/>
            <w:noWrap/>
            <w:tcMar>
              <w:left w:w="43" w:type="dxa"/>
              <w:right w:w="43" w:type="dxa"/>
            </w:tcMar>
            <w:hideMark/>
          </w:tcPr>
          <w:p w14:paraId="723279C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234</w:t>
            </w:r>
          </w:p>
        </w:tc>
        <w:tc>
          <w:tcPr>
            <w:tcW w:w="404" w:type="pct"/>
            <w:noWrap/>
            <w:tcMar>
              <w:left w:w="43" w:type="dxa"/>
              <w:right w:w="43" w:type="dxa"/>
            </w:tcMar>
            <w:hideMark/>
          </w:tcPr>
          <w:p w14:paraId="1576417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233</w:t>
            </w:r>
          </w:p>
        </w:tc>
        <w:tc>
          <w:tcPr>
            <w:tcW w:w="420" w:type="pct"/>
            <w:shd w:val="clear" w:color="auto" w:fill="D9D9D9" w:themeFill="background1" w:themeFillShade="D9"/>
            <w:noWrap/>
            <w:tcMar>
              <w:left w:w="43" w:type="dxa"/>
              <w:right w:w="43" w:type="dxa"/>
            </w:tcMar>
            <w:hideMark/>
          </w:tcPr>
          <w:p w14:paraId="74B9AC5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260</w:t>
            </w:r>
          </w:p>
        </w:tc>
        <w:tc>
          <w:tcPr>
            <w:tcW w:w="397" w:type="pct"/>
            <w:shd w:val="clear" w:color="auto" w:fill="D9D9D9" w:themeFill="background1" w:themeFillShade="D9"/>
            <w:noWrap/>
            <w:tcMar>
              <w:left w:w="43" w:type="dxa"/>
              <w:right w:w="43" w:type="dxa"/>
            </w:tcMar>
            <w:hideMark/>
          </w:tcPr>
          <w:p w14:paraId="1214B3F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261</w:t>
            </w:r>
          </w:p>
        </w:tc>
        <w:tc>
          <w:tcPr>
            <w:tcW w:w="397" w:type="pct"/>
            <w:shd w:val="clear" w:color="auto" w:fill="D9D9D9" w:themeFill="background1" w:themeFillShade="D9"/>
            <w:noWrap/>
            <w:tcMar>
              <w:left w:w="43" w:type="dxa"/>
              <w:right w:w="43" w:type="dxa"/>
            </w:tcMar>
            <w:hideMark/>
          </w:tcPr>
          <w:p w14:paraId="3F47B24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260</w:t>
            </w:r>
          </w:p>
        </w:tc>
        <w:tc>
          <w:tcPr>
            <w:tcW w:w="397" w:type="pct"/>
            <w:shd w:val="clear" w:color="auto" w:fill="D9D9D9" w:themeFill="background1" w:themeFillShade="D9"/>
            <w:noWrap/>
            <w:tcMar>
              <w:left w:w="43" w:type="dxa"/>
              <w:right w:w="43" w:type="dxa"/>
            </w:tcMar>
            <w:hideMark/>
          </w:tcPr>
          <w:p w14:paraId="3C8E976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256</w:t>
            </w:r>
          </w:p>
        </w:tc>
        <w:tc>
          <w:tcPr>
            <w:tcW w:w="393" w:type="pct"/>
            <w:shd w:val="clear" w:color="auto" w:fill="D9D9D9" w:themeFill="background1" w:themeFillShade="D9"/>
            <w:noWrap/>
            <w:tcMar>
              <w:left w:w="43" w:type="dxa"/>
              <w:right w:w="43" w:type="dxa"/>
            </w:tcMar>
            <w:hideMark/>
          </w:tcPr>
          <w:p w14:paraId="4552DC7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256</w:t>
            </w:r>
          </w:p>
        </w:tc>
      </w:tr>
      <w:tr w:rsidR="006406C3" w:rsidRPr="007D1EDC" w14:paraId="10E7DF4B" w14:textId="77777777" w:rsidTr="002A2F99">
        <w:trPr>
          <w:trHeight w:val="200"/>
        </w:trPr>
        <w:tc>
          <w:tcPr>
            <w:tcW w:w="1019" w:type="pct"/>
            <w:tcMar>
              <w:left w:w="43" w:type="dxa"/>
              <w:right w:w="43" w:type="dxa"/>
            </w:tcMar>
            <w:vAlign w:val="bottom"/>
          </w:tcPr>
          <w:p w14:paraId="519E7B70" w14:textId="77777777" w:rsidR="006406C3" w:rsidRPr="00523B1A" w:rsidRDefault="006406C3" w:rsidP="002A2F99">
            <w:pPr>
              <w:rPr>
                <w:rFonts w:ascii="Arial Narrow" w:hAnsi="Arial Narrow" w:cs="Calibri"/>
                <w:color w:val="000000"/>
                <w:sz w:val="20"/>
                <w:szCs w:val="20"/>
                <w:lang w:val="en-GB" w:eastAsia="en-GB"/>
              </w:rPr>
            </w:pPr>
            <w:r w:rsidRPr="00523B1A">
              <w:rPr>
                <w:rFonts w:ascii="Arial Narrow" w:eastAsia="Aptos" w:hAnsi="Arial Narrow" w:cs="Calibri"/>
                <w:color w:val="000000"/>
                <w:kern w:val="2"/>
                <w:sz w:val="20"/>
                <w:szCs w:val="20"/>
                <w:lang w:val="en-GB"/>
                <w14:ligatures w14:val="standardContextual"/>
              </w:rPr>
              <w:t>Pragu i përballueshmërisë</w:t>
            </w:r>
          </w:p>
        </w:tc>
        <w:tc>
          <w:tcPr>
            <w:tcW w:w="393" w:type="pct"/>
            <w:noWrap/>
            <w:tcMar>
              <w:left w:w="43" w:type="dxa"/>
              <w:right w:w="43" w:type="dxa"/>
            </w:tcMar>
            <w:hideMark/>
          </w:tcPr>
          <w:p w14:paraId="47F25EA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666</w:t>
            </w:r>
          </w:p>
        </w:tc>
        <w:tc>
          <w:tcPr>
            <w:tcW w:w="394" w:type="pct"/>
            <w:noWrap/>
            <w:tcMar>
              <w:left w:w="43" w:type="dxa"/>
              <w:right w:w="43" w:type="dxa"/>
            </w:tcMar>
            <w:hideMark/>
          </w:tcPr>
          <w:p w14:paraId="3825831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685</w:t>
            </w:r>
          </w:p>
        </w:tc>
        <w:tc>
          <w:tcPr>
            <w:tcW w:w="392" w:type="pct"/>
            <w:noWrap/>
            <w:tcMar>
              <w:left w:w="43" w:type="dxa"/>
              <w:right w:w="43" w:type="dxa"/>
            </w:tcMar>
            <w:hideMark/>
          </w:tcPr>
          <w:p w14:paraId="12229DB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705</w:t>
            </w:r>
          </w:p>
        </w:tc>
        <w:tc>
          <w:tcPr>
            <w:tcW w:w="394" w:type="pct"/>
            <w:noWrap/>
            <w:tcMar>
              <w:left w:w="43" w:type="dxa"/>
              <w:right w:w="43" w:type="dxa"/>
            </w:tcMar>
            <w:hideMark/>
          </w:tcPr>
          <w:p w14:paraId="550A1EB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726</w:t>
            </w:r>
          </w:p>
        </w:tc>
        <w:tc>
          <w:tcPr>
            <w:tcW w:w="404" w:type="pct"/>
            <w:noWrap/>
            <w:tcMar>
              <w:left w:w="43" w:type="dxa"/>
              <w:right w:w="43" w:type="dxa"/>
            </w:tcMar>
            <w:hideMark/>
          </w:tcPr>
          <w:p w14:paraId="0049687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747</w:t>
            </w:r>
          </w:p>
        </w:tc>
        <w:tc>
          <w:tcPr>
            <w:tcW w:w="420" w:type="pct"/>
            <w:shd w:val="clear" w:color="auto" w:fill="D9D9D9" w:themeFill="background1" w:themeFillShade="D9"/>
            <w:noWrap/>
            <w:tcMar>
              <w:left w:w="43" w:type="dxa"/>
              <w:right w:w="43" w:type="dxa"/>
            </w:tcMar>
            <w:hideMark/>
          </w:tcPr>
          <w:p w14:paraId="1B3A4F9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769</w:t>
            </w:r>
          </w:p>
        </w:tc>
        <w:tc>
          <w:tcPr>
            <w:tcW w:w="397" w:type="pct"/>
            <w:shd w:val="clear" w:color="auto" w:fill="D9D9D9" w:themeFill="background1" w:themeFillShade="D9"/>
            <w:noWrap/>
            <w:tcMar>
              <w:left w:w="43" w:type="dxa"/>
              <w:right w:w="43" w:type="dxa"/>
            </w:tcMar>
            <w:hideMark/>
          </w:tcPr>
          <w:p w14:paraId="270D097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792</w:t>
            </w:r>
          </w:p>
        </w:tc>
        <w:tc>
          <w:tcPr>
            <w:tcW w:w="397" w:type="pct"/>
            <w:shd w:val="clear" w:color="auto" w:fill="D9D9D9" w:themeFill="background1" w:themeFillShade="D9"/>
            <w:noWrap/>
            <w:tcMar>
              <w:left w:w="43" w:type="dxa"/>
              <w:right w:w="43" w:type="dxa"/>
            </w:tcMar>
            <w:hideMark/>
          </w:tcPr>
          <w:p w14:paraId="3A30CA6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815</w:t>
            </w:r>
          </w:p>
        </w:tc>
        <w:tc>
          <w:tcPr>
            <w:tcW w:w="397" w:type="pct"/>
            <w:shd w:val="clear" w:color="auto" w:fill="D9D9D9" w:themeFill="background1" w:themeFillShade="D9"/>
            <w:noWrap/>
            <w:tcMar>
              <w:left w:w="43" w:type="dxa"/>
              <w:right w:w="43" w:type="dxa"/>
            </w:tcMar>
            <w:hideMark/>
          </w:tcPr>
          <w:p w14:paraId="7CD1F01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839</w:t>
            </w:r>
          </w:p>
        </w:tc>
        <w:tc>
          <w:tcPr>
            <w:tcW w:w="393" w:type="pct"/>
            <w:shd w:val="clear" w:color="auto" w:fill="D9D9D9" w:themeFill="background1" w:themeFillShade="D9"/>
            <w:noWrap/>
            <w:tcMar>
              <w:left w:w="43" w:type="dxa"/>
              <w:right w:w="43" w:type="dxa"/>
            </w:tcMar>
            <w:hideMark/>
          </w:tcPr>
          <w:p w14:paraId="1CF57DC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864</w:t>
            </w:r>
          </w:p>
        </w:tc>
      </w:tr>
    </w:tbl>
    <w:p w14:paraId="2A6DEE1B" w14:textId="77777777" w:rsidR="006406C3" w:rsidRPr="007D1EDC" w:rsidRDefault="006406C3" w:rsidP="006406C3">
      <w:pPr>
        <w:rPr>
          <w:rFonts w:ascii="Arial Narrow" w:eastAsia="Aptos" w:hAnsi="Arial Narrow"/>
          <w:kern w:val="2"/>
          <w:sz w:val="22"/>
          <w:szCs w:val="22"/>
          <w:lang w:val="en-GB"/>
          <w14:ligatures w14:val="standardContextual"/>
        </w:rPr>
      </w:pPr>
    </w:p>
    <w:p w14:paraId="56543B94" w14:textId="77777777" w:rsidR="006406C3" w:rsidRPr="007D1EDC" w:rsidRDefault="006406C3" w:rsidP="006406C3">
      <w:pPr>
        <w:jc w:val="center"/>
        <w:rPr>
          <w:rFonts w:ascii="Arial Narrow" w:eastAsia="Aptos" w:hAnsi="Arial Narrow"/>
          <w:kern w:val="2"/>
          <w:sz w:val="22"/>
          <w:szCs w:val="22"/>
          <w:lang w:val="en-GB"/>
          <w14:ligatures w14:val="standardContextual"/>
        </w:rPr>
      </w:pPr>
      <w:r>
        <w:rPr>
          <w:noProof/>
        </w:rPr>
        <w:drawing>
          <wp:inline distT="0" distB="0" distL="0" distR="0" wp14:anchorId="0B14D005" wp14:editId="387D1700">
            <wp:extent cx="4131733" cy="2286000"/>
            <wp:effectExtent l="0" t="0" r="2540" b="0"/>
            <wp:docPr id="2014980972" name="Chart 1">
              <a:extLst xmlns:a="http://schemas.openxmlformats.org/drawingml/2006/main">
                <a:ext uri="{FF2B5EF4-FFF2-40B4-BE49-F238E27FC236}">
                  <a16:creationId xmlns:a16="http://schemas.microsoft.com/office/drawing/2014/main" id="{18350D34-2751-4C6E-B5AE-A73FCFDE7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87E7853" w14:textId="77777777" w:rsidR="006406C3" w:rsidRPr="007D1EDC"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46. </w:t>
      </w:r>
      <w:r w:rsidRPr="007D1EDC">
        <w:rPr>
          <w:rFonts w:eastAsia="Calibri" w:cs="Calibri"/>
          <w:sz w:val="20"/>
          <w:szCs w:val="20"/>
        </w:rPr>
        <w:fldChar w:fldCharType="end"/>
      </w:r>
      <w:r w:rsidRPr="00E4478C">
        <w:rPr>
          <w:rFonts w:eastAsia="Calibri" w:cs="Calibri"/>
          <w:sz w:val="20"/>
          <w:szCs w:val="20"/>
        </w:rPr>
        <w:t xml:space="preserve"> </w:t>
      </w:r>
      <w:r w:rsidRPr="007D1EDC">
        <w:rPr>
          <w:rFonts w:eastAsia="Calibri" w:cs="Calibri"/>
          <w:sz w:val="20"/>
          <w:szCs w:val="20"/>
        </w:rPr>
        <w:t xml:space="preserve">Të </w:t>
      </w:r>
      <w:r>
        <w:rPr>
          <w:rFonts w:eastAsia="Calibri" w:cs="Calibri"/>
          <w:sz w:val="20"/>
          <w:szCs w:val="20"/>
        </w:rPr>
        <w:t xml:space="preserve">hyrat </w:t>
      </w:r>
      <w:r w:rsidRPr="007D1EDC">
        <w:rPr>
          <w:rFonts w:eastAsia="Calibri" w:cs="Calibri"/>
          <w:sz w:val="20"/>
          <w:szCs w:val="20"/>
        </w:rPr>
        <w:t xml:space="preserve">e </w:t>
      </w:r>
      <w:r>
        <w:rPr>
          <w:rFonts w:eastAsia="Calibri" w:cs="Calibri"/>
          <w:sz w:val="20"/>
          <w:szCs w:val="20"/>
        </w:rPr>
        <w:t xml:space="preserve">Deçanit të </w:t>
      </w:r>
      <w:r w:rsidRPr="007D1EDC">
        <w:rPr>
          <w:rFonts w:eastAsia="Calibri" w:cs="Calibri"/>
          <w:sz w:val="20"/>
          <w:szCs w:val="20"/>
        </w:rPr>
        <w:t xml:space="preserve">parashikuara nga tarifat </w:t>
      </w:r>
      <w:r>
        <w:rPr>
          <w:rFonts w:eastAsia="Calibri" w:cs="Calibri"/>
          <w:sz w:val="20"/>
          <w:szCs w:val="20"/>
        </w:rPr>
        <w:t>e amvisërisë</w:t>
      </w:r>
      <w:r w:rsidRPr="007D1EDC">
        <w:rPr>
          <w:rFonts w:eastAsia="Calibri" w:cs="Calibri"/>
          <w:sz w:val="20"/>
          <w:szCs w:val="20"/>
        </w:rPr>
        <w:t xml:space="preserve"> në lidhje me përballueshmërinë</w:t>
      </w:r>
    </w:p>
    <w:p w14:paraId="26DB0702" w14:textId="77777777" w:rsidR="006406C3" w:rsidRPr="007D1EDC" w:rsidRDefault="006406C3" w:rsidP="006406C3">
      <w:pPr>
        <w:jc w:val="center"/>
        <w:rPr>
          <w:rFonts w:ascii="Arial Narrow" w:eastAsia="Aptos" w:hAnsi="Arial Narrow"/>
          <w:kern w:val="2"/>
          <w:sz w:val="22"/>
          <w:szCs w:val="22"/>
          <w:lang w:val="en-GB"/>
          <w14:ligatures w14:val="standardContextual"/>
        </w:rPr>
      </w:pPr>
    </w:p>
    <w:p w14:paraId="3BA89F22" w14:textId="77777777" w:rsidR="006406C3" w:rsidRPr="007D1EDC" w:rsidRDefault="006406C3" w:rsidP="006406C3">
      <w:pPr>
        <w:rPr>
          <w:rFonts w:ascii="Arial Narrow" w:eastAsia="Aptos" w:hAnsi="Arial Narrow"/>
          <w:b/>
          <w:bCs/>
          <w:kern w:val="2"/>
          <w:sz w:val="22"/>
          <w:szCs w:val="22"/>
          <w:lang w:val="en-GB"/>
          <w14:ligatures w14:val="standardContextual"/>
        </w:rPr>
      </w:pPr>
      <w:r w:rsidRPr="007D1EDC">
        <w:rPr>
          <w:rFonts w:ascii="Arial Narrow" w:eastAsia="Aptos" w:hAnsi="Arial Narrow"/>
          <w:b/>
          <w:bCs/>
          <w:kern w:val="2"/>
          <w:sz w:val="22"/>
          <w:szCs w:val="22"/>
          <w:lang w:val="en-GB"/>
          <w14:ligatures w14:val="standardContextual"/>
        </w:rPr>
        <w:t>Komuna e Junikut</w:t>
      </w:r>
    </w:p>
    <w:p w14:paraId="4EEDB929" w14:textId="77777777" w:rsidR="006406C3" w:rsidRPr="007D1EDC" w:rsidRDefault="006406C3" w:rsidP="006406C3">
      <w:pPr>
        <w:rPr>
          <w:rFonts w:ascii="Arial Narrow" w:eastAsia="Aptos" w:hAnsi="Arial Narrow"/>
          <w:b/>
          <w:bCs/>
          <w:kern w:val="2"/>
          <w:sz w:val="22"/>
          <w:szCs w:val="22"/>
          <w:lang w:val="en-GB"/>
          <w14:ligatures w14:val="standardContextual"/>
        </w:rPr>
      </w:pPr>
    </w:p>
    <w:p w14:paraId="10E5439F" w14:textId="77777777" w:rsidR="006406C3" w:rsidRPr="007D1EDC" w:rsidRDefault="006406C3" w:rsidP="006406C3">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114.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 xml:space="preserve">Llogaritja e tarifës, komuna e </w:t>
      </w:r>
      <w:r>
        <w:rPr>
          <w:rFonts w:ascii="Arial Narrow" w:eastAsia="Calibri" w:hAnsi="Arial Narrow" w:cs="Calibri"/>
          <w:color w:val="1F497D"/>
          <w:sz w:val="20"/>
          <w:szCs w:val="20"/>
        </w:rPr>
        <w:t>Junikut</w:t>
      </w:r>
      <w:r w:rsidRPr="007D1EDC">
        <w:rPr>
          <w:rFonts w:ascii="Arial Narrow" w:eastAsia="Calibri" w:hAnsi="Arial Narrow" w:cs="Calibri"/>
          <w:color w:val="1F497D"/>
          <w:sz w:val="20"/>
          <w:szCs w:val="20"/>
        </w:rPr>
        <w:t>, mijë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710"/>
        <w:gridCol w:w="707"/>
        <w:gridCol w:w="710"/>
        <w:gridCol w:w="728"/>
        <w:gridCol w:w="757"/>
        <w:gridCol w:w="716"/>
        <w:gridCol w:w="716"/>
        <w:gridCol w:w="716"/>
        <w:gridCol w:w="709"/>
      </w:tblGrid>
      <w:tr w:rsidR="006406C3" w:rsidRPr="007D1EDC" w14:paraId="660B6013" w14:textId="77777777" w:rsidTr="00733B5D">
        <w:trPr>
          <w:trHeight w:val="220"/>
        </w:trPr>
        <w:tc>
          <w:tcPr>
            <w:tcW w:w="1019" w:type="pct"/>
            <w:shd w:val="clear" w:color="auto" w:fill="365F91"/>
            <w:tcMar>
              <w:left w:w="43" w:type="dxa"/>
              <w:right w:w="43" w:type="dxa"/>
            </w:tcMar>
          </w:tcPr>
          <w:p w14:paraId="465FE98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p>
        </w:tc>
        <w:tc>
          <w:tcPr>
            <w:tcW w:w="393" w:type="pct"/>
            <w:shd w:val="clear" w:color="auto" w:fill="365F91"/>
            <w:noWrap/>
            <w:tcMar>
              <w:left w:w="43" w:type="dxa"/>
              <w:right w:w="43" w:type="dxa"/>
            </w:tcMar>
            <w:vAlign w:val="center"/>
            <w:hideMark/>
          </w:tcPr>
          <w:p w14:paraId="688FA84D"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2026</w:t>
            </w:r>
          </w:p>
        </w:tc>
        <w:tc>
          <w:tcPr>
            <w:tcW w:w="394" w:type="pct"/>
            <w:shd w:val="clear" w:color="auto" w:fill="365F91"/>
            <w:noWrap/>
            <w:tcMar>
              <w:left w:w="43" w:type="dxa"/>
              <w:right w:w="43" w:type="dxa"/>
            </w:tcMar>
            <w:vAlign w:val="center"/>
            <w:hideMark/>
          </w:tcPr>
          <w:p w14:paraId="6A388942"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2027</w:t>
            </w:r>
          </w:p>
        </w:tc>
        <w:tc>
          <w:tcPr>
            <w:tcW w:w="392" w:type="pct"/>
            <w:shd w:val="clear" w:color="auto" w:fill="365F91"/>
            <w:noWrap/>
            <w:tcMar>
              <w:left w:w="43" w:type="dxa"/>
              <w:right w:w="43" w:type="dxa"/>
            </w:tcMar>
            <w:vAlign w:val="center"/>
            <w:hideMark/>
          </w:tcPr>
          <w:p w14:paraId="15F6896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2028</w:t>
            </w:r>
          </w:p>
        </w:tc>
        <w:tc>
          <w:tcPr>
            <w:tcW w:w="394" w:type="pct"/>
            <w:shd w:val="clear" w:color="auto" w:fill="365F91"/>
            <w:noWrap/>
            <w:tcMar>
              <w:left w:w="43" w:type="dxa"/>
              <w:right w:w="43" w:type="dxa"/>
            </w:tcMar>
            <w:vAlign w:val="center"/>
            <w:hideMark/>
          </w:tcPr>
          <w:p w14:paraId="2E025238"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2029</w:t>
            </w:r>
          </w:p>
        </w:tc>
        <w:tc>
          <w:tcPr>
            <w:tcW w:w="404" w:type="pct"/>
            <w:shd w:val="clear" w:color="auto" w:fill="365F91"/>
            <w:noWrap/>
            <w:tcMar>
              <w:left w:w="43" w:type="dxa"/>
              <w:right w:w="43" w:type="dxa"/>
            </w:tcMar>
            <w:vAlign w:val="center"/>
            <w:hideMark/>
          </w:tcPr>
          <w:p w14:paraId="2A18F65A" w14:textId="77777777" w:rsidR="006406C3" w:rsidRPr="007D1EDC" w:rsidRDefault="006406C3" w:rsidP="002A2F99">
            <w:pPr>
              <w:jc w:val="right"/>
              <w:rPr>
                <w:rFonts w:ascii="Arial Narrow" w:hAnsi="Arial Narrow" w:cs="Calibri"/>
                <w:b/>
                <w:bCs/>
                <w:color w:val="FFFFFF" w:themeColor="background1"/>
                <w:sz w:val="20"/>
                <w:szCs w:val="20"/>
                <w:lang w:val="en-GB" w:eastAsia="en-GB"/>
              </w:rPr>
            </w:pPr>
            <w:r w:rsidRPr="007D1EDC">
              <w:rPr>
                <w:rFonts w:ascii="Arial Narrow" w:hAnsi="Arial Narrow" w:cs="Calibri"/>
                <w:b/>
                <w:bCs/>
                <w:color w:val="FFFFFF" w:themeColor="background1"/>
                <w:sz w:val="20"/>
                <w:szCs w:val="20"/>
                <w:lang w:val="en-GB" w:eastAsia="en-GB"/>
              </w:rPr>
              <w:t>2030</w:t>
            </w:r>
          </w:p>
        </w:tc>
        <w:tc>
          <w:tcPr>
            <w:tcW w:w="420" w:type="pct"/>
            <w:shd w:val="clear" w:color="auto" w:fill="D9D9D9" w:themeFill="background1" w:themeFillShade="D9"/>
            <w:noWrap/>
            <w:tcMar>
              <w:left w:w="43" w:type="dxa"/>
              <w:right w:w="43" w:type="dxa"/>
            </w:tcMar>
            <w:vAlign w:val="center"/>
            <w:hideMark/>
          </w:tcPr>
          <w:p w14:paraId="1AAFA387"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2031</w:t>
            </w:r>
          </w:p>
        </w:tc>
        <w:tc>
          <w:tcPr>
            <w:tcW w:w="397" w:type="pct"/>
            <w:shd w:val="clear" w:color="auto" w:fill="D9D9D9" w:themeFill="background1" w:themeFillShade="D9"/>
            <w:noWrap/>
            <w:tcMar>
              <w:left w:w="43" w:type="dxa"/>
              <w:right w:w="43" w:type="dxa"/>
            </w:tcMar>
            <w:vAlign w:val="center"/>
            <w:hideMark/>
          </w:tcPr>
          <w:p w14:paraId="5F213ACC"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2032</w:t>
            </w:r>
          </w:p>
        </w:tc>
        <w:tc>
          <w:tcPr>
            <w:tcW w:w="397" w:type="pct"/>
            <w:shd w:val="clear" w:color="auto" w:fill="D9D9D9" w:themeFill="background1" w:themeFillShade="D9"/>
            <w:noWrap/>
            <w:tcMar>
              <w:left w:w="43" w:type="dxa"/>
              <w:right w:w="43" w:type="dxa"/>
            </w:tcMar>
            <w:vAlign w:val="center"/>
            <w:hideMark/>
          </w:tcPr>
          <w:p w14:paraId="18D98C43"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2033</w:t>
            </w:r>
          </w:p>
        </w:tc>
        <w:tc>
          <w:tcPr>
            <w:tcW w:w="397" w:type="pct"/>
            <w:shd w:val="clear" w:color="auto" w:fill="D9D9D9" w:themeFill="background1" w:themeFillShade="D9"/>
            <w:noWrap/>
            <w:tcMar>
              <w:left w:w="43" w:type="dxa"/>
              <w:right w:w="43" w:type="dxa"/>
            </w:tcMar>
            <w:vAlign w:val="center"/>
            <w:hideMark/>
          </w:tcPr>
          <w:p w14:paraId="6CE6AC3F" w14:textId="77777777"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2034</w:t>
            </w:r>
          </w:p>
        </w:tc>
        <w:tc>
          <w:tcPr>
            <w:tcW w:w="393" w:type="pct"/>
            <w:shd w:val="clear" w:color="auto" w:fill="D9D9D9" w:themeFill="background1" w:themeFillShade="D9"/>
            <w:noWrap/>
            <w:tcMar>
              <w:left w:w="43" w:type="dxa"/>
              <w:right w:w="43" w:type="dxa"/>
            </w:tcMar>
            <w:vAlign w:val="center"/>
            <w:hideMark/>
          </w:tcPr>
          <w:p w14:paraId="686AD8C8" w14:textId="2ACCD7C4" w:rsidR="006406C3" w:rsidRPr="00733B5D" w:rsidRDefault="006406C3" w:rsidP="002A2F99">
            <w:pPr>
              <w:jc w:val="right"/>
              <w:rPr>
                <w:rFonts w:ascii="Arial Narrow" w:hAnsi="Arial Narrow" w:cs="Calibri"/>
                <w:b/>
                <w:bCs/>
                <w:color w:val="808080" w:themeColor="background1" w:themeShade="80"/>
                <w:sz w:val="20"/>
                <w:szCs w:val="20"/>
                <w:lang w:val="en-GB" w:eastAsia="en-GB"/>
              </w:rPr>
            </w:pPr>
            <w:r w:rsidRPr="00733B5D">
              <w:rPr>
                <w:rFonts w:ascii="Arial Narrow" w:hAnsi="Arial Narrow" w:cs="Calibri"/>
                <w:b/>
                <w:bCs/>
                <w:color w:val="808080" w:themeColor="background1" w:themeShade="80"/>
                <w:sz w:val="20"/>
                <w:szCs w:val="20"/>
                <w:lang w:val="en-GB" w:eastAsia="en-GB"/>
              </w:rPr>
              <w:t>2035</w:t>
            </w:r>
            <w:r w:rsidR="005022A7">
              <w:rPr>
                <w:rStyle w:val="FootnoteReference"/>
                <w:rFonts w:cs="Calibri"/>
                <w:b/>
                <w:bCs/>
                <w:color w:val="1F3864" w:themeColor="accent1" w:themeShade="80"/>
                <w:szCs w:val="20"/>
                <w:lang w:val="en-GB" w:eastAsia="en-GB"/>
              </w:rPr>
              <w:footnoteReference w:id="35"/>
            </w:r>
          </w:p>
        </w:tc>
      </w:tr>
      <w:tr w:rsidR="006406C3" w:rsidRPr="007D1EDC" w14:paraId="5A4378E6" w14:textId="77777777" w:rsidTr="00733B5D">
        <w:trPr>
          <w:trHeight w:val="210"/>
        </w:trPr>
        <w:tc>
          <w:tcPr>
            <w:tcW w:w="1019" w:type="pct"/>
            <w:tcMar>
              <w:left w:w="43" w:type="dxa"/>
              <w:right w:w="43" w:type="dxa"/>
            </w:tcMar>
            <w:vAlign w:val="bottom"/>
          </w:tcPr>
          <w:p w14:paraId="5D719690" w14:textId="77777777" w:rsidR="006406C3" w:rsidRPr="00BA0A13" w:rsidRDefault="006406C3" w:rsidP="002A2F99">
            <w:pPr>
              <w:rPr>
                <w:rFonts w:ascii="Arial Narrow" w:hAnsi="Arial Narrow" w:cs="Calibri"/>
                <w:color w:val="FF0000"/>
                <w:sz w:val="20"/>
                <w:szCs w:val="20"/>
                <w:lang w:val="es-ES" w:eastAsia="en-GB"/>
              </w:rPr>
            </w:pPr>
            <w:r w:rsidRPr="00BA0A13">
              <w:rPr>
                <w:rFonts w:ascii="Arial Narrow" w:eastAsia="Aptos" w:hAnsi="Arial Narrow" w:cs="Calibri"/>
                <w:color w:val="000000"/>
                <w:kern w:val="2"/>
                <w:sz w:val="20"/>
                <w:szCs w:val="20"/>
                <w:lang w:val="es-ES"/>
                <w14:ligatures w14:val="standardContextual"/>
              </w:rPr>
              <w:t>Mbeturinat e përziera të grumbulluara</w:t>
            </w:r>
          </w:p>
        </w:tc>
        <w:tc>
          <w:tcPr>
            <w:tcW w:w="393" w:type="pct"/>
            <w:noWrap/>
            <w:tcMar>
              <w:left w:w="43" w:type="dxa"/>
              <w:right w:w="43" w:type="dxa"/>
            </w:tcMar>
            <w:hideMark/>
          </w:tcPr>
          <w:p w14:paraId="69A9EE1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7,230 t</w:t>
            </w:r>
          </w:p>
        </w:tc>
        <w:tc>
          <w:tcPr>
            <w:tcW w:w="394" w:type="pct"/>
            <w:noWrap/>
            <w:tcMar>
              <w:left w:w="43" w:type="dxa"/>
              <w:right w:w="43" w:type="dxa"/>
            </w:tcMar>
            <w:hideMark/>
          </w:tcPr>
          <w:p w14:paraId="3720227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6,013 t</w:t>
            </w:r>
          </w:p>
        </w:tc>
        <w:tc>
          <w:tcPr>
            <w:tcW w:w="392" w:type="pct"/>
            <w:noWrap/>
            <w:tcMar>
              <w:left w:w="43" w:type="dxa"/>
              <w:right w:w="43" w:type="dxa"/>
            </w:tcMar>
            <w:hideMark/>
          </w:tcPr>
          <w:p w14:paraId="66D783A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5,912 t</w:t>
            </w:r>
          </w:p>
        </w:tc>
        <w:tc>
          <w:tcPr>
            <w:tcW w:w="394" w:type="pct"/>
            <w:noWrap/>
            <w:tcMar>
              <w:left w:w="43" w:type="dxa"/>
              <w:right w:w="43" w:type="dxa"/>
            </w:tcMar>
            <w:hideMark/>
          </w:tcPr>
          <w:p w14:paraId="74E275A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5,792 t</w:t>
            </w:r>
          </w:p>
        </w:tc>
        <w:tc>
          <w:tcPr>
            <w:tcW w:w="404" w:type="pct"/>
            <w:noWrap/>
            <w:tcMar>
              <w:left w:w="43" w:type="dxa"/>
              <w:right w:w="43" w:type="dxa"/>
            </w:tcMar>
            <w:hideMark/>
          </w:tcPr>
          <w:p w14:paraId="2EC7AB2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5,595 t</w:t>
            </w:r>
          </w:p>
        </w:tc>
        <w:tc>
          <w:tcPr>
            <w:tcW w:w="420" w:type="pct"/>
            <w:shd w:val="clear" w:color="auto" w:fill="D9D9D9" w:themeFill="background1" w:themeFillShade="D9"/>
            <w:noWrap/>
            <w:tcMar>
              <w:left w:w="43" w:type="dxa"/>
              <w:right w:w="43" w:type="dxa"/>
            </w:tcMar>
            <w:hideMark/>
          </w:tcPr>
          <w:p w14:paraId="3CFD04C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5,426 t</w:t>
            </w:r>
          </w:p>
        </w:tc>
        <w:tc>
          <w:tcPr>
            <w:tcW w:w="397" w:type="pct"/>
            <w:shd w:val="clear" w:color="auto" w:fill="D9D9D9" w:themeFill="background1" w:themeFillShade="D9"/>
            <w:noWrap/>
            <w:tcMar>
              <w:left w:w="43" w:type="dxa"/>
              <w:right w:w="43" w:type="dxa"/>
            </w:tcMar>
            <w:hideMark/>
          </w:tcPr>
          <w:p w14:paraId="51AC2BF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4,416 t</w:t>
            </w:r>
          </w:p>
        </w:tc>
        <w:tc>
          <w:tcPr>
            <w:tcW w:w="397" w:type="pct"/>
            <w:shd w:val="clear" w:color="auto" w:fill="D9D9D9" w:themeFill="background1" w:themeFillShade="D9"/>
            <w:noWrap/>
            <w:tcMar>
              <w:left w:w="43" w:type="dxa"/>
              <w:right w:w="43" w:type="dxa"/>
            </w:tcMar>
            <w:hideMark/>
          </w:tcPr>
          <w:p w14:paraId="551E8F7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4,243 t</w:t>
            </w:r>
          </w:p>
        </w:tc>
        <w:tc>
          <w:tcPr>
            <w:tcW w:w="397" w:type="pct"/>
            <w:shd w:val="clear" w:color="auto" w:fill="D9D9D9" w:themeFill="background1" w:themeFillShade="D9"/>
            <w:noWrap/>
            <w:tcMar>
              <w:left w:w="43" w:type="dxa"/>
              <w:right w:w="43" w:type="dxa"/>
            </w:tcMar>
            <w:hideMark/>
          </w:tcPr>
          <w:p w14:paraId="1073D7E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4,068 t</w:t>
            </w:r>
          </w:p>
        </w:tc>
        <w:tc>
          <w:tcPr>
            <w:tcW w:w="393" w:type="pct"/>
            <w:shd w:val="clear" w:color="auto" w:fill="D9D9D9" w:themeFill="background1" w:themeFillShade="D9"/>
            <w:noWrap/>
            <w:tcMar>
              <w:left w:w="43" w:type="dxa"/>
              <w:right w:w="43" w:type="dxa"/>
            </w:tcMar>
            <w:hideMark/>
          </w:tcPr>
          <w:p w14:paraId="472E677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3,926 t</w:t>
            </w:r>
          </w:p>
        </w:tc>
      </w:tr>
      <w:tr w:rsidR="006406C3" w:rsidRPr="007D1EDC" w14:paraId="23C4FF32" w14:textId="77777777" w:rsidTr="00733B5D">
        <w:trPr>
          <w:trHeight w:val="210"/>
        </w:trPr>
        <w:tc>
          <w:tcPr>
            <w:tcW w:w="1019" w:type="pct"/>
            <w:tcMar>
              <w:left w:w="43" w:type="dxa"/>
              <w:right w:w="43" w:type="dxa"/>
            </w:tcMar>
            <w:vAlign w:val="bottom"/>
          </w:tcPr>
          <w:p w14:paraId="6981EC63"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lastRenderedPageBreak/>
              <w:t>Grumbullimi i mbeturinave të përziera, mijë euro</w:t>
            </w:r>
          </w:p>
        </w:tc>
        <w:tc>
          <w:tcPr>
            <w:tcW w:w="393" w:type="pct"/>
            <w:noWrap/>
            <w:tcMar>
              <w:left w:w="43" w:type="dxa"/>
              <w:right w:w="43" w:type="dxa"/>
            </w:tcMar>
            <w:hideMark/>
          </w:tcPr>
          <w:p w14:paraId="3856943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616</w:t>
            </w:r>
          </w:p>
        </w:tc>
        <w:tc>
          <w:tcPr>
            <w:tcW w:w="394" w:type="pct"/>
            <w:noWrap/>
            <w:tcMar>
              <w:left w:w="43" w:type="dxa"/>
              <w:right w:w="43" w:type="dxa"/>
            </w:tcMar>
            <w:hideMark/>
          </w:tcPr>
          <w:p w14:paraId="6C7FE9C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477</w:t>
            </w:r>
          </w:p>
        </w:tc>
        <w:tc>
          <w:tcPr>
            <w:tcW w:w="392" w:type="pct"/>
            <w:noWrap/>
            <w:tcMar>
              <w:left w:w="43" w:type="dxa"/>
              <w:right w:w="43" w:type="dxa"/>
            </w:tcMar>
            <w:hideMark/>
          </w:tcPr>
          <w:p w14:paraId="02393AB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475</w:t>
            </w:r>
          </w:p>
        </w:tc>
        <w:tc>
          <w:tcPr>
            <w:tcW w:w="394" w:type="pct"/>
            <w:noWrap/>
            <w:tcMar>
              <w:left w:w="43" w:type="dxa"/>
              <w:right w:w="43" w:type="dxa"/>
            </w:tcMar>
            <w:hideMark/>
          </w:tcPr>
          <w:p w14:paraId="688D23E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475</w:t>
            </w:r>
          </w:p>
        </w:tc>
        <w:tc>
          <w:tcPr>
            <w:tcW w:w="404" w:type="pct"/>
            <w:noWrap/>
            <w:tcMar>
              <w:left w:w="43" w:type="dxa"/>
              <w:right w:w="43" w:type="dxa"/>
            </w:tcMar>
            <w:hideMark/>
          </w:tcPr>
          <w:p w14:paraId="09A7A7C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474</w:t>
            </w:r>
          </w:p>
        </w:tc>
        <w:tc>
          <w:tcPr>
            <w:tcW w:w="420" w:type="pct"/>
            <w:shd w:val="clear" w:color="auto" w:fill="D9D9D9" w:themeFill="background1" w:themeFillShade="D9"/>
            <w:noWrap/>
            <w:tcMar>
              <w:left w:w="43" w:type="dxa"/>
              <w:right w:w="43" w:type="dxa"/>
            </w:tcMar>
            <w:hideMark/>
          </w:tcPr>
          <w:p w14:paraId="7FDC004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464</w:t>
            </w:r>
          </w:p>
        </w:tc>
        <w:tc>
          <w:tcPr>
            <w:tcW w:w="397" w:type="pct"/>
            <w:shd w:val="clear" w:color="auto" w:fill="D9D9D9" w:themeFill="background1" w:themeFillShade="D9"/>
            <w:noWrap/>
            <w:tcMar>
              <w:left w:w="43" w:type="dxa"/>
              <w:right w:w="43" w:type="dxa"/>
            </w:tcMar>
            <w:hideMark/>
          </w:tcPr>
          <w:p w14:paraId="3603FAE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436</w:t>
            </w:r>
          </w:p>
        </w:tc>
        <w:tc>
          <w:tcPr>
            <w:tcW w:w="397" w:type="pct"/>
            <w:shd w:val="clear" w:color="auto" w:fill="D9D9D9" w:themeFill="background1" w:themeFillShade="D9"/>
            <w:noWrap/>
            <w:tcMar>
              <w:left w:w="43" w:type="dxa"/>
              <w:right w:w="43" w:type="dxa"/>
            </w:tcMar>
            <w:hideMark/>
          </w:tcPr>
          <w:p w14:paraId="51BDA95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435</w:t>
            </w:r>
          </w:p>
        </w:tc>
        <w:tc>
          <w:tcPr>
            <w:tcW w:w="397" w:type="pct"/>
            <w:shd w:val="clear" w:color="auto" w:fill="D9D9D9" w:themeFill="background1" w:themeFillShade="D9"/>
            <w:noWrap/>
            <w:tcMar>
              <w:left w:w="43" w:type="dxa"/>
              <w:right w:w="43" w:type="dxa"/>
            </w:tcMar>
            <w:hideMark/>
          </w:tcPr>
          <w:p w14:paraId="7417442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422</w:t>
            </w:r>
          </w:p>
        </w:tc>
        <w:tc>
          <w:tcPr>
            <w:tcW w:w="393" w:type="pct"/>
            <w:shd w:val="clear" w:color="auto" w:fill="D9D9D9" w:themeFill="background1" w:themeFillShade="D9"/>
            <w:noWrap/>
            <w:tcMar>
              <w:left w:w="43" w:type="dxa"/>
              <w:right w:w="43" w:type="dxa"/>
            </w:tcMar>
            <w:hideMark/>
          </w:tcPr>
          <w:p w14:paraId="3B9D7CA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421</w:t>
            </w:r>
          </w:p>
        </w:tc>
      </w:tr>
      <w:tr w:rsidR="006406C3" w:rsidRPr="007D1EDC" w14:paraId="6D6776A6" w14:textId="77777777" w:rsidTr="00733B5D">
        <w:trPr>
          <w:trHeight w:val="210"/>
        </w:trPr>
        <w:tc>
          <w:tcPr>
            <w:tcW w:w="1019" w:type="pct"/>
            <w:tcMar>
              <w:left w:w="43" w:type="dxa"/>
              <w:right w:w="43" w:type="dxa"/>
            </w:tcMar>
            <w:vAlign w:val="bottom"/>
          </w:tcPr>
          <w:p w14:paraId="577EEECA"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Kompostimi shtëpiak, mijë €</w:t>
            </w:r>
          </w:p>
        </w:tc>
        <w:tc>
          <w:tcPr>
            <w:tcW w:w="393" w:type="pct"/>
            <w:noWrap/>
            <w:tcMar>
              <w:left w:w="43" w:type="dxa"/>
              <w:right w:w="43" w:type="dxa"/>
            </w:tcMar>
            <w:hideMark/>
          </w:tcPr>
          <w:p w14:paraId="3B9B9C1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5BC0F17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15</w:t>
            </w:r>
          </w:p>
        </w:tc>
        <w:tc>
          <w:tcPr>
            <w:tcW w:w="392" w:type="pct"/>
            <w:noWrap/>
            <w:tcMar>
              <w:left w:w="43" w:type="dxa"/>
              <w:right w:w="43" w:type="dxa"/>
            </w:tcMar>
            <w:hideMark/>
          </w:tcPr>
          <w:p w14:paraId="13FCD99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16</w:t>
            </w:r>
          </w:p>
        </w:tc>
        <w:tc>
          <w:tcPr>
            <w:tcW w:w="394" w:type="pct"/>
            <w:noWrap/>
            <w:tcMar>
              <w:left w:w="43" w:type="dxa"/>
              <w:right w:w="43" w:type="dxa"/>
            </w:tcMar>
            <w:hideMark/>
          </w:tcPr>
          <w:p w14:paraId="6633805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w:t>
            </w:r>
          </w:p>
        </w:tc>
        <w:tc>
          <w:tcPr>
            <w:tcW w:w="404" w:type="pct"/>
            <w:noWrap/>
            <w:tcMar>
              <w:left w:w="43" w:type="dxa"/>
              <w:right w:w="43" w:type="dxa"/>
            </w:tcMar>
            <w:hideMark/>
          </w:tcPr>
          <w:p w14:paraId="60D0772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17</w:t>
            </w:r>
          </w:p>
        </w:tc>
        <w:tc>
          <w:tcPr>
            <w:tcW w:w="420" w:type="pct"/>
            <w:shd w:val="clear" w:color="auto" w:fill="D9D9D9" w:themeFill="background1" w:themeFillShade="D9"/>
            <w:noWrap/>
            <w:tcMar>
              <w:left w:w="43" w:type="dxa"/>
              <w:right w:w="43" w:type="dxa"/>
            </w:tcMar>
            <w:hideMark/>
          </w:tcPr>
          <w:p w14:paraId="3879022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18</w:t>
            </w:r>
          </w:p>
        </w:tc>
        <w:tc>
          <w:tcPr>
            <w:tcW w:w="397" w:type="pct"/>
            <w:shd w:val="clear" w:color="auto" w:fill="D9D9D9" w:themeFill="background1" w:themeFillShade="D9"/>
            <w:noWrap/>
            <w:tcMar>
              <w:left w:w="43" w:type="dxa"/>
              <w:right w:w="43" w:type="dxa"/>
            </w:tcMar>
            <w:hideMark/>
          </w:tcPr>
          <w:p w14:paraId="1554F90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19</w:t>
            </w:r>
          </w:p>
        </w:tc>
        <w:tc>
          <w:tcPr>
            <w:tcW w:w="397" w:type="pct"/>
            <w:shd w:val="clear" w:color="auto" w:fill="D9D9D9" w:themeFill="background1" w:themeFillShade="D9"/>
            <w:noWrap/>
            <w:tcMar>
              <w:left w:w="43" w:type="dxa"/>
              <w:right w:w="43" w:type="dxa"/>
            </w:tcMar>
            <w:hideMark/>
          </w:tcPr>
          <w:p w14:paraId="77E2270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20</w:t>
            </w:r>
          </w:p>
        </w:tc>
        <w:tc>
          <w:tcPr>
            <w:tcW w:w="397" w:type="pct"/>
            <w:shd w:val="clear" w:color="auto" w:fill="D9D9D9" w:themeFill="background1" w:themeFillShade="D9"/>
            <w:noWrap/>
            <w:tcMar>
              <w:left w:w="43" w:type="dxa"/>
              <w:right w:w="43" w:type="dxa"/>
            </w:tcMar>
            <w:hideMark/>
          </w:tcPr>
          <w:p w14:paraId="39FF4AA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21</w:t>
            </w:r>
          </w:p>
        </w:tc>
        <w:tc>
          <w:tcPr>
            <w:tcW w:w="393" w:type="pct"/>
            <w:shd w:val="clear" w:color="auto" w:fill="D9D9D9" w:themeFill="background1" w:themeFillShade="D9"/>
            <w:noWrap/>
            <w:tcMar>
              <w:left w:w="43" w:type="dxa"/>
              <w:right w:w="43" w:type="dxa"/>
            </w:tcMar>
            <w:hideMark/>
          </w:tcPr>
          <w:p w14:paraId="11E0855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w:t>
            </w:r>
          </w:p>
        </w:tc>
      </w:tr>
      <w:tr w:rsidR="006406C3" w:rsidRPr="007D1EDC" w14:paraId="522ACDEC" w14:textId="77777777" w:rsidTr="00733B5D">
        <w:trPr>
          <w:trHeight w:val="210"/>
        </w:trPr>
        <w:tc>
          <w:tcPr>
            <w:tcW w:w="1019" w:type="pct"/>
            <w:tcMar>
              <w:left w:w="43" w:type="dxa"/>
              <w:right w:w="43" w:type="dxa"/>
            </w:tcMar>
            <w:vAlign w:val="bottom"/>
          </w:tcPr>
          <w:p w14:paraId="353FB2AB"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Kompostimi i hapur pale palë, mijë euro</w:t>
            </w:r>
          </w:p>
        </w:tc>
        <w:tc>
          <w:tcPr>
            <w:tcW w:w="393" w:type="pct"/>
            <w:noWrap/>
            <w:tcMar>
              <w:left w:w="43" w:type="dxa"/>
              <w:right w:w="43" w:type="dxa"/>
            </w:tcMar>
            <w:hideMark/>
          </w:tcPr>
          <w:p w14:paraId="67B6276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0</w:t>
            </w:r>
          </w:p>
        </w:tc>
        <w:tc>
          <w:tcPr>
            <w:tcW w:w="394" w:type="pct"/>
            <w:noWrap/>
            <w:tcMar>
              <w:left w:w="43" w:type="dxa"/>
              <w:right w:w="43" w:type="dxa"/>
            </w:tcMar>
            <w:hideMark/>
          </w:tcPr>
          <w:p w14:paraId="5212A01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2" w:type="pct"/>
            <w:noWrap/>
            <w:tcMar>
              <w:left w:w="43" w:type="dxa"/>
              <w:right w:w="43" w:type="dxa"/>
            </w:tcMar>
            <w:hideMark/>
          </w:tcPr>
          <w:p w14:paraId="2F946DF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4" w:type="pct"/>
            <w:noWrap/>
            <w:tcMar>
              <w:left w:w="43" w:type="dxa"/>
              <w:right w:w="43" w:type="dxa"/>
            </w:tcMar>
            <w:hideMark/>
          </w:tcPr>
          <w:p w14:paraId="6C4C88B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404" w:type="pct"/>
            <w:noWrap/>
            <w:tcMar>
              <w:left w:w="43" w:type="dxa"/>
              <w:right w:w="43" w:type="dxa"/>
            </w:tcMar>
            <w:hideMark/>
          </w:tcPr>
          <w:p w14:paraId="4F26578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420" w:type="pct"/>
            <w:shd w:val="clear" w:color="auto" w:fill="D9D9D9" w:themeFill="background1" w:themeFillShade="D9"/>
            <w:noWrap/>
            <w:tcMar>
              <w:left w:w="43" w:type="dxa"/>
              <w:right w:w="43" w:type="dxa"/>
            </w:tcMar>
            <w:hideMark/>
          </w:tcPr>
          <w:p w14:paraId="0CF7ED8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1E5FD23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5D1186F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7" w:type="pct"/>
            <w:shd w:val="clear" w:color="auto" w:fill="D9D9D9" w:themeFill="background1" w:themeFillShade="D9"/>
            <w:noWrap/>
            <w:tcMar>
              <w:left w:w="43" w:type="dxa"/>
              <w:right w:w="43" w:type="dxa"/>
            </w:tcMar>
            <w:hideMark/>
          </w:tcPr>
          <w:p w14:paraId="04728D0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c>
          <w:tcPr>
            <w:tcW w:w="393" w:type="pct"/>
            <w:shd w:val="clear" w:color="auto" w:fill="D9D9D9" w:themeFill="background1" w:themeFillShade="D9"/>
            <w:noWrap/>
            <w:tcMar>
              <w:left w:w="43" w:type="dxa"/>
              <w:right w:w="43" w:type="dxa"/>
            </w:tcMar>
            <w:hideMark/>
          </w:tcPr>
          <w:p w14:paraId="3999890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75</w:t>
            </w:r>
          </w:p>
        </w:tc>
      </w:tr>
      <w:tr w:rsidR="006406C3" w:rsidRPr="007D1EDC" w14:paraId="6F2B7C75" w14:textId="77777777" w:rsidTr="00733B5D">
        <w:trPr>
          <w:trHeight w:val="210"/>
        </w:trPr>
        <w:tc>
          <w:tcPr>
            <w:tcW w:w="1019" w:type="pct"/>
            <w:tcMar>
              <w:left w:w="43" w:type="dxa"/>
              <w:right w:w="43" w:type="dxa"/>
            </w:tcMar>
            <w:vAlign w:val="bottom"/>
          </w:tcPr>
          <w:p w14:paraId="4F2AC4A7"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OR, mijë euro</w:t>
            </w:r>
          </w:p>
        </w:tc>
        <w:tc>
          <w:tcPr>
            <w:tcW w:w="393" w:type="pct"/>
            <w:noWrap/>
            <w:tcMar>
              <w:left w:w="43" w:type="dxa"/>
              <w:right w:w="43" w:type="dxa"/>
            </w:tcMar>
            <w:hideMark/>
          </w:tcPr>
          <w:p w14:paraId="36C7266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111991F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2" w:type="pct"/>
            <w:noWrap/>
            <w:tcMar>
              <w:left w:w="43" w:type="dxa"/>
              <w:right w:w="43" w:type="dxa"/>
            </w:tcMar>
            <w:hideMark/>
          </w:tcPr>
          <w:p w14:paraId="1D027CD1"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4" w:type="pct"/>
            <w:noWrap/>
            <w:tcMar>
              <w:left w:w="43" w:type="dxa"/>
              <w:right w:w="43" w:type="dxa"/>
            </w:tcMar>
            <w:hideMark/>
          </w:tcPr>
          <w:p w14:paraId="037B129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04" w:type="pct"/>
            <w:noWrap/>
            <w:tcMar>
              <w:left w:w="43" w:type="dxa"/>
              <w:right w:w="43" w:type="dxa"/>
            </w:tcMar>
            <w:hideMark/>
          </w:tcPr>
          <w:p w14:paraId="23856C0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420" w:type="pct"/>
            <w:shd w:val="clear" w:color="auto" w:fill="D9D9D9" w:themeFill="background1" w:themeFillShade="D9"/>
            <w:noWrap/>
            <w:tcMar>
              <w:left w:w="43" w:type="dxa"/>
              <w:right w:w="43" w:type="dxa"/>
            </w:tcMar>
            <w:hideMark/>
          </w:tcPr>
          <w:p w14:paraId="508DDFF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6DD70DD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6E3B6AB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7" w:type="pct"/>
            <w:shd w:val="clear" w:color="auto" w:fill="D9D9D9" w:themeFill="background1" w:themeFillShade="D9"/>
            <w:noWrap/>
            <w:tcMar>
              <w:left w:w="43" w:type="dxa"/>
              <w:right w:w="43" w:type="dxa"/>
            </w:tcMar>
            <w:hideMark/>
          </w:tcPr>
          <w:p w14:paraId="7878E3E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c>
          <w:tcPr>
            <w:tcW w:w="393" w:type="pct"/>
            <w:shd w:val="clear" w:color="auto" w:fill="D9D9D9" w:themeFill="background1" w:themeFillShade="D9"/>
            <w:noWrap/>
            <w:tcMar>
              <w:left w:w="43" w:type="dxa"/>
              <w:right w:w="43" w:type="dxa"/>
            </w:tcMar>
            <w:hideMark/>
          </w:tcPr>
          <w:p w14:paraId="50CD4DB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w:t>
            </w:r>
          </w:p>
        </w:tc>
      </w:tr>
      <w:tr w:rsidR="006406C3" w:rsidRPr="007D1EDC" w14:paraId="107C031A" w14:textId="77777777" w:rsidTr="00733B5D">
        <w:trPr>
          <w:trHeight w:val="210"/>
        </w:trPr>
        <w:tc>
          <w:tcPr>
            <w:tcW w:w="1019" w:type="pct"/>
            <w:tcMar>
              <w:left w:w="43" w:type="dxa"/>
              <w:right w:w="43" w:type="dxa"/>
            </w:tcMar>
            <w:vAlign w:val="bottom"/>
          </w:tcPr>
          <w:p w14:paraId="725294EE" w14:textId="77777777" w:rsidR="006406C3" w:rsidRPr="00BA0A13" w:rsidRDefault="006406C3" w:rsidP="002A2F99">
            <w:pPr>
              <w:rPr>
                <w:rFonts w:ascii="Arial Narrow" w:hAnsi="Arial Narrow" w:cs="Calibri"/>
                <w:color w:val="000000"/>
                <w:sz w:val="20"/>
                <w:szCs w:val="20"/>
                <w:lang w:val="es-ES" w:eastAsia="en-GB"/>
              </w:rPr>
            </w:pPr>
            <w:r w:rsidRPr="00BA0A13">
              <w:rPr>
                <w:rFonts w:ascii="Arial Narrow" w:eastAsia="Aptos" w:hAnsi="Arial Narrow" w:cs="Calibri"/>
                <w:color w:val="000000"/>
                <w:kern w:val="2"/>
                <w:sz w:val="20"/>
                <w:szCs w:val="20"/>
                <w:lang w:val="es-ES"/>
                <w14:ligatures w14:val="standardContextual"/>
              </w:rPr>
              <w:t>Tarifa e portës në deponi / TMB</w:t>
            </w:r>
          </w:p>
        </w:tc>
        <w:tc>
          <w:tcPr>
            <w:tcW w:w="393" w:type="pct"/>
            <w:noWrap/>
            <w:tcMar>
              <w:left w:w="43" w:type="dxa"/>
              <w:right w:w="43" w:type="dxa"/>
            </w:tcMar>
            <w:hideMark/>
          </w:tcPr>
          <w:p w14:paraId="6528553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11 €/t</w:t>
            </w:r>
          </w:p>
        </w:tc>
        <w:tc>
          <w:tcPr>
            <w:tcW w:w="394" w:type="pct"/>
            <w:noWrap/>
            <w:tcMar>
              <w:left w:w="43" w:type="dxa"/>
              <w:right w:w="43" w:type="dxa"/>
            </w:tcMar>
            <w:hideMark/>
          </w:tcPr>
          <w:p w14:paraId="5758ED7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2" w:type="pct"/>
            <w:noWrap/>
            <w:tcMar>
              <w:left w:w="43" w:type="dxa"/>
              <w:right w:w="43" w:type="dxa"/>
            </w:tcMar>
            <w:hideMark/>
          </w:tcPr>
          <w:p w14:paraId="099B2F6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394" w:type="pct"/>
            <w:noWrap/>
            <w:tcMar>
              <w:left w:w="43" w:type="dxa"/>
              <w:right w:w="43" w:type="dxa"/>
            </w:tcMar>
            <w:hideMark/>
          </w:tcPr>
          <w:p w14:paraId="217619D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04" w:type="pct"/>
            <w:noWrap/>
            <w:tcMar>
              <w:left w:w="43" w:type="dxa"/>
              <w:right w:w="43" w:type="dxa"/>
            </w:tcMar>
            <w:hideMark/>
          </w:tcPr>
          <w:p w14:paraId="4ACB543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22 €/t</w:t>
            </w:r>
          </w:p>
        </w:tc>
        <w:tc>
          <w:tcPr>
            <w:tcW w:w="420" w:type="pct"/>
            <w:shd w:val="clear" w:color="auto" w:fill="D9D9D9" w:themeFill="background1" w:themeFillShade="D9"/>
            <w:noWrap/>
            <w:tcMar>
              <w:left w:w="43" w:type="dxa"/>
              <w:right w:w="43" w:type="dxa"/>
            </w:tcMar>
            <w:hideMark/>
          </w:tcPr>
          <w:p w14:paraId="756B3B9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39 €/t</w:t>
            </w:r>
          </w:p>
        </w:tc>
        <w:tc>
          <w:tcPr>
            <w:tcW w:w="397" w:type="pct"/>
            <w:shd w:val="clear" w:color="auto" w:fill="D9D9D9" w:themeFill="background1" w:themeFillShade="D9"/>
            <w:noWrap/>
            <w:tcMar>
              <w:left w:w="43" w:type="dxa"/>
              <w:right w:w="43" w:type="dxa"/>
            </w:tcMar>
            <w:hideMark/>
          </w:tcPr>
          <w:p w14:paraId="2DD9053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56 €/t</w:t>
            </w:r>
          </w:p>
        </w:tc>
        <w:tc>
          <w:tcPr>
            <w:tcW w:w="397" w:type="pct"/>
            <w:shd w:val="clear" w:color="auto" w:fill="D9D9D9" w:themeFill="background1" w:themeFillShade="D9"/>
            <w:noWrap/>
            <w:tcMar>
              <w:left w:w="43" w:type="dxa"/>
              <w:right w:w="43" w:type="dxa"/>
            </w:tcMar>
            <w:hideMark/>
          </w:tcPr>
          <w:p w14:paraId="79AACDC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58 €/t</w:t>
            </w:r>
          </w:p>
        </w:tc>
        <w:tc>
          <w:tcPr>
            <w:tcW w:w="397" w:type="pct"/>
            <w:shd w:val="clear" w:color="auto" w:fill="D9D9D9" w:themeFill="background1" w:themeFillShade="D9"/>
            <w:noWrap/>
            <w:tcMar>
              <w:left w:w="43" w:type="dxa"/>
              <w:right w:w="43" w:type="dxa"/>
            </w:tcMar>
            <w:hideMark/>
          </w:tcPr>
          <w:p w14:paraId="28A606B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60 €/t</w:t>
            </w:r>
          </w:p>
        </w:tc>
        <w:tc>
          <w:tcPr>
            <w:tcW w:w="393" w:type="pct"/>
            <w:shd w:val="clear" w:color="auto" w:fill="D9D9D9" w:themeFill="background1" w:themeFillShade="D9"/>
            <w:noWrap/>
            <w:tcMar>
              <w:left w:w="43" w:type="dxa"/>
              <w:right w:w="43" w:type="dxa"/>
            </w:tcMar>
            <w:hideMark/>
          </w:tcPr>
          <w:p w14:paraId="045D75C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62 €/t</w:t>
            </w:r>
          </w:p>
        </w:tc>
      </w:tr>
      <w:tr w:rsidR="006406C3" w:rsidRPr="007D1EDC" w14:paraId="11C64E79" w14:textId="77777777" w:rsidTr="00733B5D">
        <w:trPr>
          <w:trHeight w:val="210"/>
        </w:trPr>
        <w:tc>
          <w:tcPr>
            <w:tcW w:w="1019" w:type="pct"/>
            <w:tcMar>
              <w:left w:w="43" w:type="dxa"/>
              <w:right w:w="43" w:type="dxa"/>
            </w:tcMar>
            <w:vAlign w:val="bottom"/>
          </w:tcPr>
          <w:p w14:paraId="008FAB94"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 xml:space="preserve">Trajtimi/deponimi,mijë euro </w:t>
            </w:r>
          </w:p>
        </w:tc>
        <w:tc>
          <w:tcPr>
            <w:tcW w:w="393" w:type="pct"/>
            <w:noWrap/>
            <w:tcMar>
              <w:left w:w="43" w:type="dxa"/>
              <w:right w:w="43" w:type="dxa"/>
            </w:tcMar>
            <w:hideMark/>
          </w:tcPr>
          <w:p w14:paraId="22B609E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w:t>
            </w:r>
          </w:p>
        </w:tc>
        <w:tc>
          <w:tcPr>
            <w:tcW w:w="394" w:type="pct"/>
            <w:noWrap/>
            <w:tcMar>
              <w:left w:w="43" w:type="dxa"/>
              <w:right w:w="43" w:type="dxa"/>
            </w:tcMar>
            <w:hideMark/>
          </w:tcPr>
          <w:p w14:paraId="3CA6EB8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135</w:t>
            </w:r>
          </w:p>
        </w:tc>
        <w:tc>
          <w:tcPr>
            <w:tcW w:w="392" w:type="pct"/>
            <w:noWrap/>
            <w:tcMar>
              <w:left w:w="43" w:type="dxa"/>
              <w:right w:w="43" w:type="dxa"/>
            </w:tcMar>
            <w:hideMark/>
          </w:tcPr>
          <w:p w14:paraId="6AA5EAF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134</w:t>
            </w:r>
          </w:p>
        </w:tc>
        <w:tc>
          <w:tcPr>
            <w:tcW w:w="394" w:type="pct"/>
            <w:noWrap/>
            <w:tcMar>
              <w:left w:w="43" w:type="dxa"/>
              <w:right w:w="43" w:type="dxa"/>
            </w:tcMar>
            <w:hideMark/>
          </w:tcPr>
          <w:p w14:paraId="7A33531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132</w:t>
            </w:r>
          </w:p>
        </w:tc>
        <w:tc>
          <w:tcPr>
            <w:tcW w:w="404" w:type="pct"/>
            <w:noWrap/>
            <w:tcMar>
              <w:left w:w="43" w:type="dxa"/>
              <w:right w:w="43" w:type="dxa"/>
            </w:tcMar>
            <w:hideMark/>
          </w:tcPr>
          <w:p w14:paraId="1E07083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128</w:t>
            </w:r>
          </w:p>
        </w:tc>
        <w:tc>
          <w:tcPr>
            <w:tcW w:w="420" w:type="pct"/>
            <w:shd w:val="clear" w:color="auto" w:fill="D9D9D9" w:themeFill="background1" w:themeFillShade="D9"/>
            <w:noWrap/>
            <w:tcMar>
              <w:left w:w="43" w:type="dxa"/>
              <w:right w:w="43" w:type="dxa"/>
            </w:tcMar>
            <w:hideMark/>
          </w:tcPr>
          <w:p w14:paraId="0ED24F9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221</w:t>
            </w:r>
          </w:p>
        </w:tc>
        <w:tc>
          <w:tcPr>
            <w:tcW w:w="397" w:type="pct"/>
            <w:shd w:val="clear" w:color="auto" w:fill="D9D9D9" w:themeFill="background1" w:themeFillShade="D9"/>
            <w:noWrap/>
            <w:tcMar>
              <w:left w:w="43" w:type="dxa"/>
              <w:right w:w="43" w:type="dxa"/>
            </w:tcMar>
            <w:hideMark/>
          </w:tcPr>
          <w:p w14:paraId="35441D2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250</w:t>
            </w:r>
          </w:p>
        </w:tc>
        <w:tc>
          <w:tcPr>
            <w:tcW w:w="397" w:type="pct"/>
            <w:shd w:val="clear" w:color="auto" w:fill="D9D9D9" w:themeFill="background1" w:themeFillShade="D9"/>
            <w:noWrap/>
            <w:tcMar>
              <w:left w:w="43" w:type="dxa"/>
              <w:right w:w="43" w:type="dxa"/>
            </w:tcMar>
            <w:hideMark/>
          </w:tcPr>
          <w:p w14:paraId="111E93E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248</w:t>
            </w:r>
          </w:p>
        </w:tc>
        <w:tc>
          <w:tcPr>
            <w:tcW w:w="397" w:type="pct"/>
            <w:shd w:val="clear" w:color="auto" w:fill="D9D9D9" w:themeFill="background1" w:themeFillShade="D9"/>
            <w:noWrap/>
            <w:tcMar>
              <w:left w:w="43" w:type="dxa"/>
              <w:right w:w="43" w:type="dxa"/>
            </w:tcMar>
            <w:hideMark/>
          </w:tcPr>
          <w:p w14:paraId="5D1D6DC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248</w:t>
            </w:r>
          </w:p>
        </w:tc>
        <w:tc>
          <w:tcPr>
            <w:tcW w:w="393" w:type="pct"/>
            <w:shd w:val="clear" w:color="auto" w:fill="D9D9D9" w:themeFill="background1" w:themeFillShade="D9"/>
            <w:noWrap/>
            <w:tcMar>
              <w:left w:w="43" w:type="dxa"/>
              <w:right w:w="43" w:type="dxa"/>
            </w:tcMar>
            <w:hideMark/>
          </w:tcPr>
          <w:p w14:paraId="4D09F34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247</w:t>
            </w:r>
          </w:p>
        </w:tc>
      </w:tr>
      <w:tr w:rsidR="006406C3" w:rsidRPr="007D1EDC" w14:paraId="3FBEE3D7" w14:textId="77777777" w:rsidTr="00733B5D">
        <w:trPr>
          <w:trHeight w:val="210"/>
        </w:trPr>
        <w:tc>
          <w:tcPr>
            <w:tcW w:w="1019" w:type="pct"/>
            <w:tcMar>
              <w:left w:w="43" w:type="dxa"/>
              <w:right w:w="43" w:type="dxa"/>
            </w:tcMar>
            <w:vAlign w:val="bottom"/>
          </w:tcPr>
          <w:p w14:paraId="7FBD3877"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Kostot totale, mijë euro</w:t>
            </w:r>
          </w:p>
        </w:tc>
        <w:tc>
          <w:tcPr>
            <w:tcW w:w="393" w:type="pct"/>
            <w:noWrap/>
            <w:tcMar>
              <w:left w:w="43" w:type="dxa"/>
              <w:right w:w="43" w:type="dxa"/>
            </w:tcMar>
            <w:hideMark/>
          </w:tcPr>
          <w:p w14:paraId="192C3C7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721</w:t>
            </w:r>
          </w:p>
        </w:tc>
        <w:tc>
          <w:tcPr>
            <w:tcW w:w="394" w:type="pct"/>
            <w:noWrap/>
            <w:tcMar>
              <w:left w:w="43" w:type="dxa"/>
              <w:right w:w="43" w:type="dxa"/>
            </w:tcMar>
            <w:hideMark/>
          </w:tcPr>
          <w:p w14:paraId="5119930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727</w:t>
            </w:r>
          </w:p>
        </w:tc>
        <w:tc>
          <w:tcPr>
            <w:tcW w:w="392" w:type="pct"/>
            <w:noWrap/>
            <w:tcMar>
              <w:left w:w="43" w:type="dxa"/>
              <w:right w:w="43" w:type="dxa"/>
            </w:tcMar>
            <w:hideMark/>
          </w:tcPr>
          <w:p w14:paraId="5D29500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725</w:t>
            </w:r>
          </w:p>
        </w:tc>
        <w:tc>
          <w:tcPr>
            <w:tcW w:w="394" w:type="pct"/>
            <w:noWrap/>
            <w:tcMar>
              <w:left w:w="43" w:type="dxa"/>
              <w:right w:w="43" w:type="dxa"/>
            </w:tcMar>
            <w:hideMark/>
          </w:tcPr>
          <w:p w14:paraId="14F0CF8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723</w:t>
            </w:r>
          </w:p>
        </w:tc>
        <w:tc>
          <w:tcPr>
            <w:tcW w:w="404" w:type="pct"/>
            <w:noWrap/>
            <w:tcMar>
              <w:left w:w="43" w:type="dxa"/>
              <w:right w:w="43" w:type="dxa"/>
            </w:tcMar>
            <w:hideMark/>
          </w:tcPr>
          <w:p w14:paraId="7556287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719</w:t>
            </w:r>
          </w:p>
        </w:tc>
        <w:tc>
          <w:tcPr>
            <w:tcW w:w="420" w:type="pct"/>
            <w:shd w:val="clear" w:color="auto" w:fill="D9D9D9" w:themeFill="background1" w:themeFillShade="D9"/>
            <w:noWrap/>
            <w:tcMar>
              <w:left w:w="43" w:type="dxa"/>
              <w:right w:w="43" w:type="dxa"/>
            </w:tcMar>
            <w:hideMark/>
          </w:tcPr>
          <w:p w14:paraId="055C10F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804</w:t>
            </w:r>
          </w:p>
        </w:tc>
        <w:tc>
          <w:tcPr>
            <w:tcW w:w="397" w:type="pct"/>
            <w:shd w:val="clear" w:color="auto" w:fill="D9D9D9" w:themeFill="background1" w:themeFillShade="D9"/>
            <w:noWrap/>
            <w:tcMar>
              <w:left w:w="43" w:type="dxa"/>
              <w:right w:w="43" w:type="dxa"/>
            </w:tcMar>
            <w:hideMark/>
          </w:tcPr>
          <w:p w14:paraId="3803873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805</w:t>
            </w:r>
          </w:p>
        </w:tc>
        <w:tc>
          <w:tcPr>
            <w:tcW w:w="397" w:type="pct"/>
            <w:shd w:val="clear" w:color="auto" w:fill="D9D9D9" w:themeFill="background1" w:themeFillShade="D9"/>
            <w:noWrap/>
            <w:tcMar>
              <w:left w:w="43" w:type="dxa"/>
              <w:right w:w="43" w:type="dxa"/>
            </w:tcMar>
            <w:hideMark/>
          </w:tcPr>
          <w:p w14:paraId="7A66CDE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803</w:t>
            </w:r>
          </w:p>
        </w:tc>
        <w:tc>
          <w:tcPr>
            <w:tcW w:w="397" w:type="pct"/>
            <w:shd w:val="clear" w:color="auto" w:fill="D9D9D9" w:themeFill="background1" w:themeFillShade="D9"/>
            <w:noWrap/>
            <w:tcMar>
              <w:left w:w="43" w:type="dxa"/>
              <w:right w:w="43" w:type="dxa"/>
            </w:tcMar>
            <w:hideMark/>
          </w:tcPr>
          <w:p w14:paraId="54F6D67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790</w:t>
            </w:r>
          </w:p>
        </w:tc>
        <w:tc>
          <w:tcPr>
            <w:tcW w:w="393" w:type="pct"/>
            <w:shd w:val="clear" w:color="auto" w:fill="D9D9D9" w:themeFill="background1" w:themeFillShade="D9"/>
            <w:noWrap/>
            <w:tcMar>
              <w:left w:w="43" w:type="dxa"/>
              <w:right w:w="43" w:type="dxa"/>
            </w:tcMar>
            <w:hideMark/>
          </w:tcPr>
          <w:p w14:paraId="1C8F47B6"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790</w:t>
            </w:r>
          </w:p>
        </w:tc>
      </w:tr>
      <w:tr w:rsidR="006406C3" w:rsidRPr="007D1EDC" w14:paraId="78052971" w14:textId="77777777" w:rsidTr="00733B5D">
        <w:trPr>
          <w:trHeight w:val="210"/>
        </w:trPr>
        <w:tc>
          <w:tcPr>
            <w:tcW w:w="1019" w:type="pct"/>
            <w:tcMar>
              <w:left w:w="43" w:type="dxa"/>
              <w:right w:w="43" w:type="dxa"/>
            </w:tcMar>
            <w:vAlign w:val="bottom"/>
          </w:tcPr>
          <w:p w14:paraId="193776F7"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Kostot totale me TVSH</w:t>
            </w:r>
          </w:p>
        </w:tc>
        <w:tc>
          <w:tcPr>
            <w:tcW w:w="393" w:type="pct"/>
            <w:noWrap/>
            <w:tcMar>
              <w:left w:w="43" w:type="dxa"/>
              <w:right w:w="43" w:type="dxa"/>
            </w:tcMar>
            <w:hideMark/>
          </w:tcPr>
          <w:p w14:paraId="7FDB9C9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778</w:t>
            </w:r>
          </w:p>
        </w:tc>
        <w:tc>
          <w:tcPr>
            <w:tcW w:w="394" w:type="pct"/>
            <w:noWrap/>
            <w:tcMar>
              <w:left w:w="43" w:type="dxa"/>
              <w:right w:w="43" w:type="dxa"/>
            </w:tcMar>
            <w:hideMark/>
          </w:tcPr>
          <w:p w14:paraId="2714772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785</w:t>
            </w:r>
          </w:p>
        </w:tc>
        <w:tc>
          <w:tcPr>
            <w:tcW w:w="392" w:type="pct"/>
            <w:noWrap/>
            <w:tcMar>
              <w:left w:w="43" w:type="dxa"/>
              <w:right w:w="43" w:type="dxa"/>
            </w:tcMar>
            <w:hideMark/>
          </w:tcPr>
          <w:p w14:paraId="572AC7B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783</w:t>
            </w:r>
          </w:p>
        </w:tc>
        <w:tc>
          <w:tcPr>
            <w:tcW w:w="394" w:type="pct"/>
            <w:noWrap/>
            <w:tcMar>
              <w:left w:w="43" w:type="dxa"/>
              <w:right w:w="43" w:type="dxa"/>
            </w:tcMar>
            <w:hideMark/>
          </w:tcPr>
          <w:p w14:paraId="1F3D719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780</w:t>
            </w:r>
          </w:p>
        </w:tc>
        <w:tc>
          <w:tcPr>
            <w:tcW w:w="404" w:type="pct"/>
            <w:noWrap/>
            <w:tcMar>
              <w:left w:w="43" w:type="dxa"/>
              <w:right w:w="43" w:type="dxa"/>
            </w:tcMar>
            <w:hideMark/>
          </w:tcPr>
          <w:p w14:paraId="133B256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776</w:t>
            </w:r>
          </w:p>
        </w:tc>
        <w:tc>
          <w:tcPr>
            <w:tcW w:w="420" w:type="pct"/>
            <w:shd w:val="clear" w:color="auto" w:fill="D9D9D9" w:themeFill="background1" w:themeFillShade="D9"/>
            <w:noWrap/>
            <w:tcMar>
              <w:left w:w="43" w:type="dxa"/>
              <w:right w:w="43" w:type="dxa"/>
            </w:tcMar>
            <w:hideMark/>
          </w:tcPr>
          <w:p w14:paraId="5F16330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868</w:t>
            </w:r>
          </w:p>
        </w:tc>
        <w:tc>
          <w:tcPr>
            <w:tcW w:w="397" w:type="pct"/>
            <w:shd w:val="clear" w:color="auto" w:fill="D9D9D9" w:themeFill="background1" w:themeFillShade="D9"/>
            <w:noWrap/>
            <w:tcMar>
              <w:left w:w="43" w:type="dxa"/>
              <w:right w:w="43" w:type="dxa"/>
            </w:tcMar>
            <w:hideMark/>
          </w:tcPr>
          <w:p w14:paraId="71AFD114"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869</w:t>
            </w:r>
          </w:p>
        </w:tc>
        <w:tc>
          <w:tcPr>
            <w:tcW w:w="397" w:type="pct"/>
            <w:shd w:val="clear" w:color="auto" w:fill="D9D9D9" w:themeFill="background1" w:themeFillShade="D9"/>
            <w:noWrap/>
            <w:tcMar>
              <w:left w:w="43" w:type="dxa"/>
              <w:right w:w="43" w:type="dxa"/>
            </w:tcMar>
            <w:hideMark/>
          </w:tcPr>
          <w:p w14:paraId="00F4E80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868</w:t>
            </w:r>
          </w:p>
        </w:tc>
        <w:tc>
          <w:tcPr>
            <w:tcW w:w="397" w:type="pct"/>
            <w:shd w:val="clear" w:color="auto" w:fill="D9D9D9" w:themeFill="background1" w:themeFillShade="D9"/>
            <w:noWrap/>
            <w:tcMar>
              <w:left w:w="43" w:type="dxa"/>
              <w:right w:w="43" w:type="dxa"/>
            </w:tcMar>
            <w:hideMark/>
          </w:tcPr>
          <w:p w14:paraId="4E76F0E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854</w:t>
            </w:r>
          </w:p>
        </w:tc>
        <w:tc>
          <w:tcPr>
            <w:tcW w:w="393" w:type="pct"/>
            <w:shd w:val="clear" w:color="auto" w:fill="D9D9D9" w:themeFill="background1" w:themeFillShade="D9"/>
            <w:noWrap/>
            <w:tcMar>
              <w:left w:w="43" w:type="dxa"/>
              <w:right w:w="43" w:type="dxa"/>
            </w:tcMar>
            <w:hideMark/>
          </w:tcPr>
          <w:p w14:paraId="4404678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854</w:t>
            </w:r>
          </w:p>
        </w:tc>
      </w:tr>
      <w:tr w:rsidR="006406C3" w:rsidRPr="007D1EDC" w14:paraId="42239CF4" w14:textId="77777777" w:rsidTr="00733B5D">
        <w:trPr>
          <w:trHeight w:val="210"/>
        </w:trPr>
        <w:tc>
          <w:tcPr>
            <w:tcW w:w="1019" w:type="pct"/>
            <w:tcMar>
              <w:left w:w="43" w:type="dxa"/>
              <w:right w:w="43" w:type="dxa"/>
            </w:tcMar>
            <w:vAlign w:val="bottom"/>
          </w:tcPr>
          <w:p w14:paraId="7913CE1B"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hAnsi="Arial Narrow" w:cs="Calibri"/>
                <w:color w:val="000000"/>
                <w:sz w:val="20"/>
                <w:szCs w:val="20"/>
                <w:lang w:val="en-GB" w:eastAsia="en-GB"/>
              </w:rPr>
              <w:t>Faturimi për familjet</w:t>
            </w:r>
          </w:p>
        </w:tc>
        <w:tc>
          <w:tcPr>
            <w:tcW w:w="393" w:type="pct"/>
            <w:noWrap/>
            <w:tcMar>
              <w:left w:w="43" w:type="dxa"/>
              <w:right w:w="43" w:type="dxa"/>
            </w:tcMar>
            <w:hideMark/>
          </w:tcPr>
          <w:p w14:paraId="07D6DDF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545</w:t>
            </w:r>
          </w:p>
        </w:tc>
        <w:tc>
          <w:tcPr>
            <w:tcW w:w="394" w:type="pct"/>
            <w:noWrap/>
            <w:tcMar>
              <w:left w:w="43" w:type="dxa"/>
              <w:right w:w="43" w:type="dxa"/>
            </w:tcMar>
            <w:hideMark/>
          </w:tcPr>
          <w:p w14:paraId="590E25D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550</w:t>
            </w:r>
          </w:p>
        </w:tc>
        <w:tc>
          <w:tcPr>
            <w:tcW w:w="392" w:type="pct"/>
            <w:noWrap/>
            <w:tcMar>
              <w:left w:w="43" w:type="dxa"/>
              <w:right w:w="43" w:type="dxa"/>
            </w:tcMar>
            <w:hideMark/>
          </w:tcPr>
          <w:p w14:paraId="0ECDC202"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548</w:t>
            </w:r>
          </w:p>
        </w:tc>
        <w:tc>
          <w:tcPr>
            <w:tcW w:w="394" w:type="pct"/>
            <w:noWrap/>
            <w:tcMar>
              <w:left w:w="43" w:type="dxa"/>
              <w:right w:w="43" w:type="dxa"/>
            </w:tcMar>
            <w:hideMark/>
          </w:tcPr>
          <w:p w14:paraId="06987C9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546</w:t>
            </w:r>
          </w:p>
        </w:tc>
        <w:tc>
          <w:tcPr>
            <w:tcW w:w="404" w:type="pct"/>
            <w:noWrap/>
            <w:tcMar>
              <w:left w:w="43" w:type="dxa"/>
              <w:right w:w="43" w:type="dxa"/>
            </w:tcMar>
            <w:hideMark/>
          </w:tcPr>
          <w:p w14:paraId="22F0EA6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543</w:t>
            </w:r>
          </w:p>
        </w:tc>
        <w:tc>
          <w:tcPr>
            <w:tcW w:w="420" w:type="pct"/>
            <w:shd w:val="clear" w:color="auto" w:fill="D9D9D9" w:themeFill="background1" w:themeFillShade="D9"/>
            <w:noWrap/>
            <w:tcMar>
              <w:left w:w="43" w:type="dxa"/>
              <w:right w:w="43" w:type="dxa"/>
            </w:tcMar>
            <w:hideMark/>
          </w:tcPr>
          <w:p w14:paraId="0F5E203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607</w:t>
            </w:r>
          </w:p>
        </w:tc>
        <w:tc>
          <w:tcPr>
            <w:tcW w:w="397" w:type="pct"/>
            <w:shd w:val="clear" w:color="auto" w:fill="D9D9D9" w:themeFill="background1" w:themeFillShade="D9"/>
            <w:noWrap/>
            <w:tcMar>
              <w:left w:w="43" w:type="dxa"/>
              <w:right w:w="43" w:type="dxa"/>
            </w:tcMar>
            <w:hideMark/>
          </w:tcPr>
          <w:p w14:paraId="2906451B"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608</w:t>
            </w:r>
          </w:p>
        </w:tc>
        <w:tc>
          <w:tcPr>
            <w:tcW w:w="397" w:type="pct"/>
            <w:shd w:val="clear" w:color="auto" w:fill="D9D9D9" w:themeFill="background1" w:themeFillShade="D9"/>
            <w:noWrap/>
            <w:tcMar>
              <w:left w:w="43" w:type="dxa"/>
              <w:right w:w="43" w:type="dxa"/>
            </w:tcMar>
            <w:hideMark/>
          </w:tcPr>
          <w:p w14:paraId="7095EAF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607</w:t>
            </w:r>
          </w:p>
        </w:tc>
        <w:tc>
          <w:tcPr>
            <w:tcW w:w="397" w:type="pct"/>
            <w:shd w:val="clear" w:color="auto" w:fill="D9D9D9" w:themeFill="background1" w:themeFillShade="D9"/>
            <w:noWrap/>
            <w:tcMar>
              <w:left w:w="43" w:type="dxa"/>
              <w:right w:w="43" w:type="dxa"/>
            </w:tcMar>
            <w:hideMark/>
          </w:tcPr>
          <w:p w14:paraId="4263A42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597</w:t>
            </w:r>
          </w:p>
        </w:tc>
        <w:tc>
          <w:tcPr>
            <w:tcW w:w="393" w:type="pct"/>
            <w:shd w:val="clear" w:color="auto" w:fill="D9D9D9" w:themeFill="background1" w:themeFillShade="D9"/>
            <w:noWrap/>
            <w:tcMar>
              <w:left w:w="43" w:type="dxa"/>
              <w:right w:w="43" w:type="dxa"/>
            </w:tcMar>
            <w:hideMark/>
          </w:tcPr>
          <w:p w14:paraId="039D3C6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598</w:t>
            </w:r>
          </w:p>
        </w:tc>
      </w:tr>
      <w:tr w:rsidR="006406C3" w:rsidRPr="007D1EDC" w14:paraId="47470656" w14:textId="77777777" w:rsidTr="00733B5D">
        <w:trPr>
          <w:trHeight w:val="210"/>
        </w:trPr>
        <w:tc>
          <w:tcPr>
            <w:tcW w:w="1019" w:type="pct"/>
            <w:tcMar>
              <w:left w:w="43" w:type="dxa"/>
              <w:right w:w="43" w:type="dxa"/>
            </w:tcMar>
            <w:vAlign w:val="bottom"/>
          </w:tcPr>
          <w:p w14:paraId="6B490C70"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hAnsi="Arial Narrow" w:cs="Calibri"/>
                <w:color w:val="000000"/>
                <w:sz w:val="20"/>
                <w:szCs w:val="20"/>
                <w:lang w:val="en-GB" w:eastAsia="en-GB"/>
              </w:rPr>
              <w:t>Faturimi për entitetet juridike</w:t>
            </w:r>
          </w:p>
        </w:tc>
        <w:tc>
          <w:tcPr>
            <w:tcW w:w="393" w:type="pct"/>
            <w:noWrap/>
            <w:tcMar>
              <w:left w:w="43" w:type="dxa"/>
              <w:right w:w="43" w:type="dxa"/>
            </w:tcMar>
            <w:hideMark/>
          </w:tcPr>
          <w:p w14:paraId="6C6F0FA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234</w:t>
            </w:r>
          </w:p>
        </w:tc>
        <w:tc>
          <w:tcPr>
            <w:tcW w:w="394" w:type="pct"/>
            <w:noWrap/>
            <w:tcMar>
              <w:left w:w="43" w:type="dxa"/>
              <w:right w:w="43" w:type="dxa"/>
            </w:tcMar>
            <w:hideMark/>
          </w:tcPr>
          <w:p w14:paraId="7BB9951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236</w:t>
            </w:r>
          </w:p>
        </w:tc>
        <w:tc>
          <w:tcPr>
            <w:tcW w:w="392" w:type="pct"/>
            <w:noWrap/>
            <w:tcMar>
              <w:left w:w="43" w:type="dxa"/>
              <w:right w:w="43" w:type="dxa"/>
            </w:tcMar>
            <w:hideMark/>
          </w:tcPr>
          <w:p w14:paraId="1999C8E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235</w:t>
            </w:r>
          </w:p>
        </w:tc>
        <w:tc>
          <w:tcPr>
            <w:tcW w:w="394" w:type="pct"/>
            <w:noWrap/>
            <w:tcMar>
              <w:left w:w="43" w:type="dxa"/>
              <w:right w:w="43" w:type="dxa"/>
            </w:tcMar>
            <w:hideMark/>
          </w:tcPr>
          <w:p w14:paraId="3BBD4A9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234</w:t>
            </w:r>
          </w:p>
        </w:tc>
        <w:tc>
          <w:tcPr>
            <w:tcW w:w="404" w:type="pct"/>
            <w:noWrap/>
            <w:tcMar>
              <w:left w:w="43" w:type="dxa"/>
              <w:right w:w="43" w:type="dxa"/>
            </w:tcMar>
            <w:hideMark/>
          </w:tcPr>
          <w:p w14:paraId="67E45D2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233</w:t>
            </w:r>
          </w:p>
        </w:tc>
        <w:tc>
          <w:tcPr>
            <w:tcW w:w="420" w:type="pct"/>
            <w:shd w:val="clear" w:color="auto" w:fill="D9D9D9" w:themeFill="background1" w:themeFillShade="D9"/>
            <w:noWrap/>
            <w:tcMar>
              <w:left w:w="43" w:type="dxa"/>
              <w:right w:w="43" w:type="dxa"/>
            </w:tcMar>
            <w:hideMark/>
          </w:tcPr>
          <w:p w14:paraId="3ED74FA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260</w:t>
            </w:r>
          </w:p>
        </w:tc>
        <w:tc>
          <w:tcPr>
            <w:tcW w:w="397" w:type="pct"/>
            <w:shd w:val="clear" w:color="auto" w:fill="D9D9D9" w:themeFill="background1" w:themeFillShade="D9"/>
            <w:noWrap/>
            <w:tcMar>
              <w:left w:w="43" w:type="dxa"/>
              <w:right w:w="43" w:type="dxa"/>
            </w:tcMar>
            <w:hideMark/>
          </w:tcPr>
          <w:p w14:paraId="65179E5F"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261</w:t>
            </w:r>
          </w:p>
        </w:tc>
        <w:tc>
          <w:tcPr>
            <w:tcW w:w="397" w:type="pct"/>
            <w:shd w:val="clear" w:color="auto" w:fill="D9D9D9" w:themeFill="background1" w:themeFillShade="D9"/>
            <w:noWrap/>
            <w:tcMar>
              <w:left w:w="43" w:type="dxa"/>
              <w:right w:w="43" w:type="dxa"/>
            </w:tcMar>
            <w:hideMark/>
          </w:tcPr>
          <w:p w14:paraId="56238125"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260</w:t>
            </w:r>
          </w:p>
        </w:tc>
        <w:tc>
          <w:tcPr>
            <w:tcW w:w="397" w:type="pct"/>
            <w:shd w:val="clear" w:color="auto" w:fill="D9D9D9" w:themeFill="background1" w:themeFillShade="D9"/>
            <w:noWrap/>
            <w:tcMar>
              <w:left w:w="43" w:type="dxa"/>
              <w:right w:w="43" w:type="dxa"/>
            </w:tcMar>
            <w:hideMark/>
          </w:tcPr>
          <w:p w14:paraId="2B1E5218"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256</w:t>
            </w:r>
          </w:p>
        </w:tc>
        <w:tc>
          <w:tcPr>
            <w:tcW w:w="393" w:type="pct"/>
            <w:shd w:val="clear" w:color="auto" w:fill="D9D9D9" w:themeFill="background1" w:themeFillShade="D9"/>
            <w:noWrap/>
            <w:tcMar>
              <w:left w:w="43" w:type="dxa"/>
              <w:right w:w="43" w:type="dxa"/>
            </w:tcMar>
            <w:hideMark/>
          </w:tcPr>
          <w:p w14:paraId="45401A8A"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256</w:t>
            </w:r>
          </w:p>
        </w:tc>
      </w:tr>
      <w:tr w:rsidR="006406C3" w:rsidRPr="007D1EDC" w14:paraId="60BA1876" w14:textId="77777777" w:rsidTr="00733B5D">
        <w:trPr>
          <w:trHeight w:val="200"/>
        </w:trPr>
        <w:tc>
          <w:tcPr>
            <w:tcW w:w="1019" w:type="pct"/>
            <w:tcMar>
              <w:left w:w="43" w:type="dxa"/>
              <w:right w:w="43" w:type="dxa"/>
            </w:tcMar>
            <w:vAlign w:val="bottom"/>
          </w:tcPr>
          <w:p w14:paraId="0ACAE1CB" w14:textId="77777777" w:rsidR="006406C3" w:rsidRPr="002863F1" w:rsidRDefault="006406C3" w:rsidP="002A2F99">
            <w:pPr>
              <w:rPr>
                <w:rFonts w:ascii="Arial Narrow" w:hAnsi="Arial Narrow" w:cs="Calibri"/>
                <w:color w:val="000000"/>
                <w:sz w:val="20"/>
                <w:szCs w:val="20"/>
                <w:lang w:val="en-GB" w:eastAsia="en-GB"/>
              </w:rPr>
            </w:pPr>
            <w:r w:rsidRPr="002863F1">
              <w:rPr>
                <w:rFonts w:ascii="Arial Narrow" w:eastAsia="Aptos" w:hAnsi="Arial Narrow" w:cs="Calibri"/>
                <w:color w:val="000000"/>
                <w:kern w:val="2"/>
                <w:sz w:val="20"/>
                <w:szCs w:val="20"/>
                <w:lang w:val="en-GB"/>
                <w14:ligatures w14:val="standardContextual"/>
              </w:rPr>
              <w:t>Pragu i përballueshmërisë</w:t>
            </w:r>
          </w:p>
        </w:tc>
        <w:tc>
          <w:tcPr>
            <w:tcW w:w="393" w:type="pct"/>
            <w:noWrap/>
            <w:tcMar>
              <w:left w:w="43" w:type="dxa"/>
              <w:right w:w="43" w:type="dxa"/>
            </w:tcMar>
            <w:hideMark/>
          </w:tcPr>
          <w:p w14:paraId="2444E65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666</w:t>
            </w:r>
          </w:p>
        </w:tc>
        <w:tc>
          <w:tcPr>
            <w:tcW w:w="394" w:type="pct"/>
            <w:noWrap/>
            <w:tcMar>
              <w:left w:w="43" w:type="dxa"/>
              <w:right w:w="43" w:type="dxa"/>
            </w:tcMar>
            <w:hideMark/>
          </w:tcPr>
          <w:p w14:paraId="024556ED"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685</w:t>
            </w:r>
          </w:p>
        </w:tc>
        <w:tc>
          <w:tcPr>
            <w:tcW w:w="392" w:type="pct"/>
            <w:noWrap/>
            <w:tcMar>
              <w:left w:w="43" w:type="dxa"/>
              <w:right w:w="43" w:type="dxa"/>
            </w:tcMar>
            <w:hideMark/>
          </w:tcPr>
          <w:p w14:paraId="392461DE"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705</w:t>
            </w:r>
          </w:p>
        </w:tc>
        <w:tc>
          <w:tcPr>
            <w:tcW w:w="394" w:type="pct"/>
            <w:noWrap/>
            <w:tcMar>
              <w:left w:w="43" w:type="dxa"/>
              <w:right w:w="43" w:type="dxa"/>
            </w:tcMar>
            <w:hideMark/>
          </w:tcPr>
          <w:p w14:paraId="43CB5C1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726</w:t>
            </w:r>
          </w:p>
        </w:tc>
        <w:tc>
          <w:tcPr>
            <w:tcW w:w="404" w:type="pct"/>
            <w:noWrap/>
            <w:tcMar>
              <w:left w:w="43" w:type="dxa"/>
              <w:right w:w="43" w:type="dxa"/>
            </w:tcMar>
            <w:hideMark/>
          </w:tcPr>
          <w:p w14:paraId="6B98B20C"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747</w:t>
            </w:r>
          </w:p>
        </w:tc>
        <w:tc>
          <w:tcPr>
            <w:tcW w:w="420" w:type="pct"/>
            <w:shd w:val="clear" w:color="auto" w:fill="D9D9D9" w:themeFill="background1" w:themeFillShade="D9"/>
            <w:noWrap/>
            <w:tcMar>
              <w:left w:w="43" w:type="dxa"/>
              <w:right w:w="43" w:type="dxa"/>
            </w:tcMar>
            <w:hideMark/>
          </w:tcPr>
          <w:p w14:paraId="5BF37270"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769</w:t>
            </w:r>
          </w:p>
        </w:tc>
        <w:tc>
          <w:tcPr>
            <w:tcW w:w="397" w:type="pct"/>
            <w:shd w:val="clear" w:color="auto" w:fill="D9D9D9" w:themeFill="background1" w:themeFillShade="D9"/>
            <w:noWrap/>
            <w:tcMar>
              <w:left w:w="43" w:type="dxa"/>
              <w:right w:w="43" w:type="dxa"/>
            </w:tcMar>
            <w:hideMark/>
          </w:tcPr>
          <w:p w14:paraId="257A2B19"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792</w:t>
            </w:r>
          </w:p>
        </w:tc>
        <w:tc>
          <w:tcPr>
            <w:tcW w:w="397" w:type="pct"/>
            <w:shd w:val="clear" w:color="auto" w:fill="D9D9D9" w:themeFill="background1" w:themeFillShade="D9"/>
            <w:noWrap/>
            <w:tcMar>
              <w:left w:w="43" w:type="dxa"/>
              <w:right w:w="43" w:type="dxa"/>
            </w:tcMar>
            <w:hideMark/>
          </w:tcPr>
          <w:p w14:paraId="5AD433F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815</w:t>
            </w:r>
          </w:p>
        </w:tc>
        <w:tc>
          <w:tcPr>
            <w:tcW w:w="397" w:type="pct"/>
            <w:shd w:val="clear" w:color="auto" w:fill="D9D9D9" w:themeFill="background1" w:themeFillShade="D9"/>
            <w:noWrap/>
            <w:tcMar>
              <w:left w:w="43" w:type="dxa"/>
              <w:right w:w="43" w:type="dxa"/>
            </w:tcMar>
            <w:hideMark/>
          </w:tcPr>
          <w:p w14:paraId="19D9D143"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839</w:t>
            </w:r>
          </w:p>
        </w:tc>
        <w:tc>
          <w:tcPr>
            <w:tcW w:w="393" w:type="pct"/>
            <w:shd w:val="clear" w:color="auto" w:fill="D9D9D9" w:themeFill="background1" w:themeFillShade="D9"/>
            <w:noWrap/>
            <w:tcMar>
              <w:left w:w="43" w:type="dxa"/>
              <w:right w:w="43" w:type="dxa"/>
            </w:tcMar>
            <w:hideMark/>
          </w:tcPr>
          <w:p w14:paraId="543DC4F7" w14:textId="77777777" w:rsidR="006406C3" w:rsidRPr="007D1EDC" w:rsidRDefault="006406C3" w:rsidP="002A2F99">
            <w:pPr>
              <w:jc w:val="right"/>
              <w:rPr>
                <w:rFonts w:ascii="Arial Narrow" w:hAnsi="Arial Narrow" w:cs="Calibri"/>
                <w:sz w:val="20"/>
                <w:szCs w:val="20"/>
                <w:lang w:val="en-GB" w:eastAsia="en-GB"/>
              </w:rPr>
            </w:pPr>
            <w:r w:rsidRPr="007D1EDC">
              <w:rPr>
                <w:rFonts w:ascii="Arial Narrow" w:eastAsia="Aptos" w:hAnsi="Arial Narrow" w:cs="Calibri"/>
                <w:kern w:val="2"/>
                <w:sz w:val="20"/>
                <w:szCs w:val="20"/>
                <w:lang w:val="en-GB"/>
                <w14:ligatures w14:val="standardContextual"/>
              </w:rPr>
              <w:t>864</w:t>
            </w:r>
          </w:p>
        </w:tc>
      </w:tr>
    </w:tbl>
    <w:p w14:paraId="5E4953D0" w14:textId="77777777" w:rsidR="006406C3" w:rsidRPr="007D1EDC" w:rsidRDefault="006406C3" w:rsidP="006406C3">
      <w:pPr>
        <w:rPr>
          <w:rFonts w:ascii="Arial Narrow" w:eastAsia="Aptos" w:hAnsi="Arial Narrow"/>
          <w:i/>
          <w:iCs/>
          <w:color w:val="0E2841"/>
          <w:kern w:val="2"/>
          <w:sz w:val="18"/>
          <w:szCs w:val="18"/>
          <w:lang w:val="en-GB"/>
          <w14:ligatures w14:val="standardContextual"/>
        </w:rPr>
      </w:pPr>
    </w:p>
    <w:p w14:paraId="3E213073" w14:textId="77777777" w:rsidR="006406C3" w:rsidRPr="007D1EDC" w:rsidRDefault="006406C3" w:rsidP="006406C3">
      <w:pPr>
        <w:jc w:val="center"/>
        <w:rPr>
          <w:rFonts w:ascii="Arial Narrow" w:eastAsia="Aptos" w:hAnsi="Arial Narrow"/>
          <w:i/>
          <w:iCs/>
          <w:color w:val="0E2841"/>
          <w:kern w:val="2"/>
          <w:sz w:val="18"/>
          <w:szCs w:val="18"/>
          <w:lang w:val="en-GB"/>
          <w14:ligatures w14:val="standardContextual"/>
        </w:rPr>
      </w:pPr>
      <w:r>
        <w:rPr>
          <w:noProof/>
        </w:rPr>
        <w:drawing>
          <wp:inline distT="0" distB="0" distL="0" distR="0" wp14:anchorId="31E823E8" wp14:editId="31B64B02">
            <wp:extent cx="4574877" cy="2544147"/>
            <wp:effectExtent l="0" t="0" r="16510" b="8890"/>
            <wp:docPr id="2064789665" name="Chart 1">
              <a:extLst xmlns:a="http://schemas.openxmlformats.org/drawingml/2006/main">
                <a:ext uri="{FF2B5EF4-FFF2-40B4-BE49-F238E27FC236}">
                  <a16:creationId xmlns:a16="http://schemas.microsoft.com/office/drawing/2014/main" id="{822B2463-8305-455E-856D-2BC9380E5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7D1EDC">
        <w:rPr>
          <w:rFonts w:ascii="Arial Narrow" w:eastAsia="Aptos" w:hAnsi="Arial Narrow"/>
          <w:i/>
          <w:iCs/>
          <w:color w:val="0E2841"/>
          <w:kern w:val="2"/>
          <w:sz w:val="18"/>
          <w:szCs w:val="18"/>
          <w:lang w:val="en-GB"/>
          <w14:ligatures w14:val="standardContextual"/>
        </w:rPr>
        <w:br w:type="textWrapping" w:clear="all"/>
      </w:r>
    </w:p>
    <w:p w14:paraId="1A4C761C" w14:textId="77777777" w:rsidR="006406C3" w:rsidRPr="007D1EDC" w:rsidRDefault="006406C3" w:rsidP="006406C3">
      <w:pPr>
        <w:pStyle w:val="Figure"/>
        <w:rPr>
          <w:rFonts w:eastAsia="Calibri" w:cs="Calibri"/>
          <w:sz w:val="20"/>
          <w:szCs w:val="20"/>
        </w:rPr>
      </w:pPr>
      <w:r w:rsidRPr="007D1EDC">
        <w:rPr>
          <w:rFonts w:eastAsia="Calibri" w:cs="Calibri"/>
          <w:sz w:val="20"/>
          <w:szCs w:val="20"/>
        </w:rPr>
        <w:t xml:space="preserve">Figura </w:t>
      </w:r>
      <w:r w:rsidRPr="007D1EDC">
        <w:rPr>
          <w:rFonts w:eastAsia="Calibri" w:cs="Calibri"/>
          <w:sz w:val="20"/>
          <w:szCs w:val="20"/>
        </w:rPr>
        <w:fldChar w:fldCharType="begin"/>
      </w:r>
      <w:r w:rsidRPr="007D1EDC">
        <w:rPr>
          <w:rFonts w:eastAsia="Calibri" w:cs="Calibri"/>
          <w:sz w:val="20"/>
          <w:szCs w:val="20"/>
        </w:rPr>
        <w:instrText xml:space="preserve"> SEQ Figure \* ARABIC </w:instrText>
      </w:r>
      <w:r w:rsidRPr="007D1EDC">
        <w:rPr>
          <w:rFonts w:eastAsia="Calibri" w:cs="Calibri"/>
          <w:sz w:val="20"/>
          <w:szCs w:val="20"/>
        </w:rPr>
        <w:fldChar w:fldCharType="separate"/>
      </w:r>
      <w:r>
        <w:rPr>
          <w:rFonts w:eastAsia="Calibri" w:cs="Calibri"/>
          <w:noProof/>
          <w:sz w:val="20"/>
          <w:szCs w:val="20"/>
        </w:rPr>
        <w:t xml:space="preserve">47. </w:t>
      </w:r>
      <w:r w:rsidRPr="007D1EDC">
        <w:rPr>
          <w:rFonts w:eastAsia="Calibri" w:cs="Calibri"/>
          <w:sz w:val="20"/>
          <w:szCs w:val="20"/>
        </w:rPr>
        <w:fldChar w:fldCharType="end"/>
      </w:r>
      <w:r w:rsidRPr="007D1EDC">
        <w:rPr>
          <w:rFonts w:eastAsia="Calibri" w:cs="Calibri"/>
          <w:sz w:val="20"/>
          <w:szCs w:val="20"/>
        </w:rPr>
        <w:t xml:space="preserve">Të </w:t>
      </w:r>
      <w:r>
        <w:rPr>
          <w:rFonts w:eastAsia="Calibri" w:cs="Calibri"/>
          <w:sz w:val="20"/>
          <w:szCs w:val="20"/>
        </w:rPr>
        <w:t xml:space="preserve">hyrat </w:t>
      </w:r>
      <w:r w:rsidRPr="007D1EDC">
        <w:rPr>
          <w:rFonts w:eastAsia="Calibri" w:cs="Calibri"/>
          <w:sz w:val="20"/>
          <w:szCs w:val="20"/>
        </w:rPr>
        <w:t xml:space="preserve">e </w:t>
      </w:r>
      <w:r>
        <w:rPr>
          <w:rFonts w:eastAsia="Calibri" w:cs="Calibri"/>
          <w:sz w:val="20"/>
          <w:szCs w:val="20"/>
        </w:rPr>
        <w:t xml:space="preserve">Junikut të </w:t>
      </w:r>
      <w:r w:rsidRPr="007D1EDC">
        <w:rPr>
          <w:rFonts w:eastAsia="Calibri" w:cs="Calibri"/>
          <w:sz w:val="20"/>
          <w:szCs w:val="20"/>
        </w:rPr>
        <w:t xml:space="preserve">parashikuara nga tarifat </w:t>
      </w:r>
      <w:r>
        <w:rPr>
          <w:rFonts w:eastAsia="Calibri" w:cs="Calibri"/>
          <w:sz w:val="20"/>
          <w:szCs w:val="20"/>
        </w:rPr>
        <w:t>e amvisërisë</w:t>
      </w:r>
      <w:r w:rsidRPr="007D1EDC">
        <w:rPr>
          <w:rFonts w:eastAsia="Calibri" w:cs="Calibri"/>
          <w:sz w:val="20"/>
          <w:szCs w:val="20"/>
        </w:rPr>
        <w:t xml:space="preserve"> në lidhje me përballueshmërinë</w:t>
      </w:r>
    </w:p>
    <w:p w14:paraId="025BCAD8" w14:textId="77777777" w:rsidR="006406C3" w:rsidRPr="002863F1" w:rsidRDefault="006406C3" w:rsidP="006406C3">
      <w:pPr>
        <w:rPr>
          <w:rFonts w:ascii="Arial Narrow" w:eastAsia="Aptos" w:hAnsi="Arial Narrow"/>
          <w:color w:val="0E2841"/>
          <w:kern w:val="2"/>
          <w:sz w:val="22"/>
          <w:szCs w:val="22"/>
          <w:lang w:val="en-GB"/>
          <w14:ligatures w14:val="standardContextual"/>
        </w:rPr>
      </w:pPr>
    </w:p>
    <w:p w14:paraId="16817C90" w14:textId="77777777" w:rsidR="006406C3" w:rsidRPr="007D1EDC" w:rsidRDefault="006406C3" w:rsidP="006406C3">
      <w:pPr>
        <w:rPr>
          <w:rFonts w:ascii="Arial Narrow" w:eastAsia="Aptos" w:hAnsi="Arial Narrow"/>
          <w:i/>
          <w:iCs/>
          <w:color w:val="0E2841"/>
          <w:kern w:val="2"/>
          <w:sz w:val="18"/>
          <w:szCs w:val="18"/>
          <w:lang w:val="bg-BG"/>
          <w14:ligatures w14:val="standardContextual"/>
        </w:rPr>
      </w:pPr>
      <w:r w:rsidRPr="002863F1">
        <w:rPr>
          <w:rFonts w:ascii="Arial Narrow" w:eastAsia="Calibri" w:hAnsi="Arial Narrow" w:cs="Calibri"/>
          <w:kern w:val="2"/>
          <w:sz w:val="22"/>
          <w:szCs w:val="22"/>
          <w14:ligatures w14:val="standardContextual"/>
        </w:rPr>
        <w:t>Masat e planifikuara janë të përballueshme për të gjitha komunat. Tarifat e mbeturinave në Pejë dhe Istog janë më të larta për shkak të gjenerimit më të madh të mbeturinave</w:t>
      </w:r>
      <w:r w:rsidRPr="00BA0A13">
        <w:rPr>
          <w:rFonts w:ascii="Arial Narrow" w:eastAsia="Aptos" w:hAnsi="Arial Narrow"/>
          <w:color w:val="0E2841"/>
          <w:kern w:val="2"/>
          <w:sz w:val="22"/>
          <w:szCs w:val="22"/>
          <w14:ligatures w14:val="standardContextual"/>
        </w:rPr>
        <w:t>.</w:t>
      </w:r>
    </w:p>
    <w:p w14:paraId="00946DB8" w14:textId="77777777" w:rsidR="006406C3" w:rsidRPr="007D1EDC" w:rsidRDefault="006406C3" w:rsidP="006406C3">
      <w:pPr>
        <w:rPr>
          <w:rFonts w:ascii="Arial Narrow" w:eastAsiaTheme="majorEastAsia" w:hAnsi="Arial Narrow" w:cstheme="majorBidi"/>
          <w:b/>
          <w:bCs/>
          <w:caps/>
          <w:color w:val="002060"/>
          <w:spacing w:val="20"/>
          <w:sz w:val="28"/>
          <w:szCs w:val="28"/>
        </w:rPr>
      </w:pPr>
    </w:p>
    <w:p w14:paraId="5941E84F" w14:textId="77777777" w:rsidR="006406C3" w:rsidRPr="00E77063" w:rsidRDefault="006406C3" w:rsidP="006406C3">
      <w:pPr>
        <w:pStyle w:val="Heading2"/>
        <w:ind w:left="1134" w:hanging="1134"/>
        <w:rPr>
          <w:rFonts w:eastAsia="Calibri" w:cs="Calibri"/>
          <w:sz w:val="22"/>
          <w:szCs w:val="22"/>
        </w:rPr>
      </w:pPr>
      <w:bookmarkStart w:id="1082" w:name="_Toc230254713"/>
      <w:r w:rsidRPr="007D1EDC">
        <w:t>Konsultimi publik, ndërgjegjësimi dhe masat edukative</w:t>
      </w:r>
      <w:bookmarkEnd w:id="1082"/>
    </w:p>
    <w:p w14:paraId="507A0EF1"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r w:rsidRPr="002863F1">
        <w:rPr>
          <w:rFonts w:ascii="Arial Narrow" w:eastAsia="Calibri" w:hAnsi="Arial Narrow" w:cs="Calibri"/>
          <w:kern w:val="2"/>
          <w:sz w:val="22"/>
          <w:szCs w:val="22"/>
          <w14:ligatures w14:val="standardContextual"/>
        </w:rPr>
        <w:t>Edhe një sistem i mirë-projektuar i menaxhimit të mbeturinave nuk do të funksiononte nëse banorët, me përpjekjet e tyre të përditshme, nuk mbështesin masat dhe nuk kontribuojnë në arritjen e objektivave të vendosura. Sjellja njerëzore gjithashtu ndikon në koston e trajtimit të mbeturinave të hedhura në vendet publike, ekzistencën e deponive ilegale si dhe ambiciet lokale, rajonale dhe globale për të reduktuar ndotjen nga plastika.</w:t>
      </w:r>
    </w:p>
    <w:p w14:paraId="759C1C99"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p>
    <w:p w14:paraId="01020CC0" w14:textId="77777777" w:rsidR="006406C3" w:rsidRPr="00E77063" w:rsidRDefault="006406C3" w:rsidP="006406C3">
      <w:pPr>
        <w:pStyle w:val="Heading3"/>
        <w:ind w:left="1134" w:hanging="1134"/>
        <w:rPr>
          <w:rFonts w:eastAsia="Calibri" w:cs="Calibri"/>
          <w:kern w:val="2"/>
          <w14:ligatures w14:val="standardContextual"/>
        </w:rPr>
      </w:pPr>
      <w:bookmarkStart w:id="1083" w:name="_Toc230254714"/>
      <w:r w:rsidRPr="007D1EDC">
        <w:lastRenderedPageBreak/>
        <w:t>Konsultim</w:t>
      </w:r>
      <w:r>
        <w:t>i</w:t>
      </w:r>
      <w:r w:rsidRPr="007D1EDC">
        <w:t xml:space="preserve"> publik</w:t>
      </w:r>
      <w:bookmarkEnd w:id="1083"/>
    </w:p>
    <w:p w14:paraId="46AFDC45"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r w:rsidRPr="00C2786B">
        <w:rPr>
          <w:rFonts w:ascii="Arial Narrow" w:eastAsia="Calibri" w:hAnsi="Arial Narrow" w:cs="Calibri"/>
          <w:kern w:val="2"/>
          <w:sz w:val="22"/>
          <w:szCs w:val="22"/>
          <w14:ligatures w14:val="standardContextual"/>
        </w:rPr>
        <w:t>Pas miratimit të PNMIM, të gjitha planet komunale</w:t>
      </w:r>
      <w:r w:rsidRPr="00E77063">
        <w:rPr>
          <w:rFonts w:ascii="Arial Narrow" w:eastAsia="Calibri" w:hAnsi="Arial Narrow" w:cs="Calibri"/>
          <w:kern w:val="2"/>
          <w:sz w:val="22"/>
          <w:szCs w:val="22"/>
          <w14:ligatures w14:val="standardContextual"/>
        </w:rPr>
        <w:t xml:space="preserve"> dhe rregulloret komunale</w:t>
      </w:r>
      <w:r w:rsidRPr="00C2786B">
        <w:rPr>
          <w:rFonts w:ascii="Arial Narrow" w:eastAsia="Calibri" w:hAnsi="Arial Narrow" w:cs="Calibri"/>
          <w:kern w:val="2"/>
          <w:sz w:val="22"/>
          <w:szCs w:val="22"/>
          <w14:ligatures w14:val="standardContextual"/>
        </w:rPr>
        <w:t xml:space="preserve"> të menaxhimit të mbeturinave duhet të përditësohen në përputhje me rrethanat. </w:t>
      </w:r>
      <w:r>
        <w:rPr>
          <w:rFonts w:ascii="Arial Narrow" w:eastAsia="Calibri" w:hAnsi="Arial Narrow" w:cs="Calibri"/>
          <w:kern w:val="2"/>
          <w:sz w:val="22"/>
          <w:szCs w:val="22"/>
          <w14:ligatures w14:val="standardContextual"/>
        </w:rPr>
        <w:t>P</w:t>
      </w:r>
      <w:r w:rsidRPr="00C2786B">
        <w:rPr>
          <w:rFonts w:ascii="Arial Narrow" w:eastAsia="Calibri" w:hAnsi="Arial Narrow" w:cs="Calibri"/>
          <w:kern w:val="2"/>
          <w:sz w:val="22"/>
          <w:szCs w:val="22"/>
          <w14:ligatures w14:val="standardContextual"/>
        </w:rPr>
        <w:t>ë</w:t>
      </w:r>
      <w:r>
        <w:rPr>
          <w:rFonts w:ascii="Arial Narrow" w:eastAsia="Calibri" w:hAnsi="Arial Narrow" w:cs="Calibri"/>
          <w:kern w:val="2"/>
          <w:sz w:val="22"/>
          <w:szCs w:val="22"/>
          <w14:ligatures w14:val="standardContextual"/>
        </w:rPr>
        <w:t>rfshirja</w:t>
      </w:r>
      <w:r w:rsidRPr="00C2786B">
        <w:rPr>
          <w:rFonts w:ascii="Arial Narrow" w:eastAsia="Calibri" w:hAnsi="Arial Narrow" w:cs="Calibri"/>
          <w:kern w:val="2"/>
          <w:sz w:val="22"/>
          <w:szCs w:val="22"/>
          <w14:ligatures w14:val="standardContextual"/>
        </w:rPr>
        <w:t xml:space="preserve"> e masave të reja në planet</w:t>
      </w:r>
      <w:r w:rsidRPr="00E77063">
        <w:rPr>
          <w:rFonts w:ascii="Arial Narrow" w:eastAsia="Calibri" w:hAnsi="Arial Narrow" w:cs="Calibri"/>
          <w:kern w:val="2"/>
          <w:sz w:val="22"/>
          <w:szCs w:val="22"/>
          <w14:ligatures w14:val="standardContextual"/>
        </w:rPr>
        <w:t xml:space="preserve"> dhe rregulloret</w:t>
      </w:r>
      <w:r w:rsidRPr="00C2786B">
        <w:rPr>
          <w:rFonts w:ascii="Arial Narrow" w:eastAsia="Calibri" w:hAnsi="Arial Narrow" w:cs="Calibri"/>
          <w:kern w:val="2"/>
          <w:sz w:val="22"/>
          <w:szCs w:val="22"/>
          <w14:ligatures w14:val="standardContextual"/>
        </w:rPr>
        <w:t xml:space="preserve"> lokale të menaxhimit të mbeturinave do të duhet t'i komunikohet publikut.</w:t>
      </w:r>
    </w:p>
    <w:p w14:paraId="63A21796"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p>
    <w:p w14:paraId="5C6FB699"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r w:rsidRPr="002863F1">
        <w:rPr>
          <w:rFonts w:ascii="Arial Narrow" w:eastAsia="Calibri" w:hAnsi="Arial Narrow" w:cs="Calibri"/>
          <w:kern w:val="2"/>
          <w:sz w:val="22"/>
          <w:szCs w:val="22"/>
          <w14:ligatures w14:val="standardContextual"/>
        </w:rPr>
        <w:t>Përveç kësaj, konsultimi publik do të jetë i nevojshëm gjatë procesit të:</w:t>
      </w:r>
    </w:p>
    <w:p w14:paraId="44BCF502" w14:textId="77777777" w:rsidR="006406C3" w:rsidRPr="00BA0A13" w:rsidRDefault="006406C3" w:rsidP="006406C3">
      <w:pPr>
        <w:numPr>
          <w:ilvl w:val="0"/>
          <w:numId w:val="34"/>
        </w:numPr>
        <w:suppressAutoHyphens/>
        <w:contextualSpacing/>
        <w:jc w:val="both"/>
        <w:rPr>
          <w:rFonts w:ascii="Arial Narrow" w:eastAsia="Calibri" w:hAnsi="Arial Narrow" w:cs="Calibri"/>
          <w:kern w:val="2"/>
          <w:sz w:val="22"/>
          <w:szCs w:val="22"/>
          <w14:ligatures w14:val="standardContextual"/>
        </w:rPr>
      </w:pPr>
      <w:r w:rsidRPr="00BA0A13">
        <w:rPr>
          <w:rFonts w:ascii="Arial Narrow" w:eastAsia="Calibri" w:hAnsi="Arial Narrow" w:cs="Calibri"/>
          <w:kern w:val="2"/>
          <w:sz w:val="22"/>
          <w:szCs w:val="22"/>
          <w14:ligatures w14:val="standardContextual"/>
        </w:rPr>
        <w:t>Përzgjedhjes së vendeve për objektet e parashikuara të rikuperimit të mbeturinave; dhe</w:t>
      </w:r>
    </w:p>
    <w:p w14:paraId="20101702" w14:textId="77777777" w:rsidR="006406C3" w:rsidRPr="00BA0A13" w:rsidRDefault="006406C3" w:rsidP="006406C3">
      <w:pPr>
        <w:numPr>
          <w:ilvl w:val="0"/>
          <w:numId w:val="34"/>
        </w:numPr>
        <w:suppressAutoHyphens/>
        <w:contextualSpacing/>
        <w:jc w:val="both"/>
        <w:rPr>
          <w:rFonts w:ascii="Arial Narrow" w:eastAsia="Calibri" w:hAnsi="Arial Narrow" w:cs="Calibri"/>
          <w:kern w:val="2"/>
          <w:sz w:val="22"/>
          <w:szCs w:val="22"/>
          <w14:ligatures w14:val="standardContextual"/>
        </w:rPr>
      </w:pPr>
      <w:r w:rsidRPr="00BA0A13">
        <w:rPr>
          <w:rFonts w:ascii="Arial Narrow" w:eastAsia="Calibri" w:hAnsi="Arial Narrow" w:cs="Calibri"/>
          <w:kern w:val="2"/>
          <w:sz w:val="22"/>
          <w:szCs w:val="22"/>
          <w14:ligatures w14:val="standardContextual"/>
        </w:rPr>
        <w:t>Vendosjen e kontejnerëve për ndarjen në burim të materialeve të riciklueshme të thata dhe (më pas) mbeturinave organike.</w:t>
      </w:r>
    </w:p>
    <w:p w14:paraId="244F73EE"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p>
    <w:p w14:paraId="171F40E3" w14:textId="77777777" w:rsidR="006406C3" w:rsidRPr="00E77063" w:rsidRDefault="006406C3" w:rsidP="006406C3">
      <w:pPr>
        <w:pStyle w:val="Heading3"/>
        <w:ind w:left="1134" w:hanging="1134"/>
        <w:rPr>
          <w:rFonts w:eastAsia="Calibri" w:cs="Calibri"/>
          <w:kern w:val="2"/>
          <w14:ligatures w14:val="standardContextual"/>
        </w:rPr>
      </w:pPr>
      <w:bookmarkStart w:id="1084" w:name="_Toc230254715"/>
      <w:r w:rsidRPr="007D1EDC">
        <w:t>Masat e ndërgjegjësimit dhe edukimit</w:t>
      </w:r>
      <w:bookmarkEnd w:id="1084"/>
    </w:p>
    <w:p w14:paraId="25090C9F"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r w:rsidRPr="002863F1">
        <w:rPr>
          <w:rFonts w:ascii="Arial Narrow" w:eastAsia="Calibri" w:hAnsi="Arial Narrow" w:cs="Calibri"/>
          <w:kern w:val="2"/>
          <w:sz w:val="22"/>
          <w:szCs w:val="22"/>
          <w14:ligatures w14:val="standardContextual"/>
        </w:rPr>
        <w:t>Aktivitetet e komunikimit do të përqendrohen në rritjen e ndërgjegjësimit për masat kryesore të miratuara në Plan dhe në identifikimin e aspekteve të Planit që komuniteti do të duhet të ofronte mbështetje përmes sjelljeve përkatëse. Duke u bazuar në hapat fillestarë, do të nevojitet një strategji komunikimi afatgjate për të ndihmuar në sigurimin e zbatimit të planeve të mëvonshme.</w:t>
      </w:r>
    </w:p>
    <w:p w14:paraId="67360687"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p>
    <w:p w14:paraId="1EA54FEC" w14:textId="77777777" w:rsidR="006406C3" w:rsidRPr="002863F1" w:rsidRDefault="006406C3" w:rsidP="006406C3">
      <w:pPr>
        <w:suppressAutoHyphens/>
        <w:jc w:val="both"/>
        <w:rPr>
          <w:rFonts w:ascii="Arial Narrow" w:eastAsia="Calibri" w:hAnsi="Arial Narrow" w:cs="Calibri"/>
          <w:kern w:val="2"/>
          <w:sz w:val="22"/>
          <w:szCs w:val="22"/>
          <w14:ligatures w14:val="standardContextual"/>
        </w:rPr>
      </w:pPr>
      <w:r w:rsidRPr="002863F1">
        <w:rPr>
          <w:rFonts w:ascii="Arial Narrow" w:eastAsia="Calibri" w:hAnsi="Arial Narrow" w:cs="Calibri"/>
          <w:kern w:val="2"/>
          <w:sz w:val="22"/>
          <w:szCs w:val="22"/>
          <w14:ligatures w14:val="standardContextual"/>
        </w:rPr>
        <w:t>Masat e ndërgjegjësimit dhe edukimit do të fokusohen në:</w:t>
      </w:r>
    </w:p>
    <w:p w14:paraId="46F7D345" w14:textId="77777777" w:rsidR="006406C3" w:rsidRPr="00BA0A13" w:rsidRDefault="006406C3" w:rsidP="006406C3">
      <w:pPr>
        <w:numPr>
          <w:ilvl w:val="0"/>
          <w:numId w:val="35"/>
        </w:numPr>
        <w:suppressAutoHyphens/>
        <w:contextualSpacing/>
        <w:jc w:val="both"/>
        <w:rPr>
          <w:rFonts w:ascii="Arial Narrow" w:eastAsia="Calibri" w:hAnsi="Arial Narrow" w:cs="Calibri"/>
          <w:kern w:val="2"/>
          <w:sz w:val="22"/>
          <w:szCs w:val="22"/>
          <w14:ligatures w14:val="standardContextual"/>
        </w:rPr>
      </w:pPr>
      <w:r w:rsidRPr="00BA0A13">
        <w:rPr>
          <w:rFonts w:ascii="Arial Narrow" w:eastAsia="Calibri" w:hAnsi="Arial Narrow" w:cs="Calibri"/>
          <w:b/>
          <w:bCs/>
          <w:kern w:val="2"/>
          <w:sz w:val="22"/>
          <w:szCs w:val="22"/>
          <w14:ligatures w14:val="standardContextual"/>
        </w:rPr>
        <w:t>Zhvillimin dhe zbatimin e programeve të kompostimit shtëpiak</w:t>
      </w:r>
      <w:r w:rsidRPr="00BA0A13">
        <w:rPr>
          <w:rFonts w:ascii="Arial Narrow" w:eastAsia="Calibri" w:hAnsi="Arial Narrow" w:cs="Calibri"/>
          <w:kern w:val="2"/>
          <w:sz w:val="22"/>
          <w:szCs w:val="22"/>
          <w14:ligatures w14:val="standardContextual"/>
        </w:rPr>
        <w:t>. Zgjerimi i vazhdueshëm i programit të kompostimit shtëpiak do të varet shumë nga gatishmëria e familjeve për të marrë pjesë në të. Ndërsa zhvillohet programi i kompostimit shtëpiak, stimujt (p.sh. reduktimi i taksës së mbeturinave) duhet të aplikohen dhe so kjo duhet t'u komunikohen familjeve të interesuara.</w:t>
      </w:r>
    </w:p>
    <w:p w14:paraId="2C70E34C" w14:textId="77777777" w:rsidR="006406C3" w:rsidRPr="00BA0A13" w:rsidRDefault="006406C3" w:rsidP="006406C3">
      <w:pPr>
        <w:numPr>
          <w:ilvl w:val="0"/>
          <w:numId w:val="35"/>
        </w:numPr>
        <w:suppressAutoHyphens/>
        <w:contextualSpacing/>
        <w:jc w:val="both"/>
        <w:rPr>
          <w:rFonts w:ascii="Arial Narrow" w:eastAsia="Calibri" w:hAnsi="Arial Narrow" w:cs="Calibri"/>
          <w:kern w:val="2"/>
          <w:sz w:val="22"/>
          <w:szCs w:val="22"/>
          <w14:ligatures w14:val="standardContextual"/>
        </w:rPr>
      </w:pPr>
      <w:r w:rsidRPr="00BA0A13">
        <w:rPr>
          <w:rFonts w:ascii="Arial Narrow" w:eastAsia="Calibri" w:hAnsi="Arial Narrow" w:cs="Calibri"/>
          <w:b/>
          <w:bCs/>
          <w:kern w:val="2"/>
          <w:sz w:val="22"/>
          <w:szCs w:val="22"/>
          <w14:ligatures w14:val="standardContextual"/>
        </w:rPr>
        <w:t>Grumbullimi ndaras i materialeve të thata të riciklueshme</w:t>
      </w:r>
      <w:r w:rsidRPr="00BA0A13">
        <w:rPr>
          <w:rFonts w:ascii="Arial Narrow" w:eastAsia="Calibri" w:hAnsi="Arial Narrow" w:cs="Calibri"/>
          <w:kern w:val="2"/>
          <w:sz w:val="22"/>
          <w:szCs w:val="22"/>
          <w14:ligatures w14:val="standardContextual"/>
        </w:rPr>
        <w:t>. Suksesi i ndarjes në burim dhe përmbushja e synimeve të përcaktuara të riciklimit do të varet kryesisht nga pjesëmarrja e banorëve. Masat ndërgjegjësuese do të duhet të jenë të vazhdueshme duke përdorur të gjitha mënyrat e mundshme të komunikimit – masmedia, billborde dhe pamje të tjera, media sociale, përfshirje të OJQ-ve, etj.</w:t>
      </w:r>
    </w:p>
    <w:p w14:paraId="01CC9D4D" w14:textId="77777777" w:rsidR="006406C3" w:rsidRPr="002863F1" w:rsidRDefault="006406C3" w:rsidP="006406C3">
      <w:pPr>
        <w:numPr>
          <w:ilvl w:val="0"/>
          <w:numId w:val="35"/>
        </w:numPr>
        <w:suppressAutoHyphens/>
        <w:contextualSpacing/>
        <w:jc w:val="both"/>
        <w:rPr>
          <w:rFonts w:ascii="Arial Narrow" w:eastAsia="Calibri" w:hAnsi="Arial Narrow" w:cs="Calibri"/>
          <w:kern w:val="2"/>
          <w:sz w:val="22"/>
          <w:szCs w:val="22"/>
          <w:lang w:val="en-GB"/>
          <w14:ligatures w14:val="standardContextual"/>
        </w:rPr>
      </w:pPr>
      <w:r w:rsidRPr="002863F1">
        <w:rPr>
          <w:rFonts w:ascii="Arial Narrow" w:eastAsia="Calibri" w:hAnsi="Arial Narrow" w:cs="Calibri"/>
          <w:b/>
          <w:bCs/>
          <w:kern w:val="2"/>
          <w:sz w:val="22"/>
          <w:szCs w:val="22"/>
          <w:lang w:val="en-GB"/>
          <w14:ligatures w14:val="standardContextual"/>
        </w:rPr>
        <w:t>Qëllimi dhe përdorimi i oberreve të riciklimit</w:t>
      </w:r>
      <w:r w:rsidRPr="002863F1">
        <w:rPr>
          <w:rFonts w:ascii="Arial Narrow" w:eastAsia="Calibri" w:hAnsi="Arial Narrow" w:cs="Calibri"/>
          <w:kern w:val="2"/>
          <w:sz w:val="22"/>
          <w:szCs w:val="22"/>
          <w:lang w:val="en-GB"/>
          <w14:ligatures w14:val="standardContextual"/>
        </w:rPr>
        <w:t>. Menjëherë pas ngritjes së OR, qëllimi dhe dobia e tyre duhet t'u komunikohet banorëve. OR do të pajisen me kontejnerë për grumbullimin e mbeturinave specifike të cilat do të jenë mënyra kryesore për banorët që të hedhin produktet e tyre që janë jashtë përdorimit (MPEE, bateri, etj).</w:t>
      </w:r>
    </w:p>
    <w:p w14:paraId="21BB396A" w14:textId="77777777" w:rsidR="006406C3" w:rsidRPr="002863F1" w:rsidRDefault="006406C3" w:rsidP="006406C3">
      <w:pPr>
        <w:numPr>
          <w:ilvl w:val="0"/>
          <w:numId w:val="35"/>
        </w:numPr>
        <w:suppressAutoHyphens/>
        <w:contextualSpacing/>
        <w:jc w:val="both"/>
        <w:rPr>
          <w:rFonts w:ascii="Arial Narrow" w:eastAsia="Calibri" w:hAnsi="Arial Narrow" w:cs="Calibri"/>
          <w:kern w:val="2"/>
          <w:sz w:val="22"/>
          <w:szCs w:val="22"/>
          <w:lang w:val="en-GB"/>
          <w14:ligatures w14:val="standardContextual"/>
        </w:rPr>
      </w:pPr>
      <w:r w:rsidRPr="002863F1">
        <w:rPr>
          <w:rFonts w:ascii="Arial Narrow" w:eastAsia="Calibri" w:hAnsi="Arial Narrow" w:cs="Calibri"/>
          <w:b/>
          <w:bCs/>
          <w:kern w:val="2"/>
          <w:sz w:val="22"/>
          <w:szCs w:val="22"/>
          <w:lang w:val="en-GB"/>
          <w14:ligatures w14:val="standardContextual"/>
        </w:rPr>
        <w:t>Menaxhimi i mbeturinave të vëllimshme dhe të ndërtimit nga punimet e riparimit të shtëpive</w:t>
      </w:r>
      <w:r w:rsidRPr="002863F1">
        <w:rPr>
          <w:rFonts w:ascii="Arial Narrow" w:eastAsia="Calibri" w:hAnsi="Arial Narrow" w:cs="Calibri"/>
          <w:kern w:val="2"/>
          <w:sz w:val="22"/>
          <w:szCs w:val="22"/>
          <w:lang w:val="en-GB"/>
          <w14:ligatures w14:val="standardContextual"/>
        </w:rPr>
        <w:t>.</w:t>
      </w:r>
      <w:r w:rsidRPr="002863F1">
        <w:rPr>
          <w:rFonts w:ascii="Arial Narrow" w:eastAsiaTheme="minorHAnsi" w:hAnsi="Arial Narrow" w:cstheme="minorBidi"/>
          <w:lang w:val="en-GB"/>
        </w:rPr>
        <w:t xml:space="preserve"> </w:t>
      </w:r>
      <w:r w:rsidRPr="002863F1">
        <w:rPr>
          <w:rFonts w:ascii="Arial Narrow" w:eastAsiaTheme="minorHAnsi" w:hAnsi="Arial Narrow" w:cstheme="minorBidi"/>
          <w:sz w:val="22"/>
          <w:szCs w:val="22"/>
          <w:lang w:val="en-GB"/>
        </w:rPr>
        <w:t xml:space="preserve">Familjeve do t'u ofrohet nga komunat </w:t>
      </w:r>
      <w:r w:rsidRPr="002863F1">
        <w:rPr>
          <w:rFonts w:ascii="Arial Narrow" w:eastAsia="Calibri" w:hAnsi="Arial Narrow" w:cs="Calibri"/>
          <w:kern w:val="2"/>
          <w:sz w:val="22"/>
          <w:szCs w:val="22"/>
          <w:lang w:val="en-GB"/>
          <w14:ligatures w14:val="standardContextual"/>
        </w:rPr>
        <w:t>shërbimi i planifikuar i grumbullimit të organizuar. Përveç kësaj, familjeve do t'u ofrohet gjithashtu mundësia për të dërguar mbeturinat e tyre të vëllimshme në oborret e centralizuara të riciklimit. Për të shmangur hedhjen e parregullt të këtyre llojeve të mbeturinave, banorët duhet ndërgjegjësuar për opsionet që kanë për grumbullimin dhe deponimin e rregullt të tyre.</w:t>
      </w:r>
    </w:p>
    <w:p w14:paraId="269651F5" w14:textId="77777777" w:rsidR="006406C3" w:rsidRDefault="006406C3" w:rsidP="006406C3">
      <w:pPr>
        <w:numPr>
          <w:ilvl w:val="0"/>
          <w:numId w:val="35"/>
        </w:numPr>
        <w:suppressAutoHyphens/>
        <w:contextualSpacing/>
        <w:jc w:val="both"/>
        <w:rPr>
          <w:rFonts w:ascii="Arial Narrow" w:eastAsia="Calibri" w:hAnsi="Arial Narrow" w:cs="Calibri"/>
          <w:kern w:val="2"/>
          <w:sz w:val="22"/>
          <w:szCs w:val="22"/>
          <w:lang w:val="en-GB"/>
          <w14:ligatures w14:val="standardContextual"/>
        </w:rPr>
      </w:pPr>
      <w:r w:rsidRPr="002863F1">
        <w:rPr>
          <w:rFonts w:ascii="Arial Narrow" w:eastAsia="Calibri" w:hAnsi="Arial Narrow" w:cs="Calibri"/>
          <w:b/>
          <w:bCs/>
          <w:kern w:val="2"/>
          <w:sz w:val="22"/>
          <w:szCs w:val="22"/>
          <w:lang w:val="en-GB"/>
          <w14:ligatures w14:val="standardContextual"/>
        </w:rPr>
        <w:t xml:space="preserve">Ndryshimi i botëkuptimit ndaj hedhjes së mbeturinave në hapësira publike dhe deponimit. </w:t>
      </w:r>
      <w:r w:rsidRPr="002863F1">
        <w:rPr>
          <w:rFonts w:ascii="Arial Narrow" w:eastAsia="Calibri" w:hAnsi="Arial Narrow" w:cs="Calibri"/>
          <w:kern w:val="2"/>
          <w:sz w:val="22"/>
          <w:szCs w:val="22"/>
          <w:lang w:val="en-GB"/>
          <w14:ligatures w14:val="standardContextual"/>
        </w:rPr>
        <w:t>Të gjitha mjetet e disponueshme të komunikimit duhet të përdoren për të shpërndarë informacionin për botëkuptimin e ndërlidhur me ndikimin e mbeturinave të hedhura pahijshëm në hapësira publike.</w:t>
      </w:r>
    </w:p>
    <w:p w14:paraId="6FD2E231" w14:textId="77777777" w:rsidR="006406C3" w:rsidRPr="00391261" w:rsidRDefault="006406C3" w:rsidP="006406C3">
      <w:pPr>
        <w:suppressAutoHyphens/>
        <w:contextualSpacing/>
        <w:jc w:val="both"/>
        <w:rPr>
          <w:rFonts w:ascii="Arial Narrow" w:eastAsia="Calibri" w:hAnsi="Arial Narrow" w:cs="Calibri"/>
          <w:kern w:val="2"/>
          <w:sz w:val="22"/>
          <w:szCs w:val="22"/>
          <w:lang w:val="en-GB"/>
          <w14:ligatures w14:val="standardContextual"/>
        </w:rPr>
      </w:pPr>
    </w:p>
    <w:p w14:paraId="083C68DE" w14:textId="77777777" w:rsidR="006406C3" w:rsidRPr="00E77063" w:rsidRDefault="006406C3" w:rsidP="006406C3">
      <w:pPr>
        <w:pStyle w:val="Heading2"/>
        <w:ind w:left="1134" w:hanging="1134"/>
        <w:rPr>
          <w:rFonts w:eastAsia="Calibri" w:cs="Calibri"/>
          <w:sz w:val="22"/>
          <w:szCs w:val="22"/>
        </w:rPr>
      </w:pPr>
      <w:bookmarkStart w:id="1085" w:name="_Toc230254716"/>
      <w:r w:rsidRPr="007D1EDC">
        <w:t>Monitorimi, vlerësimi dhe rishikimi i planit</w:t>
      </w:r>
      <w:bookmarkEnd w:id="1085"/>
    </w:p>
    <w:p w14:paraId="108FB1E4" w14:textId="77777777" w:rsidR="006406C3" w:rsidRPr="00BA0A13" w:rsidRDefault="006406C3" w:rsidP="006406C3">
      <w:pPr>
        <w:suppressAutoHyphens/>
        <w:jc w:val="both"/>
        <w:rPr>
          <w:rFonts w:ascii="Arial Narrow" w:eastAsia="Calibri" w:hAnsi="Arial Narrow" w:cs="Calibri"/>
          <w:sz w:val="22"/>
          <w:szCs w:val="22"/>
          <w:lang w:eastAsia="bg-BG"/>
        </w:rPr>
      </w:pPr>
      <w:r w:rsidRPr="00BA0A13">
        <w:rPr>
          <w:rFonts w:ascii="Arial Narrow" w:eastAsia="Calibri" w:hAnsi="Arial Narrow" w:cs="Calibri"/>
          <w:sz w:val="22"/>
          <w:szCs w:val="22"/>
          <w:lang w:eastAsia="bg-BG"/>
        </w:rPr>
        <w:t>Monitorimi është proces i mbledhjes së rregullt të të dhënave kryesore sasiore për të përcaktuar progresin në arritjen e synimeve të përcaktuara dhe për të parandaluar rezultate të padëshiruara, angazhime të akumuluara, etj. Monitorimi kryhet sipas parimeve të besueshmërisë, mirëbesimit, korrespondencës dhe rëndësisë së informacionit dhe konsideratave të detyrueshme.</w:t>
      </w:r>
    </w:p>
    <w:p w14:paraId="73A835DE" w14:textId="77777777" w:rsidR="006406C3" w:rsidRPr="00BA0A13" w:rsidRDefault="006406C3" w:rsidP="006406C3">
      <w:pPr>
        <w:suppressAutoHyphens/>
        <w:jc w:val="both"/>
        <w:rPr>
          <w:rFonts w:ascii="Arial Narrow" w:eastAsia="Calibri" w:hAnsi="Arial Narrow" w:cs="Calibri"/>
          <w:sz w:val="22"/>
          <w:szCs w:val="22"/>
          <w:lang w:eastAsia="bg-BG"/>
        </w:rPr>
      </w:pPr>
    </w:p>
    <w:p w14:paraId="17276EC7" w14:textId="77777777" w:rsidR="006406C3" w:rsidRPr="00BA0A13" w:rsidRDefault="006406C3" w:rsidP="006406C3">
      <w:pPr>
        <w:suppressAutoHyphens/>
        <w:jc w:val="both"/>
        <w:rPr>
          <w:rFonts w:ascii="Arial Narrow" w:eastAsia="Calibri" w:hAnsi="Arial Narrow" w:cs="Calibri"/>
          <w:sz w:val="22"/>
          <w:szCs w:val="22"/>
          <w:lang w:eastAsia="bg-BG"/>
        </w:rPr>
      </w:pPr>
      <w:r w:rsidRPr="00BA0A13">
        <w:rPr>
          <w:rFonts w:ascii="Arial Narrow" w:eastAsia="Calibri" w:hAnsi="Arial Narrow" w:cs="Calibri"/>
          <w:sz w:val="22"/>
          <w:szCs w:val="22"/>
          <w:lang w:eastAsia="bg-BG"/>
        </w:rPr>
        <w:t>Sistemi për monitorimin e progresit në zbatimin e këtij Plani të Menaxhimit të Mbeturinave do të fokusohet në monitorimin e:</w:t>
      </w:r>
    </w:p>
    <w:p w14:paraId="5ED175C6" w14:textId="77777777" w:rsidR="006406C3" w:rsidRPr="002863F1" w:rsidRDefault="006406C3" w:rsidP="006406C3">
      <w:pPr>
        <w:numPr>
          <w:ilvl w:val="0"/>
          <w:numId w:val="30"/>
        </w:numPr>
        <w:suppressAutoHyphens/>
        <w:spacing w:after="160" w:line="259" w:lineRule="auto"/>
        <w:contextualSpacing/>
        <w:jc w:val="both"/>
        <w:rPr>
          <w:rFonts w:ascii="Arial Narrow" w:eastAsia="Calibri" w:hAnsi="Arial Narrow" w:cs="Calibri"/>
          <w:sz w:val="22"/>
          <w:szCs w:val="22"/>
          <w:lang w:val="en-GB" w:eastAsia="bg-BG"/>
        </w:rPr>
      </w:pPr>
      <w:r w:rsidRPr="002863F1">
        <w:rPr>
          <w:rFonts w:ascii="Arial Narrow" w:eastAsia="Calibri" w:hAnsi="Arial Narrow" w:cs="Calibri"/>
          <w:sz w:val="22"/>
          <w:szCs w:val="22"/>
          <w:lang w:val="en-GB" w:eastAsia="bg-BG"/>
        </w:rPr>
        <w:t>Afatit të zbatimit.</w:t>
      </w:r>
    </w:p>
    <w:p w14:paraId="24A01096" w14:textId="77777777" w:rsidR="006406C3" w:rsidRPr="002863F1" w:rsidRDefault="006406C3" w:rsidP="006406C3">
      <w:pPr>
        <w:numPr>
          <w:ilvl w:val="0"/>
          <w:numId w:val="30"/>
        </w:numPr>
        <w:suppressAutoHyphens/>
        <w:spacing w:after="160" w:line="259" w:lineRule="auto"/>
        <w:contextualSpacing/>
        <w:jc w:val="both"/>
        <w:rPr>
          <w:rFonts w:ascii="Arial Narrow" w:eastAsia="Calibri" w:hAnsi="Arial Narrow" w:cs="Calibri"/>
          <w:sz w:val="22"/>
          <w:szCs w:val="22"/>
          <w:lang w:val="en-GB" w:eastAsia="bg-BG"/>
        </w:rPr>
      </w:pPr>
      <w:r w:rsidRPr="002863F1">
        <w:rPr>
          <w:rFonts w:ascii="Arial Narrow" w:eastAsia="Calibri" w:hAnsi="Arial Narrow" w:cs="Calibri"/>
          <w:sz w:val="22"/>
          <w:szCs w:val="22"/>
          <w:lang w:val="en-GB" w:eastAsia="bg-BG"/>
        </w:rPr>
        <w:t>Shumës së financimit.</w:t>
      </w:r>
    </w:p>
    <w:p w14:paraId="2BA9144C" w14:textId="77777777" w:rsidR="006406C3" w:rsidRPr="002863F1" w:rsidRDefault="006406C3" w:rsidP="006406C3">
      <w:pPr>
        <w:numPr>
          <w:ilvl w:val="0"/>
          <w:numId w:val="30"/>
        </w:numPr>
        <w:suppressAutoHyphens/>
        <w:spacing w:after="160" w:line="259" w:lineRule="auto"/>
        <w:contextualSpacing/>
        <w:jc w:val="both"/>
        <w:rPr>
          <w:rFonts w:ascii="Arial Narrow" w:eastAsia="Calibri" w:hAnsi="Arial Narrow" w:cs="Calibri"/>
          <w:sz w:val="22"/>
          <w:szCs w:val="22"/>
          <w:lang w:val="en-GB" w:eastAsia="bg-BG"/>
        </w:rPr>
      </w:pPr>
      <w:r w:rsidRPr="002863F1">
        <w:rPr>
          <w:rFonts w:ascii="Arial Narrow" w:eastAsia="Calibri" w:hAnsi="Arial Narrow" w:cs="Calibri"/>
          <w:sz w:val="22"/>
          <w:szCs w:val="22"/>
          <w:lang w:val="en-GB" w:eastAsia="bg-BG"/>
        </w:rPr>
        <w:lastRenderedPageBreak/>
        <w:t>Burimit të financimit.</w:t>
      </w:r>
    </w:p>
    <w:p w14:paraId="107C7E3B" w14:textId="77777777" w:rsidR="006406C3" w:rsidRPr="002863F1" w:rsidRDefault="006406C3" w:rsidP="006406C3">
      <w:pPr>
        <w:numPr>
          <w:ilvl w:val="0"/>
          <w:numId w:val="30"/>
        </w:numPr>
        <w:suppressAutoHyphens/>
        <w:spacing w:after="160" w:line="259" w:lineRule="auto"/>
        <w:contextualSpacing/>
        <w:jc w:val="both"/>
        <w:rPr>
          <w:rFonts w:ascii="Arial Narrow" w:eastAsia="Calibri" w:hAnsi="Arial Narrow" w:cs="Calibri"/>
          <w:sz w:val="22"/>
          <w:szCs w:val="22"/>
          <w:lang w:val="en-GB" w:eastAsia="bg-BG"/>
        </w:rPr>
      </w:pPr>
      <w:r w:rsidRPr="002863F1">
        <w:rPr>
          <w:rFonts w:ascii="Arial Narrow" w:eastAsia="Calibri" w:hAnsi="Arial Narrow" w:cs="Calibri"/>
          <w:sz w:val="22"/>
          <w:szCs w:val="22"/>
          <w:lang w:val="en-GB" w:eastAsia="bg-BG"/>
        </w:rPr>
        <w:t>Përgjegjësisë së palëve.</w:t>
      </w:r>
    </w:p>
    <w:p w14:paraId="13035003" w14:textId="77777777" w:rsidR="006406C3" w:rsidRPr="002863F1" w:rsidRDefault="006406C3" w:rsidP="006406C3">
      <w:pPr>
        <w:numPr>
          <w:ilvl w:val="0"/>
          <w:numId w:val="30"/>
        </w:numPr>
        <w:suppressAutoHyphens/>
        <w:spacing w:after="160" w:line="259" w:lineRule="auto"/>
        <w:contextualSpacing/>
        <w:jc w:val="both"/>
        <w:rPr>
          <w:rFonts w:ascii="Arial Narrow" w:eastAsia="Calibri" w:hAnsi="Arial Narrow" w:cs="Calibri"/>
          <w:sz w:val="22"/>
          <w:szCs w:val="22"/>
          <w:lang w:val="en-GB" w:eastAsia="bg-BG"/>
        </w:rPr>
      </w:pPr>
      <w:r w:rsidRPr="002863F1">
        <w:rPr>
          <w:rFonts w:ascii="Arial Narrow" w:eastAsia="Calibri" w:hAnsi="Arial Narrow" w:cs="Calibri"/>
          <w:sz w:val="22"/>
          <w:szCs w:val="22"/>
          <w:lang w:val="en-GB" w:eastAsia="bg-BG"/>
        </w:rPr>
        <w:t>Treguesve të performances.</w:t>
      </w:r>
    </w:p>
    <w:p w14:paraId="01214DDF" w14:textId="77777777" w:rsidR="006406C3" w:rsidRPr="002863F1" w:rsidRDefault="006406C3" w:rsidP="006406C3">
      <w:pPr>
        <w:suppressAutoHyphens/>
        <w:jc w:val="both"/>
        <w:rPr>
          <w:rFonts w:ascii="Arial Narrow" w:eastAsia="Calibri" w:hAnsi="Arial Narrow" w:cs="Calibri"/>
          <w:sz w:val="22"/>
          <w:szCs w:val="22"/>
          <w:lang w:val="en-GB" w:eastAsia="bg-BG"/>
        </w:rPr>
      </w:pPr>
    </w:p>
    <w:p w14:paraId="75B52220" w14:textId="77777777" w:rsidR="006406C3" w:rsidRPr="00E77063" w:rsidRDefault="006406C3" w:rsidP="006406C3">
      <w:pPr>
        <w:suppressAutoHyphens/>
        <w:jc w:val="both"/>
        <w:rPr>
          <w:rFonts w:ascii="Arial Narrow" w:eastAsia="Calibri" w:hAnsi="Arial Narrow" w:cs="Calibri"/>
          <w:sz w:val="22"/>
          <w:szCs w:val="22"/>
          <w:lang w:eastAsia="bg-BG"/>
        </w:rPr>
      </w:pPr>
      <w:r w:rsidRPr="002863F1">
        <w:rPr>
          <w:rFonts w:ascii="Arial Narrow" w:eastAsia="Calibri" w:hAnsi="Arial Narrow" w:cs="Calibri"/>
          <w:sz w:val="22"/>
          <w:szCs w:val="22"/>
          <w:lang w:val="en-GB" w:eastAsia="bg-BG"/>
        </w:rPr>
        <w:t xml:space="preserve">Plani i Veprimit </w:t>
      </w:r>
      <w:r>
        <w:rPr>
          <w:rFonts w:ascii="Arial Narrow" w:eastAsia="Calibri" w:hAnsi="Arial Narrow" w:cs="Calibri"/>
          <w:sz w:val="22"/>
          <w:szCs w:val="22"/>
          <w:lang w:val="en-GB" w:eastAsia="bg-BG"/>
        </w:rPr>
        <w:t xml:space="preserve">aktual mbulon periudhën 2026 – 2028. </w:t>
      </w:r>
      <w:r w:rsidRPr="008C32C2">
        <w:rPr>
          <w:rFonts w:ascii="Arial Narrow" w:eastAsia="Calibri" w:hAnsi="Arial Narrow" w:cs="Calibri"/>
          <w:sz w:val="22"/>
          <w:szCs w:val="22"/>
          <w:lang w:eastAsia="bg-BG"/>
        </w:rPr>
        <w:t>Pas përfundimit të kësaj periudhe, do të hartohet një plan i ri veprimi për tre vitet pasuese.</w:t>
      </w:r>
      <w:r>
        <w:rPr>
          <w:rFonts w:ascii="Arial Narrow" w:eastAsia="Calibri" w:hAnsi="Arial Narrow" w:cs="Calibri"/>
          <w:sz w:val="22"/>
          <w:szCs w:val="22"/>
          <w:lang w:eastAsia="bg-BG"/>
        </w:rPr>
        <w:t xml:space="preserve"> </w:t>
      </w:r>
      <w:r w:rsidRPr="00E77063">
        <w:rPr>
          <w:rFonts w:ascii="Arial Narrow" w:eastAsia="Calibri" w:hAnsi="Arial Narrow" w:cs="Calibri"/>
          <w:sz w:val="22"/>
          <w:szCs w:val="22"/>
          <w:lang w:eastAsia="bg-BG"/>
        </w:rPr>
        <w:t xml:space="preserve">Nëse është e nevojshme dhe varësisht nga ecuria e zbatimit të aktiviteteve, Plani i Veprimit </w:t>
      </w:r>
      <w:r>
        <w:rPr>
          <w:rFonts w:ascii="Arial Narrow" w:eastAsia="Calibri" w:hAnsi="Arial Narrow" w:cs="Calibri"/>
          <w:sz w:val="22"/>
          <w:szCs w:val="22"/>
          <w:lang w:eastAsia="bg-BG"/>
        </w:rPr>
        <w:t>mund</w:t>
      </w:r>
      <w:r w:rsidRPr="00E77063">
        <w:rPr>
          <w:rFonts w:ascii="Arial Narrow" w:eastAsia="Calibri" w:hAnsi="Arial Narrow" w:cs="Calibri"/>
          <w:sz w:val="22"/>
          <w:szCs w:val="22"/>
          <w:lang w:eastAsia="bg-BG"/>
        </w:rPr>
        <w:t xml:space="preserve"> të përditësohet çdo vit. Në rast të ndryshimeve të mëdha në legjislacionin për menaxhimin e mbeturinave, Plani Ndërkomunal i Menaxhimit të Integruar të Mbeturinave duhet të përditësohet gjithashtu për të pasqyruar këto ndryshime.</w:t>
      </w:r>
    </w:p>
    <w:p w14:paraId="40EB15B8" w14:textId="77777777" w:rsidR="006406C3" w:rsidRPr="002863F1" w:rsidRDefault="006406C3" w:rsidP="006406C3">
      <w:pPr>
        <w:suppressAutoHyphens/>
        <w:jc w:val="both"/>
        <w:rPr>
          <w:rFonts w:ascii="Arial Narrow" w:eastAsia="Calibri" w:hAnsi="Arial Narrow" w:cs="Calibri"/>
          <w:sz w:val="22"/>
          <w:szCs w:val="22"/>
          <w:lang w:eastAsia="bg-BG"/>
        </w:rPr>
      </w:pPr>
    </w:p>
    <w:p w14:paraId="15AD0F09" w14:textId="77777777" w:rsidR="006406C3" w:rsidRDefault="006406C3" w:rsidP="006406C3">
      <w:pPr>
        <w:suppressAutoHyphens/>
        <w:jc w:val="both"/>
        <w:rPr>
          <w:rFonts w:ascii="Arial Narrow" w:eastAsia="Calibri" w:hAnsi="Arial Narrow" w:cs="Calibri"/>
          <w:sz w:val="22"/>
          <w:szCs w:val="22"/>
          <w:lang w:eastAsia="bg-BG"/>
        </w:rPr>
      </w:pPr>
      <w:r w:rsidRPr="00BA0A13">
        <w:rPr>
          <w:rFonts w:ascii="Arial Narrow" w:eastAsia="Calibri" w:hAnsi="Arial Narrow" w:cs="Calibri"/>
          <w:sz w:val="22"/>
          <w:szCs w:val="22"/>
          <w:lang w:eastAsia="bg-BG"/>
        </w:rPr>
        <w:t xml:space="preserve">Planet komunale </w:t>
      </w:r>
      <w:r>
        <w:rPr>
          <w:rFonts w:ascii="Arial Narrow" w:eastAsia="Calibri" w:hAnsi="Arial Narrow" w:cs="Calibri"/>
          <w:sz w:val="22"/>
          <w:szCs w:val="22"/>
          <w:lang w:eastAsia="bg-BG"/>
        </w:rPr>
        <w:t xml:space="preserve">dhe rregulloret komunale </w:t>
      </w:r>
      <w:r w:rsidRPr="00BA0A13">
        <w:rPr>
          <w:rFonts w:ascii="Arial Narrow" w:eastAsia="Calibri" w:hAnsi="Arial Narrow" w:cs="Calibri"/>
          <w:sz w:val="22"/>
          <w:szCs w:val="22"/>
          <w:lang w:eastAsia="bg-BG"/>
        </w:rPr>
        <w:t>të menaxhimit të mbeturinave duhet të përditësohen brenda gjashtë muajve nga data e miratimit të Planit Ndërkomunal për Menaxhimin e Integruar të Mbeturinave.</w:t>
      </w:r>
    </w:p>
    <w:p w14:paraId="2A6BD437" w14:textId="77777777" w:rsidR="00CF7711" w:rsidRDefault="00CF7711" w:rsidP="006406C3">
      <w:pPr>
        <w:suppressAutoHyphens/>
        <w:jc w:val="both"/>
        <w:rPr>
          <w:rFonts w:ascii="Arial Narrow" w:eastAsia="Calibri" w:hAnsi="Arial Narrow" w:cs="Calibri"/>
          <w:sz w:val="22"/>
          <w:szCs w:val="22"/>
          <w:lang w:eastAsia="bg-BG"/>
        </w:rPr>
      </w:pPr>
    </w:p>
    <w:p w14:paraId="1A3FB74A" w14:textId="0530FE5B" w:rsidR="00CF7711" w:rsidRPr="004B3BA5" w:rsidRDefault="00CF7711" w:rsidP="00CF7711">
      <w:pPr>
        <w:pStyle w:val="Heading2"/>
        <w:numPr>
          <w:ilvl w:val="0"/>
          <w:numId w:val="0"/>
        </w:numPr>
      </w:pPr>
      <w:bookmarkStart w:id="1086" w:name="_Toc230254717"/>
      <w:r>
        <w:t>6.8</w:t>
      </w:r>
      <w:r>
        <w:tab/>
      </w:r>
      <w:r w:rsidRPr="00430A79">
        <w:t xml:space="preserve">Integrimi gjinor dhe përfshirja e grupeve </w:t>
      </w:r>
      <w:r>
        <w:t>të cenueshme</w:t>
      </w:r>
      <w:bookmarkEnd w:id="1086"/>
    </w:p>
    <w:p w14:paraId="19675519"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t>Menaxhimi i mbeturinave ka një ndikim të rëndësishëm në shëndetin dhe mirëqenien e njerëzve, si dhe në cilësinë e mjedisit. Një sistem i avancuar i menaxhimit të mbeturinave kërkon kapacitete të fuqizuara profesionale, njerëzore dhe financiare, një ndryshim në mentalitetin midis individëve, bizneseve dhe institucioneve, si dhe integrimin e një qasjeje transformuese gjinore.</w:t>
      </w:r>
    </w:p>
    <w:p w14:paraId="2C3850F0" w14:textId="77777777" w:rsidR="00CF7711" w:rsidRPr="00BE2534" w:rsidRDefault="00CF7711" w:rsidP="00CF7711">
      <w:pPr>
        <w:rPr>
          <w:rFonts w:ascii="Arial Narrow" w:eastAsia="Aptos" w:hAnsi="Arial Narrow" w:cs="Aptos"/>
          <w:sz w:val="22"/>
          <w:szCs w:val="22"/>
          <w:lang w:val="sq-AL"/>
        </w:rPr>
      </w:pPr>
    </w:p>
    <w:p w14:paraId="0785CB27"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t>Koncept Dokumenti për Menaxhimin e Integruar të Mbeturinave thekson shkurtimisht se ndikimet gjinore nuk ka gjasa të përfshihen për shkak të ndryshimeve minimale në sistemet ekzistuese. Ai thekson se gjinia është e integruar në mënyrë të pamjaftueshme në ligj dhe se qasja në punësim me pagesë në sektorin e mbeturinave shfaq paragjykime domethënëse gjinore. Një raport i fundit konstatoi se në institucionet e nivelit vendor nga 688 punonjës, 32.5% janë gra dhe 67.5% burra. Në nivel menaxherial, 31% janë gra dhe 69% janë burra</w:t>
      </w:r>
      <w:r w:rsidRPr="00BE2534">
        <w:rPr>
          <w:rStyle w:val="FootnoteReference"/>
          <w:rFonts w:eastAsia="Aptos" w:cs="Aptos"/>
          <w:szCs w:val="22"/>
          <w:lang w:val="sq-AL"/>
        </w:rPr>
        <w:footnoteReference w:id="36"/>
      </w:r>
      <w:r w:rsidRPr="00BE2534">
        <w:rPr>
          <w:rFonts w:ascii="Arial Narrow" w:eastAsia="Aptos" w:hAnsi="Arial Narrow" w:cs="Aptos"/>
          <w:sz w:val="22"/>
          <w:szCs w:val="22"/>
          <w:lang w:val="sq-AL"/>
        </w:rPr>
        <w:t>.</w:t>
      </w:r>
    </w:p>
    <w:p w14:paraId="32CF40FB" w14:textId="77777777" w:rsidR="00CF7711" w:rsidRPr="00BE2534" w:rsidRDefault="00CF7711" w:rsidP="00CF7711">
      <w:pPr>
        <w:rPr>
          <w:rFonts w:ascii="Arial Narrow" w:eastAsia="Aptos" w:hAnsi="Arial Narrow" w:cs="Aptos"/>
          <w:sz w:val="22"/>
          <w:szCs w:val="22"/>
          <w:lang w:val="sq-AL"/>
        </w:rPr>
      </w:pPr>
    </w:p>
    <w:p w14:paraId="53FC9E4C"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t>Opsionet e propozuara marrin parasysh gjithashtu aspektet e barazisë gjinore dhe përfshirjen sociale. Situata aktuale tregon se në zonat ekzistuese të deponimit të mbeturinave nuk ka aktivitete informale të grumbullimit apo klasifikimit të mbeturinave. Megjithatë, sipas të dhënave të disponueshme në nivel shtetëror, sektori informal është i angazhuar në grumbullimin e materialeve të riciklueshme me vlerë. Grumbulluesit joformal të mbeturinave luajnë një rol të rëndësishëm në grumbullimin e materialeve të riciklueshme në Kosovë. Vlerësohet se rreth 2000 individë mund të jenë të përfshirë në grumbullimin informal të mbeturinave në gjithë vendin, megjithëse nuk ka të dhëna zyrtare për të matur me saktësi shkallën e aktiviteteve të tyre. Këta mbledhës zakonisht vijnë nga komunitete të margjinalizuara dhe të pafavorizuara ekonomikisht dhe fokusohen në grumbullimin e artikujve të tillë si plastika, metalet, letra, kartoni, bateritë dhe mbeturinat e pajisjeve elektrike dhe elektronike (MPEE). Ata shpesh ua shesin këto materiale kompanive të licencuara të vogla dhe të mesme, kryesisht për eksport.</w:t>
      </w:r>
    </w:p>
    <w:p w14:paraId="1D519D88" w14:textId="77777777" w:rsidR="00CF7711" w:rsidRPr="00BE2534" w:rsidRDefault="00CF7711" w:rsidP="00CF7711">
      <w:pPr>
        <w:rPr>
          <w:rFonts w:ascii="Arial Narrow" w:eastAsia="Aptos" w:hAnsi="Arial Narrow" w:cs="Aptos"/>
          <w:sz w:val="22"/>
          <w:szCs w:val="22"/>
          <w:lang w:val="sq-AL"/>
        </w:rPr>
      </w:pPr>
    </w:p>
    <w:p w14:paraId="5F152EAA"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t>Me kalimin e kohës, sektori informal ka evoluar, duke u zhvendosur nga përpjekjet individuale në operacione grupore më të organizuara. Këto grupe tani mbledhin dhe klasifikojnë mbeturinat sipas llojit përpara se t'ua shesin ato përpunuesve ose tregtarëve. Pavarësisht përpjekjeve të kufizuara për të integruar mbledhësit joformalë të mbeturinave në sistemin formal të menaxhimit të mbeturinave, nisma të tilla kanë qenë kryesisht të pasuksesshme (Agjencia për Mbrojtjen e Mjedisit të Kosovës, 2021).</w:t>
      </w:r>
    </w:p>
    <w:p w14:paraId="4AAC1BCE" w14:textId="77777777" w:rsidR="00CF7711" w:rsidRPr="00BE2534" w:rsidRDefault="00CF7711" w:rsidP="00CF7711">
      <w:pPr>
        <w:rPr>
          <w:rFonts w:ascii="Arial Narrow" w:eastAsia="Aptos" w:hAnsi="Arial Narrow" w:cs="Aptos"/>
          <w:sz w:val="22"/>
          <w:szCs w:val="22"/>
          <w:lang w:val="sq-AL"/>
        </w:rPr>
      </w:pPr>
    </w:p>
    <w:p w14:paraId="47B384D4"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t>Gjithashtu, shumë familje në rajonin e Pejës përballen me varfëri ose janë të cenueshme ndaj shkundjeve ekonomike, pavarësisht përpjekjeve për të përmirësuar standardin e jetesës. Ekziston një hendek i ndjeshëm midis familjeve me të ardhura të larta dhe at</w:t>
      </w:r>
      <w:r>
        <w:rPr>
          <w:rFonts w:ascii="Arial Narrow" w:eastAsia="Aptos" w:hAnsi="Arial Narrow" w:cs="Aptos"/>
          <w:sz w:val="22"/>
          <w:szCs w:val="22"/>
          <w:lang w:val="sq-AL"/>
        </w:rPr>
        <w:t>yr</w:t>
      </w:r>
      <w:r w:rsidRPr="00BE2534">
        <w:rPr>
          <w:rFonts w:ascii="Arial Narrow" w:eastAsia="Aptos" w:hAnsi="Arial Narrow" w:cs="Aptos"/>
          <w:sz w:val="22"/>
          <w:szCs w:val="22"/>
          <w:lang w:val="sq-AL"/>
        </w:rPr>
        <w:t>e me të ardhura të ulëta, duke kontribuar në pabarazinë sociale.</w:t>
      </w:r>
    </w:p>
    <w:p w14:paraId="4CFB8E6F" w14:textId="77777777" w:rsidR="00CF7711" w:rsidRPr="00BE2534" w:rsidRDefault="00CF7711" w:rsidP="00CF7711">
      <w:pPr>
        <w:rPr>
          <w:rFonts w:ascii="Arial Narrow" w:eastAsia="Aptos" w:hAnsi="Arial Narrow" w:cs="Aptos"/>
          <w:sz w:val="22"/>
          <w:szCs w:val="22"/>
          <w:lang w:val="sq-AL"/>
        </w:rPr>
      </w:pPr>
    </w:p>
    <w:p w14:paraId="699414DC" w14:textId="77777777" w:rsidR="00CF7711" w:rsidRPr="00BE2534" w:rsidRDefault="00CF7711" w:rsidP="00CF7711">
      <w:pPr>
        <w:jc w:val="both"/>
        <w:rPr>
          <w:rFonts w:ascii="Arial Narrow" w:eastAsia="Aptos" w:hAnsi="Arial Narrow" w:cs="Aptos"/>
          <w:sz w:val="22"/>
          <w:szCs w:val="22"/>
          <w:lang w:val="sq-AL"/>
        </w:rPr>
      </w:pPr>
      <w:r w:rsidRPr="00BE2534">
        <w:rPr>
          <w:rFonts w:ascii="Arial Narrow" w:eastAsia="Aptos" w:hAnsi="Arial Narrow" w:cs="Aptos"/>
          <w:sz w:val="22"/>
          <w:szCs w:val="22"/>
          <w:lang w:val="sq-AL"/>
        </w:rPr>
        <w:lastRenderedPageBreak/>
        <w:t>Kështu, megjithëse investimet e propozuara po sjellin ndikime pozitive në shoqëri dhe mjedis, mund të ketë ndikime negative të lidhura me personat e cenueshëm dhe mbledhësit informalë të mbeturinave, si dhe pabarazitë e perceptuara gjinore.</w:t>
      </w:r>
    </w:p>
    <w:p w14:paraId="70F12245" w14:textId="77777777" w:rsidR="00CF7711" w:rsidRPr="00BE2534" w:rsidRDefault="00CF7711" w:rsidP="00CF7711">
      <w:pPr>
        <w:rPr>
          <w:rFonts w:ascii="Arial Narrow" w:eastAsia="Aptos" w:hAnsi="Arial Narrow" w:cs="Aptos"/>
          <w:sz w:val="22"/>
          <w:szCs w:val="22"/>
          <w:lang w:val="sq-AL"/>
        </w:rPr>
      </w:pPr>
    </w:p>
    <w:p w14:paraId="6DBCB5E9" w14:textId="77777777" w:rsidR="00CF7711" w:rsidRPr="00430A79" w:rsidRDefault="00CF7711" w:rsidP="00CF7711">
      <w:pPr>
        <w:rPr>
          <w:rFonts w:ascii="Arial Narrow" w:eastAsia="Aptos" w:hAnsi="Arial Narrow" w:cs="Aptos"/>
          <w:sz w:val="22"/>
          <w:szCs w:val="22"/>
        </w:rPr>
      </w:pPr>
      <w:r w:rsidRPr="00BE2534">
        <w:rPr>
          <w:rFonts w:ascii="Arial Narrow" w:eastAsia="Aptos" w:hAnsi="Arial Narrow" w:cs="Aptos"/>
          <w:sz w:val="22"/>
          <w:szCs w:val="22"/>
          <w:lang w:val="sq-AL"/>
        </w:rPr>
        <w:t>Tabela e mëposhtme paraqet një vlerësim të shkurtër të ndikimeve të mundshme mbi personat e cenueshëm dhe masat specifike për integrimin gjinor dhe përfshirjen sociale</w:t>
      </w:r>
      <w:r w:rsidRPr="00430A79">
        <w:rPr>
          <w:rFonts w:ascii="Arial Narrow" w:eastAsia="Aptos" w:hAnsi="Arial Narrow" w:cs="Aptos"/>
          <w:sz w:val="22"/>
          <w:szCs w:val="22"/>
        </w:rPr>
        <w:t>.</w:t>
      </w:r>
    </w:p>
    <w:p w14:paraId="7B9BADCB" w14:textId="77777777" w:rsidR="00CF7711" w:rsidRPr="00430A79" w:rsidRDefault="00CF7711" w:rsidP="00CF7711">
      <w:pPr>
        <w:rPr>
          <w:rFonts w:ascii="Aptos Display" w:eastAsia="Aptos" w:hAnsi="Aptos Display" w:cs="Aptos"/>
        </w:rPr>
      </w:pPr>
    </w:p>
    <w:p w14:paraId="1E673238" w14:textId="77777777" w:rsidR="00CF7711" w:rsidRPr="00BA0A13" w:rsidRDefault="00CF7711" w:rsidP="00CF7711">
      <w:pPr>
        <w:spacing w:after="120"/>
        <w:rPr>
          <w:rFonts w:ascii="Arial Narrow" w:eastAsia="Calibri" w:hAnsi="Arial Narrow" w:cs="Calibri"/>
          <w:color w:val="1F497D"/>
          <w:sz w:val="20"/>
          <w:szCs w:val="20"/>
        </w:rPr>
      </w:pPr>
      <w:r w:rsidRPr="00BA0A13">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BA0A13">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BA0A13">
        <w:rPr>
          <w:rFonts w:ascii="Arial Narrow" w:eastAsia="Calibri" w:hAnsi="Arial Narrow" w:cs="Calibri"/>
          <w:noProof/>
          <w:color w:val="1F497D"/>
          <w:sz w:val="20"/>
          <w:szCs w:val="20"/>
        </w:rPr>
        <w:t xml:space="preserve">80. </w:t>
      </w:r>
      <w:r w:rsidRPr="00430A79">
        <w:rPr>
          <w:rFonts w:ascii="Arial Narrow" w:eastAsia="Calibri" w:hAnsi="Arial Narrow" w:cs="Calibri"/>
          <w:color w:val="1F497D"/>
          <w:sz w:val="20"/>
          <w:szCs w:val="20"/>
          <w:lang w:val="en-GB"/>
        </w:rPr>
        <w:fldChar w:fldCharType="end"/>
      </w:r>
      <w:r w:rsidRPr="00DF1B1A">
        <w:rPr>
          <w:rFonts w:ascii="Arial Narrow" w:eastAsia="Calibri" w:hAnsi="Arial Narrow" w:cs="Calibri"/>
          <w:color w:val="1F497D"/>
          <w:sz w:val="20"/>
          <w:szCs w:val="20"/>
          <w:lang w:val="sq-AL"/>
        </w:rPr>
        <w:t xml:space="preserve"> </w:t>
      </w:r>
      <w:r w:rsidRPr="00BE2534">
        <w:rPr>
          <w:rFonts w:ascii="Arial Narrow" w:eastAsia="Calibri" w:hAnsi="Arial Narrow" w:cs="Calibri"/>
          <w:color w:val="1F497D"/>
          <w:sz w:val="20"/>
          <w:szCs w:val="20"/>
          <w:lang w:val="sq-AL"/>
        </w:rPr>
        <w:t>Vlerësimi i ndikimeve të mundshme tek personat e cenueshëm dhe masat specifike për integrimin gjinor dhe përfshirjen sociale</w:t>
      </w:r>
    </w:p>
    <w:tbl>
      <w:tblPr>
        <w:tblStyle w:val="TableGrid14"/>
        <w:tblW w:w="0" w:type="auto"/>
        <w:tblLook w:val="04A0" w:firstRow="1" w:lastRow="0" w:firstColumn="1" w:lastColumn="0" w:noHBand="0" w:noVBand="1"/>
      </w:tblPr>
      <w:tblGrid>
        <w:gridCol w:w="2887"/>
        <w:gridCol w:w="2058"/>
        <w:gridCol w:w="4071"/>
      </w:tblGrid>
      <w:tr w:rsidR="00CF7711" w:rsidRPr="00430A79" w14:paraId="697B5C1C" w14:textId="77777777" w:rsidTr="002A2F99">
        <w:trPr>
          <w:trHeight w:val="247"/>
          <w:tblHeader/>
        </w:trPr>
        <w:tc>
          <w:tcPr>
            <w:tcW w:w="2887" w:type="dxa"/>
            <w:shd w:val="clear" w:color="auto" w:fill="365F91"/>
          </w:tcPr>
          <w:p w14:paraId="77FE505A" w14:textId="77777777" w:rsidR="00CF7711" w:rsidRPr="00430A79" w:rsidRDefault="00CF7711" w:rsidP="002A2F99">
            <w:pPr>
              <w:rPr>
                <w:rFonts w:ascii="Arial Narrow" w:hAnsi="Arial Narrow"/>
                <w:b/>
                <w:bCs/>
                <w:color w:val="FFFFFF" w:themeColor="background1"/>
                <w:kern w:val="0"/>
                <w:sz w:val="20"/>
                <w:szCs w:val="20"/>
                <w14:ligatures w14:val="none"/>
              </w:rPr>
            </w:pPr>
            <w:r w:rsidRPr="00430A79">
              <w:rPr>
                <w:rFonts w:ascii="Arial Narrow" w:hAnsi="Arial Narrow"/>
                <w:b/>
                <w:bCs/>
                <w:color w:val="FFFFFF" w:themeColor="background1"/>
                <w:kern w:val="0"/>
                <w:sz w:val="20"/>
                <w:szCs w:val="20"/>
                <w14:ligatures w14:val="none"/>
              </w:rPr>
              <w:t>Masat e propozuara</w:t>
            </w:r>
          </w:p>
        </w:tc>
        <w:tc>
          <w:tcPr>
            <w:tcW w:w="2058" w:type="dxa"/>
            <w:shd w:val="clear" w:color="auto" w:fill="365F91"/>
          </w:tcPr>
          <w:p w14:paraId="725D8DDE" w14:textId="77777777" w:rsidR="00CF7711" w:rsidRPr="00430A79" w:rsidRDefault="00CF7711" w:rsidP="002A2F99">
            <w:pPr>
              <w:rPr>
                <w:rFonts w:ascii="Arial Narrow" w:hAnsi="Arial Narrow"/>
                <w:b/>
                <w:bCs/>
                <w:color w:val="FFFFFF" w:themeColor="background1"/>
                <w:kern w:val="0"/>
                <w:sz w:val="20"/>
                <w:szCs w:val="20"/>
                <w14:ligatures w14:val="none"/>
              </w:rPr>
            </w:pPr>
            <w:r w:rsidRPr="00430A79">
              <w:rPr>
                <w:rFonts w:ascii="Arial Narrow" w:hAnsi="Arial Narrow"/>
                <w:b/>
                <w:bCs/>
                <w:color w:val="FFFFFF" w:themeColor="background1"/>
                <w:kern w:val="0"/>
                <w:sz w:val="20"/>
                <w:szCs w:val="20"/>
                <w14:ligatures w14:val="none"/>
              </w:rPr>
              <w:t>Ndikimet e mundshme</w:t>
            </w:r>
          </w:p>
        </w:tc>
        <w:tc>
          <w:tcPr>
            <w:tcW w:w="4071" w:type="dxa"/>
            <w:shd w:val="clear" w:color="auto" w:fill="365F91"/>
          </w:tcPr>
          <w:p w14:paraId="0A18838D" w14:textId="77777777" w:rsidR="00CF7711" w:rsidRPr="00430A79" w:rsidRDefault="00CF7711" w:rsidP="002A2F99">
            <w:pPr>
              <w:rPr>
                <w:rFonts w:ascii="Arial Narrow" w:hAnsi="Arial Narrow"/>
                <w:b/>
                <w:bCs/>
                <w:color w:val="FFFFFF" w:themeColor="background1"/>
                <w:kern w:val="0"/>
                <w:sz w:val="20"/>
                <w:szCs w:val="20"/>
                <w14:ligatures w14:val="none"/>
              </w:rPr>
            </w:pPr>
            <w:r w:rsidRPr="00430A79">
              <w:rPr>
                <w:rFonts w:ascii="Arial Narrow" w:hAnsi="Arial Narrow"/>
                <w:b/>
                <w:bCs/>
                <w:color w:val="FFFFFF" w:themeColor="background1"/>
                <w:kern w:val="0"/>
                <w:sz w:val="20"/>
                <w:szCs w:val="20"/>
                <w14:ligatures w14:val="none"/>
              </w:rPr>
              <w:t>Masat e propozuara</w:t>
            </w:r>
          </w:p>
        </w:tc>
      </w:tr>
      <w:tr w:rsidR="00CF7711" w:rsidRPr="00430A79" w14:paraId="26AD264E" w14:textId="77777777" w:rsidTr="002A2F99">
        <w:trPr>
          <w:trHeight w:val="247"/>
        </w:trPr>
        <w:tc>
          <w:tcPr>
            <w:tcW w:w="2887" w:type="dxa"/>
          </w:tcPr>
          <w:p w14:paraId="3C899E99" w14:textId="77777777" w:rsidR="00CF7711" w:rsidRPr="00BE2534" w:rsidRDefault="00CF7711" w:rsidP="002A2F99">
            <w:pPr>
              <w:rPr>
                <w:rFonts w:ascii="Arial Narrow" w:hAnsi="Arial Narrow" w:cs="Aptos"/>
                <w:sz w:val="20"/>
                <w:szCs w:val="20"/>
                <w:lang w:val="sq-AL"/>
              </w:rPr>
            </w:pPr>
            <w:r w:rsidRPr="00BE2534">
              <w:rPr>
                <w:rFonts w:ascii="Arial Narrow" w:hAnsi="Arial Narrow" w:cs="Aptos"/>
                <w:b/>
                <w:bCs/>
                <w:sz w:val="20"/>
                <w:szCs w:val="20"/>
                <w:lang w:val="sq-AL"/>
              </w:rPr>
              <w:t>Parandalimi i mbeturinave</w:t>
            </w:r>
            <w:r w:rsidRPr="00BE2534">
              <w:rPr>
                <w:rFonts w:ascii="Arial Narrow" w:hAnsi="Arial Narrow" w:cs="Aptos"/>
                <w:sz w:val="20"/>
                <w:szCs w:val="20"/>
                <w:lang w:val="sq-AL"/>
              </w:rPr>
              <w:t xml:space="preserve"> </w:t>
            </w:r>
          </w:p>
          <w:p w14:paraId="06963A2A"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 xml:space="preserve">Të fillohet me grumbullimin </w:t>
            </w:r>
            <w:r>
              <w:rPr>
                <w:rFonts w:ascii="Arial Narrow" w:eastAsia="Aptos" w:hAnsi="Arial Narrow" w:cs="Aptos"/>
                <w:sz w:val="20"/>
                <w:szCs w:val="20"/>
                <w:lang w:val="sq-AL"/>
              </w:rPr>
              <w:t>ndaras</w:t>
            </w:r>
            <w:r w:rsidRPr="00BE2534">
              <w:rPr>
                <w:rFonts w:ascii="Arial Narrow" w:eastAsia="Aptos" w:hAnsi="Arial Narrow" w:cs="Aptos"/>
                <w:sz w:val="20"/>
                <w:szCs w:val="20"/>
                <w:lang w:val="sq-AL"/>
              </w:rPr>
              <w:t xml:space="preserve"> të materialeve të riciklueshme</w:t>
            </w:r>
          </w:p>
          <w:p w14:paraId="4C4203EC"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Kompostimi shtëpiak</w:t>
            </w:r>
          </w:p>
          <w:p w14:paraId="1B9D4416" w14:textId="77777777" w:rsidR="00CF7711" w:rsidRPr="00430A79" w:rsidRDefault="00CF7711" w:rsidP="002A2F99">
            <w:pPr>
              <w:rPr>
                <w:rFonts w:ascii="Arial Narrow" w:eastAsia="Aptos" w:hAnsi="Arial Narrow" w:cs="Arial"/>
                <w:sz w:val="20"/>
                <w:szCs w:val="20"/>
              </w:rPr>
            </w:pPr>
          </w:p>
        </w:tc>
        <w:tc>
          <w:tcPr>
            <w:tcW w:w="2058" w:type="dxa"/>
          </w:tcPr>
          <w:p w14:paraId="7B49C12D"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Zvogëlimi i aksesit në burime për mbledhësit informalë të mbeturinave, duke përkeqësuar jetesën e tyre.</w:t>
            </w:r>
          </w:p>
          <w:p w14:paraId="5784DC99" w14:textId="77777777" w:rsidR="00CF7711" w:rsidRPr="00430A79" w:rsidRDefault="00CF7711" w:rsidP="002A2F99">
            <w:pPr>
              <w:rPr>
                <w:rFonts w:ascii="Arial Narrow" w:eastAsia="Aptos" w:hAnsi="Arial Narrow" w:cs="Arial"/>
                <w:sz w:val="20"/>
                <w:szCs w:val="20"/>
              </w:rPr>
            </w:pPr>
          </w:p>
          <w:p w14:paraId="1F0FC029"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Rritja e barrës mbi gratë për shkak të aktiviteteve të kompostimit në shtëpi</w:t>
            </w:r>
          </w:p>
          <w:p w14:paraId="3A4BB1EC" w14:textId="77777777" w:rsidR="00CF7711" w:rsidRPr="00430A79" w:rsidRDefault="00CF7711" w:rsidP="002A2F99">
            <w:pPr>
              <w:rPr>
                <w:rFonts w:ascii="Arial Narrow" w:eastAsia="Aptos" w:hAnsi="Arial Narrow" w:cs="Arial"/>
                <w:sz w:val="20"/>
                <w:szCs w:val="20"/>
              </w:rPr>
            </w:pPr>
          </w:p>
          <w:p w14:paraId="04F57A16"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Rritja e kostove të familjeve për shërbimet komunale mund të çojë në një barrë më të lartë për familjet vulnerabël.</w:t>
            </w:r>
          </w:p>
          <w:p w14:paraId="58595F2E" w14:textId="77777777" w:rsidR="00CF7711" w:rsidRPr="00430A79" w:rsidRDefault="00CF7711" w:rsidP="002A2F99">
            <w:pPr>
              <w:rPr>
                <w:rFonts w:ascii="Arial Narrow" w:eastAsia="Aptos" w:hAnsi="Arial Narrow" w:cs="Arial"/>
                <w:sz w:val="20"/>
                <w:szCs w:val="20"/>
              </w:rPr>
            </w:pPr>
          </w:p>
          <w:p w14:paraId="77A54299" w14:textId="77777777" w:rsidR="00CF7711" w:rsidRPr="00430A79" w:rsidRDefault="00CF7711" w:rsidP="002A2F99">
            <w:pPr>
              <w:rPr>
                <w:rFonts w:ascii="Arial Narrow" w:eastAsia="Aptos" w:hAnsi="Arial Narrow" w:cs="Arial"/>
                <w:sz w:val="20"/>
                <w:szCs w:val="20"/>
              </w:rPr>
            </w:pPr>
          </w:p>
        </w:tc>
        <w:tc>
          <w:tcPr>
            <w:tcW w:w="4071" w:type="dxa"/>
          </w:tcPr>
          <w:p w14:paraId="19F8CE16" w14:textId="77777777" w:rsidR="00CF7711" w:rsidRPr="00430A79" w:rsidRDefault="00CF7711" w:rsidP="002A2F99">
            <w:pPr>
              <w:spacing w:before="100" w:beforeAutospacing="1" w:after="100" w:afterAutospacing="1"/>
              <w:rPr>
                <w:rFonts w:ascii="Arial Narrow" w:hAnsi="Arial Narrow"/>
                <w:sz w:val="20"/>
                <w:szCs w:val="20"/>
              </w:rPr>
            </w:pPr>
            <w:r w:rsidRPr="00430A79">
              <w:rPr>
                <w:rFonts w:ascii="Arial Narrow" w:hAnsi="Arial Narrow"/>
                <w:sz w:val="20"/>
                <w:szCs w:val="20"/>
              </w:rPr>
              <w:t>Mblidhni të dhëna për të përcaktuar nivelin bazë për:</w:t>
            </w:r>
          </w:p>
          <w:p w14:paraId="7906E80C" w14:textId="77777777" w:rsidR="00CF7711" w:rsidRPr="00430A79" w:rsidRDefault="00CF7711" w:rsidP="002A2F99">
            <w:pPr>
              <w:numPr>
                <w:ilvl w:val="1"/>
                <w:numId w:val="21"/>
              </w:numPr>
              <w:spacing w:before="100" w:beforeAutospacing="1" w:after="100" w:afterAutospacing="1"/>
              <w:ind w:left="603" w:hanging="554"/>
              <w:rPr>
                <w:rFonts w:ascii="Arial Narrow" w:hAnsi="Arial Narrow"/>
                <w:sz w:val="20"/>
                <w:szCs w:val="20"/>
              </w:rPr>
            </w:pPr>
            <w:r w:rsidRPr="00430A79">
              <w:rPr>
                <w:rFonts w:ascii="Arial Narrow" w:hAnsi="Arial Narrow"/>
                <w:sz w:val="20"/>
                <w:szCs w:val="20"/>
              </w:rPr>
              <w:t>aktivitete informale të kryera në shënjestër;</w:t>
            </w:r>
          </w:p>
          <w:p w14:paraId="19010E32" w14:textId="77777777" w:rsidR="00CF7711" w:rsidRPr="00430A79" w:rsidRDefault="00CF7711" w:rsidP="002A2F99">
            <w:pPr>
              <w:numPr>
                <w:ilvl w:val="1"/>
                <w:numId w:val="21"/>
              </w:numPr>
              <w:spacing w:before="100" w:beforeAutospacing="1" w:after="100" w:afterAutospacing="1"/>
              <w:ind w:left="603" w:hanging="554"/>
              <w:rPr>
                <w:rFonts w:ascii="Arial Narrow" w:hAnsi="Arial Narrow"/>
                <w:sz w:val="20"/>
                <w:szCs w:val="20"/>
              </w:rPr>
            </w:pPr>
            <w:r w:rsidRPr="00430A79">
              <w:rPr>
                <w:rFonts w:ascii="Arial Narrow" w:hAnsi="Arial Narrow"/>
                <w:sz w:val="20"/>
                <w:szCs w:val="20"/>
              </w:rPr>
              <w:t>vlerësimin e përballueshmërisë së mbeturinave dhe përcaktimin e masave për të mbështetur familjet në nevojë;</w:t>
            </w:r>
          </w:p>
          <w:p w14:paraId="588A5520" w14:textId="77777777" w:rsidR="00CF7711" w:rsidRPr="00430A79" w:rsidRDefault="00CF7711" w:rsidP="002A2F99">
            <w:pPr>
              <w:numPr>
                <w:ilvl w:val="1"/>
                <w:numId w:val="21"/>
              </w:numPr>
              <w:spacing w:before="100" w:beforeAutospacing="1" w:after="100" w:afterAutospacing="1"/>
              <w:ind w:left="603" w:hanging="554"/>
              <w:rPr>
                <w:rFonts w:ascii="Arial Narrow" w:hAnsi="Arial Narrow"/>
                <w:sz w:val="20"/>
                <w:szCs w:val="20"/>
              </w:rPr>
            </w:pPr>
            <w:r w:rsidRPr="00430A79">
              <w:rPr>
                <w:rFonts w:ascii="Arial Narrow" w:hAnsi="Arial Narrow"/>
                <w:sz w:val="20"/>
                <w:szCs w:val="20"/>
              </w:rPr>
              <w:t>gratë që punojnë në sektorin e menaxhimit të mbeturinave</w:t>
            </w:r>
          </w:p>
          <w:p w14:paraId="4DF098F9" w14:textId="77777777" w:rsidR="00CF7711" w:rsidRPr="00430A79" w:rsidRDefault="00CF7711" w:rsidP="002A2F99">
            <w:pPr>
              <w:spacing w:before="100" w:beforeAutospacing="1" w:after="100" w:afterAutospacing="1"/>
              <w:ind w:left="49"/>
              <w:rPr>
                <w:rFonts w:ascii="Arial Narrow" w:hAnsi="Arial Narrow"/>
                <w:sz w:val="20"/>
                <w:szCs w:val="20"/>
              </w:rPr>
            </w:pPr>
            <w:r w:rsidRPr="00430A79">
              <w:rPr>
                <w:rFonts w:ascii="Arial Narrow" w:hAnsi="Arial Narrow"/>
                <w:sz w:val="20"/>
                <w:szCs w:val="20"/>
              </w:rPr>
              <w:t>Kryeni konsultime me të gjitha palët e interesuara, përfshirë OJQ-të që përfaqësojnë gratë, para dhe gjatë zhvillimit dhe zbatimit të projekteve.</w:t>
            </w:r>
          </w:p>
          <w:p w14:paraId="222954F6" w14:textId="77777777" w:rsidR="00CF7711" w:rsidRPr="00430A79" w:rsidRDefault="00CF7711" w:rsidP="002A2F99">
            <w:pPr>
              <w:rPr>
                <w:rFonts w:ascii="Arial Narrow" w:eastAsia="Aptos" w:hAnsi="Arial Narrow" w:cs="Arial"/>
                <w:sz w:val="20"/>
                <w:szCs w:val="20"/>
              </w:rPr>
            </w:pPr>
            <w:r w:rsidRPr="00430A79">
              <w:rPr>
                <w:rFonts w:ascii="Arial Narrow" w:hAnsi="Arial Narrow"/>
                <w:sz w:val="20"/>
                <w:szCs w:val="20"/>
              </w:rPr>
              <w:t>Zhvilloni një program koherent ndërgjegjësimi për mbledhjen ndar</w:t>
            </w:r>
            <w:r>
              <w:rPr>
                <w:rFonts w:ascii="Arial Narrow" w:hAnsi="Arial Narrow"/>
                <w:sz w:val="20"/>
                <w:szCs w:val="20"/>
              </w:rPr>
              <w:t>as</w:t>
            </w:r>
            <w:r w:rsidRPr="00430A79">
              <w:rPr>
                <w:rFonts w:ascii="Arial Narrow" w:hAnsi="Arial Narrow"/>
                <w:sz w:val="20"/>
                <w:szCs w:val="20"/>
              </w:rPr>
              <w:t xml:space="preserve"> të mbet</w:t>
            </w:r>
            <w:r>
              <w:rPr>
                <w:rFonts w:ascii="Arial Narrow" w:hAnsi="Arial Narrow"/>
                <w:sz w:val="20"/>
                <w:szCs w:val="20"/>
              </w:rPr>
              <w:t>urinave</w:t>
            </w:r>
            <w:r w:rsidRPr="00430A79">
              <w:rPr>
                <w:rFonts w:ascii="Arial Narrow" w:hAnsi="Arial Narrow"/>
                <w:sz w:val="20"/>
                <w:szCs w:val="20"/>
              </w:rPr>
              <w:t xml:space="preserve"> dhe kompostimin në shtëpi. Fushatat duhet të jenë të ndjeshme ndaj aspekteve gjinore dhe aktivitetet specifike ndërgjegjësuese duhet të synojnë gratë dhe grupet vulnerabël, duke përfshirë mbledhësit informal të mbet</w:t>
            </w:r>
            <w:r>
              <w:rPr>
                <w:rFonts w:ascii="Arial Narrow" w:hAnsi="Arial Narrow"/>
                <w:sz w:val="20"/>
                <w:szCs w:val="20"/>
              </w:rPr>
              <w:t>urinave</w:t>
            </w:r>
            <w:r w:rsidRPr="00430A79">
              <w:rPr>
                <w:rFonts w:ascii="Arial Narrow" w:hAnsi="Arial Narrow"/>
                <w:sz w:val="20"/>
                <w:szCs w:val="20"/>
              </w:rPr>
              <w:t>.</w:t>
            </w:r>
          </w:p>
        </w:tc>
      </w:tr>
      <w:tr w:rsidR="00CF7711" w:rsidRPr="00430A79" w14:paraId="2EC9C62D" w14:textId="77777777" w:rsidTr="002A2F99">
        <w:trPr>
          <w:trHeight w:val="247"/>
        </w:trPr>
        <w:tc>
          <w:tcPr>
            <w:tcW w:w="2887" w:type="dxa"/>
          </w:tcPr>
          <w:p w14:paraId="5BA33602" w14:textId="77777777" w:rsidR="00CF7711" w:rsidRPr="00BE2534" w:rsidRDefault="00CF7711" w:rsidP="002A2F99">
            <w:pPr>
              <w:rPr>
                <w:rFonts w:ascii="Arial Narrow" w:hAnsi="Arial Narrow" w:cs="Aptos"/>
                <w:b/>
                <w:bCs/>
                <w:sz w:val="20"/>
                <w:szCs w:val="20"/>
                <w:lang w:val="sq-AL"/>
              </w:rPr>
            </w:pPr>
            <w:r w:rsidRPr="00BE2534">
              <w:rPr>
                <w:rFonts w:ascii="Arial Narrow" w:hAnsi="Arial Narrow" w:cs="Aptos"/>
                <w:b/>
                <w:bCs/>
                <w:sz w:val="20"/>
                <w:szCs w:val="20"/>
                <w:lang w:val="sq-AL"/>
              </w:rPr>
              <w:t>Stacionet e transferit të mbeturinave</w:t>
            </w:r>
          </w:p>
          <w:p w14:paraId="1F5BC2FF" w14:textId="77777777" w:rsidR="00CF7711" w:rsidRPr="00430A79" w:rsidRDefault="00CF7711" w:rsidP="002A2F99">
            <w:pPr>
              <w:rPr>
                <w:rFonts w:ascii="Arial Narrow" w:eastAsia="Aptos" w:hAnsi="Arial Narrow" w:cs="Arial"/>
                <w:sz w:val="20"/>
                <w:szCs w:val="20"/>
              </w:rPr>
            </w:pPr>
          </w:p>
        </w:tc>
        <w:tc>
          <w:tcPr>
            <w:tcW w:w="2058" w:type="dxa"/>
          </w:tcPr>
          <w:p w14:paraId="1E546311"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Asnjë ndikim joproporcional mbi grupet vulnerabël</w:t>
            </w:r>
          </w:p>
        </w:tc>
        <w:tc>
          <w:tcPr>
            <w:tcW w:w="4071" w:type="dxa"/>
          </w:tcPr>
          <w:p w14:paraId="26694005"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Fushatat e ndërgjegjësimit duhet të përfshijnë gjithashtu informacion në lidhje me stacionet e transferimit dhe mesazhi duhet të përshtatet në mënyrë që të jetë i arritshëm për të gjitha grupet, përfshirë ato vulnerabël. Gjithashtu, mesazhi duhet të integrohet në aspektin gjinor.</w:t>
            </w:r>
          </w:p>
        </w:tc>
      </w:tr>
      <w:tr w:rsidR="00CF7711" w:rsidRPr="00430A79" w14:paraId="1CA06162" w14:textId="77777777" w:rsidTr="002A2F99">
        <w:trPr>
          <w:trHeight w:val="247"/>
        </w:trPr>
        <w:tc>
          <w:tcPr>
            <w:tcW w:w="2887" w:type="dxa"/>
          </w:tcPr>
          <w:p w14:paraId="0DC47555" w14:textId="77777777" w:rsidR="00CF7711" w:rsidRPr="00BE2534" w:rsidRDefault="00CF7711" w:rsidP="002A2F99">
            <w:pPr>
              <w:rPr>
                <w:rFonts w:ascii="Arial Narrow" w:hAnsi="Arial Narrow" w:cs="Aptos"/>
                <w:b/>
                <w:bCs/>
                <w:sz w:val="20"/>
                <w:szCs w:val="20"/>
                <w:lang w:val="sq-AL"/>
              </w:rPr>
            </w:pPr>
            <w:r w:rsidRPr="00BE2534">
              <w:rPr>
                <w:rFonts w:ascii="Arial Narrow" w:hAnsi="Arial Narrow" w:cs="Aptos"/>
                <w:b/>
                <w:bCs/>
                <w:sz w:val="20"/>
                <w:szCs w:val="20"/>
                <w:lang w:val="sq-AL"/>
              </w:rPr>
              <w:t>Oborret e riciklimit</w:t>
            </w:r>
          </w:p>
          <w:p w14:paraId="44D5EE35"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1 deponi rajonale në Pejë (përmirësimi i ekzistueses). Aktualisht nuk raportohet për prani joformale atje.</w:t>
            </w:r>
          </w:p>
          <w:p w14:paraId="5E204729"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1 ORM për materiale të pastra në Pejë</w:t>
            </w:r>
          </w:p>
          <w:p w14:paraId="1756DCEB"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1 TMB në Pejë</w:t>
            </w:r>
          </w:p>
          <w:p w14:paraId="7A65E1DC" w14:textId="77777777" w:rsidR="00CF7711" w:rsidRPr="00BE2534" w:rsidRDefault="00CF7711" w:rsidP="002A2F99">
            <w:pPr>
              <w:numPr>
                <w:ilvl w:val="0"/>
                <w:numId w:val="22"/>
              </w:numPr>
              <w:contextualSpacing/>
              <w:rPr>
                <w:rFonts w:ascii="Arial Narrow" w:eastAsia="Aptos" w:hAnsi="Arial Narrow" w:cs="Aptos"/>
                <w:sz w:val="20"/>
                <w:szCs w:val="20"/>
                <w:lang w:val="sq-AL"/>
              </w:rPr>
            </w:pPr>
            <w:r w:rsidRPr="00BE2534">
              <w:rPr>
                <w:rFonts w:ascii="Arial Narrow" w:eastAsia="Aptos" w:hAnsi="Arial Narrow" w:cs="Aptos"/>
                <w:sz w:val="20"/>
                <w:szCs w:val="20"/>
                <w:lang w:val="sq-AL"/>
              </w:rPr>
              <w:t>Mundësisht sistem i decentralizuar i vendeve të kompostimit – 1 në secilën nga 5 komunat</w:t>
            </w:r>
          </w:p>
          <w:p w14:paraId="3196A17F" w14:textId="77777777" w:rsidR="00CF7711" w:rsidRPr="00430A79" w:rsidRDefault="00CF7711" w:rsidP="002A2F99">
            <w:pPr>
              <w:numPr>
                <w:ilvl w:val="0"/>
                <w:numId w:val="22"/>
              </w:numPr>
              <w:contextualSpacing/>
              <w:rPr>
                <w:rFonts w:ascii="Arial Narrow" w:eastAsia="Aptos" w:hAnsi="Arial Narrow" w:cs="Aptos"/>
                <w:sz w:val="20"/>
                <w:szCs w:val="20"/>
              </w:rPr>
            </w:pPr>
            <w:r w:rsidRPr="00BE2534">
              <w:rPr>
                <w:rFonts w:ascii="Arial Narrow" w:eastAsia="Aptos" w:hAnsi="Arial Narrow" w:cs="Aptos"/>
                <w:sz w:val="20"/>
                <w:szCs w:val="20"/>
                <w:lang w:val="sq-AL"/>
              </w:rPr>
              <w:t>Objekt riciklimi dhe venddeponimi për mbeturinat e ndërtimit dhe rrënimit</w:t>
            </w:r>
          </w:p>
        </w:tc>
        <w:tc>
          <w:tcPr>
            <w:tcW w:w="2058" w:type="dxa"/>
          </w:tcPr>
          <w:p w14:paraId="7ABE4040"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Mundësi të reja pune / mundësi biznesi</w:t>
            </w:r>
          </w:p>
        </w:tc>
        <w:tc>
          <w:tcPr>
            <w:tcW w:w="4071" w:type="dxa"/>
          </w:tcPr>
          <w:p w14:paraId="6FB3E383"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Njoftimet për punë duhet të promovohen dhe të bëhen të arritshme për të gjitha grupet, përfshirë ato vulnerabël. Gjithashtu, mundësitë e punës nuk duhet të kufizohen në një kategori të caktuar personash, por duhet të jenë neutrale ndaj gjinisë.</w:t>
            </w:r>
          </w:p>
          <w:p w14:paraId="632C19FD" w14:textId="77777777" w:rsidR="00CF7711" w:rsidRPr="00430A79" w:rsidRDefault="00CF7711" w:rsidP="002A2F99">
            <w:pPr>
              <w:rPr>
                <w:rFonts w:ascii="Arial Narrow" w:eastAsia="Aptos" w:hAnsi="Arial Narrow" w:cs="Arial"/>
                <w:sz w:val="20"/>
                <w:szCs w:val="20"/>
              </w:rPr>
            </w:pPr>
          </w:p>
          <w:p w14:paraId="2DEDF36D" w14:textId="77777777" w:rsidR="00CF7711" w:rsidRPr="00430A79" w:rsidRDefault="00CF7711" w:rsidP="002A2F99">
            <w:pPr>
              <w:rPr>
                <w:rFonts w:ascii="Arial Narrow" w:eastAsia="Aptos" w:hAnsi="Arial Narrow" w:cs="Arial"/>
                <w:sz w:val="20"/>
                <w:szCs w:val="20"/>
              </w:rPr>
            </w:pPr>
            <w:r w:rsidRPr="00430A79">
              <w:rPr>
                <w:rFonts w:ascii="Arial Narrow" w:eastAsia="Aptos" w:hAnsi="Arial Narrow" w:cs="Arial"/>
                <w:sz w:val="20"/>
                <w:szCs w:val="20"/>
              </w:rPr>
              <w:t>Në rast se do të promovohen mundësitë e biznesit, atëherë përpiquni të mbështesni gratë sipërmarrëse që të angazhohen në bizneset e riciklimit.</w:t>
            </w:r>
          </w:p>
        </w:tc>
      </w:tr>
    </w:tbl>
    <w:p w14:paraId="282287D6" w14:textId="77777777" w:rsidR="00CF7711" w:rsidRPr="00BA0A13" w:rsidRDefault="00CF7711" w:rsidP="006406C3">
      <w:pPr>
        <w:suppressAutoHyphens/>
        <w:jc w:val="both"/>
        <w:rPr>
          <w:rFonts w:ascii="Arial Narrow" w:eastAsia="Calibri" w:hAnsi="Arial Narrow" w:cs="Calibri"/>
          <w:sz w:val="22"/>
          <w:szCs w:val="22"/>
          <w:lang w:eastAsia="bg-BG"/>
        </w:rPr>
      </w:pPr>
    </w:p>
    <w:p w14:paraId="2B2681EB" w14:textId="77777777" w:rsidR="006406C3" w:rsidRPr="002863F1" w:rsidRDefault="006406C3" w:rsidP="006406C3">
      <w:pPr>
        <w:suppressAutoHyphens/>
        <w:rPr>
          <w:rFonts w:ascii="Arial Narrow" w:eastAsia="Calibri" w:hAnsi="Arial Narrow" w:cs="Calibri"/>
          <w:sz w:val="22"/>
          <w:szCs w:val="22"/>
          <w:lang w:val="bg-BG"/>
        </w:rPr>
      </w:pPr>
    </w:p>
    <w:p w14:paraId="4653FAF0" w14:textId="12A7F594" w:rsidR="006406C3" w:rsidRPr="00733B5D" w:rsidRDefault="006406C3" w:rsidP="00733B5D">
      <w:pPr>
        <w:rPr>
          <w:rFonts w:eastAsia="Calibri" w:cs="Calibri"/>
          <w:sz w:val="22"/>
          <w:szCs w:val="22"/>
          <w:lang w:val="bg-BG"/>
        </w:rPr>
      </w:pPr>
      <w:r w:rsidRPr="002863F1">
        <w:rPr>
          <w:rFonts w:ascii="Arial Narrow" w:eastAsia="Calibri" w:hAnsi="Arial Narrow" w:cs="Calibri"/>
          <w:sz w:val="22"/>
          <w:szCs w:val="22"/>
          <w:lang w:val="bg-BG"/>
        </w:rPr>
        <w:br w:type="page"/>
      </w:r>
    </w:p>
    <w:p w14:paraId="63E1152D" w14:textId="536EDD9E" w:rsidR="007D1EDC" w:rsidRDefault="007D1EDC" w:rsidP="007D1EDC">
      <w:pPr>
        <w:pStyle w:val="Heading1"/>
        <w:ind w:left="1134" w:hanging="1134"/>
      </w:pPr>
      <w:bookmarkStart w:id="1087" w:name="_Toc230254718"/>
      <w:r w:rsidRPr="007D1EDC">
        <w:lastRenderedPageBreak/>
        <w:t>Plani i Veprimit</w:t>
      </w:r>
      <w:bookmarkEnd w:id="1087"/>
    </w:p>
    <w:bookmarkEnd w:id="1072"/>
    <w:p w14:paraId="6A4058FD" w14:textId="77777777" w:rsidR="0067343B" w:rsidRPr="00AC42B7" w:rsidRDefault="0067343B" w:rsidP="0067343B">
      <w:pPr>
        <w:suppressAutoHyphens/>
        <w:rPr>
          <w:rFonts w:eastAsia="Calibri" w:cs="Calibri"/>
          <w:sz w:val="22"/>
          <w:szCs w:val="22"/>
        </w:rPr>
      </w:pPr>
    </w:p>
    <w:p w14:paraId="55C0640B" w14:textId="77777777" w:rsidR="007D1EDC" w:rsidRPr="007D1EDC" w:rsidRDefault="007D1EDC" w:rsidP="007D1EDC">
      <w:pPr>
        <w:suppressAutoHyphens/>
        <w:rPr>
          <w:rFonts w:ascii="Arial Narrow" w:eastAsia="Calibri" w:hAnsi="Arial Narrow" w:cs="Calibri"/>
          <w:sz w:val="22"/>
          <w:szCs w:val="22"/>
        </w:rPr>
        <w:sectPr w:rsidR="007D1EDC" w:rsidRPr="007D1EDC" w:rsidSect="007D1EDC">
          <w:headerReference w:type="default" r:id="rId49"/>
          <w:footerReference w:type="default" r:id="rId50"/>
          <w:pgSz w:w="11906" w:h="16838"/>
          <w:pgMar w:top="1440" w:right="1440" w:bottom="1440" w:left="1440" w:header="708" w:footer="708" w:gutter="0"/>
          <w:cols w:space="708"/>
          <w:docGrid w:linePitch="360"/>
        </w:sectPr>
      </w:pPr>
    </w:p>
    <w:p w14:paraId="52ACF347" w14:textId="3D2DB2EB" w:rsidR="007D1EDC" w:rsidRPr="0067343B" w:rsidRDefault="0067343B" w:rsidP="007D1EDC">
      <w:pPr>
        <w:suppressAutoHyphens/>
        <w:rPr>
          <w:rFonts w:ascii="Arial Narrow" w:eastAsia="Calibri" w:hAnsi="Arial Narrow" w:cs="Calibri"/>
          <w:sz w:val="22"/>
          <w:szCs w:val="22"/>
        </w:rPr>
      </w:pPr>
      <w:r w:rsidRPr="0067343B">
        <w:rPr>
          <w:rFonts w:ascii="Arial Narrow" w:eastAsia="Calibri" w:hAnsi="Arial Narrow" w:cs="Calibri"/>
          <w:sz w:val="22"/>
          <w:szCs w:val="22"/>
        </w:rPr>
        <w:lastRenderedPageBreak/>
        <w:t xml:space="preserve">Plani i Veprimit </w:t>
      </w:r>
      <w:r w:rsidR="00EC171F" w:rsidRPr="00EC171F">
        <w:rPr>
          <w:rFonts w:ascii="Arial Narrow" w:eastAsia="Calibri" w:hAnsi="Arial Narrow" w:cs="Calibri"/>
          <w:sz w:val="22"/>
          <w:szCs w:val="22"/>
        </w:rPr>
        <w:t>përcakton aktivitetet për zbatimin e masave të parapara për fraksionet prioritare të mbeturinave,</w:t>
      </w:r>
      <w:r w:rsidR="00EC171F">
        <w:rPr>
          <w:rFonts w:ascii="Arial Narrow" w:eastAsia="Calibri" w:hAnsi="Arial Narrow" w:cs="Calibri"/>
          <w:sz w:val="22"/>
          <w:szCs w:val="22"/>
        </w:rPr>
        <w:t xml:space="preserve"> </w:t>
      </w:r>
      <w:r w:rsidR="00EC171F" w:rsidRPr="00EC171F">
        <w:rPr>
          <w:rFonts w:ascii="Arial Narrow" w:eastAsia="Calibri" w:hAnsi="Arial Narrow" w:cs="Calibri"/>
          <w:sz w:val="22"/>
          <w:szCs w:val="22"/>
        </w:rPr>
        <w:t>duke përfshirë</w:t>
      </w:r>
      <w:r w:rsidR="00EC171F" w:rsidRPr="0067343B" w:rsidDel="00EC171F">
        <w:rPr>
          <w:rFonts w:ascii="Arial Narrow" w:eastAsia="Calibri" w:hAnsi="Arial Narrow" w:cs="Calibri"/>
          <w:sz w:val="22"/>
          <w:szCs w:val="22"/>
        </w:rPr>
        <w:t xml:space="preserve"> </w:t>
      </w:r>
      <w:r w:rsidRPr="0067343B">
        <w:rPr>
          <w:rFonts w:ascii="Arial Narrow" w:eastAsia="Calibri" w:hAnsi="Arial Narrow" w:cs="Calibri"/>
          <w:sz w:val="22"/>
          <w:szCs w:val="22"/>
        </w:rPr>
        <w:t xml:space="preserve">buxhetin për secilin aktivitet, burimin e financimit, përgjegjësitë për zbatim, shtyllat kryesore dhe treguesin e performancës </w:t>
      </w:r>
      <w:r w:rsidR="00345574" w:rsidRPr="00EC171F">
        <w:rPr>
          <w:rFonts w:ascii="Arial Narrow" w:eastAsia="Calibri" w:hAnsi="Arial Narrow" w:cs="Calibri"/>
          <w:sz w:val="22"/>
          <w:szCs w:val="22"/>
        </w:rPr>
        <w:t>për monitorimin e zbatimit të PNMIM.</w:t>
      </w:r>
      <w:r w:rsidR="00345574">
        <w:rPr>
          <w:rFonts w:ascii="Arial Narrow" w:eastAsia="Calibri" w:hAnsi="Arial Narrow" w:cs="Calibri"/>
          <w:sz w:val="22"/>
          <w:szCs w:val="22"/>
        </w:rPr>
        <w:t xml:space="preserve"> </w:t>
      </w:r>
    </w:p>
    <w:p w14:paraId="7C84B3F1" w14:textId="6A3EC8A9" w:rsidR="007D1EDC" w:rsidRPr="0067343B" w:rsidRDefault="008D6F18" w:rsidP="00E77063">
      <w:pPr>
        <w:pStyle w:val="Heading3"/>
        <w:numPr>
          <w:ilvl w:val="0"/>
          <w:numId w:val="0"/>
        </w:numPr>
      </w:pPr>
      <w:bookmarkStart w:id="1088" w:name="_Toc190967403"/>
      <w:bookmarkStart w:id="1089" w:name="_Toc230254719"/>
      <w:r>
        <w:t>7</w:t>
      </w:r>
      <w:r w:rsidR="008B7BF7">
        <w:t>.1</w:t>
      </w:r>
      <w:r w:rsidR="001D3AEC">
        <w:tab/>
      </w:r>
      <w:r w:rsidR="007D1EDC" w:rsidRPr="0067343B">
        <w:t>Aktivitete</w:t>
      </w:r>
      <w:r w:rsidR="007D1EDC" w:rsidRPr="007D1EDC">
        <w:t xml:space="preserve"> </w:t>
      </w:r>
      <w:r w:rsidR="00FA19E7">
        <w:t>prioritare</w:t>
      </w:r>
      <w:r w:rsidR="00FA19E7" w:rsidRPr="007D1EDC">
        <w:t xml:space="preserve"> </w:t>
      </w:r>
      <w:r w:rsidR="007D1EDC" w:rsidRPr="007D1EDC">
        <w:t>për zbatim</w:t>
      </w:r>
      <w:bookmarkEnd w:id="1088"/>
      <w:bookmarkEnd w:id="1089"/>
      <w:r w:rsidR="007D1EDC" w:rsidRPr="007D1EDC">
        <w:t xml:space="preserve"> </w:t>
      </w:r>
    </w:p>
    <w:p w14:paraId="7417C3BA" w14:textId="263B5446" w:rsidR="0067343B" w:rsidRPr="0067343B" w:rsidRDefault="0067343B" w:rsidP="0067343B">
      <w:pPr>
        <w:suppressAutoHyphens/>
        <w:rPr>
          <w:rFonts w:ascii="Arial Narrow" w:eastAsia="Calibri" w:hAnsi="Arial Narrow" w:cs="Calibri"/>
          <w:sz w:val="22"/>
          <w:szCs w:val="22"/>
        </w:rPr>
      </w:pPr>
      <w:r w:rsidRPr="0067343B">
        <w:rPr>
          <w:rFonts w:ascii="Arial Narrow" w:eastAsia="Calibri" w:hAnsi="Arial Narrow" w:cs="Calibri"/>
          <w:sz w:val="22"/>
          <w:szCs w:val="22"/>
        </w:rPr>
        <w:t>Aktivitetet e parashikuara për zbatim deri në vitin 202</w:t>
      </w:r>
      <w:r w:rsidR="00FF6E0C">
        <w:rPr>
          <w:rFonts w:ascii="Arial Narrow" w:eastAsia="Calibri" w:hAnsi="Arial Narrow" w:cs="Calibri"/>
          <w:sz w:val="22"/>
          <w:szCs w:val="22"/>
        </w:rPr>
        <w:t>8</w:t>
      </w:r>
      <w:r w:rsidRPr="0067343B">
        <w:rPr>
          <w:rFonts w:ascii="Arial Narrow" w:eastAsia="Calibri" w:hAnsi="Arial Narrow" w:cs="Calibri"/>
          <w:sz w:val="22"/>
          <w:szCs w:val="22"/>
        </w:rPr>
        <w:t xml:space="preserve"> </w:t>
      </w:r>
      <w:r w:rsidR="006C4E6C" w:rsidRPr="006C4E6C">
        <w:rPr>
          <w:rFonts w:ascii="Arial Narrow" w:eastAsia="Calibri" w:hAnsi="Arial Narrow" w:cs="Calibri"/>
          <w:sz w:val="22"/>
          <w:szCs w:val="22"/>
        </w:rPr>
        <w:t>fokusohen në adresimin e mangësive kryesore të sistemit ekzistues dhe krijimin e bazës për zhvillimin e mëtejshëm të sistemit të menaxhimit të mbeturinave.</w:t>
      </w:r>
    </w:p>
    <w:p w14:paraId="4EBCA4DD" w14:textId="77777777" w:rsidR="0067343B" w:rsidRPr="0067343B" w:rsidRDefault="0067343B" w:rsidP="0067343B">
      <w:pPr>
        <w:suppressAutoHyphens/>
        <w:rPr>
          <w:rFonts w:ascii="Arial Narrow" w:eastAsia="Calibri" w:hAnsi="Arial Narrow" w:cs="Calibri"/>
          <w:sz w:val="22"/>
          <w:szCs w:val="22"/>
        </w:rPr>
      </w:pPr>
    </w:p>
    <w:p w14:paraId="662C99BD" w14:textId="46A843E9" w:rsidR="007D1EDC" w:rsidRPr="0067343B" w:rsidRDefault="0067343B" w:rsidP="0067343B">
      <w:pPr>
        <w:suppressAutoHyphens/>
        <w:rPr>
          <w:rFonts w:ascii="Arial Narrow" w:eastAsia="Calibri" w:hAnsi="Arial Narrow" w:cs="Calibri"/>
          <w:sz w:val="22"/>
          <w:szCs w:val="22"/>
        </w:rPr>
      </w:pPr>
      <w:r w:rsidRPr="0067343B">
        <w:rPr>
          <w:rFonts w:ascii="Arial Narrow" w:eastAsia="Calibri" w:hAnsi="Arial Narrow" w:cs="Calibri"/>
          <w:sz w:val="22"/>
          <w:szCs w:val="22"/>
        </w:rPr>
        <w:t>Tabela e mëposhtme paraqet aktivitetet priorit</w:t>
      </w:r>
      <w:r w:rsidR="006C4E6C">
        <w:rPr>
          <w:rFonts w:ascii="Arial Narrow" w:eastAsia="Calibri" w:hAnsi="Arial Narrow" w:cs="Calibri"/>
          <w:sz w:val="22"/>
          <w:szCs w:val="22"/>
        </w:rPr>
        <w:t>are</w:t>
      </w:r>
      <w:r w:rsidRPr="0067343B">
        <w:rPr>
          <w:rFonts w:ascii="Arial Narrow" w:eastAsia="Calibri" w:hAnsi="Arial Narrow" w:cs="Calibri"/>
          <w:sz w:val="22"/>
          <w:szCs w:val="22"/>
        </w:rPr>
        <w:t xml:space="preserve"> </w:t>
      </w:r>
      <w:r w:rsidR="006C4E6C">
        <w:rPr>
          <w:rFonts w:ascii="Arial Narrow" w:eastAsia="Calibri" w:hAnsi="Arial Narrow" w:cs="Calibri"/>
          <w:sz w:val="22"/>
          <w:szCs w:val="22"/>
        </w:rPr>
        <w:t>p</w:t>
      </w:r>
      <w:r w:rsidRPr="0067343B">
        <w:rPr>
          <w:rFonts w:ascii="Arial Narrow" w:eastAsia="Calibri" w:hAnsi="Arial Narrow" w:cs="Calibri"/>
          <w:sz w:val="22"/>
          <w:szCs w:val="22"/>
        </w:rPr>
        <w:t>ë</w:t>
      </w:r>
      <w:r w:rsidR="006C4E6C">
        <w:rPr>
          <w:rFonts w:ascii="Arial Narrow" w:eastAsia="Calibri" w:hAnsi="Arial Narrow" w:cs="Calibri"/>
          <w:sz w:val="22"/>
          <w:szCs w:val="22"/>
        </w:rPr>
        <w:t>r</w:t>
      </w:r>
      <w:r w:rsidRPr="0067343B">
        <w:rPr>
          <w:rFonts w:ascii="Arial Narrow" w:eastAsia="Calibri" w:hAnsi="Arial Narrow" w:cs="Calibri"/>
          <w:sz w:val="22"/>
          <w:szCs w:val="22"/>
        </w:rPr>
        <w:t xml:space="preserve"> </w:t>
      </w:r>
      <w:r w:rsidRPr="0067343B">
        <w:rPr>
          <w:rFonts w:ascii="Arial Narrow" w:eastAsia="Calibri" w:hAnsi="Arial Narrow" w:cs="Calibri"/>
          <w:b/>
          <w:bCs/>
          <w:sz w:val="22"/>
          <w:szCs w:val="22"/>
        </w:rPr>
        <w:t xml:space="preserve">periudhën </w:t>
      </w:r>
      <w:r w:rsidRPr="00D9645E">
        <w:rPr>
          <w:rFonts w:ascii="Arial Narrow" w:eastAsia="Calibri" w:hAnsi="Arial Narrow" w:cs="Calibri"/>
          <w:b/>
          <w:bCs/>
          <w:sz w:val="22"/>
          <w:szCs w:val="22"/>
        </w:rPr>
        <w:t>202</w:t>
      </w:r>
      <w:r w:rsidR="00FF6E0C" w:rsidRPr="00E77063">
        <w:rPr>
          <w:rFonts w:ascii="Arial Narrow" w:eastAsia="Calibri" w:hAnsi="Arial Narrow" w:cs="Calibri"/>
          <w:b/>
          <w:bCs/>
          <w:sz w:val="22"/>
          <w:szCs w:val="22"/>
        </w:rPr>
        <w:t>6</w:t>
      </w:r>
      <w:r w:rsidRPr="00D9645E">
        <w:rPr>
          <w:rFonts w:ascii="Arial Narrow" w:eastAsia="Calibri" w:hAnsi="Arial Narrow" w:cs="Calibri"/>
          <w:b/>
          <w:bCs/>
          <w:sz w:val="22"/>
          <w:szCs w:val="22"/>
        </w:rPr>
        <w:t>-202</w:t>
      </w:r>
      <w:r w:rsidR="00FF6E0C" w:rsidRPr="00E77063">
        <w:rPr>
          <w:rFonts w:ascii="Arial Narrow" w:eastAsia="Calibri" w:hAnsi="Arial Narrow" w:cs="Calibri"/>
          <w:b/>
          <w:bCs/>
          <w:sz w:val="22"/>
          <w:szCs w:val="22"/>
        </w:rPr>
        <w:t>8</w:t>
      </w:r>
      <w:r w:rsidR="007D1EDC" w:rsidRPr="00D9645E">
        <w:rPr>
          <w:rFonts w:ascii="Arial Narrow" w:eastAsia="Calibri" w:hAnsi="Arial Narrow" w:cs="Calibri"/>
          <w:sz w:val="22"/>
          <w:szCs w:val="22"/>
        </w:rPr>
        <w:t>.</w:t>
      </w:r>
    </w:p>
    <w:p w14:paraId="5812E4B7" w14:textId="77777777" w:rsidR="007D1EDC" w:rsidRPr="0067343B" w:rsidRDefault="007D1EDC" w:rsidP="007D1EDC">
      <w:pPr>
        <w:suppressAutoHyphens/>
        <w:rPr>
          <w:rFonts w:ascii="Arial Narrow" w:eastAsia="Calibri" w:hAnsi="Arial Narrow" w:cs="Calibri"/>
          <w:sz w:val="22"/>
          <w:szCs w:val="22"/>
          <w:lang w:val="bg-BG"/>
        </w:rPr>
      </w:pPr>
    </w:p>
    <w:p w14:paraId="67DD2063" w14:textId="40422CCB" w:rsidR="007D1EDC" w:rsidRPr="0067343B" w:rsidRDefault="007D1EDC" w:rsidP="007D1EDC">
      <w:pPr>
        <w:suppressAutoHyphens/>
        <w:rPr>
          <w:rFonts w:ascii="Arial Narrow" w:eastAsia="Calibri" w:hAnsi="Arial Narrow" w:cs="Calibri"/>
          <w:color w:val="1F497D"/>
          <w:sz w:val="22"/>
          <w:szCs w:val="22"/>
        </w:rPr>
      </w:pPr>
      <w:bookmarkStart w:id="1090" w:name="_Toc190966771"/>
      <w:bookmarkStart w:id="1091" w:name="_Toc206505858"/>
      <w:r w:rsidRPr="0067343B">
        <w:rPr>
          <w:rFonts w:ascii="Arial Narrow" w:eastAsia="Calibri" w:hAnsi="Arial Narrow" w:cs="Calibri"/>
          <w:color w:val="1F497D"/>
          <w:sz w:val="22"/>
          <w:szCs w:val="22"/>
        </w:rPr>
        <w:t xml:space="preserve">Tabela </w:t>
      </w:r>
      <w:r w:rsidRPr="0067343B">
        <w:rPr>
          <w:rFonts w:ascii="Arial Narrow" w:eastAsia="Calibri" w:hAnsi="Arial Narrow" w:cs="Calibri"/>
          <w:color w:val="1F497D"/>
          <w:sz w:val="22"/>
          <w:szCs w:val="22"/>
        </w:rPr>
        <w:fldChar w:fldCharType="begin"/>
      </w:r>
      <w:r w:rsidRPr="0067343B">
        <w:rPr>
          <w:rFonts w:ascii="Arial Narrow" w:eastAsia="Calibri" w:hAnsi="Arial Narrow" w:cs="Calibri"/>
          <w:color w:val="1F497D"/>
          <w:sz w:val="22"/>
          <w:szCs w:val="22"/>
        </w:rPr>
        <w:instrText xml:space="preserve"> SEQ Table \* ARABIC </w:instrText>
      </w:r>
      <w:r w:rsidRPr="0067343B">
        <w:rPr>
          <w:rFonts w:ascii="Arial Narrow" w:eastAsia="Calibri" w:hAnsi="Arial Narrow" w:cs="Calibri"/>
          <w:color w:val="1F497D"/>
          <w:sz w:val="22"/>
          <w:szCs w:val="22"/>
        </w:rPr>
        <w:fldChar w:fldCharType="separate"/>
      </w:r>
      <w:r w:rsidR="00C97DF3" w:rsidRPr="0067343B">
        <w:rPr>
          <w:rFonts w:ascii="Arial Narrow" w:eastAsia="Calibri" w:hAnsi="Arial Narrow" w:cs="Calibri"/>
          <w:noProof/>
          <w:color w:val="1F497D"/>
          <w:sz w:val="22"/>
          <w:szCs w:val="22"/>
        </w:rPr>
        <w:t>8</w:t>
      </w:r>
      <w:r w:rsidR="001D3F68">
        <w:rPr>
          <w:rFonts w:ascii="Arial Narrow" w:eastAsia="Calibri" w:hAnsi="Arial Narrow" w:cs="Calibri"/>
          <w:noProof/>
          <w:color w:val="1F497D"/>
          <w:sz w:val="22"/>
          <w:szCs w:val="22"/>
        </w:rPr>
        <w:t>4</w:t>
      </w:r>
      <w:r w:rsidR="00C97DF3" w:rsidRPr="0067343B">
        <w:rPr>
          <w:rFonts w:ascii="Arial Narrow" w:eastAsia="Calibri" w:hAnsi="Arial Narrow" w:cs="Calibri"/>
          <w:noProof/>
          <w:color w:val="1F497D"/>
          <w:sz w:val="22"/>
          <w:szCs w:val="22"/>
        </w:rPr>
        <w:t xml:space="preserve">. </w:t>
      </w:r>
      <w:r w:rsidRPr="0067343B">
        <w:rPr>
          <w:rFonts w:ascii="Arial Narrow" w:eastAsia="Calibri" w:hAnsi="Arial Narrow" w:cs="Calibri"/>
          <w:color w:val="1F497D"/>
          <w:sz w:val="22"/>
          <w:szCs w:val="22"/>
        </w:rPr>
        <w:fldChar w:fldCharType="end"/>
      </w:r>
      <w:bookmarkEnd w:id="1090"/>
      <w:bookmarkEnd w:id="1091"/>
      <w:r w:rsidR="003601E3">
        <w:rPr>
          <w:rFonts w:ascii="Arial Narrow" w:eastAsia="Calibri" w:hAnsi="Arial Narrow" w:cs="Calibri"/>
          <w:color w:val="1F497D"/>
          <w:sz w:val="22"/>
          <w:szCs w:val="22"/>
        </w:rPr>
        <w:t>Plani i Veprimit</w:t>
      </w:r>
    </w:p>
    <w:tbl>
      <w:tblPr>
        <w:tblStyle w:val="TableGrid"/>
        <w:tblW w:w="5000" w:type="pct"/>
        <w:tblLayout w:type="fixed"/>
        <w:tblLook w:val="04A0" w:firstRow="1" w:lastRow="0" w:firstColumn="1" w:lastColumn="0" w:noHBand="0" w:noVBand="1"/>
      </w:tblPr>
      <w:tblGrid>
        <w:gridCol w:w="1123"/>
        <w:gridCol w:w="3010"/>
        <w:gridCol w:w="1172"/>
        <w:gridCol w:w="1172"/>
        <w:gridCol w:w="2229"/>
        <w:gridCol w:w="1699"/>
        <w:gridCol w:w="1752"/>
        <w:gridCol w:w="1791"/>
      </w:tblGrid>
      <w:tr w:rsidR="004D6A33" w:rsidRPr="007D1EDC" w14:paraId="18344EA0" w14:textId="77777777" w:rsidTr="00733B5D">
        <w:trPr>
          <w:trHeight w:val="377"/>
          <w:tblHeader/>
        </w:trPr>
        <w:tc>
          <w:tcPr>
            <w:tcW w:w="403" w:type="pct"/>
            <w:vMerge w:val="restart"/>
            <w:shd w:val="clear" w:color="auto" w:fill="365F91"/>
            <w:tcMar>
              <w:left w:w="72" w:type="dxa"/>
              <w:right w:w="72" w:type="dxa"/>
            </w:tcMar>
          </w:tcPr>
          <w:p w14:paraId="293062FD" w14:textId="77777777" w:rsidR="0036324F" w:rsidRPr="007D1EDC"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r w:rsidRPr="007D1EDC">
              <w:rPr>
                <w:rFonts w:ascii="Arial Narrow" w:eastAsia="Calibri" w:hAnsi="Arial Narrow" w:cs="Calibri"/>
                <w:b/>
                <w:color w:val="FFFFFF"/>
                <w:sz w:val="20"/>
                <w:szCs w:val="20"/>
              </w:rPr>
              <w:t>Nr.</w:t>
            </w:r>
          </w:p>
        </w:tc>
        <w:tc>
          <w:tcPr>
            <w:tcW w:w="1079" w:type="pct"/>
            <w:vMerge w:val="restart"/>
            <w:shd w:val="clear" w:color="auto" w:fill="365F91"/>
            <w:tcMar>
              <w:left w:w="72" w:type="dxa"/>
              <w:right w:w="72" w:type="dxa"/>
            </w:tcMar>
          </w:tcPr>
          <w:p w14:paraId="40524267" w14:textId="4E1B1353" w:rsidR="0036324F" w:rsidRPr="0067343B"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Aktiviteti</w:t>
            </w:r>
          </w:p>
        </w:tc>
        <w:tc>
          <w:tcPr>
            <w:tcW w:w="840" w:type="pct"/>
            <w:gridSpan w:val="2"/>
            <w:shd w:val="clear" w:color="auto" w:fill="365F91"/>
            <w:tcMar>
              <w:left w:w="72" w:type="dxa"/>
              <w:right w:w="72" w:type="dxa"/>
            </w:tcMar>
          </w:tcPr>
          <w:p w14:paraId="7ED86812" w14:textId="7285F89B"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Afati kohor</w:t>
            </w:r>
            <w:r>
              <w:rPr>
                <w:rFonts w:ascii="Arial Narrow" w:eastAsia="Calibri" w:hAnsi="Arial Narrow" w:cs="Calibri"/>
                <w:b/>
                <w:color w:val="FFFFFF"/>
                <w:sz w:val="20"/>
                <w:szCs w:val="20"/>
              </w:rPr>
              <w:t xml:space="preserve"> </w:t>
            </w:r>
          </w:p>
        </w:tc>
        <w:tc>
          <w:tcPr>
            <w:tcW w:w="799" w:type="pct"/>
            <w:vMerge w:val="restart"/>
            <w:shd w:val="clear" w:color="auto" w:fill="365F91"/>
            <w:tcMar>
              <w:left w:w="72" w:type="dxa"/>
              <w:right w:w="72" w:type="dxa"/>
            </w:tcMar>
          </w:tcPr>
          <w:p w14:paraId="1D91EE89" w14:textId="33FC2A55"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Buxheti, Euro</w:t>
            </w:r>
          </w:p>
        </w:tc>
        <w:tc>
          <w:tcPr>
            <w:tcW w:w="609" w:type="pct"/>
            <w:vMerge w:val="restart"/>
            <w:shd w:val="clear" w:color="auto" w:fill="365F91"/>
            <w:tcMar>
              <w:left w:w="72" w:type="dxa"/>
              <w:right w:w="72" w:type="dxa"/>
            </w:tcMar>
          </w:tcPr>
          <w:p w14:paraId="0278B658" w14:textId="101EAEE2"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Burimi i financimit</w:t>
            </w:r>
          </w:p>
        </w:tc>
        <w:tc>
          <w:tcPr>
            <w:tcW w:w="628" w:type="pct"/>
            <w:vMerge w:val="restart"/>
            <w:shd w:val="clear" w:color="auto" w:fill="365F91"/>
            <w:tcMar>
              <w:left w:w="72" w:type="dxa"/>
              <w:right w:w="72" w:type="dxa"/>
            </w:tcMar>
          </w:tcPr>
          <w:p w14:paraId="6BF806C3" w14:textId="0684BA68"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Përgjegjësia</w:t>
            </w:r>
          </w:p>
        </w:tc>
        <w:tc>
          <w:tcPr>
            <w:tcW w:w="642" w:type="pct"/>
            <w:vMerge w:val="restart"/>
            <w:shd w:val="clear" w:color="auto" w:fill="365F91"/>
            <w:tcMar>
              <w:left w:w="72" w:type="dxa"/>
              <w:right w:w="72" w:type="dxa"/>
            </w:tcMar>
          </w:tcPr>
          <w:p w14:paraId="25285AE8" w14:textId="06D29AA3"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r w:rsidRPr="0067343B">
              <w:rPr>
                <w:rFonts w:ascii="Arial Narrow" w:eastAsia="Calibri" w:hAnsi="Arial Narrow" w:cs="Calibri"/>
                <w:b/>
                <w:color w:val="FFFFFF"/>
                <w:sz w:val="20"/>
                <w:szCs w:val="20"/>
              </w:rPr>
              <w:t>Treguesi i performancës/shtylla</w:t>
            </w:r>
          </w:p>
        </w:tc>
      </w:tr>
      <w:tr w:rsidR="0019797D" w:rsidRPr="007D1EDC" w14:paraId="56862B92" w14:textId="77777777" w:rsidTr="00733B5D">
        <w:trPr>
          <w:trHeight w:val="197"/>
          <w:tblHeader/>
        </w:trPr>
        <w:tc>
          <w:tcPr>
            <w:tcW w:w="403" w:type="pct"/>
            <w:vMerge/>
            <w:shd w:val="clear" w:color="auto" w:fill="365F91"/>
            <w:tcMar>
              <w:left w:w="72" w:type="dxa"/>
              <w:right w:w="72" w:type="dxa"/>
            </w:tcMar>
          </w:tcPr>
          <w:p w14:paraId="71D13556" w14:textId="77777777" w:rsidR="0036324F" w:rsidRPr="007D1EDC"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p>
        </w:tc>
        <w:tc>
          <w:tcPr>
            <w:tcW w:w="1079" w:type="pct"/>
            <w:vMerge/>
            <w:shd w:val="clear" w:color="auto" w:fill="365F91"/>
            <w:tcMar>
              <w:left w:w="72" w:type="dxa"/>
              <w:right w:w="72" w:type="dxa"/>
            </w:tcMar>
          </w:tcPr>
          <w:p w14:paraId="01F81490" w14:textId="77777777" w:rsidR="0036324F" w:rsidRPr="0067343B"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p>
        </w:tc>
        <w:tc>
          <w:tcPr>
            <w:tcW w:w="420" w:type="pct"/>
            <w:shd w:val="clear" w:color="auto" w:fill="365F91"/>
            <w:tcMar>
              <w:left w:w="72" w:type="dxa"/>
              <w:right w:w="72" w:type="dxa"/>
            </w:tcMar>
          </w:tcPr>
          <w:p w14:paraId="243399FB" w14:textId="77777777" w:rsidR="0036324F" w:rsidRPr="0067343B"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Fillimi</w:t>
            </w:r>
          </w:p>
        </w:tc>
        <w:tc>
          <w:tcPr>
            <w:tcW w:w="420" w:type="pct"/>
            <w:shd w:val="clear" w:color="auto" w:fill="365F91"/>
          </w:tcPr>
          <w:p w14:paraId="25399694" w14:textId="5AA12B2A" w:rsidR="0036324F" w:rsidRPr="0067343B" w:rsidRDefault="0036324F" w:rsidP="0067343B">
            <w:pPr>
              <w:widowControl w:val="0"/>
              <w:suppressAutoHyphens/>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Mbarimi</w:t>
            </w:r>
          </w:p>
        </w:tc>
        <w:tc>
          <w:tcPr>
            <w:tcW w:w="799" w:type="pct"/>
            <w:vMerge/>
            <w:shd w:val="clear" w:color="auto" w:fill="365F91"/>
          </w:tcPr>
          <w:p w14:paraId="518917BC" w14:textId="77777777"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p>
        </w:tc>
        <w:tc>
          <w:tcPr>
            <w:tcW w:w="609" w:type="pct"/>
            <w:vMerge/>
            <w:shd w:val="clear" w:color="auto" w:fill="365F91"/>
            <w:tcMar>
              <w:left w:w="72" w:type="dxa"/>
              <w:right w:w="72" w:type="dxa"/>
            </w:tcMar>
          </w:tcPr>
          <w:p w14:paraId="13605C0B" w14:textId="77777777"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p>
        </w:tc>
        <w:tc>
          <w:tcPr>
            <w:tcW w:w="628" w:type="pct"/>
            <w:vMerge/>
            <w:shd w:val="clear" w:color="auto" w:fill="365F91"/>
            <w:tcMar>
              <w:left w:w="72" w:type="dxa"/>
              <w:right w:w="72" w:type="dxa"/>
            </w:tcMar>
          </w:tcPr>
          <w:p w14:paraId="72B7D62E" w14:textId="77777777"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p>
        </w:tc>
        <w:tc>
          <w:tcPr>
            <w:tcW w:w="642" w:type="pct"/>
            <w:vMerge/>
            <w:shd w:val="clear" w:color="auto" w:fill="365F91"/>
            <w:tcMar>
              <w:left w:w="72" w:type="dxa"/>
              <w:right w:w="72" w:type="dxa"/>
            </w:tcMar>
          </w:tcPr>
          <w:p w14:paraId="11A087CB" w14:textId="77777777" w:rsidR="0036324F" w:rsidRPr="0067343B" w:rsidRDefault="0036324F" w:rsidP="0067343B">
            <w:pPr>
              <w:widowControl w:val="0"/>
              <w:suppressAutoHyphens/>
              <w:autoSpaceDE w:val="0"/>
              <w:autoSpaceDN w:val="0"/>
              <w:spacing w:before="60" w:after="60"/>
              <w:jc w:val="center"/>
              <w:rPr>
                <w:rFonts w:ascii="Arial Narrow" w:eastAsia="Calibri" w:hAnsi="Arial Narrow" w:cs="Calibri"/>
                <w:b/>
                <w:color w:val="FFFFFF"/>
                <w:sz w:val="20"/>
                <w:szCs w:val="20"/>
              </w:rPr>
            </w:pPr>
          </w:p>
        </w:tc>
      </w:tr>
      <w:tr w:rsidR="00AC5C1E" w:rsidRPr="007D1EDC" w14:paraId="7F105BF6" w14:textId="77777777" w:rsidTr="00E77063">
        <w:trPr>
          <w:cantSplit/>
        </w:trPr>
        <w:tc>
          <w:tcPr>
            <w:tcW w:w="403" w:type="pct"/>
            <w:shd w:val="clear" w:color="auto" w:fill="C1E4F5"/>
            <w:tcMar>
              <w:left w:w="72" w:type="dxa"/>
              <w:right w:w="72" w:type="dxa"/>
            </w:tcMar>
          </w:tcPr>
          <w:p w14:paraId="29B90986" w14:textId="77777777" w:rsidR="00AC5C1E" w:rsidRPr="007D1EDC" w:rsidRDefault="00AC5C1E" w:rsidP="007D1EDC">
            <w:pPr>
              <w:widowControl w:val="0"/>
              <w:suppressAutoHyphens/>
              <w:autoSpaceDE w:val="0"/>
              <w:autoSpaceDN w:val="0"/>
              <w:spacing w:before="60" w:after="60"/>
              <w:ind w:right="123"/>
              <w:rPr>
                <w:rFonts w:ascii="Arial Narrow" w:eastAsia="Calibri" w:hAnsi="Arial Narrow" w:cs="Calibri"/>
                <w:b/>
                <w:bCs/>
                <w:sz w:val="20"/>
                <w:szCs w:val="20"/>
              </w:rPr>
            </w:pPr>
            <w:r w:rsidRPr="007D1EDC">
              <w:rPr>
                <w:rFonts w:ascii="Arial Narrow" w:eastAsia="Calibri" w:hAnsi="Arial Narrow" w:cs="Calibri"/>
                <w:b/>
                <w:bCs/>
                <w:sz w:val="20"/>
                <w:szCs w:val="20"/>
              </w:rPr>
              <w:t>1.</w:t>
            </w:r>
          </w:p>
        </w:tc>
        <w:tc>
          <w:tcPr>
            <w:tcW w:w="4597" w:type="pct"/>
            <w:gridSpan w:val="7"/>
            <w:shd w:val="clear" w:color="auto" w:fill="C1E4F5"/>
            <w:tcMar>
              <w:left w:w="72" w:type="dxa"/>
              <w:right w:w="72" w:type="dxa"/>
            </w:tcMar>
          </w:tcPr>
          <w:p w14:paraId="243ACE7D" w14:textId="15DEFBA9" w:rsidR="00AC5C1E" w:rsidRPr="007D1EDC" w:rsidRDefault="00B26004" w:rsidP="007D1EDC">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Calibri" w:hAnsi="Arial Narrow" w:cs="Calibri"/>
                <w:b/>
                <w:sz w:val="20"/>
                <w:szCs w:val="20"/>
              </w:rPr>
              <w:t xml:space="preserve">Faza </w:t>
            </w:r>
            <w:r w:rsidR="00A92FCD">
              <w:rPr>
                <w:rFonts w:ascii="Arial Narrow" w:eastAsia="Calibri" w:hAnsi="Arial Narrow" w:cs="Calibri"/>
                <w:b/>
                <w:sz w:val="20"/>
                <w:szCs w:val="20"/>
              </w:rPr>
              <w:t xml:space="preserve">drejtë krjimit të sistemit: </w:t>
            </w:r>
            <w:r w:rsidR="00AC5C1E" w:rsidRPr="00D9645E">
              <w:rPr>
                <w:rFonts w:ascii="Arial Narrow" w:eastAsia="Calibri" w:hAnsi="Arial Narrow" w:cs="Calibri"/>
                <w:b/>
                <w:sz w:val="20"/>
                <w:szCs w:val="20"/>
              </w:rPr>
              <w:t>Parandalimi i Mbeturinave</w:t>
            </w:r>
            <w:r w:rsidR="00A92FCD">
              <w:rPr>
                <w:rFonts w:ascii="Arial Narrow" w:eastAsia="Calibri" w:hAnsi="Arial Narrow" w:cs="Calibri"/>
                <w:b/>
                <w:sz w:val="20"/>
                <w:szCs w:val="20"/>
              </w:rPr>
              <w:t xml:space="preserve"> </w:t>
            </w:r>
            <w:r w:rsidR="007E7CDB">
              <w:rPr>
                <w:rFonts w:ascii="Arial Narrow" w:eastAsia="Calibri" w:hAnsi="Arial Narrow" w:cs="Calibri"/>
                <w:b/>
                <w:sz w:val="20"/>
                <w:szCs w:val="20"/>
              </w:rPr>
              <w:t>–</w:t>
            </w:r>
            <w:r w:rsidR="007A258E">
              <w:rPr>
                <w:rFonts w:ascii="Arial Narrow" w:eastAsia="Calibri" w:hAnsi="Arial Narrow" w:cs="Calibri"/>
                <w:b/>
                <w:sz w:val="20"/>
                <w:szCs w:val="20"/>
              </w:rPr>
              <w:t xml:space="preserve"> </w:t>
            </w:r>
            <w:r w:rsidR="007E7CDB">
              <w:rPr>
                <w:rFonts w:ascii="Arial Narrow" w:eastAsia="Calibri" w:hAnsi="Arial Narrow" w:cs="Calibri"/>
                <w:b/>
                <w:sz w:val="20"/>
                <w:szCs w:val="20"/>
              </w:rPr>
              <w:t>kontribon në përmbushjen e O</w:t>
            </w:r>
            <w:r w:rsidR="00BF5621">
              <w:rPr>
                <w:rFonts w:ascii="Arial Narrow" w:eastAsia="Calibri" w:hAnsi="Arial Narrow" w:cs="Calibri"/>
                <w:b/>
                <w:sz w:val="20"/>
                <w:szCs w:val="20"/>
              </w:rPr>
              <w:t>bjektiva</w:t>
            </w:r>
            <w:r w:rsidR="007E7CDB">
              <w:rPr>
                <w:rFonts w:ascii="Arial Narrow" w:eastAsia="Calibri" w:hAnsi="Arial Narrow" w:cs="Calibri"/>
                <w:b/>
                <w:sz w:val="20"/>
                <w:szCs w:val="20"/>
              </w:rPr>
              <w:t>ve</w:t>
            </w:r>
            <w:r w:rsidR="00BF5621">
              <w:rPr>
                <w:rFonts w:ascii="Arial Narrow" w:eastAsia="Calibri" w:hAnsi="Arial Narrow" w:cs="Calibri"/>
                <w:b/>
                <w:sz w:val="20"/>
                <w:szCs w:val="20"/>
              </w:rPr>
              <w:t xml:space="preserve"> O2 dhe O3</w:t>
            </w:r>
            <w:r w:rsidR="00A92FCD">
              <w:rPr>
                <w:rFonts w:ascii="Arial Narrow" w:eastAsia="Calibri" w:hAnsi="Arial Narrow" w:cs="Calibri"/>
                <w:b/>
                <w:sz w:val="20"/>
                <w:szCs w:val="20"/>
              </w:rPr>
              <w:t xml:space="preserve"> të PNMIM</w:t>
            </w:r>
          </w:p>
        </w:tc>
      </w:tr>
      <w:tr w:rsidR="004D6A33" w:rsidRPr="007D1EDC" w14:paraId="473E993A" w14:textId="77777777" w:rsidTr="00733B5D">
        <w:trPr>
          <w:cantSplit/>
        </w:trPr>
        <w:tc>
          <w:tcPr>
            <w:tcW w:w="403" w:type="pct"/>
            <w:tcMar>
              <w:left w:w="72" w:type="dxa"/>
              <w:right w:w="72" w:type="dxa"/>
            </w:tcMar>
          </w:tcPr>
          <w:p w14:paraId="31A4E24E" w14:textId="77777777" w:rsidR="0067343B" w:rsidRPr="00733B5D" w:rsidRDefault="0067343B" w:rsidP="0067343B">
            <w:pPr>
              <w:widowControl w:val="0"/>
              <w:numPr>
                <w:ilvl w:val="0"/>
                <w:numId w:val="39"/>
              </w:numPr>
              <w:suppressAutoHyphens/>
              <w:autoSpaceDE w:val="0"/>
              <w:autoSpaceDN w:val="0"/>
              <w:spacing w:before="60" w:after="60"/>
              <w:ind w:right="130"/>
              <w:contextualSpacing/>
              <w:rPr>
                <w:rFonts w:ascii="Arial Narrow" w:eastAsia="Aptos" w:hAnsi="Arial Narrow" w:cs="Arial"/>
                <w:bCs/>
                <w:sz w:val="20"/>
                <w:szCs w:val="20"/>
                <w:lang w:eastAsia="uk-UA"/>
              </w:rPr>
            </w:pPr>
          </w:p>
        </w:tc>
        <w:tc>
          <w:tcPr>
            <w:tcW w:w="1079" w:type="pct"/>
            <w:tcMar>
              <w:left w:w="72" w:type="dxa"/>
              <w:right w:w="72" w:type="dxa"/>
            </w:tcMar>
          </w:tcPr>
          <w:p w14:paraId="1D8AA095" w14:textId="071439FB" w:rsidR="0067343B" w:rsidRPr="0067343B" w:rsidRDefault="0067343B" w:rsidP="0067343B">
            <w:pPr>
              <w:widowControl w:val="0"/>
              <w:suppressAutoHyphens/>
              <w:autoSpaceDE w:val="0"/>
              <w:autoSpaceDN w:val="0"/>
              <w:spacing w:before="60" w:after="60"/>
              <w:ind w:right="130"/>
              <w:rPr>
                <w:rFonts w:ascii="Arial Narrow" w:eastAsia="Calibri" w:hAnsi="Arial Narrow" w:cs="Calibri"/>
                <w:sz w:val="20"/>
                <w:szCs w:val="20"/>
                <w:lang w:val="bg-BG"/>
              </w:rPr>
            </w:pPr>
            <w:r w:rsidRPr="0067343B">
              <w:rPr>
                <w:rFonts w:ascii="Arial Narrow" w:eastAsia="Aptos" w:hAnsi="Arial Narrow" w:cs="Arial"/>
                <w:bCs/>
                <w:sz w:val="20"/>
                <w:szCs w:val="20"/>
                <w:lang w:eastAsia="uk-UA"/>
              </w:rPr>
              <w:t>Zhvillimi dhe zbatimi i programeve të kompostimit shtëpiak /shpërndarja e kompostuesve shtëpiak tek amvisëritë</w:t>
            </w:r>
          </w:p>
        </w:tc>
        <w:tc>
          <w:tcPr>
            <w:tcW w:w="420" w:type="pct"/>
            <w:tcMar>
              <w:left w:w="72" w:type="dxa"/>
              <w:right w:w="72" w:type="dxa"/>
            </w:tcMar>
          </w:tcPr>
          <w:p w14:paraId="6A3F2A3A" w14:textId="2E0103DD" w:rsidR="0067343B" w:rsidRPr="0067343B" w:rsidRDefault="00722DAD" w:rsidP="0067343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49B3DFEA" w14:textId="70D0ECBE" w:rsidR="00C55787" w:rsidRPr="0067343B" w:rsidRDefault="00722DAD"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1443D275" w14:textId="20C61D4A"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Në kuadër të buxheteve të alokuara në planet komunale për menaxhimin e mbeturinave</w:t>
            </w:r>
          </w:p>
        </w:tc>
        <w:tc>
          <w:tcPr>
            <w:tcW w:w="609" w:type="pct"/>
            <w:tcMar>
              <w:left w:w="72" w:type="dxa"/>
              <w:right w:w="72" w:type="dxa"/>
            </w:tcMar>
          </w:tcPr>
          <w:p w14:paraId="08ED8EC0" w14:textId="21AD08AD"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Buxhetet e komunave</w:t>
            </w:r>
          </w:p>
        </w:tc>
        <w:tc>
          <w:tcPr>
            <w:tcW w:w="628" w:type="pct"/>
            <w:tcMar>
              <w:left w:w="72" w:type="dxa"/>
              <w:right w:w="72" w:type="dxa"/>
            </w:tcMar>
          </w:tcPr>
          <w:p w14:paraId="1C8A10BA" w14:textId="5D59962A"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Të gjitha komunat</w:t>
            </w:r>
          </w:p>
        </w:tc>
        <w:tc>
          <w:tcPr>
            <w:tcW w:w="642" w:type="pct"/>
            <w:tcMar>
              <w:left w:w="72" w:type="dxa"/>
              <w:right w:w="72" w:type="dxa"/>
            </w:tcMar>
          </w:tcPr>
          <w:p w14:paraId="77B07327" w14:textId="25635C0B"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Numri i familjeve që zbatojnë kompostimin shtëpiak</w:t>
            </w:r>
          </w:p>
        </w:tc>
      </w:tr>
      <w:tr w:rsidR="004D6A33" w:rsidRPr="007D1EDC" w14:paraId="7FDB1009" w14:textId="77777777" w:rsidTr="00733B5D">
        <w:trPr>
          <w:cantSplit/>
        </w:trPr>
        <w:tc>
          <w:tcPr>
            <w:tcW w:w="403" w:type="pct"/>
            <w:tcMar>
              <w:left w:w="72" w:type="dxa"/>
              <w:right w:w="72" w:type="dxa"/>
            </w:tcMar>
          </w:tcPr>
          <w:p w14:paraId="47891BDD" w14:textId="77777777" w:rsidR="0067343B" w:rsidRPr="00BA0A13" w:rsidRDefault="0067343B" w:rsidP="0067343B">
            <w:pPr>
              <w:widowControl w:val="0"/>
              <w:numPr>
                <w:ilvl w:val="0"/>
                <w:numId w:val="39"/>
              </w:numPr>
              <w:suppressAutoHyphens/>
              <w:autoSpaceDE w:val="0"/>
              <w:autoSpaceDN w:val="0"/>
              <w:spacing w:before="60" w:after="60"/>
              <w:ind w:right="130"/>
              <w:contextualSpacing/>
              <w:rPr>
                <w:rFonts w:ascii="Arial Narrow" w:eastAsia="Aptos" w:hAnsi="Arial Narrow" w:cs="Arial"/>
                <w:bCs/>
                <w:sz w:val="20"/>
                <w:szCs w:val="20"/>
                <w:lang w:eastAsia="uk-UA"/>
              </w:rPr>
            </w:pPr>
          </w:p>
        </w:tc>
        <w:tc>
          <w:tcPr>
            <w:tcW w:w="1079" w:type="pct"/>
            <w:tcMar>
              <w:left w:w="72" w:type="dxa"/>
              <w:right w:w="72" w:type="dxa"/>
            </w:tcMar>
          </w:tcPr>
          <w:p w14:paraId="71FEC64C" w14:textId="5C172292" w:rsidR="0067343B" w:rsidRPr="0067343B" w:rsidRDefault="0067343B" w:rsidP="0067343B">
            <w:pPr>
              <w:widowControl w:val="0"/>
              <w:suppressAutoHyphens/>
              <w:autoSpaceDE w:val="0"/>
              <w:autoSpaceDN w:val="0"/>
              <w:spacing w:before="60" w:after="60"/>
              <w:ind w:right="130"/>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Aktivitete ndërgjegjësuese lidhur me zhvillimin dhe zbatimin e programeve të kompostimit shtëpiak</w:t>
            </w:r>
          </w:p>
        </w:tc>
        <w:tc>
          <w:tcPr>
            <w:tcW w:w="420" w:type="pct"/>
            <w:tcMar>
              <w:left w:w="72" w:type="dxa"/>
              <w:right w:w="72" w:type="dxa"/>
            </w:tcMar>
          </w:tcPr>
          <w:p w14:paraId="560A49B8" w14:textId="77FDF92B" w:rsidR="0067343B" w:rsidRPr="0067343B" w:rsidRDefault="00722DAD"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5D21C6D9" w14:textId="773E690C" w:rsidR="00C55787" w:rsidRPr="0067343B" w:rsidRDefault="00722DAD"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63BAF846" w14:textId="34E5093B"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Në kuadër të buxheteve të alokuara në planet komunale për menaxhimin e mbeturinave</w:t>
            </w:r>
          </w:p>
        </w:tc>
        <w:tc>
          <w:tcPr>
            <w:tcW w:w="609" w:type="pct"/>
            <w:tcMar>
              <w:left w:w="72" w:type="dxa"/>
              <w:right w:w="72" w:type="dxa"/>
            </w:tcMar>
          </w:tcPr>
          <w:p w14:paraId="16D38CDE" w14:textId="0033730E"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Buxhetet e komunave</w:t>
            </w:r>
          </w:p>
        </w:tc>
        <w:tc>
          <w:tcPr>
            <w:tcW w:w="628" w:type="pct"/>
            <w:tcMar>
              <w:left w:w="72" w:type="dxa"/>
              <w:right w:w="72" w:type="dxa"/>
            </w:tcMar>
          </w:tcPr>
          <w:p w14:paraId="4CCFE8A7" w14:textId="12AF51A5"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Të gjitha komunat</w:t>
            </w:r>
          </w:p>
        </w:tc>
        <w:tc>
          <w:tcPr>
            <w:tcW w:w="642" w:type="pct"/>
            <w:tcMar>
              <w:left w:w="72" w:type="dxa"/>
              <w:right w:w="72" w:type="dxa"/>
            </w:tcMar>
          </w:tcPr>
          <w:p w14:paraId="5F1D3DDC" w14:textId="10AA3D49"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Numri i familjeve që zbatojnë kompostimin shtëpiak</w:t>
            </w:r>
          </w:p>
        </w:tc>
      </w:tr>
      <w:tr w:rsidR="004D6A33" w:rsidRPr="007D1EDC" w14:paraId="625A6FF4" w14:textId="77777777" w:rsidTr="00733B5D">
        <w:trPr>
          <w:cantSplit/>
        </w:trPr>
        <w:tc>
          <w:tcPr>
            <w:tcW w:w="403" w:type="pct"/>
            <w:tcMar>
              <w:left w:w="72" w:type="dxa"/>
              <w:right w:w="72" w:type="dxa"/>
            </w:tcMar>
          </w:tcPr>
          <w:p w14:paraId="120337C9" w14:textId="77777777" w:rsidR="0067343B" w:rsidRPr="00BA0A13" w:rsidRDefault="0067343B" w:rsidP="0067343B">
            <w:pPr>
              <w:widowControl w:val="0"/>
              <w:numPr>
                <w:ilvl w:val="0"/>
                <w:numId w:val="39"/>
              </w:numPr>
              <w:suppressAutoHyphens/>
              <w:autoSpaceDE w:val="0"/>
              <w:autoSpaceDN w:val="0"/>
              <w:spacing w:before="60" w:after="60"/>
              <w:ind w:right="130"/>
              <w:contextualSpacing/>
              <w:rPr>
                <w:rFonts w:ascii="Arial Narrow" w:eastAsia="Aptos" w:hAnsi="Arial Narrow" w:cs="Arial"/>
                <w:bCs/>
                <w:sz w:val="20"/>
                <w:szCs w:val="20"/>
                <w:lang w:eastAsia="uk-UA"/>
              </w:rPr>
            </w:pPr>
          </w:p>
        </w:tc>
        <w:tc>
          <w:tcPr>
            <w:tcW w:w="1079" w:type="pct"/>
            <w:tcMar>
              <w:left w:w="72" w:type="dxa"/>
              <w:right w:w="72" w:type="dxa"/>
            </w:tcMar>
          </w:tcPr>
          <w:p w14:paraId="207FE014" w14:textId="1CAB96E7"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Miratimi i udhëzuesve për prokurimin publik të gjelbër</w:t>
            </w:r>
          </w:p>
        </w:tc>
        <w:tc>
          <w:tcPr>
            <w:tcW w:w="420" w:type="pct"/>
            <w:tcMar>
              <w:left w:w="72" w:type="dxa"/>
              <w:right w:w="72" w:type="dxa"/>
            </w:tcMar>
          </w:tcPr>
          <w:p w14:paraId="64C432BC" w14:textId="4118F049" w:rsidR="0067343B" w:rsidRPr="0067343B" w:rsidRDefault="00B008FB" w:rsidP="0067343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 xml:space="preserve">TM1 </w:t>
            </w:r>
            <w:r w:rsidR="002A2146">
              <w:rPr>
                <w:rFonts w:ascii="Arial Narrow" w:eastAsia="Aptos" w:hAnsi="Arial Narrow" w:cs="Arial"/>
                <w:bCs/>
                <w:sz w:val="20"/>
                <w:szCs w:val="20"/>
                <w:lang w:eastAsia="uk-UA"/>
              </w:rPr>
              <w:t>2027</w:t>
            </w:r>
          </w:p>
        </w:tc>
        <w:tc>
          <w:tcPr>
            <w:tcW w:w="420" w:type="pct"/>
          </w:tcPr>
          <w:p w14:paraId="16345FA5" w14:textId="74C6E573" w:rsidR="00C55787" w:rsidRPr="0067343B" w:rsidRDefault="002A2146"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 xml:space="preserve">TM3 </w:t>
            </w:r>
            <w:r w:rsidR="00B1669B">
              <w:rPr>
                <w:rFonts w:ascii="Arial Narrow" w:eastAsia="Aptos" w:hAnsi="Arial Narrow" w:cs="Arial"/>
                <w:bCs/>
                <w:sz w:val="20"/>
                <w:szCs w:val="20"/>
                <w:lang w:eastAsia="uk-UA"/>
              </w:rPr>
              <w:t>2027</w:t>
            </w:r>
          </w:p>
        </w:tc>
        <w:tc>
          <w:tcPr>
            <w:tcW w:w="799" w:type="pct"/>
            <w:tcMar>
              <w:left w:w="72" w:type="dxa"/>
              <w:right w:w="72" w:type="dxa"/>
            </w:tcMar>
          </w:tcPr>
          <w:p w14:paraId="55DB3D79" w14:textId="31D12DE2"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w:t>
            </w:r>
          </w:p>
        </w:tc>
        <w:tc>
          <w:tcPr>
            <w:tcW w:w="609" w:type="pct"/>
            <w:tcMar>
              <w:left w:w="72" w:type="dxa"/>
              <w:right w:w="72" w:type="dxa"/>
            </w:tcMar>
          </w:tcPr>
          <w:p w14:paraId="56D2295E" w14:textId="06059F0A"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w:t>
            </w:r>
          </w:p>
        </w:tc>
        <w:tc>
          <w:tcPr>
            <w:tcW w:w="628" w:type="pct"/>
            <w:tcMar>
              <w:left w:w="72" w:type="dxa"/>
              <w:right w:w="72" w:type="dxa"/>
            </w:tcMar>
          </w:tcPr>
          <w:p w14:paraId="5789CFE4" w14:textId="0EF9C66E"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Koordinator i MNK-së</w:t>
            </w:r>
          </w:p>
        </w:tc>
        <w:tc>
          <w:tcPr>
            <w:tcW w:w="642" w:type="pct"/>
            <w:tcMar>
              <w:left w:w="72" w:type="dxa"/>
              <w:right w:w="72" w:type="dxa"/>
            </w:tcMar>
          </w:tcPr>
          <w:p w14:paraId="5CF94860" w14:textId="2E385523" w:rsidR="0067343B" w:rsidRPr="0067343B" w:rsidRDefault="0067343B" w:rsidP="0067343B">
            <w:pPr>
              <w:widowControl w:val="0"/>
              <w:suppressAutoHyphens/>
              <w:autoSpaceDE w:val="0"/>
              <w:autoSpaceDN w:val="0"/>
              <w:spacing w:before="60" w:after="60"/>
              <w:ind w:right="123"/>
              <w:rPr>
                <w:rFonts w:ascii="Arial Narrow" w:eastAsia="Calibri" w:hAnsi="Arial Narrow" w:cs="Calibri"/>
                <w:sz w:val="20"/>
                <w:szCs w:val="20"/>
              </w:rPr>
            </w:pPr>
            <w:r w:rsidRPr="0067343B">
              <w:rPr>
                <w:rFonts w:ascii="Arial Narrow" w:eastAsia="Aptos" w:hAnsi="Arial Narrow" w:cs="Arial"/>
                <w:bCs/>
                <w:sz w:val="20"/>
                <w:szCs w:val="20"/>
                <w:lang w:eastAsia="uk-UA"/>
              </w:rPr>
              <w:t>Udhëzuesit e përgatitur dhe miratuar</w:t>
            </w:r>
            <w:r w:rsidRPr="0067343B">
              <w:rPr>
                <w:rFonts w:ascii="Arial Narrow" w:eastAsia="Aptos" w:hAnsi="Arial Narrow" w:cs="Arial"/>
                <w:bCs/>
                <w:sz w:val="20"/>
                <w:szCs w:val="20"/>
                <w:lang w:val="bg-BG" w:eastAsia="uk-UA"/>
              </w:rPr>
              <w:t xml:space="preserve"> </w:t>
            </w:r>
            <w:r w:rsidRPr="0067343B">
              <w:rPr>
                <w:rFonts w:ascii="Arial Narrow" w:eastAsia="Aptos" w:hAnsi="Arial Narrow" w:cs="Arial"/>
                <w:bCs/>
                <w:sz w:val="20"/>
                <w:szCs w:val="20"/>
                <w:lang w:eastAsia="uk-UA"/>
              </w:rPr>
              <w:t>nga secila komunë</w:t>
            </w:r>
          </w:p>
        </w:tc>
      </w:tr>
      <w:tr w:rsidR="004D6A33" w:rsidRPr="007D1EDC" w14:paraId="675C41BF" w14:textId="77777777" w:rsidTr="00733B5D">
        <w:trPr>
          <w:cantSplit/>
        </w:trPr>
        <w:tc>
          <w:tcPr>
            <w:tcW w:w="403" w:type="pct"/>
            <w:tcMar>
              <w:left w:w="72" w:type="dxa"/>
              <w:right w:w="72" w:type="dxa"/>
            </w:tcMar>
          </w:tcPr>
          <w:p w14:paraId="5FD1C01D" w14:textId="77777777" w:rsidR="00B34F6D" w:rsidRPr="007D1EDC" w:rsidRDefault="00B34F6D" w:rsidP="00B34F6D">
            <w:pPr>
              <w:widowControl w:val="0"/>
              <w:numPr>
                <w:ilvl w:val="0"/>
                <w:numId w:val="39"/>
              </w:numPr>
              <w:suppressAutoHyphens/>
              <w:autoSpaceDE w:val="0"/>
              <w:autoSpaceDN w:val="0"/>
              <w:spacing w:before="60" w:after="60"/>
              <w:ind w:right="130"/>
              <w:contextualSpacing/>
              <w:rPr>
                <w:rFonts w:ascii="Arial Narrow" w:eastAsia="Aptos" w:hAnsi="Arial Narrow" w:cs="Arial"/>
                <w:bCs/>
                <w:sz w:val="20"/>
                <w:szCs w:val="20"/>
                <w:lang w:val="en-GB" w:eastAsia="uk-UA"/>
              </w:rPr>
            </w:pPr>
          </w:p>
        </w:tc>
        <w:tc>
          <w:tcPr>
            <w:tcW w:w="1079" w:type="pct"/>
            <w:tcMar>
              <w:left w:w="72" w:type="dxa"/>
              <w:right w:w="72" w:type="dxa"/>
            </w:tcMar>
          </w:tcPr>
          <w:p w14:paraId="0CC40569" w14:textId="26541E67" w:rsidR="00B34F6D" w:rsidRPr="00E80E9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sidRPr="00E77063">
              <w:rPr>
                <w:rFonts w:ascii="Arial Narrow" w:eastAsia="Aptos" w:hAnsi="Arial Narrow" w:cs="Arial"/>
                <w:bCs/>
                <w:sz w:val="20"/>
                <w:szCs w:val="20"/>
                <w:lang w:eastAsia="uk-UA"/>
              </w:rPr>
              <w:t>Futja e “kritereve të gjelbra” në procedurat e prokurimit publik (blerja e mallrave dhe e punëve nga autoritetet publike)</w:t>
            </w:r>
          </w:p>
        </w:tc>
        <w:tc>
          <w:tcPr>
            <w:tcW w:w="420" w:type="pct"/>
            <w:tcMar>
              <w:left w:w="72" w:type="dxa"/>
              <w:right w:w="72" w:type="dxa"/>
            </w:tcMar>
          </w:tcPr>
          <w:p w14:paraId="57103DB2" w14:textId="7D7E0955" w:rsidR="00B34F6D" w:rsidRPr="00E80E90" w:rsidRDefault="00B34F6D" w:rsidP="00B34F6D">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251BCA7B" w14:textId="20A8B591" w:rsidR="00B34F6D" w:rsidRPr="00E80E90" w:rsidRDefault="00B34F6D" w:rsidP="00B34F6D">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36338AFB" w14:textId="2E0768C7" w:rsidR="00B34F6D" w:rsidRPr="00E80E9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w:t>
            </w:r>
          </w:p>
        </w:tc>
        <w:tc>
          <w:tcPr>
            <w:tcW w:w="609" w:type="pct"/>
            <w:tcMar>
              <w:left w:w="72" w:type="dxa"/>
              <w:right w:w="72" w:type="dxa"/>
            </w:tcMar>
          </w:tcPr>
          <w:p w14:paraId="72677ECC" w14:textId="7BA02B7A" w:rsidR="00B34F6D" w:rsidRPr="00E80E9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w:t>
            </w:r>
          </w:p>
        </w:tc>
        <w:tc>
          <w:tcPr>
            <w:tcW w:w="628" w:type="pct"/>
            <w:tcMar>
              <w:left w:w="72" w:type="dxa"/>
              <w:right w:w="72" w:type="dxa"/>
            </w:tcMar>
          </w:tcPr>
          <w:p w14:paraId="07783A1F" w14:textId="75369975" w:rsidR="00B34F6D" w:rsidRPr="00E80E9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sidRPr="009007CF">
              <w:rPr>
                <w:rFonts w:ascii="Arial Narrow" w:eastAsia="Aptos" w:hAnsi="Arial Narrow" w:cs="Arial"/>
                <w:bCs/>
                <w:sz w:val="20"/>
                <w:szCs w:val="20"/>
                <w:lang w:eastAsia="uk-UA"/>
              </w:rPr>
              <w:t>Të gjitha komunat</w:t>
            </w:r>
          </w:p>
        </w:tc>
        <w:tc>
          <w:tcPr>
            <w:tcW w:w="642" w:type="pct"/>
            <w:tcMar>
              <w:left w:w="72" w:type="dxa"/>
              <w:right w:w="72" w:type="dxa"/>
            </w:tcMar>
          </w:tcPr>
          <w:p w14:paraId="2A5A5ADB" w14:textId="4AAA1923" w:rsidR="00B34F6D" w:rsidRPr="00E80E9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sidRPr="009007CF">
              <w:rPr>
                <w:rFonts w:ascii="Arial Narrow" w:eastAsia="Aptos" w:hAnsi="Arial Narrow" w:cs="Arial"/>
                <w:bCs/>
                <w:sz w:val="20"/>
                <w:szCs w:val="20"/>
                <w:lang w:eastAsia="uk-UA"/>
              </w:rPr>
              <w:t>Numri i procedurave të prokurimit publik duke përfshirë “kriteret e gjelbra”</w:t>
            </w:r>
          </w:p>
        </w:tc>
      </w:tr>
      <w:tr w:rsidR="004D6A33" w:rsidRPr="007D1EDC" w14:paraId="00EC2958" w14:textId="77777777" w:rsidTr="00733B5D">
        <w:trPr>
          <w:cantSplit/>
        </w:trPr>
        <w:tc>
          <w:tcPr>
            <w:tcW w:w="403" w:type="pct"/>
            <w:tcMar>
              <w:left w:w="72" w:type="dxa"/>
              <w:right w:w="72" w:type="dxa"/>
            </w:tcMar>
          </w:tcPr>
          <w:p w14:paraId="4285BEC1" w14:textId="77777777" w:rsidR="0067343B" w:rsidRPr="00E77063" w:rsidRDefault="0067343B" w:rsidP="0067343B">
            <w:pPr>
              <w:widowControl w:val="0"/>
              <w:numPr>
                <w:ilvl w:val="0"/>
                <w:numId w:val="39"/>
              </w:numPr>
              <w:suppressAutoHyphens/>
              <w:autoSpaceDE w:val="0"/>
              <w:autoSpaceDN w:val="0"/>
              <w:spacing w:before="60" w:after="60"/>
              <w:ind w:right="130"/>
              <w:contextualSpacing/>
              <w:rPr>
                <w:rFonts w:ascii="Arial Narrow" w:eastAsia="Aptos" w:hAnsi="Arial Narrow" w:cs="Arial"/>
                <w:bCs/>
                <w:sz w:val="20"/>
                <w:szCs w:val="20"/>
                <w:lang w:eastAsia="uk-UA"/>
              </w:rPr>
            </w:pPr>
          </w:p>
        </w:tc>
        <w:tc>
          <w:tcPr>
            <w:tcW w:w="1079" w:type="pct"/>
            <w:tcMar>
              <w:left w:w="72" w:type="dxa"/>
              <w:right w:w="72" w:type="dxa"/>
            </w:tcMar>
          </w:tcPr>
          <w:p w14:paraId="1FF3C729" w14:textId="677DC517"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Mbështetja e bizneseve lokale në zbatimin e masave për parandalimin e mbeturinave ushqimore</w:t>
            </w:r>
          </w:p>
        </w:tc>
        <w:tc>
          <w:tcPr>
            <w:tcW w:w="420" w:type="pct"/>
            <w:tcMar>
              <w:left w:w="72" w:type="dxa"/>
              <w:right w:w="72" w:type="dxa"/>
            </w:tcMar>
          </w:tcPr>
          <w:p w14:paraId="662C2996" w14:textId="5AFF9BAF" w:rsidR="0067343B" w:rsidRPr="0067343B" w:rsidRDefault="00BA22D4"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7F15FEB9" w14:textId="764C8446" w:rsidR="00C55787" w:rsidRPr="0067343B" w:rsidRDefault="00BA22D4"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47445A73" w14:textId="7DDA7535"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Çmime për ata që zbatojnë masat sukses</w:t>
            </w:r>
          </w:p>
        </w:tc>
        <w:tc>
          <w:tcPr>
            <w:tcW w:w="609" w:type="pct"/>
            <w:tcMar>
              <w:left w:w="72" w:type="dxa"/>
              <w:right w:w="72" w:type="dxa"/>
            </w:tcMar>
          </w:tcPr>
          <w:p w14:paraId="244ECA64" w14:textId="6F757AB2"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Buxhetet e komunave</w:t>
            </w:r>
          </w:p>
        </w:tc>
        <w:tc>
          <w:tcPr>
            <w:tcW w:w="628" w:type="pct"/>
            <w:tcMar>
              <w:left w:w="72" w:type="dxa"/>
              <w:right w:w="72" w:type="dxa"/>
            </w:tcMar>
          </w:tcPr>
          <w:p w14:paraId="7DB72548" w14:textId="200F80BD"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Komunat, OJQ-të</w:t>
            </w:r>
          </w:p>
        </w:tc>
        <w:tc>
          <w:tcPr>
            <w:tcW w:w="642" w:type="pct"/>
            <w:tcMar>
              <w:left w:w="72" w:type="dxa"/>
              <w:right w:w="72" w:type="dxa"/>
            </w:tcMar>
          </w:tcPr>
          <w:p w14:paraId="761E3BE1" w14:textId="32B02307" w:rsidR="0067343B" w:rsidRPr="0067343B" w:rsidRDefault="0067343B"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sidRPr="0067343B">
              <w:rPr>
                <w:rFonts w:ascii="Arial Narrow" w:eastAsia="Aptos" w:hAnsi="Arial Narrow" w:cs="Arial"/>
                <w:bCs/>
                <w:sz w:val="20"/>
                <w:szCs w:val="20"/>
                <w:lang w:eastAsia="uk-UA"/>
              </w:rPr>
              <w:t>Numri i bizneseve që zbatojnë nisma për reduktimin e mbeturinave ushqimore</w:t>
            </w:r>
          </w:p>
        </w:tc>
      </w:tr>
      <w:tr w:rsidR="004D6A33" w:rsidRPr="007D1EDC" w14:paraId="67051767" w14:textId="77777777" w:rsidTr="00733B5D">
        <w:trPr>
          <w:cantSplit/>
          <w:trHeight w:val="215"/>
        </w:trPr>
        <w:tc>
          <w:tcPr>
            <w:tcW w:w="403" w:type="pct"/>
            <w:tcMar>
              <w:left w:w="72" w:type="dxa"/>
              <w:right w:w="72" w:type="dxa"/>
            </w:tcMar>
          </w:tcPr>
          <w:p w14:paraId="7EFAB928" w14:textId="77777777" w:rsidR="0067343B" w:rsidRPr="00BA0A13" w:rsidRDefault="0067343B" w:rsidP="0067343B">
            <w:pPr>
              <w:widowControl w:val="0"/>
              <w:numPr>
                <w:ilvl w:val="0"/>
                <w:numId w:val="39"/>
              </w:numPr>
              <w:suppressAutoHyphens/>
              <w:autoSpaceDE w:val="0"/>
              <w:autoSpaceDN w:val="0"/>
              <w:spacing w:before="60" w:after="60"/>
              <w:ind w:right="123"/>
              <w:contextualSpacing/>
              <w:rPr>
                <w:rFonts w:ascii="Arial Narrow" w:eastAsia="Aptos" w:hAnsi="Arial Narrow" w:cs="Arial"/>
                <w:bCs/>
                <w:sz w:val="20"/>
                <w:szCs w:val="20"/>
                <w:lang w:eastAsia="uk-UA"/>
              </w:rPr>
            </w:pPr>
          </w:p>
        </w:tc>
        <w:tc>
          <w:tcPr>
            <w:tcW w:w="1079" w:type="pct"/>
            <w:tcMar>
              <w:left w:w="72" w:type="dxa"/>
              <w:right w:w="72" w:type="dxa"/>
            </w:tcMar>
          </w:tcPr>
          <w:p w14:paraId="739E2977" w14:textId="7099FF5A" w:rsidR="0067343B" w:rsidRPr="0067343B" w:rsidRDefault="0067343B" w:rsidP="0067343B">
            <w:pPr>
              <w:widowControl w:val="0"/>
              <w:suppressAutoHyphens/>
              <w:autoSpaceDE w:val="0"/>
              <w:autoSpaceDN w:val="0"/>
              <w:spacing w:before="60" w:after="60"/>
              <w:ind w:right="123"/>
              <w:rPr>
                <w:rFonts w:ascii="Arial Narrow" w:eastAsia="Calibri" w:hAnsi="Arial Narrow" w:cs="Calibri"/>
                <w:b/>
                <w:bCs/>
                <w:sz w:val="20"/>
                <w:szCs w:val="20"/>
              </w:rPr>
            </w:pPr>
            <w:r w:rsidRPr="0067343B">
              <w:rPr>
                <w:rFonts w:ascii="Arial Narrow" w:eastAsia="Aptos" w:hAnsi="Arial Narrow" w:cs="Arial"/>
                <w:bCs/>
                <w:sz w:val="20"/>
                <w:szCs w:val="20"/>
                <w:lang w:eastAsia="uk-UA"/>
              </w:rPr>
              <w:t>Pjesëmarrja në nismat kombëtare për reduktimin e plastikës njëpërdorimshe</w:t>
            </w:r>
          </w:p>
        </w:tc>
        <w:tc>
          <w:tcPr>
            <w:tcW w:w="420" w:type="pct"/>
            <w:tcMar>
              <w:left w:w="72" w:type="dxa"/>
              <w:right w:w="72" w:type="dxa"/>
            </w:tcMar>
          </w:tcPr>
          <w:p w14:paraId="15A9C23A" w14:textId="1B04729A" w:rsidR="0067343B" w:rsidRPr="0067343B" w:rsidRDefault="00BA22D4" w:rsidP="0067343B">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46434F83" w14:textId="410180EA" w:rsidR="00C55787" w:rsidRPr="0067343B" w:rsidRDefault="00BA22D4" w:rsidP="0067343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2C8CF89F" w14:textId="1919DAC4" w:rsidR="0067343B" w:rsidRPr="0067343B" w:rsidRDefault="0067343B" w:rsidP="0067343B">
            <w:pPr>
              <w:widowControl w:val="0"/>
              <w:suppressAutoHyphens/>
              <w:autoSpaceDE w:val="0"/>
              <w:autoSpaceDN w:val="0"/>
              <w:spacing w:before="60" w:after="60"/>
              <w:ind w:right="123"/>
              <w:rPr>
                <w:rFonts w:ascii="Arial Narrow" w:eastAsia="Calibri" w:hAnsi="Arial Narrow" w:cs="Calibri"/>
                <w:b/>
                <w:bCs/>
                <w:sz w:val="20"/>
                <w:szCs w:val="20"/>
              </w:rPr>
            </w:pPr>
            <w:r w:rsidRPr="0067343B">
              <w:rPr>
                <w:rFonts w:ascii="Arial Narrow" w:eastAsia="Aptos" w:hAnsi="Arial Narrow" w:cs="Arial"/>
                <w:bCs/>
                <w:sz w:val="20"/>
                <w:szCs w:val="20"/>
                <w:lang w:eastAsia="uk-UA"/>
              </w:rPr>
              <w:t>5,000 (në çmime për masat e zbatuara me sukses)</w:t>
            </w:r>
          </w:p>
        </w:tc>
        <w:tc>
          <w:tcPr>
            <w:tcW w:w="609" w:type="pct"/>
            <w:tcMar>
              <w:left w:w="72" w:type="dxa"/>
              <w:right w:w="72" w:type="dxa"/>
            </w:tcMar>
          </w:tcPr>
          <w:p w14:paraId="372AC587" w14:textId="2AC0E8B8" w:rsidR="0067343B" w:rsidRPr="0067343B" w:rsidRDefault="0067343B" w:rsidP="0067343B">
            <w:pPr>
              <w:widowControl w:val="0"/>
              <w:suppressAutoHyphens/>
              <w:autoSpaceDE w:val="0"/>
              <w:autoSpaceDN w:val="0"/>
              <w:spacing w:before="60" w:after="60"/>
              <w:ind w:right="123"/>
              <w:rPr>
                <w:rFonts w:ascii="Arial Narrow" w:eastAsia="Calibri" w:hAnsi="Arial Narrow" w:cs="Calibri"/>
                <w:b/>
                <w:bCs/>
                <w:sz w:val="20"/>
                <w:szCs w:val="20"/>
              </w:rPr>
            </w:pPr>
            <w:r w:rsidRPr="0067343B">
              <w:rPr>
                <w:rFonts w:ascii="Arial Narrow" w:eastAsia="Aptos" w:hAnsi="Arial Narrow" w:cs="Arial"/>
                <w:bCs/>
                <w:sz w:val="20"/>
                <w:szCs w:val="20"/>
                <w:lang w:eastAsia="uk-UA"/>
              </w:rPr>
              <w:t>Buxhetet e komunave</w:t>
            </w:r>
          </w:p>
        </w:tc>
        <w:tc>
          <w:tcPr>
            <w:tcW w:w="628" w:type="pct"/>
            <w:tcMar>
              <w:left w:w="72" w:type="dxa"/>
              <w:right w:w="72" w:type="dxa"/>
            </w:tcMar>
          </w:tcPr>
          <w:p w14:paraId="7EE896BE" w14:textId="0B15AC59" w:rsidR="0067343B" w:rsidRPr="0067343B" w:rsidRDefault="0067343B" w:rsidP="0067343B">
            <w:pPr>
              <w:widowControl w:val="0"/>
              <w:suppressAutoHyphens/>
              <w:autoSpaceDE w:val="0"/>
              <w:autoSpaceDN w:val="0"/>
              <w:spacing w:before="60" w:after="60"/>
              <w:ind w:right="123"/>
              <w:rPr>
                <w:rFonts w:ascii="Arial Narrow" w:eastAsia="Calibri" w:hAnsi="Arial Narrow" w:cs="Calibri"/>
                <w:b/>
                <w:bCs/>
                <w:sz w:val="20"/>
                <w:szCs w:val="20"/>
              </w:rPr>
            </w:pPr>
            <w:r w:rsidRPr="0067343B">
              <w:rPr>
                <w:rFonts w:ascii="Arial Narrow" w:eastAsia="Aptos" w:hAnsi="Arial Narrow" w:cs="Arial"/>
                <w:bCs/>
                <w:sz w:val="20"/>
                <w:szCs w:val="20"/>
                <w:lang w:eastAsia="uk-UA"/>
              </w:rPr>
              <w:t>Komunat, OJQ-të</w:t>
            </w:r>
          </w:p>
        </w:tc>
        <w:tc>
          <w:tcPr>
            <w:tcW w:w="642" w:type="pct"/>
            <w:tcMar>
              <w:left w:w="72" w:type="dxa"/>
              <w:right w:w="72" w:type="dxa"/>
            </w:tcMar>
          </w:tcPr>
          <w:p w14:paraId="3BEBFAE6" w14:textId="59DFFD65" w:rsidR="0067343B" w:rsidRPr="0067343B" w:rsidRDefault="0067343B" w:rsidP="0067343B">
            <w:pPr>
              <w:widowControl w:val="0"/>
              <w:suppressAutoHyphens/>
              <w:autoSpaceDE w:val="0"/>
              <w:autoSpaceDN w:val="0"/>
              <w:spacing w:before="60" w:after="60"/>
              <w:ind w:right="123"/>
              <w:rPr>
                <w:rFonts w:ascii="Arial Narrow" w:eastAsia="Calibri" w:hAnsi="Arial Narrow" w:cs="Calibri"/>
                <w:b/>
                <w:bCs/>
                <w:sz w:val="20"/>
                <w:szCs w:val="20"/>
              </w:rPr>
            </w:pPr>
            <w:r w:rsidRPr="0067343B">
              <w:rPr>
                <w:rFonts w:ascii="Arial Narrow" w:eastAsia="Aptos" w:hAnsi="Arial Narrow" w:cs="Arial"/>
                <w:bCs/>
                <w:sz w:val="20"/>
                <w:szCs w:val="20"/>
                <w:lang w:eastAsia="uk-UA"/>
              </w:rPr>
              <w:t>Numri i iniciativave që zbatojnë reduktimin e plastikës njëpërdorimshe</w:t>
            </w:r>
          </w:p>
        </w:tc>
      </w:tr>
      <w:tr w:rsidR="00AC5C1E" w:rsidRPr="007D1EDC" w14:paraId="5D337F29" w14:textId="77777777" w:rsidTr="00E77063">
        <w:trPr>
          <w:cantSplit/>
        </w:trPr>
        <w:tc>
          <w:tcPr>
            <w:tcW w:w="403" w:type="pct"/>
            <w:shd w:val="clear" w:color="auto" w:fill="C1E4F5"/>
            <w:tcMar>
              <w:left w:w="72" w:type="dxa"/>
              <w:right w:w="72" w:type="dxa"/>
            </w:tcMar>
          </w:tcPr>
          <w:p w14:paraId="495FC00E" w14:textId="77777777" w:rsidR="00AC5C1E" w:rsidRPr="007D1EDC" w:rsidRDefault="00AC5C1E" w:rsidP="007D1EDC">
            <w:pPr>
              <w:widowControl w:val="0"/>
              <w:suppressAutoHyphens/>
              <w:autoSpaceDE w:val="0"/>
              <w:autoSpaceDN w:val="0"/>
              <w:spacing w:before="60" w:after="60"/>
              <w:ind w:right="123"/>
              <w:rPr>
                <w:rFonts w:ascii="Arial Narrow" w:eastAsia="Calibri" w:hAnsi="Arial Narrow" w:cs="Calibri"/>
                <w:b/>
                <w:bCs/>
                <w:sz w:val="20"/>
                <w:szCs w:val="20"/>
              </w:rPr>
            </w:pPr>
            <w:r w:rsidRPr="007D1EDC">
              <w:rPr>
                <w:rFonts w:ascii="Arial Narrow" w:eastAsia="Calibri" w:hAnsi="Arial Narrow" w:cs="Calibri"/>
                <w:b/>
                <w:bCs/>
                <w:sz w:val="20"/>
                <w:szCs w:val="20"/>
              </w:rPr>
              <w:t>2.</w:t>
            </w:r>
          </w:p>
        </w:tc>
        <w:tc>
          <w:tcPr>
            <w:tcW w:w="4597" w:type="pct"/>
            <w:gridSpan w:val="7"/>
            <w:shd w:val="clear" w:color="auto" w:fill="C1E4F5"/>
            <w:tcMar>
              <w:left w:w="72" w:type="dxa"/>
              <w:right w:w="72" w:type="dxa"/>
            </w:tcMar>
          </w:tcPr>
          <w:p w14:paraId="58FC2C11" w14:textId="235376B3" w:rsidR="00AC5C1E" w:rsidRPr="007D1EDC" w:rsidRDefault="007E7CDB" w:rsidP="007D1EDC">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Calibri" w:hAnsi="Arial Narrow" w:cs="Calibri"/>
                <w:b/>
                <w:sz w:val="20"/>
                <w:szCs w:val="20"/>
              </w:rPr>
              <w:t xml:space="preserve">Faza drejtë krjimit të sistemit: </w:t>
            </w:r>
            <w:r w:rsidR="00AC5C1E">
              <w:rPr>
                <w:rFonts w:ascii="Arial Narrow" w:eastAsia="Calibri" w:hAnsi="Arial Narrow" w:cs="Calibri"/>
                <w:b/>
                <w:bCs/>
                <w:sz w:val="20"/>
                <w:szCs w:val="20"/>
              </w:rPr>
              <w:t>Deponimi</w:t>
            </w:r>
            <w:r w:rsidR="00AC5C1E" w:rsidRPr="007D1EDC">
              <w:rPr>
                <w:rFonts w:ascii="Arial Narrow" w:eastAsia="Calibri" w:hAnsi="Arial Narrow" w:cs="Calibri"/>
                <w:b/>
                <w:bCs/>
                <w:sz w:val="20"/>
                <w:szCs w:val="20"/>
              </w:rPr>
              <w:t xml:space="preserve"> i mbeturinave</w:t>
            </w:r>
            <w:r>
              <w:rPr>
                <w:rFonts w:ascii="Arial Narrow" w:eastAsia="Calibri" w:hAnsi="Arial Narrow" w:cs="Calibri"/>
                <w:b/>
                <w:bCs/>
                <w:sz w:val="20"/>
                <w:szCs w:val="20"/>
              </w:rPr>
              <w:t xml:space="preserve"> </w:t>
            </w:r>
            <w:r>
              <w:rPr>
                <w:rFonts w:ascii="Arial Narrow" w:eastAsia="Calibri" w:hAnsi="Arial Narrow" w:cs="Calibri"/>
                <w:b/>
                <w:sz w:val="20"/>
                <w:szCs w:val="20"/>
              </w:rPr>
              <w:t>– kontribon në përmbushjen e</w:t>
            </w:r>
            <w:r w:rsidR="00500B74">
              <w:rPr>
                <w:rFonts w:ascii="Arial Narrow" w:eastAsia="Calibri" w:hAnsi="Arial Narrow" w:cs="Calibri"/>
                <w:b/>
                <w:sz w:val="20"/>
                <w:szCs w:val="20"/>
              </w:rPr>
              <w:t xml:space="preserve"> Objektiva</w:t>
            </w:r>
            <w:r>
              <w:rPr>
                <w:rFonts w:ascii="Arial Narrow" w:eastAsia="Calibri" w:hAnsi="Arial Narrow" w:cs="Calibri"/>
                <w:b/>
                <w:sz w:val="20"/>
                <w:szCs w:val="20"/>
              </w:rPr>
              <w:t>ve</w:t>
            </w:r>
            <w:r w:rsidR="00500B74">
              <w:rPr>
                <w:rFonts w:ascii="Arial Narrow" w:eastAsia="Calibri" w:hAnsi="Arial Narrow" w:cs="Calibri"/>
                <w:b/>
                <w:sz w:val="20"/>
                <w:szCs w:val="20"/>
              </w:rPr>
              <w:t xml:space="preserve"> O1 dhe O3</w:t>
            </w:r>
          </w:p>
        </w:tc>
      </w:tr>
      <w:tr w:rsidR="004D6A33" w:rsidRPr="007D1EDC" w14:paraId="7A9BF84B" w14:textId="77777777" w:rsidTr="00733B5D">
        <w:trPr>
          <w:cantSplit/>
          <w:trHeight w:val="341"/>
        </w:trPr>
        <w:tc>
          <w:tcPr>
            <w:tcW w:w="403" w:type="pct"/>
            <w:tcMar>
              <w:left w:w="72" w:type="dxa"/>
              <w:right w:w="72" w:type="dxa"/>
            </w:tcMar>
          </w:tcPr>
          <w:p w14:paraId="1BA232D2" w14:textId="77777777" w:rsidR="00B646DB" w:rsidRPr="007D1EDC"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sz w:val="20"/>
                <w:szCs w:val="20"/>
              </w:rPr>
              <w:t>2.1</w:t>
            </w:r>
          </w:p>
        </w:tc>
        <w:tc>
          <w:tcPr>
            <w:tcW w:w="1079" w:type="pct"/>
            <w:tcMar>
              <w:left w:w="72" w:type="dxa"/>
              <w:right w:w="72" w:type="dxa"/>
            </w:tcMar>
          </w:tcPr>
          <w:p w14:paraId="38845D7C" w14:textId="4789DCDE" w:rsidR="00B646DB" w:rsidRPr="00B50461"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50461">
              <w:rPr>
                <w:rFonts w:ascii="Arial Narrow" w:eastAsia="Calibri" w:hAnsi="Arial Narrow" w:cs="Calibri"/>
                <w:sz w:val="20"/>
                <w:szCs w:val="20"/>
              </w:rPr>
              <w:t>Përfundimi i projektit të detajuar për përmirësimin e deponisë së Sferkës</w:t>
            </w:r>
          </w:p>
        </w:tc>
        <w:tc>
          <w:tcPr>
            <w:tcW w:w="420" w:type="pct"/>
            <w:tcMar>
              <w:left w:w="72" w:type="dxa"/>
              <w:right w:w="72" w:type="dxa"/>
            </w:tcMar>
          </w:tcPr>
          <w:p w14:paraId="4903248E" w14:textId="536D6C7C" w:rsidR="00B646DB" w:rsidRPr="00B50461" w:rsidRDefault="00932F1D" w:rsidP="00B646DB">
            <w:pPr>
              <w:widowControl w:val="0"/>
              <w:suppressAutoHyphens/>
              <w:autoSpaceDE w:val="0"/>
              <w:autoSpaceDN w:val="0"/>
              <w:spacing w:before="60" w:after="60"/>
              <w:ind w:right="123"/>
              <w:rPr>
                <w:rFonts w:ascii="Arial Narrow" w:eastAsia="Calibri" w:hAnsi="Arial Narrow" w:cs="Calibri"/>
                <w:sz w:val="20"/>
                <w:szCs w:val="20"/>
              </w:rPr>
            </w:pPr>
            <w:r w:rsidRPr="00B50461">
              <w:rPr>
                <w:rFonts w:ascii="Arial Narrow" w:eastAsia="Calibri" w:hAnsi="Arial Narrow" w:cs="Calibri"/>
                <w:sz w:val="20"/>
                <w:szCs w:val="20"/>
              </w:rPr>
              <w:t>TM1 2024</w:t>
            </w:r>
          </w:p>
        </w:tc>
        <w:tc>
          <w:tcPr>
            <w:tcW w:w="420" w:type="pct"/>
          </w:tcPr>
          <w:p w14:paraId="077E82E3" w14:textId="3BCEB17C" w:rsidR="00C55787" w:rsidRPr="00B646DB" w:rsidRDefault="002A2146" w:rsidP="00B646DB">
            <w:pPr>
              <w:widowControl w:val="0"/>
              <w:suppressAutoHyphens/>
              <w:autoSpaceDE w:val="0"/>
              <w:autoSpaceDN w:val="0"/>
              <w:spacing w:before="60" w:after="60"/>
              <w:ind w:right="123"/>
              <w:rPr>
                <w:rFonts w:ascii="Arial Narrow" w:eastAsia="Calibri" w:hAnsi="Arial Narrow" w:cs="Calibri"/>
                <w:sz w:val="20"/>
                <w:szCs w:val="20"/>
              </w:rPr>
            </w:pPr>
            <w:r w:rsidRPr="002A2146">
              <w:rPr>
                <w:rFonts w:ascii="Arial Narrow" w:eastAsia="Calibri" w:hAnsi="Arial Narrow" w:cs="Calibri"/>
                <w:sz w:val="20"/>
                <w:szCs w:val="20"/>
              </w:rPr>
              <w:t>TM</w:t>
            </w:r>
            <w:r w:rsidRPr="00733B5D">
              <w:rPr>
                <w:rFonts w:ascii="Arial Narrow" w:eastAsia="Calibri" w:hAnsi="Arial Narrow" w:cs="Calibri"/>
                <w:sz w:val="20"/>
                <w:szCs w:val="20"/>
              </w:rPr>
              <w:t>4</w:t>
            </w:r>
            <w:r w:rsidRPr="002A2146">
              <w:rPr>
                <w:rFonts w:ascii="Arial Narrow" w:eastAsia="Calibri" w:hAnsi="Arial Narrow" w:cs="Calibri"/>
                <w:sz w:val="20"/>
                <w:szCs w:val="20"/>
              </w:rPr>
              <w:t xml:space="preserve"> </w:t>
            </w:r>
            <w:r w:rsidR="00AE2E10" w:rsidRPr="002A2146">
              <w:rPr>
                <w:rFonts w:ascii="Arial Narrow" w:eastAsia="Calibri" w:hAnsi="Arial Narrow" w:cs="Calibri"/>
                <w:sz w:val="20"/>
                <w:szCs w:val="20"/>
              </w:rPr>
              <w:t>2026</w:t>
            </w:r>
          </w:p>
        </w:tc>
        <w:tc>
          <w:tcPr>
            <w:tcW w:w="799" w:type="pct"/>
            <w:tcMar>
              <w:left w:w="72" w:type="dxa"/>
              <w:right w:w="72" w:type="dxa"/>
            </w:tcMar>
          </w:tcPr>
          <w:p w14:paraId="189E3281" w14:textId="45E9A027"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08044D51" w14:textId="5790E70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i asistencës teknike</w:t>
            </w:r>
            <w:r w:rsidR="00E74721">
              <w:rPr>
                <w:rFonts w:ascii="Arial Narrow" w:eastAsia="Calibri" w:hAnsi="Arial Narrow" w:cs="Calibri"/>
                <w:sz w:val="20"/>
                <w:szCs w:val="20"/>
              </w:rPr>
              <w:t xml:space="preserve"> / donator</w:t>
            </w:r>
            <w:r w:rsidR="00E74721" w:rsidRPr="00B646DB">
              <w:rPr>
                <w:rFonts w:ascii="Arial Narrow" w:eastAsia="Calibri" w:hAnsi="Arial Narrow" w:cs="Calibri"/>
                <w:sz w:val="20"/>
                <w:szCs w:val="20"/>
              </w:rPr>
              <w:t>ë</w:t>
            </w:r>
            <w:r w:rsidR="00E74721">
              <w:rPr>
                <w:rFonts w:ascii="Arial Narrow" w:eastAsia="Calibri" w:hAnsi="Arial Narrow" w:cs="Calibri"/>
                <w:sz w:val="20"/>
                <w:szCs w:val="20"/>
              </w:rPr>
              <w:t>t</w:t>
            </w:r>
          </w:p>
        </w:tc>
        <w:tc>
          <w:tcPr>
            <w:tcW w:w="628" w:type="pct"/>
            <w:tcMar>
              <w:left w:w="72" w:type="dxa"/>
              <w:right w:w="72" w:type="dxa"/>
            </w:tcMar>
          </w:tcPr>
          <w:p w14:paraId="2816D6B9" w14:textId="27E7A378" w:rsidR="00B646DB" w:rsidRPr="005F597B" w:rsidRDefault="00B02C14" w:rsidP="00B646DB">
            <w:pPr>
              <w:widowControl w:val="0"/>
              <w:suppressAutoHyphens/>
              <w:autoSpaceDE w:val="0"/>
              <w:autoSpaceDN w:val="0"/>
              <w:spacing w:before="60" w:after="60"/>
              <w:ind w:right="123"/>
              <w:rPr>
                <w:rFonts w:ascii="Arial Narrow" w:eastAsia="Calibri" w:hAnsi="Arial Narrow" w:cs="Calibri"/>
                <w:sz w:val="20"/>
                <w:szCs w:val="20"/>
              </w:rPr>
            </w:pPr>
            <w:r w:rsidRPr="00E77063">
              <w:rPr>
                <w:rFonts w:ascii="Arial Narrow" w:eastAsia="Calibri" w:hAnsi="Arial Narrow" w:cs="Calibri"/>
                <w:sz w:val="20"/>
                <w:szCs w:val="20"/>
              </w:rPr>
              <w:t>KMDK</w:t>
            </w:r>
            <w:r w:rsidRPr="005F597B">
              <w:rPr>
                <w:rFonts w:ascii="Arial Narrow" w:eastAsia="Calibri" w:hAnsi="Arial Narrow" w:cs="Calibri"/>
                <w:sz w:val="20"/>
                <w:szCs w:val="20"/>
              </w:rPr>
              <w:t xml:space="preserve">, </w:t>
            </w:r>
            <w:r w:rsidR="00B646DB" w:rsidRPr="005F597B">
              <w:rPr>
                <w:rFonts w:ascii="Arial Narrow" w:eastAsia="Calibri" w:hAnsi="Arial Narrow" w:cs="Calibri"/>
                <w:sz w:val="20"/>
                <w:szCs w:val="20"/>
              </w:rPr>
              <w:t>Komuna e Pejës,</w:t>
            </w:r>
            <w:r w:rsidR="00110F0E" w:rsidRPr="005F597B">
              <w:rPr>
                <w:rFonts w:ascii="Arial Narrow" w:eastAsia="Calibri" w:hAnsi="Arial Narrow" w:cs="Calibri"/>
                <w:sz w:val="20"/>
                <w:szCs w:val="20"/>
              </w:rPr>
              <w:t xml:space="preserve"> </w:t>
            </w:r>
            <w:r w:rsidR="00B646DB" w:rsidRPr="005F597B">
              <w:rPr>
                <w:rFonts w:ascii="Arial Narrow" w:eastAsia="Aptos" w:hAnsi="Arial Narrow" w:cs="Arial"/>
                <w:bCs/>
                <w:sz w:val="20"/>
                <w:szCs w:val="20"/>
                <w:lang w:eastAsia="uk-UA"/>
              </w:rPr>
              <w:t>(përkrahja e institucionit financiar ndërkombëtar)</w:t>
            </w:r>
          </w:p>
        </w:tc>
        <w:tc>
          <w:tcPr>
            <w:tcW w:w="642" w:type="pct"/>
            <w:tcMar>
              <w:left w:w="72" w:type="dxa"/>
              <w:right w:w="72" w:type="dxa"/>
            </w:tcMar>
          </w:tcPr>
          <w:p w14:paraId="0F3836D3" w14:textId="33DA089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Dizajni i detajuar i përfunduar</w:t>
            </w:r>
          </w:p>
        </w:tc>
      </w:tr>
      <w:tr w:rsidR="004D6A33" w:rsidRPr="007D1EDC" w14:paraId="0262383E" w14:textId="77777777" w:rsidTr="00733B5D">
        <w:trPr>
          <w:cantSplit/>
        </w:trPr>
        <w:tc>
          <w:tcPr>
            <w:tcW w:w="403" w:type="pct"/>
            <w:tcMar>
              <w:left w:w="72" w:type="dxa"/>
              <w:right w:w="72" w:type="dxa"/>
            </w:tcMar>
          </w:tcPr>
          <w:p w14:paraId="4C914590" w14:textId="77777777" w:rsidR="00B646DB" w:rsidRPr="007D1EDC"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sz w:val="20"/>
                <w:szCs w:val="20"/>
              </w:rPr>
              <w:t>2.2</w:t>
            </w:r>
          </w:p>
        </w:tc>
        <w:tc>
          <w:tcPr>
            <w:tcW w:w="1079" w:type="pct"/>
            <w:tcMar>
              <w:left w:w="72" w:type="dxa"/>
              <w:right w:w="72" w:type="dxa"/>
            </w:tcMar>
          </w:tcPr>
          <w:p w14:paraId="7C2689F0" w14:textId="0ABC5A7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Punimet e ndërtimit për përmirësimin e deponisë së Sverkës</w:t>
            </w:r>
          </w:p>
        </w:tc>
        <w:tc>
          <w:tcPr>
            <w:tcW w:w="420" w:type="pct"/>
            <w:tcBorders>
              <w:bottom w:val="single" w:sz="4" w:space="0" w:color="auto"/>
            </w:tcBorders>
            <w:tcMar>
              <w:left w:w="72" w:type="dxa"/>
              <w:right w:w="72" w:type="dxa"/>
            </w:tcMar>
          </w:tcPr>
          <w:p w14:paraId="6D86BA37" w14:textId="39D5E850" w:rsidR="00B646DB" w:rsidRPr="00B646DB" w:rsidRDefault="00392497"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TM1 </w:t>
            </w:r>
            <w:r w:rsidRPr="00B646DB">
              <w:rPr>
                <w:rFonts w:ascii="Arial Narrow" w:eastAsia="Calibri" w:hAnsi="Arial Narrow" w:cs="Calibri"/>
                <w:sz w:val="20"/>
                <w:szCs w:val="20"/>
              </w:rPr>
              <w:t>202</w:t>
            </w:r>
            <w:r>
              <w:rPr>
                <w:rFonts w:ascii="Arial Narrow" w:eastAsia="Calibri" w:hAnsi="Arial Narrow" w:cs="Calibri"/>
                <w:sz w:val="20"/>
                <w:szCs w:val="20"/>
              </w:rPr>
              <w:t>7</w:t>
            </w:r>
          </w:p>
        </w:tc>
        <w:tc>
          <w:tcPr>
            <w:tcW w:w="420" w:type="pct"/>
          </w:tcPr>
          <w:p w14:paraId="69D48BD9" w14:textId="5E3E26D8" w:rsidR="00C55787" w:rsidRPr="00B646DB" w:rsidRDefault="0030627F"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TM4 </w:t>
            </w:r>
            <w:r w:rsidR="00E44873">
              <w:rPr>
                <w:rFonts w:ascii="Arial Narrow" w:eastAsia="Calibri" w:hAnsi="Arial Narrow" w:cs="Calibri"/>
                <w:sz w:val="20"/>
                <w:szCs w:val="20"/>
              </w:rPr>
              <w:t>2029</w:t>
            </w:r>
          </w:p>
        </w:tc>
        <w:tc>
          <w:tcPr>
            <w:tcW w:w="799" w:type="pct"/>
            <w:tcBorders>
              <w:bottom w:val="single" w:sz="4" w:space="0" w:color="auto"/>
            </w:tcBorders>
            <w:tcMar>
              <w:left w:w="72" w:type="dxa"/>
              <w:right w:w="72" w:type="dxa"/>
            </w:tcMar>
          </w:tcPr>
          <w:p w14:paraId="64A2BDE6" w14:textId="7D189EF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10,248,000</w:t>
            </w:r>
          </w:p>
        </w:tc>
        <w:tc>
          <w:tcPr>
            <w:tcW w:w="609" w:type="pct"/>
            <w:tcBorders>
              <w:bottom w:val="single" w:sz="4" w:space="0" w:color="auto"/>
            </w:tcBorders>
            <w:tcMar>
              <w:left w:w="72" w:type="dxa"/>
              <w:right w:w="72" w:type="dxa"/>
            </w:tcMar>
          </w:tcPr>
          <w:p w14:paraId="525C0C60" w14:textId="5584079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r w:rsidR="00E74721">
              <w:rPr>
                <w:rFonts w:ascii="Arial Narrow" w:eastAsia="Calibri" w:hAnsi="Arial Narrow" w:cs="Calibri"/>
                <w:sz w:val="20"/>
                <w:szCs w:val="20"/>
              </w:rPr>
              <w:t xml:space="preserve"> / donator</w:t>
            </w:r>
            <w:r w:rsidR="00E74721" w:rsidRPr="00B646DB">
              <w:rPr>
                <w:rFonts w:ascii="Arial Narrow" w:eastAsia="Calibri" w:hAnsi="Arial Narrow" w:cs="Calibri"/>
                <w:sz w:val="20"/>
                <w:szCs w:val="20"/>
              </w:rPr>
              <w:t>ë</w:t>
            </w:r>
            <w:r w:rsidR="00E74721">
              <w:rPr>
                <w:rFonts w:ascii="Arial Narrow" w:eastAsia="Calibri" w:hAnsi="Arial Narrow" w:cs="Calibri"/>
                <w:sz w:val="20"/>
                <w:szCs w:val="20"/>
              </w:rPr>
              <w:t>t</w:t>
            </w:r>
          </w:p>
        </w:tc>
        <w:tc>
          <w:tcPr>
            <w:tcW w:w="628" w:type="pct"/>
            <w:tcBorders>
              <w:bottom w:val="single" w:sz="4" w:space="0" w:color="auto"/>
            </w:tcBorders>
            <w:tcMar>
              <w:left w:w="72" w:type="dxa"/>
              <w:right w:w="72" w:type="dxa"/>
            </w:tcMar>
          </w:tcPr>
          <w:p w14:paraId="3053A754" w14:textId="7D055CED" w:rsidR="00B646DB" w:rsidRPr="005F597B" w:rsidRDefault="00B02C14" w:rsidP="00B646DB">
            <w:pPr>
              <w:widowControl w:val="0"/>
              <w:suppressAutoHyphens/>
              <w:autoSpaceDE w:val="0"/>
              <w:autoSpaceDN w:val="0"/>
              <w:spacing w:before="60" w:after="60"/>
              <w:ind w:right="123"/>
              <w:rPr>
                <w:rFonts w:ascii="Arial Narrow" w:eastAsia="Calibri" w:hAnsi="Arial Narrow" w:cs="Calibri"/>
                <w:sz w:val="20"/>
                <w:szCs w:val="20"/>
              </w:rPr>
            </w:pPr>
            <w:r w:rsidRPr="00E77063">
              <w:rPr>
                <w:rFonts w:ascii="Arial Narrow" w:eastAsia="Calibri" w:hAnsi="Arial Narrow" w:cs="Calibri"/>
                <w:sz w:val="20"/>
                <w:szCs w:val="20"/>
              </w:rPr>
              <w:t>KMDK</w:t>
            </w:r>
            <w:r w:rsidRPr="005F597B">
              <w:rPr>
                <w:rFonts w:ascii="Arial Narrow" w:eastAsia="Calibri" w:hAnsi="Arial Narrow" w:cs="Calibri"/>
                <w:sz w:val="20"/>
                <w:szCs w:val="20"/>
              </w:rPr>
              <w:t xml:space="preserve">, </w:t>
            </w:r>
            <w:r w:rsidR="00B646DB" w:rsidRPr="005F597B">
              <w:rPr>
                <w:rFonts w:ascii="Arial Narrow" w:eastAsia="Calibri" w:hAnsi="Arial Narrow" w:cs="Calibri"/>
                <w:sz w:val="20"/>
                <w:szCs w:val="20"/>
              </w:rPr>
              <w:t>Komuna e Pejës,</w:t>
            </w:r>
            <w:r w:rsidR="00110F0E" w:rsidRPr="005F597B">
              <w:rPr>
                <w:rFonts w:ascii="Arial Narrow" w:eastAsia="Calibri" w:hAnsi="Arial Narrow" w:cs="Calibri"/>
                <w:sz w:val="20"/>
                <w:szCs w:val="20"/>
              </w:rPr>
              <w:t xml:space="preserve"> </w:t>
            </w:r>
            <w:r w:rsidR="00B646DB" w:rsidRPr="005F597B">
              <w:rPr>
                <w:rFonts w:ascii="Arial Narrow" w:eastAsia="Aptos" w:hAnsi="Arial Narrow" w:cs="Arial"/>
                <w:bCs/>
                <w:sz w:val="20"/>
                <w:szCs w:val="20"/>
                <w:lang w:eastAsia="uk-UA"/>
              </w:rPr>
              <w:t>(përkrahja e institucionit financiar ndërkombëtar)</w:t>
            </w:r>
          </w:p>
        </w:tc>
        <w:tc>
          <w:tcPr>
            <w:tcW w:w="642" w:type="pct"/>
            <w:tcBorders>
              <w:bottom w:val="single" w:sz="4" w:space="0" w:color="auto"/>
            </w:tcBorders>
            <w:tcMar>
              <w:left w:w="72" w:type="dxa"/>
              <w:right w:w="72" w:type="dxa"/>
            </w:tcMar>
          </w:tcPr>
          <w:p w14:paraId="1446FCF0" w14:textId="31D5048C"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 xml:space="preserve">Qeliat e reja janë autorizuar </w:t>
            </w:r>
          </w:p>
        </w:tc>
      </w:tr>
      <w:tr w:rsidR="004D6A33" w:rsidRPr="007D1EDC" w14:paraId="4C8AAF23" w14:textId="77777777" w:rsidTr="00733B5D">
        <w:trPr>
          <w:cantSplit/>
        </w:trPr>
        <w:tc>
          <w:tcPr>
            <w:tcW w:w="403" w:type="pct"/>
            <w:tcMar>
              <w:left w:w="72" w:type="dxa"/>
              <w:right w:w="72" w:type="dxa"/>
            </w:tcMar>
          </w:tcPr>
          <w:p w14:paraId="654D6A07" w14:textId="1E0D0DF3" w:rsidR="00B34F6D" w:rsidRPr="007D1EDC"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Aptos" w:hAnsi="Arial Narrow" w:cs="Arial"/>
                <w:bCs/>
                <w:sz w:val="20"/>
                <w:szCs w:val="20"/>
                <w:lang w:eastAsia="uk-UA"/>
              </w:rPr>
              <w:t>2.</w:t>
            </w:r>
            <w:r>
              <w:rPr>
                <w:rFonts w:ascii="Arial Narrow" w:eastAsia="Aptos" w:hAnsi="Arial Narrow" w:cs="Arial"/>
                <w:bCs/>
                <w:sz w:val="20"/>
                <w:szCs w:val="20"/>
                <w:lang w:eastAsia="uk-UA"/>
              </w:rPr>
              <w:t>3</w:t>
            </w:r>
          </w:p>
        </w:tc>
        <w:tc>
          <w:tcPr>
            <w:tcW w:w="1079" w:type="pct"/>
            <w:tcMar>
              <w:left w:w="72" w:type="dxa"/>
              <w:right w:w="72" w:type="dxa"/>
            </w:tcMar>
          </w:tcPr>
          <w:p w14:paraId="65E968AE" w14:textId="4C68CFC1" w:rsidR="00B34F6D" w:rsidRPr="00B646DB"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 xml:space="preserve">Deponia rajonale funksionon sipas kërkesave për leje dhe </w:t>
            </w:r>
            <w:r>
              <w:rPr>
                <w:rFonts w:ascii="Arial Narrow" w:eastAsia="Aptos" w:hAnsi="Arial Narrow" w:cs="Arial"/>
                <w:bCs/>
                <w:sz w:val="20"/>
                <w:szCs w:val="20"/>
                <w:lang w:eastAsia="uk-UA"/>
              </w:rPr>
              <w:t xml:space="preserve">sipas </w:t>
            </w:r>
            <w:r w:rsidRPr="00E802E0">
              <w:rPr>
                <w:rFonts w:ascii="Arial Narrow" w:eastAsia="Aptos" w:hAnsi="Arial Narrow" w:cs="Arial"/>
                <w:bCs/>
                <w:sz w:val="20"/>
                <w:szCs w:val="20"/>
                <w:lang w:eastAsia="uk-UA"/>
              </w:rPr>
              <w:t>standardeve të fundit mjedisore</w:t>
            </w:r>
          </w:p>
        </w:tc>
        <w:tc>
          <w:tcPr>
            <w:tcW w:w="420" w:type="pct"/>
            <w:tcBorders>
              <w:bottom w:val="single" w:sz="4" w:space="0" w:color="auto"/>
            </w:tcBorders>
            <w:tcMar>
              <w:left w:w="72" w:type="dxa"/>
              <w:right w:w="72" w:type="dxa"/>
            </w:tcMar>
          </w:tcPr>
          <w:p w14:paraId="4661C8C2" w14:textId="6BF6F2A8" w:rsidR="00B34F6D"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E përhershme gjatë fazës së funksionimit</w:t>
            </w:r>
          </w:p>
        </w:tc>
        <w:tc>
          <w:tcPr>
            <w:tcW w:w="420" w:type="pct"/>
          </w:tcPr>
          <w:p w14:paraId="305F8362" w14:textId="7F58814D" w:rsidR="00B34F6D" w:rsidRDefault="000D40DE" w:rsidP="00B34F6D">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Borders>
              <w:bottom w:val="single" w:sz="4" w:space="0" w:color="auto"/>
            </w:tcBorders>
            <w:tcMar>
              <w:left w:w="72" w:type="dxa"/>
              <w:right w:w="72" w:type="dxa"/>
            </w:tcMar>
          </w:tcPr>
          <w:p w14:paraId="5B401653" w14:textId="5B49846E" w:rsidR="00B34F6D" w:rsidRPr="00B646DB"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Sipas planit të veprimit dhe buxhetit vjetor</w:t>
            </w:r>
          </w:p>
        </w:tc>
        <w:tc>
          <w:tcPr>
            <w:tcW w:w="609" w:type="pct"/>
            <w:tcBorders>
              <w:bottom w:val="single" w:sz="4" w:space="0" w:color="auto"/>
            </w:tcBorders>
            <w:tcMar>
              <w:left w:w="72" w:type="dxa"/>
              <w:right w:w="72" w:type="dxa"/>
            </w:tcMar>
          </w:tcPr>
          <w:p w14:paraId="44A5522F" w14:textId="40899908" w:rsidR="00B34F6D" w:rsidRPr="00B646DB"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Operatori i deponisë (KMDK) përmes tarifës së portës</w:t>
            </w:r>
          </w:p>
        </w:tc>
        <w:tc>
          <w:tcPr>
            <w:tcW w:w="628" w:type="pct"/>
            <w:tcBorders>
              <w:bottom w:val="single" w:sz="4" w:space="0" w:color="auto"/>
            </w:tcBorders>
            <w:tcMar>
              <w:left w:w="72" w:type="dxa"/>
              <w:right w:w="72" w:type="dxa"/>
            </w:tcMar>
          </w:tcPr>
          <w:p w14:paraId="154E9B5C" w14:textId="769C64BC" w:rsidR="00B34F6D" w:rsidRPr="00D91551" w:rsidRDefault="00B34F6D" w:rsidP="00B34F6D">
            <w:pPr>
              <w:widowControl w:val="0"/>
              <w:suppressAutoHyphens/>
              <w:autoSpaceDE w:val="0"/>
              <w:autoSpaceDN w:val="0"/>
              <w:spacing w:before="60" w:after="60"/>
              <w:ind w:right="123"/>
              <w:rPr>
                <w:rFonts w:ascii="Arial Narrow" w:eastAsia="Calibri" w:hAnsi="Arial Narrow" w:cs="Calibri"/>
                <w:sz w:val="20"/>
                <w:szCs w:val="20"/>
                <w:highlight w:val="yellow"/>
              </w:rPr>
            </w:pPr>
            <w:r w:rsidRPr="00E802E0">
              <w:rPr>
                <w:rFonts w:ascii="Arial Narrow" w:eastAsia="Aptos" w:hAnsi="Arial Narrow" w:cs="Arial"/>
                <w:bCs/>
                <w:sz w:val="20"/>
                <w:szCs w:val="20"/>
                <w:lang w:eastAsia="uk-UA"/>
              </w:rPr>
              <w:t>Operatori i deponisë (KMDK), komunat</w:t>
            </w:r>
          </w:p>
        </w:tc>
        <w:tc>
          <w:tcPr>
            <w:tcW w:w="642" w:type="pct"/>
            <w:tcBorders>
              <w:bottom w:val="single" w:sz="4" w:space="0" w:color="auto"/>
            </w:tcBorders>
            <w:tcMar>
              <w:left w:w="72" w:type="dxa"/>
              <w:right w:w="72" w:type="dxa"/>
            </w:tcMar>
          </w:tcPr>
          <w:p w14:paraId="45F9BA51" w14:textId="77777777" w:rsidR="00B34F6D" w:rsidRPr="00E802E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sidRPr="00E802E0">
              <w:rPr>
                <w:rFonts w:ascii="Arial Narrow" w:eastAsia="Aptos" w:hAnsi="Arial Narrow" w:cs="Arial"/>
                <w:bCs/>
                <w:sz w:val="20"/>
                <w:szCs w:val="20"/>
                <w:lang w:eastAsia="uk-UA"/>
              </w:rPr>
              <w:t>Deponia operon sipas kërkesave për leje</w:t>
            </w:r>
          </w:p>
          <w:p w14:paraId="186D8D18" w14:textId="77777777" w:rsidR="00B34F6D" w:rsidRPr="00E802E0" w:rsidRDefault="00B34F6D" w:rsidP="00B34F6D">
            <w:pPr>
              <w:widowControl w:val="0"/>
              <w:suppressAutoHyphens/>
              <w:autoSpaceDE w:val="0"/>
              <w:autoSpaceDN w:val="0"/>
              <w:spacing w:before="60" w:after="60"/>
              <w:ind w:right="123"/>
              <w:rPr>
                <w:rFonts w:ascii="Arial Narrow" w:eastAsia="Aptos" w:hAnsi="Arial Narrow" w:cs="Arial"/>
                <w:bCs/>
                <w:sz w:val="20"/>
                <w:szCs w:val="20"/>
                <w:lang w:eastAsia="uk-UA"/>
              </w:rPr>
            </w:pPr>
            <w:r w:rsidRPr="00E802E0">
              <w:rPr>
                <w:rFonts w:ascii="Arial Narrow" w:eastAsia="Aptos" w:hAnsi="Arial Narrow" w:cs="Arial"/>
                <w:bCs/>
                <w:sz w:val="20"/>
                <w:szCs w:val="20"/>
                <w:lang w:eastAsia="uk-UA"/>
              </w:rPr>
              <w:t>Raportet e monitorimit të mjedisit</w:t>
            </w:r>
          </w:p>
          <w:p w14:paraId="03AADA70" w14:textId="3DCA9920" w:rsidR="00B34F6D" w:rsidRPr="00B646DB" w:rsidRDefault="00B34F6D" w:rsidP="00B34F6D">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Kapaciteti i deponisë i mjaftueshëm në dispozicion</w:t>
            </w:r>
          </w:p>
        </w:tc>
      </w:tr>
      <w:tr w:rsidR="004D6A33" w:rsidRPr="007D1EDC" w14:paraId="0CD2B21D" w14:textId="77777777" w:rsidTr="00733B5D">
        <w:trPr>
          <w:cantSplit/>
        </w:trPr>
        <w:tc>
          <w:tcPr>
            <w:tcW w:w="403" w:type="pct"/>
            <w:tcMar>
              <w:left w:w="72" w:type="dxa"/>
              <w:right w:w="72" w:type="dxa"/>
            </w:tcMar>
          </w:tcPr>
          <w:p w14:paraId="101CC533" w14:textId="616D3BC1" w:rsidR="000D40DE" w:rsidRPr="007D1EDC"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Aptos" w:hAnsi="Arial Narrow" w:cs="Arial"/>
                <w:bCs/>
                <w:sz w:val="20"/>
                <w:szCs w:val="20"/>
                <w:lang w:eastAsia="uk-UA"/>
              </w:rPr>
              <w:lastRenderedPageBreak/>
              <w:t>2.</w:t>
            </w:r>
            <w:r>
              <w:rPr>
                <w:rFonts w:ascii="Arial Narrow" w:eastAsia="Aptos" w:hAnsi="Arial Narrow" w:cs="Arial"/>
                <w:bCs/>
                <w:sz w:val="20"/>
                <w:szCs w:val="20"/>
                <w:lang w:eastAsia="uk-UA"/>
              </w:rPr>
              <w:t>4</w:t>
            </w:r>
          </w:p>
        </w:tc>
        <w:tc>
          <w:tcPr>
            <w:tcW w:w="1079" w:type="pct"/>
            <w:tcMar>
              <w:left w:w="72" w:type="dxa"/>
              <w:right w:w="72" w:type="dxa"/>
            </w:tcMar>
          </w:tcPr>
          <w:p w14:paraId="3AC5F7FD" w14:textId="15EC327C" w:rsidR="000D40DE" w:rsidRPr="00B646DB"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Nuk kri</w:t>
            </w:r>
            <w:r>
              <w:rPr>
                <w:rFonts w:ascii="Arial Narrow" w:eastAsia="Aptos" w:hAnsi="Arial Narrow" w:cs="Arial"/>
                <w:bCs/>
                <w:sz w:val="20"/>
                <w:szCs w:val="20"/>
                <w:lang w:eastAsia="uk-UA"/>
              </w:rPr>
              <w:t>j</w:t>
            </w:r>
            <w:r w:rsidRPr="00E802E0">
              <w:rPr>
                <w:rFonts w:ascii="Arial Narrow" w:eastAsia="Aptos" w:hAnsi="Arial Narrow" w:cs="Arial"/>
                <w:bCs/>
                <w:sz w:val="20"/>
                <w:szCs w:val="20"/>
                <w:lang w:eastAsia="uk-UA"/>
              </w:rPr>
              <w:t>ohen deponi ilegale në territorin e komunave</w:t>
            </w:r>
          </w:p>
        </w:tc>
        <w:tc>
          <w:tcPr>
            <w:tcW w:w="420" w:type="pct"/>
            <w:tcBorders>
              <w:bottom w:val="single" w:sz="4" w:space="0" w:color="auto"/>
            </w:tcBorders>
            <w:tcMar>
              <w:left w:w="72" w:type="dxa"/>
              <w:right w:w="72" w:type="dxa"/>
            </w:tcMar>
          </w:tcPr>
          <w:p w14:paraId="57C7832B" w14:textId="3E03638A" w:rsidR="000D40DE"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420" w:type="pct"/>
          </w:tcPr>
          <w:p w14:paraId="1BFFF5CB" w14:textId="103FA995" w:rsidR="000D40DE"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Borders>
              <w:bottom w:val="single" w:sz="4" w:space="0" w:color="auto"/>
            </w:tcBorders>
            <w:tcMar>
              <w:left w:w="72" w:type="dxa"/>
              <w:right w:w="72" w:type="dxa"/>
            </w:tcMar>
          </w:tcPr>
          <w:p w14:paraId="4585392C" w14:textId="2E49FB06" w:rsidR="000D40DE" w:rsidRPr="00B646DB"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w:t>
            </w:r>
          </w:p>
        </w:tc>
        <w:tc>
          <w:tcPr>
            <w:tcW w:w="609" w:type="pct"/>
            <w:tcBorders>
              <w:bottom w:val="single" w:sz="4" w:space="0" w:color="auto"/>
            </w:tcBorders>
            <w:tcMar>
              <w:left w:w="72" w:type="dxa"/>
              <w:right w:w="72" w:type="dxa"/>
            </w:tcMar>
          </w:tcPr>
          <w:p w14:paraId="22EF3151" w14:textId="45F83B95" w:rsidR="000D40DE" w:rsidRPr="00B646DB"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w:t>
            </w:r>
          </w:p>
        </w:tc>
        <w:tc>
          <w:tcPr>
            <w:tcW w:w="628" w:type="pct"/>
            <w:tcBorders>
              <w:bottom w:val="single" w:sz="4" w:space="0" w:color="auto"/>
            </w:tcBorders>
            <w:tcMar>
              <w:left w:w="72" w:type="dxa"/>
              <w:right w:w="72" w:type="dxa"/>
            </w:tcMar>
          </w:tcPr>
          <w:p w14:paraId="4D43AC38" w14:textId="1EBA6BF7" w:rsidR="000D40DE" w:rsidRPr="00D91551" w:rsidRDefault="000D40DE" w:rsidP="000D40DE">
            <w:pPr>
              <w:widowControl w:val="0"/>
              <w:suppressAutoHyphens/>
              <w:autoSpaceDE w:val="0"/>
              <w:autoSpaceDN w:val="0"/>
              <w:spacing w:before="60" w:after="60"/>
              <w:ind w:right="123"/>
              <w:rPr>
                <w:rFonts w:ascii="Arial Narrow" w:eastAsia="Calibri" w:hAnsi="Arial Narrow" w:cs="Calibri"/>
                <w:sz w:val="20"/>
                <w:szCs w:val="20"/>
                <w:highlight w:val="yellow"/>
              </w:rPr>
            </w:pPr>
            <w:r w:rsidRPr="00E802E0">
              <w:rPr>
                <w:rFonts w:ascii="Arial Narrow" w:eastAsia="Aptos" w:hAnsi="Arial Narrow" w:cs="Arial"/>
                <w:bCs/>
                <w:sz w:val="20"/>
                <w:szCs w:val="20"/>
                <w:lang w:eastAsia="uk-UA"/>
              </w:rPr>
              <w:t>Komunat</w:t>
            </w:r>
          </w:p>
        </w:tc>
        <w:tc>
          <w:tcPr>
            <w:tcW w:w="642" w:type="pct"/>
            <w:tcBorders>
              <w:bottom w:val="single" w:sz="4" w:space="0" w:color="auto"/>
            </w:tcBorders>
            <w:tcMar>
              <w:left w:w="72" w:type="dxa"/>
              <w:right w:w="72" w:type="dxa"/>
            </w:tcMar>
          </w:tcPr>
          <w:p w14:paraId="3832B83C" w14:textId="78992826" w:rsidR="000D40DE" w:rsidRPr="00B646DB" w:rsidRDefault="000D40DE" w:rsidP="000D40DE">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Numri i venddepnimeve të identifikuara</w:t>
            </w:r>
          </w:p>
        </w:tc>
      </w:tr>
      <w:tr w:rsidR="00AC5C1E" w:rsidRPr="007D1EDC" w14:paraId="69C0923E" w14:textId="77777777" w:rsidTr="00E77063">
        <w:trPr>
          <w:cantSplit/>
        </w:trPr>
        <w:tc>
          <w:tcPr>
            <w:tcW w:w="403" w:type="pct"/>
            <w:shd w:val="clear" w:color="auto" w:fill="C1E4F5"/>
            <w:tcMar>
              <w:left w:w="72" w:type="dxa"/>
              <w:right w:w="72" w:type="dxa"/>
            </w:tcMar>
          </w:tcPr>
          <w:p w14:paraId="0D1446B8" w14:textId="77777777" w:rsidR="00AC5C1E" w:rsidRPr="007D1EDC" w:rsidRDefault="00AC5C1E" w:rsidP="007D1EDC">
            <w:pPr>
              <w:widowControl w:val="0"/>
              <w:suppressAutoHyphens/>
              <w:autoSpaceDE w:val="0"/>
              <w:autoSpaceDN w:val="0"/>
              <w:spacing w:before="60" w:after="60"/>
              <w:ind w:right="123"/>
              <w:rPr>
                <w:rFonts w:ascii="Arial Narrow" w:eastAsia="Calibri" w:hAnsi="Arial Narrow" w:cs="Calibri"/>
                <w:b/>
                <w:bCs/>
                <w:sz w:val="20"/>
                <w:szCs w:val="20"/>
              </w:rPr>
            </w:pPr>
            <w:r w:rsidRPr="007D1EDC">
              <w:rPr>
                <w:rFonts w:ascii="Arial Narrow" w:eastAsia="Calibri" w:hAnsi="Arial Narrow" w:cs="Calibri"/>
                <w:b/>
                <w:bCs/>
                <w:sz w:val="20"/>
                <w:szCs w:val="20"/>
              </w:rPr>
              <w:t>3.</w:t>
            </w:r>
          </w:p>
        </w:tc>
        <w:tc>
          <w:tcPr>
            <w:tcW w:w="4597" w:type="pct"/>
            <w:gridSpan w:val="7"/>
            <w:shd w:val="clear" w:color="auto" w:fill="C1E4F5"/>
            <w:tcMar>
              <w:left w:w="72" w:type="dxa"/>
              <w:right w:w="72" w:type="dxa"/>
            </w:tcMar>
          </w:tcPr>
          <w:p w14:paraId="32F7DC06" w14:textId="116507E2" w:rsidR="00AC5C1E" w:rsidRPr="007D1EDC" w:rsidRDefault="007E7CDB" w:rsidP="007D1EDC">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b/>
                <w:sz w:val="20"/>
                <w:szCs w:val="20"/>
              </w:rPr>
              <w:t xml:space="preserve">Faza drejtë krjimit të sistemit: </w:t>
            </w:r>
            <w:r w:rsidR="00AC5C1E" w:rsidRPr="007D1EDC">
              <w:rPr>
                <w:rFonts w:ascii="Arial Narrow" w:eastAsia="Calibri" w:hAnsi="Arial Narrow" w:cs="Calibri"/>
                <w:b/>
                <w:bCs/>
                <w:sz w:val="20"/>
                <w:szCs w:val="20"/>
              </w:rPr>
              <w:t>Transporti dhe transferi i mbeturinave</w:t>
            </w:r>
            <w:r w:rsidR="00DF04EA">
              <w:rPr>
                <w:rFonts w:ascii="Arial Narrow" w:eastAsia="Calibri" w:hAnsi="Arial Narrow" w:cs="Calibri"/>
                <w:b/>
                <w:bCs/>
                <w:sz w:val="20"/>
                <w:szCs w:val="20"/>
              </w:rPr>
              <w:t xml:space="preserve"> </w:t>
            </w:r>
            <w:r>
              <w:rPr>
                <w:rFonts w:ascii="Arial Narrow" w:eastAsia="Calibri" w:hAnsi="Arial Narrow" w:cs="Calibri"/>
                <w:b/>
                <w:sz w:val="20"/>
                <w:szCs w:val="20"/>
              </w:rPr>
              <w:t xml:space="preserve">– kontribon në përmbushjen e Objektivave </w:t>
            </w:r>
            <w:r w:rsidR="00DF04EA">
              <w:rPr>
                <w:rFonts w:ascii="Arial Narrow" w:eastAsia="Calibri" w:hAnsi="Arial Narrow" w:cs="Calibri"/>
                <w:b/>
                <w:sz w:val="20"/>
                <w:szCs w:val="20"/>
              </w:rPr>
              <w:t>O1 dhe O3</w:t>
            </w:r>
            <w:r>
              <w:rPr>
                <w:rFonts w:ascii="Arial Narrow" w:eastAsia="Calibri" w:hAnsi="Arial Narrow" w:cs="Calibri"/>
                <w:b/>
                <w:sz w:val="20"/>
                <w:szCs w:val="20"/>
              </w:rPr>
              <w:t xml:space="preserve"> të PNMIM</w:t>
            </w:r>
          </w:p>
        </w:tc>
      </w:tr>
      <w:tr w:rsidR="004D6A33" w:rsidRPr="007D1EDC" w14:paraId="6BB45D8D" w14:textId="77777777" w:rsidTr="00733B5D">
        <w:trPr>
          <w:cantSplit/>
        </w:trPr>
        <w:tc>
          <w:tcPr>
            <w:tcW w:w="403" w:type="pct"/>
            <w:tcMar>
              <w:left w:w="72" w:type="dxa"/>
              <w:right w:w="72" w:type="dxa"/>
            </w:tcMar>
          </w:tcPr>
          <w:p w14:paraId="1BB739FB" w14:textId="77777777" w:rsidR="00B646DB" w:rsidRPr="007D1EDC"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sz w:val="20"/>
                <w:szCs w:val="20"/>
              </w:rPr>
              <w:t>3.1</w:t>
            </w:r>
          </w:p>
        </w:tc>
        <w:tc>
          <w:tcPr>
            <w:tcW w:w="1079" w:type="pct"/>
            <w:tcMar>
              <w:left w:w="72" w:type="dxa"/>
              <w:right w:w="72" w:type="dxa"/>
            </w:tcMar>
          </w:tcPr>
          <w:p w14:paraId="5F380369" w14:textId="4C3DE9E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Identifikimi i lokacionit dhe dizajni i detajuar për stacionin e transferit për Komunën e Istogut</w:t>
            </w:r>
          </w:p>
        </w:tc>
        <w:tc>
          <w:tcPr>
            <w:tcW w:w="420" w:type="pct"/>
            <w:tcMar>
              <w:left w:w="72" w:type="dxa"/>
              <w:right w:w="72" w:type="dxa"/>
            </w:tcMar>
          </w:tcPr>
          <w:p w14:paraId="02E7B9F3" w14:textId="23231074" w:rsidR="00B646DB" w:rsidRPr="00B646DB" w:rsidRDefault="00E86BBF"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TM1 </w:t>
            </w:r>
            <w:r w:rsidR="00B646DB" w:rsidRPr="00B646DB">
              <w:rPr>
                <w:rFonts w:ascii="Arial Narrow" w:eastAsia="Calibri" w:hAnsi="Arial Narrow" w:cs="Calibri"/>
                <w:sz w:val="20"/>
                <w:szCs w:val="20"/>
              </w:rPr>
              <w:t>2025</w:t>
            </w:r>
          </w:p>
        </w:tc>
        <w:tc>
          <w:tcPr>
            <w:tcW w:w="420" w:type="pct"/>
          </w:tcPr>
          <w:p w14:paraId="2B41F4D6" w14:textId="5F86839A" w:rsidR="00C55787" w:rsidRPr="00B646DB" w:rsidRDefault="006B64EB" w:rsidP="00B646DB">
            <w:pPr>
              <w:widowControl w:val="0"/>
              <w:suppressAutoHyphens/>
              <w:autoSpaceDE w:val="0"/>
              <w:autoSpaceDN w:val="0"/>
              <w:spacing w:before="60" w:after="60"/>
              <w:ind w:right="123"/>
              <w:rPr>
                <w:rFonts w:ascii="Arial Narrow" w:eastAsia="Calibri" w:hAnsi="Arial Narrow" w:cs="Calibri"/>
                <w:sz w:val="20"/>
                <w:szCs w:val="20"/>
              </w:rPr>
            </w:pPr>
            <w:r w:rsidRPr="006B64EB">
              <w:rPr>
                <w:rFonts w:ascii="Arial Narrow" w:eastAsia="Calibri" w:hAnsi="Arial Narrow" w:cs="Calibri"/>
                <w:sz w:val="20"/>
                <w:szCs w:val="20"/>
              </w:rPr>
              <w:t>TM</w:t>
            </w:r>
            <w:r w:rsidR="005650E1">
              <w:rPr>
                <w:rFonts w:ascii="Arial Narrow" w:eastAsia="Calibri" w:hAnsi="Arial Narrow" w:cs="Calibri"/>
                <w:sz w:val="20"/>
                <w:szCs w:val="20"/>
              </w:rPr>
              <w:t>2</w:t>
            </w:r>
            <w:r w:rsidRPr="006B64EB">
              <w:rPr>
                <w:rFonts w:ascii="Arial Narrow" w:eastAsia="Calibri" w:hAnsi="Arial Narrow" w:cs="Calibri"/>
                <w:sz w:val="20"/>
                <w:szCs w:val="20"/>
              </w:rPr>
              <w:t xml:space="preserve"> </w:t>
            </w:r>
            <w:r w:rsidR="005650E1" w:rsidRPr="006B64EB">
              <w:rPr>
                <w:rFonts w:ascii="Arial Narrow" w:eastAsia="Calibri" w:hAnsi="Arial Narrow" w:cs="Calibri"/>
                <w:sz w:val="20"/>
                <w:szCs w:val="20"/>
              </w:rPr>
              <w:t>202</w:t>
            </w:r>
            <w:r w:rsidR="005650E1">
              <w:rPr>
                <w:rFonts w:ascii="Arial Narrow" w:eastAsia="Calibri" w:hAnsi="Arial Narrow" w:cs="Calibri"/>
                <w:sz w:val="20"/>
                <w:szCs w:val="20"/>
              </w:rPr>
              <w:t>7</w:t>
            </w:r>
          </w:p>
        </w:tc>
        <w:tc>
          <w:tcPr>
            <w:tcW w:w="799" w:type="pct"/>
            <w:tcMar>
              <w:left w:w="72" w:type="dxa"/>
              <w:right w:w="72" w:type="dxa"/>
            </w:tcMar>
          </w:tcPr>
          <w:p w14:paraId="0ED55AD9" w14:textId="7933A74C"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2A0AF9D2" w14:textId="3091E13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i asistencës teknike</w:t>
            </w:r>
            <w:r w:rsidR="00E74721">
              <w:rPr>
                <w:rFonts w:ascii="Arial Narrow" w:eastAsia="Calibri" w:hAnsi="Arial Narrow" w:cs="Calibri"/>
                <w:sz w:val="20"/>
                <w:szCs w:val="20"/>
              </w:rPr>
              <w:t xml:space="preserve"> / donator</w:t>
            </w:r>
            <w:r w:rsidR="00E74721" w:rsidRPr="00B646DB">
              <w:rPr>
                <w:rFonts w:ascii="Arial Narrow" w:eastAsia="Calibri" w:hAnsi="Arial Narrow" w:cs="Calibri"/>
                <w:sz w:val="20"/>
                <w:szCs w:val="20"/>
              </w:rPr>
              <w:t>ë</w:t>
            </w:r>
            <w:r w:rsidR="00E74721">
              <w:rPr>
                <w:rFonts w:ascii="Arial Narrow" w:eastAsia="Calibri" w:hAnsi="Arial Narrow" w:cs="Calibri"/>
                <w:sz w:val="20"/>
                <w:szCs w:val="20"/>
              </w:rPr>
              <w:t>t</w:t>
            </w:r>
          </w:p>
        </w:tc>
        <w:tc>
          <w:tcPr>
            <w:tcW w:w="628" w:type="pct"/>
            <w:tcMar>
              <w:left w:w="72" w:type="dxa"/>
              <w:right w:w="72" w:type="dxa"/>
            </w:tcMar>
          </w:tcPr>
          <w:p w14:paraId="021EC69C" w14:textId="16A1B11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 xml:space="preserve">Komuna e Istogut, </w:t>
            </w:r>
            <w:r w:rsidRPr="00B646DB">
              <w:rPr>
                <w:rFonts w:ascii="Arial Narrow" w:eastAsia="Aptos" w:hAnsi="Arial Narrow" w:cs="Arial"/>
                <w:bCs/>
                <w:sz w:val="20"/>
                <w:szCs w:val="20"/>
                <w:lang w:eastAsia="uk-UA"/>
              </w:rPr>
              <w:t>(përkrahja e institucionit financiar ndërkombëtar)</w:t>
            </w:r>
          </w:p>
        </w:tc>
        <w:tc>
          <w:tcPr>
            <w:tcW w:w="642" w:type="pct"/>
            <w:tcMar>
              <w:left w:w="72" w:type="dxa"/>
              <w:right w:w="72" w:type="dxa"/>
            </w:tcMar>
          </w:tcPr>
          <w:p w14:paraId="71B5EF90" w14:textId="29673D1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Dizajni i detajuar i përfunduar</w:t>
            </w:r>
          </w:p>
        </w:tc>
      </w:tr>
      <w:tr w:rsidR="004D6A33" w:rsidRPr="007D1EDC" w14:paraId="377FF30B" w14:textId="77777777" w:rsidTr="00733B5D">
        <w:trPr>
          <w:cantSplit/>
        </w:trPr>
        <w:tc>
          <w:tcPr>
            <w:tcW w:w="403" w:type="pct"/>
            <w:tcMar>
              <w:left w:w="72" w:type="dxa"/>
              <w:right w:w="72" w:type="dxa"/>
            </w:tcMar>
          </w:tcPr>
          <w:p w14:paraId="0175CCE8" w14:textId="77777777" w:rsidR="00B646DB" w:rsidRPr="00B50461"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50461">
              <w:rPr>
                <w:rFonts w:ascii="Arial Narrow" w:eastAsia="Calibri" w:hAnsi="Arial Narrow" w:cs="Calibri"/>
                <w:sz w:val="20"/>
                <w:szCs w:val="20"/>
              </w:rPr>
              <w:t>3.2</w:t>
            </w:r>
          </w:p>
        </w:tc>
        <w:tc>
          <w:tcPr>
            <w:tcW w:w="1079" w:type="pct"/>
            <w:tcMar>
              <w:left w:w="72" w:type="dxa"/>
              <w:right w:w="72" w:type="dxa"/>
            </w:tcMar>
          </w:tcPr>
          <w:p w14:paraId="1F429C4D" w14:textId="3FC38B29" w:rsidR="00B646DB" w:rsidRPr="00B50461"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50461">
              <w:rPr>
                <w:rFonts w:ascii="Arial Narrow" w:eastAsia="Calibri" w:hAnsi="Arial Narrow" w:cs="Calibri"/>
                <w:sz w:val="20"/>
                <w:szCs w:val="20"/>
              </w:rPr>
              <w:t>Punimet e ndërtimit të stacionit të transferit për Komunën e Istogut</w:t>
            </w:r>
          </w:p>
        </w:tc>
        <w:tc>
          <w:tcPr>
            <w:tcW w:w="420" w:type="pct"/>
            <w:tcMar>
              <w:left w:w="72" w:type="dxa"/>
              <w:right w:w="72" w:type="dxa"/>
            </w:tcMar>
          </w:tcPr>
          <w:p w14:paraId="5972FC68" w14:textId="4E2720F5" w:rsidR="00B646DB" w:rsidRPr="00B646DB" w:rsidRDefault="005650E1"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TM3 </w:t>
            </w:r>
            <w:r w:rsidR="00C55787" w:rsidRPr="00B646DB">
              <w:rPr>
                <w:rFonts w:ascii="Arial Narrow" w:eastAsia="Calibri" w:hAnsi="Arial Narrow" w:cs="Calibri"/>
                <w:sz w:val="20"/>
                <w:szCs w:val="20"/>
              </w:rPr>
              <w:t>202</w:t>
            </w:r>
            <w:r w:rsidR="009757C2">
              <w:rPr>
                <w:rFonts w:ascii="Arial Narrow" w:eastAsia="Calibri" w:hAnsi="Arial Narrow" w:cs="Calibri"/>
                <w:sz w:val="20"/>
                <w:szCs w:val="20"/>
              </w:rPr>
              <w:t>7</w:t>
            </w:r>
          </w:p>
        </w:tc>
        <w:tc>
          <w:tcPr>
            <w:tcW w:w="420" w:type="pct"/>
          </w:tcPr>
          <w:p w14:paraId="3ADA5ECD" w14:textId="4E28399C" w:rsidR="00C55787" w:rsidRPr="00B646DB" w:rsidRDefault="005650E1"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TM4 </w:t>
            </w:r>
            <w:r w:rsidR="009757C2">
              <w:rPr>
                <w:rFonts w:ascii="Arial Narrow" w:eastAsia="Calibri" w:hAnsi="Arial Narrow" w:cs="Calibri"/>
                <w:sz w:val="20"/>
                <w:szCs w:val="20"/>
              </w:rPr>
              <w:t>2028</w:t>
            </w:r>
          </w:p>
        </w:tc>
        <w:tc>
          <w:tcPr>
            <w:tcW w:w="799" w:type="pct"/>
            <w:tcMar>
              <w:left w:w="72" w:type="dxa"/>
              <w:right w:w="72" w:type="dxa"/>
            </w:tcMar>
          </w:tcPr>
          <w:p w14:paraId="2B49FD3C" w14:textId="1CEDA07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694,000</w:t>
            </w:r>
          </w:p>
        </w:tc>
        <w:tc>
          <w:tcPr>
            <w:tcW w:w="609" w:type="pct"/>
            <w:tcMar>
              <w:left w:w="72" w:type="dxa"/>
              <w:right w:w="72" w:type="dxa"/>
            </w:tcMar>
          </w:tcPr>
          <w:p w14:paraId="5084A1B1" w14:textId="6B7A4EE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r w:rsidR="00E74721">
              <w:rPr>
                <w:rFonts w:ascii="Arial Narrow" w:eastAsia="Calibri" w:hAnsi="Arial Narrow" w:cs="Calibri"/>
                <w:sz w:val="20"/>
                <w:szCs w:val="20"/>
              </w:rPr>
              <w:t xml:space="preserve"> / donator</w:t>
            </w:r>
            <w:r w:rsidR="00E74721" w:rsidRPr="00B646DB">
              <w:rPr>
                <w:rFonts w:ascii="Arial Narrow" w:eastAsia="Calibri" w:hAnsi="Arial Narrow" w:cs="Calibri"/>
                <w:sz w:val="20"/>
                <w:szCs w:val="20"/>
              </w:rPr>
              <w:t>ë</w:t>
            </w:r>
            <w:r w:rsidR="00E74721">
              <w:rPr>
                <w:rFonts w:ascii="Arial Narrow" w:eastAsia="Calibri" w:hAnsi="Arial Narrow" w:cs="Calibri"/>
                <w:sz w:val="20"/>
                <w:szCs w:val="20"/>
              </w:rPr>
              <w:t>t</w:t>
            </w:r>
          </w:p>
        </w:tc>
        <w:tc>
          <w:tcPr>
            <w:tcW w:w="628" w:type="pct"/>
            <w:tcMar>
              <w:left w:w="72" w:type="dxa"/>
              <w:right w:w="72" w:type="dxa"/>
            </w:tcMar>
          </w:tcPr>
          <w:p w14:paraId="0B3BD44D" w14:textId="6CE5182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 xml:space="preserve">Komuna e Istogut, </w:t>
            </w:r>
            <w:r w:rsidRPr="00B646DB">
              <w:rPr>
                <w:rFonts w:ascii="Arial Narrow" w:eastAsia="Aptos" w:hAnsi="Arial Narrow" w:cs="Arial"/>
                <w:bCs/>
                <w:sz w:val="20"/>
                <w:szCs w:val="20"/>
                <w:lang w:eastAsia="uk-UA"/>
              </w:rPr>
              <w:t>(përkrahja e institucionit financiar ndërkombëtar)</w:t>
            </w:r>
          </w:p>
        </w:tc>
        <w:tc>
          <w:tcPr>
            <w:tcW w:w="642" w:type="pct"/>
            <w:tcMar>
              <w:left w:w="72" w:type="dxa"/>
              <w:right w:w="72" w:type="dxa"/>
            </w:tcMar>
          </w:tcPr>
          <w:p w14:paraId="114C4F03" w14:textId="098D3F8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Stacioni i transferit i ngritur</w:t>
            </w:r>
          </w:p>
        </w:tc>
      </w:tr>
      <w:tr w:rsidR="004D6A33" w:rsidRPr="007D1EDC" w14:paraId="42D203C0" w14:textId="77777777" w:rsidTr="00733B5D">
        <w:trPr>
          <w:cantSplit/>
        </w:trPr>
        <w:tc>
          <w:tcPr>
            <w:tcW w:w="403" w:type="pct"/>
            <w:tcMar>
              <w:left w:w="72" w:type="dxa"/>
              <w:right w:w="72" w:type="dxa"/>
            </w:tcMar>
          </w:tcPr>
          <w:p w14:paraId="429BB561" w14:textId="77777777" w:rsidR="00B646DB" w:rsidRPr="007D1EDC"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sz w:val="20"/>
                <w:szCs w:val="20"/>
              </w:rPr>
              <w:t>3.3</w:t>
            </w:r>
          </w:p>
        </w:tc>
        <w:tc>
          <w:tcPr>
            <w:tcW w:w="1079" w:type="pct"/>
            <w:tcMar>
              <w:left w:w="72" w:type="dxa"/>
              <w:right w:w="72" w:type="dxa"/>
            </w:tcMar>
          </w:tcPr>
          <w:p w14:paraId="6A8A0F8B" w14:textId="7836F10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 xml:space="preserve">Hartimi i studimit të fizibilitetit dhe </w:t>
            </w:r>
            <w:r w:rsidR="0092072D">
              <w:rPr>
                <w:rFonts w:ascii="Arial Narrow" w:eastAsia="Calibri" w:hAnsi="Arial Narrow" w:cs="Calibri"/>
                <w:sz w:val="20"/>
                <w:szCs w:val="20"/>
              </w:rPr>
              <w:t xml:space="preserve">i </w:t>
            </w:r>
            <w:r w:rsidRPr="00B646DB">
              <w:rPr>
                <w:rFonts w:ascii="Arial Narrow" w:eastAsia="Calibri" w:hAnsi="Arial Narrow" w:cs="Calibri"/>
                <w:sz w:val="20"/>
                <w:szCs w:val="20"/>
              </w:rPr>
              <w:t>dokumentacionit të projektimit për ngritjen e stacionit të transferit për Komunën e Deçanit (që shërben edhe për komunën e Junikut)</w:t>
            </w:r>
          </w:p>
        </w:tc>
        <w:tc>
          <w:tcPr>
            <w:tcW w:w="420" w:type="pct"/>
            <w:tcMar>
              <w:left w:w="72" w:type="dxa"/>
              <w:right w:w="72" w:type="dxa"/>
            </w:tcMar>
          </w:tcPr>
          <w:p w14:paraId="4D83485F" w14:textId="69534507" w:rsidR="00B646DB" w:rsidRPr="00B646DB" w:rsidRDefault="005650E1"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TM1 </w:t>
            </w:r>
            <w:r w:rsidRPr="00B646DB">
              <w:rPr>
                <w:rFonts w:ascii="Arial Narrow" w:eastAsia="Calibri" w:hAnsi="Arial Narrow" w:cs="Calibri"/>
                <w:sz w:val="20"/>
                <w:szCs w:val="20"/>
              </w:rPr>
              <w:t>202</w:t>
            </w:r>
            <w:r>
              <w:rPr>
                <w:rFonts w:ascii="Arial Narrow" w:eastAsia="Calibri" w:hAnsi="Arial Narrow" w:cs="Calibri"/>
                <w:sz w:val="20"/>
                <w:szCs w:val="20"/>
              </w:rPr>
              <w:t>7</w:t>
            </w:r>
          </w:p>
        </w:tc>
        <w:tc>
          <w:tcPr>
            <w:tcW w:w="420" w:type="pct"/>
          </w:tcPr>
          <w:p w14:paraId="5007B3ED" w14:textId="3A8C14AE" w:rsidR="00C55787" w:rsidRPr="00B646DB" w:rsidRDefault="003D16C3"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C86C3D">
              <w:rPr>
                <w:rFonts w:ascii="Arial Narrow" w:eastAsia="Calibri" w:hAnsi="Arial Narrow" w:cs="Calibri"/>
                <w:sz w:val="20"/>
                <w:szCs w:val="20"/>
              </w:rPr>
              <w:t>3</w:t>
            </w:r>
            <w:r>
              <w:rPr>
                <w:rFonts w:ascii="Arial Narrow" w:eastAsia="Calibri" w:hAnsi="Arial Narrow" w:cs="Calibri"/>
                <w:sz w:val="20"/>
                <w:szCs w:val="20"/>
              </w:rPr>
              <w:t xml:space="preserve"> </w:t>
            </w:r>
            <w:r w:rsidR="00EF3334">
              <w:rPr>
                <w:rFonts w:ascii="Arial Narrow" w:eastAsia="Calibri" w:hAnsi="Arial Narrow" w:cs="Calibri"/>
                <w:sz w:val="20"/>
                <w:szCs w:val="20"/>
              </w:rPr>
              <w:t>2027</w:t>
            </w:r>
          </w:p>
        </w:tc>
        <w:tc>
          <w:tcPr>
            <w:tcW w:w="799" w:type="pct"/>
            <w:tcMar>
              <w:left w:w="72" w:type="dxa"/>
              <w:right w:w="72" w:type="dxa"/>
            </w:tcMar>
          </w:tcPr>
          <w:p w14:paraId="407C4E89" w14:textId="5FA96AF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35,000</w:t>
            </w:r>
          </w:p>
        </w:tc>
        <w:tc>
          <w:tcPr>
            <w:tcW w:w="609" w:type="pct"/>
            <w:tcMar>
              <w:left w:w="72" w:type="dxa"/>
              <w:right w:w="72" w:type="dxa"/>
            </w:tcMar>
          </w:tcPr>
          <w:p w14:paraId="7BDDB86E" w14:textId="500633C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EF3334">
              <w:rPr>
                <w:rFonts w:ascii="Arial Narrow" w:eastAsia="Calibri" w:hAnsi="Arial Narrow" w:cs="Calibri"/>
                <w:sz w:val="20"/>
                <w:szCs w:val="20"/>
              </w:rPr>
              <w:t>Granti i asistencës teknike</w:t>
            </w:r>
            <w:r w:rsidR="004875B7">
              <w:rPr>
                <w:rFonts w:ascii="Arial Narrow" w:eastAsia="Calibri" w:hAnsi="Arial Narrow" w:cs="Calibri"/>
                <w:sz w:val="20"/>
                <w:szCs w:val="20"/>
              </w:rPr>
              <w:t xml:space="preserve"> / donator</w:t>
            </w:r>
            <w:r w:rsidR="004875B7" w:rsidRPr="00B646DB">
              <w:rPr>
                <w:rFonts w:ascii="Arial Narrow" w:eastAsia="Calibri" w:hAnsi="Arial Narrow" w:cs="Calibri"/>
                <w:sz w:val="20"/>
                <w:szCs w:val="20"/>
              </w:rPr>
              <w:t>ë</w:t>
            </w:r>
            <w:r w:rsidR="004875B7">
              <w:rPr>
                <w:rFonts w:ascii="Arial Narrow" w:eastAsia="Calibri" w:hAnsi="Arial Narrow" w:cs="Calibri"/>
                <w:sz w:val="20"/>
                <w:szCs w:val="20"/>
              </w:rPr>
              <w:t>t</w:t>
            </w:r>
          </w:p>
        </w:tc>
        <w:tc>
          <w:tcPr>
            <w:tcW w:w="628" w:type="pct"/>
            <w:tcMar>
              <w:left w:w="72" w:type="dxa"/>
              <w:right w:w="72" w:type="dxa"/>
            </w:tcMar>
          </w:tcPr>
          <w:p w14:paraId="03F94BED" w14:textId="7555A0D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Komuna e Deçanit</w:t>
            </w:r>
          </w:p>
        </w:tc>
        <w:tc>
          <w:tcPr>
            <w:tcW w:w="642" w:type="pct"/>
            <w:tcMar>
              <w:left w:w="72" w:type="dxa"/>
              <w:right w:w="72" w:type="dxa"/>
            </w:tcMar>
          </w:tcPr>
          <w:p w14:paraId="0DE26F3C" w14:textId="09E2FC4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Studimi i fizibilitetit dhe dizajni i detajuar i përfunduar</w:t>
            </w:r>
          </w:p>
        </w:tc>
      </w:tr>
      <w:tr w:rsidR="004D6A33" w:rsidRPr="007D1EDC" w14:paraId="73863BEF" w14:textId="77777777" w:rsidTr="00733B5D">
        <w:trPr>
          <w:cantSplit/>
        </w:trPr>
        <w:tc>
          <w:tcPr>
            <w:tcW w:w="403" w:type="pct"/>
            <w:tcMar>
              <w:left w:w="72" w:type="dxa"/>
              <w:right w:w="72" w:type="dxa"/>
            </w:tcMar>
          </w:tcPr>
          <w:p w14:paraId="0DE6A403" w14:textId="77777777" w:rsidR="00B646DB" w:rsidRPr="007D1EDC"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sz w:val="20"/>
                <w:szCs w:val="20"/>
              </w:rPr>
              <w:t>3.4</w:t>
            </w:r>
          </w:p>
        </w:tc>
        <w:tc>
          <w:tcPr>
            <w:tcW w:w="1079" w:type="pct"/>
            <w:tcMar>
              <w:left w:w="72" w:type="dxa"/>
              <w:right w:w="72" w:type="dxa"/>
            </w:tcMar>
          </w:tcPr>
          <w:p w14:paraId="642EB099" w14:textId="370CBD8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Punimet për ndërtimin e stacionit të transferit për Komunën e Deçanit</w:t>
            </w:r>
          </w:p>
        </w:tc>
        <w:tc>
          <w:tcPr>
            <w:tcW w:w="420" w:type="pct"/>
            <w:tcBorders>
              <w:bottom w:val="single" w:sz="4" w:space="0" w:color="auto"/>
            </w:tcBorders>
            <w:tcMar>
              <w:left w:w="72" w:type="dxa"/>
              <w:right w:w="72" w:type="dxa"/>
            </w:tcMar>
          </w:tcPr>
          <w:p w14:paraId="6E39CF8C" w14:textId="0D06DE12" w:rsidR="00B646DB" w:rsidRPr="00B646DB" w:rsidRDefault="00D9128E"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1657FC">
              <w:rPr>
                <w:rFonts w:ascii="Arial Narrow" w:eastAsia="Calibri" w:hAnsi="Arial Narrow" w:cs="Calibri"/>
                <w:sz w:val="20"/>
                <w:szCs w:val="20"/>
              </w:rPr>
              <w:t>4</w:t>
            </w:r>
            <w:r>
              <w:rPr>
                <w:rFonts w:ascii="Arial Narrow" w:eastAsia="Calibri" w:hAnsi="Arial Narrow" w:cs="Calibri"/>
                <w:sz w:val="20"/>
                <w:szCs w:val="20"/>
              </w:rPr>
              <w:t xml:space="preserve"> </w:t>
            </w:r>
            <w:r w:rsidR="00C86C3D" w:rsidRPr="00B646DB">
              <w:rPr>
                <w:rFonts w:ascii="Arial Narrow" w:eastAsia="Calibri" w:hAnsi="Arial Narrow" w:cs="Calibri"/>
                <w:sz w:val="20"/>
                <w:szCs w:val="20"/>
              </w:rPr>
              <w:t>202</w:t>
            </w:r>
            <w:r w:rsidR="001657FC">
              <w:rPr>
                <w:rFonts w:ascii="Arial Narrow" w:eastAsia="Calibri" w:hAnsi="Arial Narrow" w:cs="Calibri"/>
                <w:sz w:val="20"/>
                <w:szCs w:val="20"/>
              </w:rPr>
              <w:t>7</w:t>
            </w:r>
          </w:p>
        </w:tc>
        <w:tc>
          <w:tcPr>
            <w:tcW w:w="420" w:type="pct"/>
          </w:tcPr>
          <w:p w14:paraId="031A9182" w14:textId="5B821FCB" w:rsidR="00C55787" w:rsidRPr="00B646DB" w:rsidRDefault="002B48F7"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1657FC">
              <w:rPr>
                <w:rFonts w:ascii="Arial Narrow" w:eastAsia="Calibri" w:hAnsi="Arial Narrow" w:cs="Calibri"/>
                <w:sz w:val="20"/>
                <w:szCs w:val="20"/>
              </w:rPr>
              <w:t>4</w:t>
            </w:r>
            <w:r w:rsidR="000E01F2">
              <w:rPr>
                <w:rFonts w:ascii="Arial Narrow" w:eastAsia="Calibri" w:hAnsi="Arial Narrow" w:cs="Calibri"/>
                <w:sz w:val="20"/>
                <w:szCs w:val="20"/>
              </w:rPr>
              <w:t xml:space="preserve"> 2028</w:t>
            </w:r>
          </w:p>
        </w:tc>
        <w:tc>
          <w:tcPr>
            <w:tcW w:w="799" w:type="pct"/>
            <w:tcBorders>
              <w:bottom w:val="single" w:sz="4" w:space="0" w:color="auto"/>
            </w:tcBorders>
            <w:tcMar>
              <w:left w:w="72" w:type="dxa"/>
              <w:right w:w="72" w:type="dxa"/>
            </w:tcMar>
          </w:tcPr>
          <w:p w14:paraId="3ADC1244" w14:textId="34882E1A"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726,000</w:t>
            </w:r>
          </w:p>
        </w:tc>
        <w:tc>
          <w:tcPr>
            <w:tcW w:w="609" w:type="pct"/>
            <w:tcBorders>
              <w:bottom w:val="single" w:sz="4" w:space="0" w:color="auto"/>
            </w:tcBorders>
            <w:tcMar>
              <w:left w:w="72" w:type="dxa"/>
              <w:right w:w="72" w:type="dxa"/>
            </w:tcMar>
          </w:tcPr>
          <w:p w14:paraId="27B57D77" w14:textId="79ED670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r w:rsidR="00E74721">
              <w:rPr>
                <w:rFonts w:ascii="Arial Narrow" w:eastAsia="Calibri" w:hAnsi="Arial Narrow" w:cs="Calibri"/>
                <w:sz w:val="20"/>
                <w:szCs w:val="20"/>
              </w:rPr>
              <w:t xml:space="preserve"> / donator</w:t>
            </w:r>
            <w:r w:rsidR="00E74721" w:rsidRPr="00B646DB">
              <w:rPr>
                <w:rFonts w:ascii="Arial Narrow" w:eastAsia="Calibri" w:hAnsi="Arial Narrow" w:cs="Calibri"/>
                <w:sz w:val="20"/>
                <w:szCs w:val="20"/>
              </w:rPr>
              <w:t>ë</w:t>
            </w:r>
            <w:r w:rsidR="00E74721">
              <w:rPr>
                <w:rFonts w:ascii="Arial Narrow" w:eastAsia="Calibri" w:hAnsi="Arial Narrow" w:cs="Calibri"/>
                <w:sz w:val="20"/>
                <w:szCs w:val="20"/>
              </w:rPr>
              <w:t>t</w:t>
            </w:r>
          </w:p>
        </w:tc>
        <w:tc>
          <w:tcPr>
            <w:tcW w:w="628" w:type="pct"/>
            <w:tcBorders>
              <w:bottom w:val="single" w:sz="4" w:space="0" w:color="auto"/>
            </w:tcBorders>
            <w:tcMar>
              <w:left w:w="72" w:type="dxa"/>
              <w:right w:w="72" w:type="dxa"/>
            </w:tcMar>
          </w:tcPr>
          <w:p w14:paraId="789B11FF" w14:textId="1B7FA8B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Komuna e Deçanit</w:t>
            </w:r>
          </w:p>
        </w:tc>
        <w:tc>
          <w:tcPr>
            <w:tcW w:w="642" w:type="pct"/>
            <w:tcBorders>
              <w:bottom w:val="single" w:sz="4" w:space="0" w:color="auto"/>
            </w:tcBorders>
            <w:tcMar>
              <w:left w:w="72" w:type="dxa"/>
              <w:right w:w="72" w:type="dxa"/>
            </w:tcMar>
          </w:tcPr>
          <w:p w14:paraId="700E66AF" w14:textId="3FAFB46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Stacioni i transferit i ngritur</w:t>
            </w:r>
          </w:p>
        </w:tc>
      </w:tr>
      <w:tr w:rsidR="004D6A33" w:rsidRPr="007D1EDC" w14:paraId="7762598B" w14:textId="77777777" w:rsidTr="00733B5D">
        <w:trPr>
          <w:cantSplit/>
        </w:trPr>
        <w:tc>
          <w:tcPr>
            <w:tcW w:w="403" w:type="pct"/>
            <w:tcMar>
              <w:left w:w="72" w:type="dxa"/>
              <w:right w:w="72" w:type="dxa"/>
            </w:tcMar>
          </w:tcPr>
          <w:p w14:paraId="1B345891" w14:textId="6F64F218" w:rsidR="002E7CF6" w:rsidRPr="007D1EDC"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Aptos" w:hAnsi="Arial Narrow" w:cs="Arial"/>
                <w:bCs/>
                <w:sz w:val="20"/>
                <w:szCs w:val="20"/>
                <w:lang w:eastAsia="uk-UA"/>
              </w:rPr>
              <w:t>3.</w:t>
            </w:r>
            <w:r>
              <w:rPr>
                <w:rFonts w:ascii="Arial Narrow" w:eastAsia="Aptos" w:hAnsi="Arial Narrow" w:cs="Arial"/>
                <w:bCs/>
                <w:sz w:val="20"/>
                <w:szCs w:val="20"/>
                <w:lang w:eastAsia="uk-UA"/>
              </w:rPr>
              <w:t>5</w:t>
            </w:r>
          </w:p>
        </w:tc>
        <w:tc>
          <w:tcPr>
            <w:tcW w:w="1079" w:type="pct"/>
            <w:tcMar>
              <w:left w:w="72" w:type="dxa"/>
              <w:right w:w="72" w:type="dxa"/>
            </w:tcMar>
          </w:tcPr>
          <w:p w14:paraId="42367690" w14:textId="797A75D9" w:rsidR="002E7CF6" w:rsidRPr="00B646DB"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Stacionet e Transferit në Istog dhe Deçan funksionojnë sipas kërkesave për leje</w:t>
            </w:r>
          </w:p>
        </w:tc>
        <w:tc>
          <w:tcPr>
            <w:tcW w:w="420" w:type="pct"/>
            <w:tcBorders>
              <w:bottom w:val="single" w:sz="4" w:space="0" w:color="auto"/>
            </w:tcBorders>
            <w:tcMar>
              <w:left w:w="72" w:type="dxa"/>
              <w:right w:w="72" w:type="dxa"/>
            </w:tcMar>
          </w:tcPr>
          <w:p w14:paraId="3E6F3B85" w14:textId="1D5E7BD6" w:rsidR="002E7CF6"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TM4 2028</w:t>
            </w:r>
          </w:p>
        </w:tc>
        <w:tc>
          <w:tcPr>
            <w:tcW w:w="420" w:type="pct"/>
          </w:tcPr>
          <w:p w14:paraId="4C4B228D" w14:textId="3962ABD8" w:rsidR="002E7CF6"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Borders>
              <w:bottom w:val="single" w:sz="4" w:space="0" w:color="auto"/>
            </w:tcBorders>
            <w:tcMar>
              <w:left w:w="72" w:type="dxa"/>
              <w:right w:w="72" w:type="dxa"/>
            </w:tcMar>
          </w:tcPr>
          <w:p w14:paraId="79794EC4" w14:textId="174D725F" w:rsidR="002E7CF6" w:rsidRPr="00B646DB" w:rsidRDefault="00695A14" w:rsidP="002E7CF6">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Sipas buxhetit vjetor</w:t>
            </w:r>
          </w:p>
        </w:tc>
        <w:tc>
          <w:tcPr>
            <w:tcW w:w="609" w:type="pct"/>
            <w:tcBorders>
              <w:bottom w:val="single" w:sz="4" w:space="0" w:color="auto"/>
            </w:tcBorders>
            <w:tcMar>
              <w:left w:w="72" w:type="dxa"/>
              <w:right w:w="72" w:type="dxa"/>
            </w:tcMar>
          </w:tcPr>
          <w:p w14:paraId="3DCFA359" w14:textId="3A618C38" w:rsidR="002E7CF6" w:rsidRPr="00B646DB"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Operatorët e shërbimeve në bazë të tarifave për shërbimet komunale të mbeturinave</w:t>
            </w:r>
          </w:p>
        </w:tc>
        <w:tc>
          <w:tcPr>
            <w:tcW w:w="628" w:type="pct"/>
            <w:tcBorders>
              <w:bottom w:val="single" w:sz="4" w:space="0" w:color="auto"/>
            </w:tcBorders>
            <w:tcMar>
              <w:left w:w="72" w:type="dxa"/>
              <w:right w:w="72" w:type="dxa"/>
            </w:tcMar>
          </w:tcPr>
          <w:p w14:paraId="61BA67C5" w14:textId="0BA2A69B" w:rsidR="002E7CF6" w:rsidRPr="00B646DB" w:rsidRDefault="002E7CF6" w:rsidP="002E7CF6">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Operatorët e shërbimeve, komunat</w:t>
            </w:r>
          </w:p>
        </w:tc>
        <w:tc>
          <w:tcPr>
            <w:tcW w:w="642" w:type="pct"/>
            <w:tcBorders>
              <w:bottom w:val="single" w:sz="4" w:space="0" w:color="auto"/>
            </w:tcBorders>
            <w:tcMar>
              <w:left w:w="72" w:type="dxa"/>
              <w:right w:w="72" w:type="dxa"/>
            </w:tcMar>
          </w:tcPr>
          <w:p w14:paraId="4CE173AC" w14:textId="77777777" w:rsidR="002E7CF6" w:rsidRDefault="002E7CF6" w:rsidP="002E7CF6">
            <w:pPr>
              <w:widowControl w:val="0"/>
              <w:suppressAutoHyphens/>
              <w:autoSpaceDE w:val="0"/>
              <w:autoSpaceDN w:val="0"/>
              <w:spacing w:before="60" w:after="60"/>
              <w:ind w:right="123"/>
              <w:rPr>
                <w:rFonts w:ascii="Arial Narrow" w:eastAsia="Aptos" w:hAnsi="Arial Narrow" w:cs="Arial"/>
                <w:bCs/>
                <w:sz w:val="20"/>
                <w:szCs w:val="20"/>
                <w:lang w:eastAsia="uk-UA"/>
              </w:rPr>
            </w:pPr>
            <w:r w:rsidRPr="00E802E0">
              <w:rPr>
                <w:rFonts w:ascii="Arial Narrow" w:eastAsia="Aptos" w:hAnsi="Arial Narrow" w:cs="Arial"/>
                <w:bCs/>
                <w:sz w:val="20"/>
                <w:szCs w:val="20"/>
                <w:lang w:eastAsia="uk-UA"/>
              </w:rPr>
              <w:t>Stacionet e transferit janë operacionale</w:t>
            </w:r>
          </w:p>
          <w:p w14:paraId="3D937738" w14:textId="77777777" w:rsidR="00E523AF" w:rsidRDefault="00E523AF" w:rsidP="002E7CF6">
            <w:pPr>
              <w:widowControl w:val="0"/>
              <w:suppressAutoHyphens/>
              <w:autoSpaceDE w:val="0"/>
              <w:autoSpaceDN w:val="0"/>
              <w:spacing w:before="60" w:after="60"/>
              <w:ind w:right="123"/>
              <w:rPr>
                <w:rFonts w:ascii="Arial Narrow" w:eastAsia="Calibri" w:hAnsi="Arial Narrow" w:cs="Calibri"/>
                <w:sz w:val="20"/>
                <w:szCs w:val="20"/>
              </w:rPr>
            </w:pPr>
          </w:p>
          <w:p w14:paraId="472BD39F" w14:textId="7E7BC064" w:rsidR="00E523AF" w:rsidRPr="00B646DB" w:rsidRDefault="00E523AF" w:rsidP="002E7CF6">
            <w:pPr>
              <w:widowControl w:val="0"/>
              <w:suppressAutoHyphens/>
              <w:autoSpaceDE w:val="0"/>
              <w:autoSpaceDN w:val="0"/>
              <w:spacing w:before="60" w:after="60"/>
              <w:ind w:right="123"/>
              <w:rPr>
                <w:rFonts w:ascii="Arial Narrow" w:eastAsia="Calibri" w:hAnsi="Arial Narrow" w:cs="Calibri"/>
                <w:sz w:val="20"/>
                <w:szCs w:val="20"/>
              </w:rPr>
            </w:pPr>
          </w:p>
        </w:tc>
      </w:tr>
      <w:tr w:rsidR="00EA3BCA" w:rsidRPr="007D1EDC" w14:paraId="65F8907A" w14:textId="77777777" w:rsidTr="00E77063">
        <w:trPr>
          <w:cantSplit/>
        </w:trPr>
        <w:tc>
          <w:tcPr>
            <w:tcW w:w="403" w:type="pct"/>
            <w:tcMar>
              <w:left w:w="72" w:type="dxa"/>
              <w:right w:w="72" w:type="dxa"/>
            </w:tcMar>
          </w:tcPr>
          <w:p w14:paraId="47F3A89B" w14:textId="2A0AA4FC" w:rsidR="00EA3BCA" w:rsidRPr="00AC42B7" w:rsidRDefault="00EA3BCA" w:rsidP="00B646DB">
            <w:pPr>
              <w:widowControl w:val="0"/>
              <w:suppressAutoHyphens/>
              <w:autoSpaceDE w:val="0"/>
              <w:autoSpaceDN w:val="0"/>
              <w:spacing w:before="60" w:after="60"/>
              <w:ind w:right="123"/>
              <w:rPr>
                <w:rFonts w:ascii="Arial Narrow" w:eastAsia="Calibri" w:hAnsi="Arial Narrow" w:cs="Calibri"/>
                <w:b/>
                <w:bCs/>
                <w:i/>
                <w:iCs/>
                <w:sz w:val="20"/>
                <w:szCs w:val="20"/>
              </w:rPr>
            </w:pPr>
            <w:r w:rsidRPr="00AC42B7">
              <w:rPr>
                <w:rFonts w:ascii="Arial Narrow" w:eastAsia="Calibri" w:hAnsi="Arial Narrow" w:cs="Calibri"/>
                <w:b/>
                <w:bCs/>
                <w:i/>
                <w:iCs/>
                <w:sz w:val="20"/>
                <w:szCs w:val="20"/>
              </w:rPr>
              <w:t>4.</w:t>
            </w:r>
          </w:p>
        </w:tc>
        <w:tc>
          <w:tcPr>
            <w:tcW w:w="4597" w:type="pct"/>
            <w:gridSpan w:val="7"/>
            <w:tcMar>
              <w:left w:w="72" w:type="dxa"/>
              <w:right w:w="72" w:type="dxa"/>
            </w:tcMar>
          </w:tcPr>
          <w:p w14:paraId="1EF63268" w14:textId="4AE2396B" w:rsidR="00EA3BCA" w:rsidRPr="00AC42B7" w:rsidRDefault="007E7CDB" w:rsidP="00B646DB">
            <w:pPr>
              <w:widowControl w:val="0"/>
              <w:suppressAutoHyphens/>
              <w:autoSpaceDE w:val="0"/>
              <w:autoSpaceDN w:val="0"/>
              <w:spacing w:before="60" w:after="60"/>
              <w:ind w:right="123"/>
              <w:rPr>
                <w:rFonts w:ascii="Arial Narrow" w:eastAsia="Calibri" w:hAnsi="Arial Narrow" w:cs="Calibri"/>
                <w:b/>
                <w:bCs/>
                <w:i/>
                <w:iCs/>
                <w:sz w:val="20"/>
                <w:szCs w:val="20"/>
              </w:rPr>
            </w:pPr>
            <w:r>
              <w:rPr>
                <w:rFonts w:ascii="Arial Narrow" w:eastAsia="Calibri" w:hAnsi="Arial Narrow" w:cs="Calibri"/>
                <w:b/>
                <w:sz w:val="20"/>
                <w:szCs w:val="20"/>
              </w:rPr>
              <w:t xml:space="preserve">Faza drejtë krjimit të sistemit: </w:t>
            </w:r>
            <w:r w:rsidR="00EA3BCA" w:rsidRPr="00AC42B7">
              <w:rPr>
                <w:rFonts w:ascii="Arial Narrow" w:eastAsia="Calibri" w:hAnsi="Arial Narrow" w:cs="Calibri"/>
                <w:b/>
                <w:bCs/>
                <w:i/>
                <w:iCs/>
                <w:sz w:val="20"/>
                <w:szCs w:val="20"/>
              </w:rPr>
              <w:t>Krijimi i Oborreve të Riciklimit</w:t>
            </w:r>
            <w:r w:rsidR="007E67B9">
              <w:rPr>
                <w:rFonts w:ascii="Arial Narrow" w:eastAsia="Calibri" w:hAnsi="Arial Narrow" w:cs="Calibri"/>
                <w:b/>
                <w:bCs/>
                <w:i/>
                <w:iCs/>
                <w:sz w:val="20"/>
                <w:szCs w:val="20"/>
              </w:rPr>
              <w:t xml:space="preserve"> </w:t>
            </w:r>
            <w:r>
              <w:rPr>
                <w:rFonts w:ascii="Arial Narrow" w:eastAsia="Calibri" w:hAnsi="Arial Narrow" w:cs="Calibri"/>
                <w:b/>
                <w:sz w:val="20"/>
                <w:szCs w:val="20"/>
              </w:rPr>
              <w:t xml:space="preserve">– kontribon në përmbushjen e Objektivave </w:t>
            </w:r>
            <w:r w:rsidR="007E67B9">
              <w:rPr>
                <w:rFonts w:ascii="Arial Narrow" w:eastAsia="Calibri" w:hAnsi="Arial Narrow" w:cs="Calibri"/>
                <w:b/>
                <w:bCs/>
                <w:i/>
                <w:iCs/>
                <w:sz w:val="20"/>
                <w:szCs w:val="20"/>
              </w:rPr>
              <w:t>O2 dhe O3</w:t>
            </w:r>
            <w:r>
              <w:rPr>
                <w:rFonts w:ascii="Arial Narrow" w:eastAsia="Calibri" w:hAnsi="Arial Narrow" w:cs="Calibri"/>
                <w:b/>
                <w:sz w:val="20"/>
                <w:szCs w:val="20"/>
              </w:rPr>
              <w:t xml:space="preserve"> të PNMIM</w:t>
            </w:r>
          </w:p>
        </w:tc>
      </w:tr>
      <w:tr w:rsidR="004D6A33" w:rsidRPr="007D1EDC" w14:paraId="5E03063C" w14:textId="77777777" w:rsidTr="00733B5D">
        <w:trPr>
          <w:cantSplit/>
        </w:trPr>
        <w:tc>
          <w:tcPr>
            <w:tcW w:w="403" w:type="pct"/>
            <w:tcMar>
              <w:left w:w="72" w:type="dxa"/>
              <w:right w:w="72" w:type="dxa"/>
            </w:tcMar>
          </w:tcPr>
          <w:p w14:paraId="0BCB8A37" w14:textId="3CD7F093" w:rsidR="00B646DB" w:rsidRPr="00733B5D"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eastAsia="uk-UA"/>
              </w:rPr>
            </w:pPr>
            <w:r>
              <w:rPr>
                <w:rFonts w:ascii="Arial Narrow" w:eastAsia="Aptos" w:hAnsi="Arial Narrow" w:cs="Arial"/>
                <w:sz w:val="20"/>
                <w:szCs w:val="20"/>
                <w:lang w:eastAsia="uk-UA"/>
              </w:rPr>
              <w:lastRenderedPageBreak/>
              <w:t xml:space="preserve">4.1. </w:t>
            </w:r>
          </w:p>
        </w:tc>
        <w:tc>
          <w:tcPr>
            <w:tcW w:w="1079" w:type="pct"/>
            <w:tcMar>
              <w:left w:w="72" w:type="dxa"/>
              <w:right w:w="72" w:type="dxa"/>
            </w:tcMar>
          </w:tcPr>
          <w:p w14:paraId="1A82170E" w14:textId="736735B5" w:rsidR="00B646DB" w:rsidRPr="00E26BEE"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E26BEE">
              <w:rPr>
                <w:rFonts w:ascii="Arial Narrow" w:eastAsia="Aptos" w:hAnsi="Arial Narrow" w:cs="Arial"/>
                <w:sz w:val="20"/>
                <w:szCs w:val="20"/>
                <w:lang w:eastAsia="uk-UA"/>
              </w:rPr>
              <w:t>Zhvillimi dhe dizajnimi i dokumentacionit për ngritjen e Oborreve të Riciklimit</w:t>
            </w:r>
          </w:p>
        </w:tc>
        <w:tc>
          <w:tcPr>
            <w:tcW w:w="420" w:type="pct"/>
            <w:tcMar>
              <w:left w:w="72" w:type="dxa"/>
              <w:right w:w="72" w:type="dxa"/>
            </w:tcMar>
          </w:tcPr>
          <w:p w14:paraId="0BBB3AF9" w14:textId="20C39D6A" w:rsidR="00B646DB" w:rsidRPr="00E26BEE" w:rsidRDefault="00A25B69"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724BAD">
              <w:rPr>
                <w:rFonts w:ascii="Arial Narrow" w:eastAsia="Calibri" w:hAnsi="Arial Narrow" w:cs="Calibri"/>
                <w:sz w:val="20"/>
                <w:szCs w:val="20"/>
              </w:rPr>
              <w:t>TM</w:t>
            </w:r>
            <w:r>
              <w:rPr>
                <w:rFonts w:ascii="Arial Narrow" w:eastAsia="Calibri" w:hAnsi="Arial Narrow" w:cs="Calibri"/>
                <w:sz w:val="20"/>
                <w:szCs w:val="20"/>
              </w:rPr>
              <w:t>1</w:t>
            </w:r>
            <w:r w:rsidRPr="00724BAD">
              <w:rPr>
                <w:rFonts w:ascii="Arial Narrow" w:eastAsia="Calibri" w:hAnsi="Arial Narrow" w:cs="Calibri"/>
                <w:sz w:val="20"/>
                <w:szCs w:val="20"/>
              </w:rPr>
              <w:t xml:space="preserve"> 202</w:t>
            </w:r>
            <w:r>
              <w:rPr>
                <w:rFonts w:ascii="Arial Narrow" w:eastAsia="Calibri" w:hAnsi="Arial Narrow" w:cs="Calibri"/>
                <w:sz w:val="20"/>
                <w:szCs w:val="20"/>
              </w:rPr>
              <w:t>7</w:t>
            </w:r>
          </w:p>
        </w:tc>
        <w:tc>
          <w:tcPr>
            <w:tcW w:w="420" w:type="pct"/>
          </w:tcPr>
          <w:p w14:paraId="256739A7" w14:textId="67DDDA07" w:rsidR="00C55787" w:rsidRPr="00A25B69" w:rsidRDefault="00724BAD"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A25B69">
              <w:rPr>
                <w:rFonts w:ascii="Arial Narrow" w:eastAsia="Aptos" w:hAnsi="Arial Narrow" w:cs="Arial"/>
                <w:sz w:val="20"/>
                <w:szCs w:val="20"/>
                <w:lang w:eastAsia="uk-UA"/>
              </w:rPr>
              <w:t>TM</w:t>
            </w:r>
            <w:r w:rsidR="00A25B69" w:rsidRPr="00733B5D">
              <w:rPr>
                <w:rFonts w:ascii="Arial Narrow" w:eastAsia="Aptos" w:hAnsi="Arial Narrow" w:cs="Arial"/>
                <w:sz w:val="20"/>
                <w:szCs w:val="20"/>
                <w:lang w:eastAsia="uk-UA"/>
              </w:rPr>
              <w:t>3</w:t>
            </w:r>
            <w:r w:rsidRPr="00A25B69">
              <w:rPr>
                <w:rFonts w:ascii="Arial Narrow" w:eastAsia="Aptos" w:hAnsi="Arial Narrow" w:cs="Arial"/>
                <w:sz w:val="20"/>
                <w:szCs w:val="20"/>
                <w:lang w:eastAsia="uk-UA"/>
              </w:rPr>
              <w:t xml:space="preserve"> </w:t>
            </w:r>
            <w:r w:rsidR="00A25B69" w:rsidRPr="00A25B69">
              <w:rPr>
                <w:rFonts w:ascii="Arial Narrow" w:eastAsia="Aptos" w:hAnsi="Arial Narrow" w:cs="Arial"/>
                <w:sz w:val="20"/>
                <w:szCs w:val="20"/>
                <w:lang w:eastAsia="uk-UA"/>
              </w:rPr>
              <w:t>2027</w:t>
            </w:r>
          </w:p>
        </w:tc>
        <w:tc>
          <w:tcPr>
            <w:tcW w:w="799" w:type="pct"/>
            <w:tcMar>
              <w:left w:w="72" w:type="dxa"/>
              <w:right w:w="72" w:type="dxa"/>
            </w:tcMar>
          </w:tcPr>
          <w:p w14:paraId="28D20F7E" w14:textId="25B204F0"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p>
        </w:tc>
        <w:tc>
          <w:tcPr>
            <w:tcW w:w="609" w:type="pct"/>
            <w:tcMar>
              <w:left w:w="72" w:type="dxa"/>
              <w:right w:w="72" w:type="dxa"/>
            </w:tcMar>
          </w:tcPr>
          <w:p w14:paraId="1DA90E9F" w14:textId="7F13C6DF"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Granti i Asistencës Teknike</w:t>
            </w:r>
          </w:p>
        </w:tc>
        <w:tc>
          <w:tcPr>
            <w:tcW w:w="628" w:type="pct"/>
            <w:tcMar>
              <w:left w:w="72" w:type="dxa"/>
              <w:right w:w="72" w:type="dxa"/>
            </w:tcMar>
          </w:tcPr>
          <w:p w14:paraId="79A2A5ED" w14:textId="7732540A"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Të gjitha komunat</w:t>
            </w:r>
          </w:p>
        </w:tc>
        <w:tc>
          <w:tcPr>
            <w:tcW w:w="642" w:type="pct"/>
            <w:tcMar>
              <w:left w:w="72" w:type="dxa"/>
              <w:right w:w="72" w:type="dxa"/>
            </w:tcMar>
          </w:tcPr>
          <w:p w14:paraId="6FC46FD4" w14:textId="7F82A9B1"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Calibri" w:hAnsi="Arial Narrow" w:cs="Calibri"/>
                <w:sz w:val="20"/>
                <w:szCs w:val="20"/>
              </w:rPr>
              <w:t>Dizajnet e përgatitura dhe të aprovuara</w:t>
            </w:r>
          </w:p>
        </w:tc>
      </w:tr>
      <w:tr w:rsidR="004D6A33" w:rsidRPr="007D1EDC" w14:paraId="51DC88B3" w14:textId="77777777" w:rsidTr="00733B5D">
        <w:trPr>
          <w:cantSplit/>
        </w:trPr>
        <w:tc>
          <w:tcPr>
            <w:tcW w:w="403" w:type="pct"/>
            <w:tcMar>
              <w:left w:w="72" w:type="dxa"/>
              <w:right w:w="72" w:type="dxa"/>
            </w:tcMar>
          </w:tcPr>
          <w:p w14:paraId="35130D21" w14:textId="53B97C50" w:rsidR="00B646DB" w:rsidRPr="00BA0A13"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s-ES" w:eastAsia="uk-UA"/>
              </w:rPr>
            </w:pPr>
            <w:r>
              <w:rPr>
                <w:rFonts w:ascii="Arial Narrow" w:eastAsia="Aptos" w:hAnsi="Arial Narrow" w:cs="Arial"/>
                <w:sz w:val="20"/>
                <w:szCs w:val="20"/>
                <w:lang w:val="es-ES" w:eastAsia="uk-UA"/>
              </w:rPr>
              <w:t xml:space="preserve">4.2. </w:t>
            </w:r>
          </w:p>
        </w:tc>
        <w:tc>
          <w:tcPr>
            <w:tcW w:w="1079" w:type="pct"/>
            <w:tcMar>
              <w:left w:w="72" w:type="dxa"/>
              <w:right w:w="72" w:type="dxa"/>
            </w:tcMar>
          </w:tcPr>
          <w:p w14:paraId="36EB82F4" w14:textId="0145AAF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Punimet e ndërtimit dhe furnizimi me pajisje për OR në Komunën e Pejës</w:t>
            </w:r>
          </w:p>
        </w:tc>
        <w:tc>
          <w:tcPr>
            <w:tcW w:w="420" w:type="pct"/>
            <w:tcMar>
              <w:left w:w="72" w:type="dxa"/>
              <w:right w:w="72" w:type="dxa"/>
            </w:tcMar>
          </w:tcPr>
          <w:p w14:paraId="040BADED" w14:textId="45021E60" w:rsidR="00B646DB" w:rsidRPr="00B646DB" w:rsidRDefault="004C062E"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A25B69">
              <w:rPr>
                <w:rFonts w:ascii="Arial Narrow" w:eastAsia="Calibri" w:hAnsi="Arial Narrow" w:cs="Calibri"/>
                <w:sz w:val="20"/>
                <w:szCs w:val="20"/>
              </w:rPr>
              <w:t>4</w:t>
            </w:r>
            <w:r w:rsidR="00C720BD">
              <w:rPr>
                <w:rFonts w:ascii="Arial Narrow" w:eastAsia="Calibri" w:hAnsi="Arial Narrow" w:cs="Calibri"/>
                <w:sz w:val="20"/>
                <w:szCs w:val="20"/>
              </w:rPr>
              <w:t xml:space="preserve"> </w:t>
            </w:r>
            <w:r w:rsidR="00C55787" w:rsidRPr="00B646DB">
              <w:rPr>
                <w:rFonts w:ascii="Arial Narrow" w:eastAsia="Calibri" w:hAnsi="Arial Narrow" w:cs="Calibri"/>
                <w:sz w:val="20"/>
                <w:szCs w:val="20"/>
              </w:rPr>
              <w:t>202</w:t>
            </w:r>
            <w:r w:rsidR="00C720BD">
              <w:rPr>
                <w:rFonts w:ascii="Arial Narrow" w:eastAsia="Calibri" w:hAnsi="Arial Narrow" w:cs="Calibri"/>
                <w:sz w:val="20"/>
                <w:szCs w:val="20"/>
              </w:rPr>
              <w:t>7</w:t>
            </w:r>
          </w:p>
        </w:tc>
        <w:tc>
          <w:tcPr>
            <w:tcW w:w="420" w:type="pct"/>
          </w:tcPr>
          <w:p w14:paraId="545B1851" w14:textId="21992313" w:rsidR="00C55787" w:rsidRPr="00A25B69"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sidRPr="00A25B69">
              <w:rPr>
                <w:rFonts w:ascii="Arial Narrow" w:eastAsia="Calibri" w:hAnsi="Arial Narrow" w:cs="Calibri"/>
                <w:sz w:val="20"/>
                <w:szCs w:val="20"/>
              </w:rPr>
              <w:t>TM</w:t>
            </w:r>
            <w:r w:rsidR="00A25B69">
              <w:rPr>
                <w:rFonts w:ascii="Arial Narrow" w:eastAsia="Calibri" w:hAnsi="Arial Narrow" w:cs="Calibri"/>
                <w:sz w:val="20"/>
                <w:szCs w:val="20"/>
              </w:rPr>
              <w:t>3</w:t>
            </w:r>
            <w:r w:rsidRPr="00A25B69">
              <w:rPr>
                <w:rFonts w:ascii="Arial Narrow" w:eastAsia="Calibri" w:hAnsi="Arial Narrow" w:cs="Calibri"/>
                <w:sz w:val="20"/>
                <w:szCs w:val="20"/>
              </w:rPr>
              <w:t xml:space="preserve"> 202</w:t>
            </w:r>
            <w:r w:rsidR="00A25B69">
              <w:rPr>
                <w:rFonts w:ascii="Arial Narrow" w:eastAsia="Calibri" w:hAnsi="Arial Narrow" w:cs="Calibri"/>
                <w:sz w:val="20"/>
                <w:szCs w:val="20"/>
              </w:rPr>
              <w:t>8</w:t>
            </w:r>
          </w:p>
        </w:tc>
        <w:tc>
          <w:tcPr>
            <w:tcW w:w="799" w:type="pct"/>
            <w:tcMar>
              <w:left w:w="72" w:type="dxa"/>
              <w:right w:w="72" w:type="dxa"/>
            </w:tcMar>
          </w:tcPr>
          <w:p w14:paraId="4F1C040F" w14:textId="15137B3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Calibri" w:hAnsi="Arial Narrow" w:cs="Calibri"/>
                <w:sz w:val="20"/>
                <w:szCs w:val="20"/>
              </w:rPr>
              <w:t>400,000</w:t>
            </w:r>
          </w:p>
        </w:tc>
        <w:tc>
          <w:tcPr>
            <w:tcW w:w="609" w:type="pct"/>
            <w:tcMar>
              <w:left w:w="72" w:type="dxa"/>
              <w:right w:w="72" w:type="dxa"/>
            </w:tcMar>
          </w:tcPr>
          <w:p w14:paraId="00D49EAD" w14:textId="668CDA27"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Buxheti komunal/</w:t>
            </w:r>
            <w:r w:rsidR="00D463EA">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Granti kapital</w:t>
            </w:r>
          </w:p>
        </w:tc>
        <w:tc>
          <w:tcPr>
            <w:tcW w:w="628" w:type="pct"/>
            <w:tcMar>
              <w:left w:w="72" w:type="dxa"/>
              <w:right w:w="72" w:type="dxa"/>
            </w:tcMar>
          </w:tcPr>
          <w:p w14:paraId="77D8038C" w14:textId="2C38F37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Pejës</w:t>
            </w:r>
          </w:p>
        </w:tc>
        <w:tc>
          <w:tcPr>
            <w:tcW w:w="642" w:type="pct"/>
            <w:tcMar>
              <w:left w:w="72" w:type="dxa"/>
              <w:right w:w="72" w:type="dxa"/>
            </w:tcMar>
          </w:tcPr>
          <w:p w14:paraId="350D149D" w14:textId="035E253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OR i gatshëm për punë</w:t>
            </w:r>
          </w:p>
        </w:tc>
      </w:tr>
      <w:tr w:rsidR="004D6A33" w:rsidRPr="007D1EDC" w14:paraId="3E59F151" w14:textId="77777777" w:rsidTr="00733B5D">
        <w:trPr>
          <w:cantSplit/>
        </w:trPr>
        <w:tc>
          <w:tcPr>
            <w:tcW w:w="403" w:type="pct"/>
            <w:tcMar>
              <w:left w:w="72" w:type="dxa"/>
              <w:right w:w="72" w:type="dxa"/>
            </w:tcMar>
          </w:tcPr>
          <w:p w14:paraId="147527AD" w14:textId="5C00D308" w:rsidR="00B646DB"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4.3. </w:t>
            </w:r>
          </w:p>
        </w:tc>
        <w:tc>
          <w:tcPr>
            <w:tcW w:w="1079" w:type="pct"/>
            <w:tcMar>
              <w:left w:w="72" w:type="dxa"/>
              <w:right w:w="72" w:type="dxa"/>
            </w:tcMar>
          </w:tcPr>
          <w:p w14:paraId="6D7FD9DB" w14:textId="711DA82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Punimet e ndërtimit dhe furnizimi me pajisje për OR në Komunën e Istogut</w:t>
            </w:r>
          </w:p>
        </w:tc>
        <w:tc>
          <w:tcPr>
            <w:tcW w:w="420" w:type="pct"/>
            <w:tcMar>
              <w:left w:w="72" w:type="dxa"/>
              <w:right w:w="72" w:type="dxa"/>
            </w:tcMar>
          </w:tcPr>
          <w:p w14:paraId="5CD5A7BC" w14:textId="0AE355D0" w:rsidR="00B646DB" w:rsidRPr="00B646DB"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A25B69">
              <w:rPr>
                <w:rFonts w:ascii="Arial Narrow" w:eastAsia="Calibri" w:hAnsi="Arial Narrow" w:cs="Calibri"/>
                <w:sz w:val="20"/>
                <w:szCs w:val="20"/>
              </w:rPr>
              <w:t>4</w:t>
            </w:r>
            <w:r>
              <w:rPr>
                <w:rFonts w:ascii="Arial Narrow" w:eastAsia="Calibri" w:hAnsi="Arial Narrow" w:cs="Calibri"/>
                <w:sz w:val="20"/>
                <w:szCs w:val="20"/>
              </w:rPr>
              <w:t xml:space="preserve"> 2027 </w:t>
            </w:r>
          </w:p>
        </w:tc>
        <w:tc>
          <w:tcPr>
            <w:tcW w:w="420" w:type="pct"/>
          </w:tcPr>
          <w:p w14:paraId="3507E2C2" w14:textId="4D0BD223" w:rsidR="00C55787" w:rsidRPr="00A25B69"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sidRPr="00A25B69">
              <w:rPr>
                <w:rFonts w:ascii="Arial Narrow" w:eastAsia="Calibri" w:hAnsi="Arial Narrow" w:cs="Calibri"/>
                <w:sz w:val="20"/>
                <w:szCs w:val="20"/>
              </w:rPr>
              <w:t>TM</w:t>
            </w:r>
            <w:r w:rsidR="00D870FF">
              <w:rPr>
                <w:rFonts w:ascii="Arial Narrow" w:eastAsia="Calibri" w:hAnsi="Arial Narrow" w:cs="Calibri"/>
                <w:sz w:val="20"/>
                <w:szCs w:val="20"/>
              </w:rPr>
              <w:t>3</w:t>
            </w:r>
            <w:r w:rsidRPr="00A25B69">
              <w:rPr>
                <w:rFonts w:ascii="Arial Narrow" w:eastAsia="Calibri" w:hAnsi="Arial Narrow" w:cs="Calibri"/>
                <w:sz w:val="20"/>
                <w:szCs w:val="20"/>
              </w:rPr>
              <w:t xml:space="preserve"> 202</w:t>
            </w:r>
            <w:r w:rsidR="00D870FF">
              <w:rPr>
                <w:rFonts w:ascii="Arial Narrow" w:eastAsia="Calibri" w:hAnsi="Arial Narrow" w:cs="Calibri"/>
                <w:sz w:val="20"/>
                <w:szCs w:val="20"/>
              </w:rPr>
              <w:t>8</w:t>
            </w:r>
          </w:p>
        </w:tc>
        <w:tc>
          <w:tcPr>
            <w:tcW w:w="799" w:type="pct"/>
            <w:tcMar>
              <w:left w:w="72" w:type="dxa"/>
              <w:right w:w="72" w:type="dxa"/>
            </w:tcMar>
          </w:tcPr>
          <w:p w14:paraId="0B90B6D5" w14:textId="1443B4E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Calibri" w:hAnsi="Arial Narrow" w:cs="Calibri"/>
                <w:sz w:val="20"/>
                <w:szCs w:val="20"/>
              </w:rPr>
              <w:t>344,000</w:t>
            </w:r>
          </w:p>
        </w:tc>
        <w:tc>
          <w:tcPr>
            <w:tcW w:w="609" w:type="pct"/>
            <w:tcMar>
              <w:left w:w="72" w:type="dxa"/>
              <w:right w:w="72" w:type="dxa"/>
            </w:tcMar>
          </w:tcPr>
          <w:p w14:paraId="49C2D38F" w14:textId="14D1AA6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Buxheti komunal/</w:t>
            </w:r>
            <w:r w:rsidR="00D463EA">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Granti kapital</w:t>
            </w:r>
          </w:p>
        </w:tc>
        <w:tc>
          <w:tcPr>
            <w:tcW w:w="628" w:type="pct"/>
            <w:tcMar>
              <w:left w:w="72" w:type="dxa"/>
              <w:right w:w="72" w:type="dxa"/>
            </w:tcMar>
          </w:tcPr>
          <w:p w14:paraId="523AE80B" w14:textId="018F066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Istogut</w:t>
            </w:r>
          </w:p>
        </w:tc>
        <w:tc>
          <w:tcPr>
            <w:tcW w:w="642" w:type="pct"/>
            <w:tcMar>
              <w:left w:w="72" w:type="dxa"/>
              <w:right w:w="72" w:type="dxa"/>
            </w:tcMar>
          </w:tcPr>
          <w:p w14:paraId="38E4D8B2" w14:textId="7456F4D7"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OR i gatshëm për punë</w:t>
            </w:r>
          </w:p>
        </w:tc>
      </w:tr>
      <w:tr w:rsidR="004D6A33" w:rsidRPr="007D1EDC" w14:paraId="6D5BAF22" w14:textId="77777777" w:rsidTr="00733B5D">
        <w:trPr>
          <w:cantSplit/>
        </w:trPr>
        <w:tc>
          <w:tcPr>
            <w:tcW w:w="403" w:type="pct"/>
            <w:tcMar>
              <w:left w:w="72" w:type="dxa"/>
              <w:right w:w="72" w:type="dxa"/>
            </w:tcMar>
          </w:tcPr>
          <w:p w14:paraId="1B8B834D" w14:textId="0C3C2AE0" w:rsidR="00B646DB"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4.4. </w:t>
            </w:r>
          </w:p>
        </w:tc>
        <w:tc>
          <w:tcPr>
            <w:tcW w:w="1079" w:type="pct"/>
            <w:tcMar>
              <w:left w:w="72" w:type="dxa"/>
              <w:right w:w="72" w:type="dxa"/>
            </w:tcMar>
          </w:tcPr>
          <w:p w14:paraId="5238D067" w14:textId="485947C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Punimet e ndërtimit dhe furnizimi me pajisje për OR në Komunën e Klinës</w:t>
            </w:r>
          </w:p>
        </w:tc>
        <w:tc>
          <w:tcPr>
            <w:tcW w:w="420" w:type="pct"/>
            <w:tcMar>
              <w:left w:w="72" w:type="dxa"/>
              <w:right w:w="72" w:type="dxa"/>
            </w:tcMar>
          </w:tcPr>
          <w:p w14:paraId="689FD86E" w14:textId="59896660" w:rsidR="00B646DB" w:rsidRPr="00B646DB"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F264FD">
              <w:rPr>
                <w:rFonts w:ascii="Arial Narrow" w:eastAsia="Calibri" w:hAnsi="Arial Narrow" w:cs="Calibri"/>
                <w:sz w:val="20"/>
                <w:szCs w:val="20"/>
              </w:rPr>
              <w:t>4</w:t>
            </w:r>
            <w:r>
              <w:rPr>
                <w:rFonts w:ascii="Arial Narrow" w:eastAsia="Calibri" w:hAnsi="Arial Narrow" w:cs="Calibri"/>
                <w:sz w:val="20"/>
                <w:szCs w:val="20"/>
              </w:rPr>
              <w:t xml:space="preserve"> 2027</w:t>
            </w:r>
          </w:p>
        </w:tc>
        <w:tc>
          <w:tcPr>
            <w:tcW w:w="420" w:type="pct"/>
          </w:tcPr>
          <w:p w14:paraId="070DACEB" w14:textId="566EDCCA" w:rsidR="00C55787" w:rsidRPr="00A25B69"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sidRPr="00A25B69">
              <w:rPr>
                <w:rFonts w:ascii="Arial Narrow" w:eastAsia="Calibri" w:hAnsi="Arial Narrow" w:cs="Calibri"/>
                <w:sz w:val="20"/>
                <w:szCs w:val="20"/>
              </w:rPr>
              <w:t>TM</w:t>
            </w:r>
            <w:r w:rsidR="00590CC1">
              <w:rPr>
                <w:rFonts w:ascii="Arial Narrow" w:eastAsia="Calibri" w:hAnsi="Arial Narrow" w:cs="Calibri"/>
                <w:sz w:val="20"/>
                <w:szCs w:val="20"/>
              </w:rPr>
              <w:t>3</w:t>
            </w:r>
            <w:r w:rsidRPr="00A25B69">
              <w:rPr>
                <w:rFonts w:ascii="Arial Narrow" w:eastAsia="Calibri" w:hAnsi="Arial Narrow" w:cs="Calibri"/>
                <w:sz w:val="20"/>
                <w:szCs w:val="20"/>
              </w:rPr>
              <w:t xml:space="preserve"> 202</w:t>
            </w:r>
            <w:r w:rsidR="00590CC1">
              <w:rPr>
                <w:rFonts w:ascii="Arial Narrow" w:eastAsia="Calibri" w:hAnsi="Arial Narrow" w:cs="Calibri"/>
                <w:sz w:val="20"/>
                <w:szCs w:val="20"/>
              </w:rPr>
              <w:t>8</w:t>
            </w:r>
          </w:p>
        </w:tc>
        <w:tc>
          <w:tcPr>
            <w:tcW w:w="799" w:type="pct"/>
            <w:tcMar>
              <w:left w:w="72" w:type="dxa"/>
              <w:right w:w="72" w:type="dxa"/>
            </w:tcMar>
          </w:tcPr>
          <w:p w14:paraId="573EEC12" w14:textId="14C9627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Calibri" w:hAnsi="Arial Narrow" w:cs="Calibri"/>
                <w:sz w:val="20"/>
                <w:szCs w:val="20"/>
              </w:rPr>
              <w:t>344,000</w:t>
            </w:r>
          </w:p>
        </w:tc>
        <w:tc>
          <w:tcPr>
            <w:tcW w:w="609" w:type="pct"/>
            <w:tcMar>
              <w:left w:w="72" w:type="dxa"/>
              <w:right w:w="72" w:type="dxa"/>
            </w:tcMar>
          </w:tcPr>
          <w:p w14:paraId="23F34EE6" w14:textId="42F3396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Buxheti komunal/</w:t>
            </w:r>
            <w:r w:rsidR="00D463EA">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Granti kapital</w:t>
            </w:r>
          </w:p>
        </w:tc>
        <w:tc>
          <w:tcPr>
            <w:tcW w:w="628" w:type="pct"/>
            <w:tcMar>
              <w:left w:w="72" w:type="dxa"/>
              <w:right w:w="72" w:type="dxa"/>
            </w:tcMar>
          </w:tcPr>
          <w:p w14:paraId="482697A9" w14:textId="0B4FAA6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Klinës</w:t>
            </w:r>
          </w:p>
        </w:tc>
        <w:tc>
          <w:tcPr>
            <w:tcW w:w="642" w:type="pct"/>
            <w:tcMar>
              <w:left w:w="72" w:type="dxa"/>
              <w:right w:w="72" w:type="dxa"/>
            </w:tcMar>
          </w:tcPr>
          <w:p w14:paraId="0B94FA86" w14:textId="0893122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OR i gatshëm për punë</w:t>
            </w:r>
          </w:p>
        </w:tc>
      </w:tr>
      <w:tr w:rsidR="004D6A33" w:rsidRPr="007D1EDC" w14:paraId="4114DC06" w14:textId="77777777" w:rsidTr="00733B5D">
        <w:trPr>
          <w:cantSplit/>
        </w:trPr>
        <w:tc>
          <w:tcPr>
            <w:tcW w:w="403" w:type="pct"/>
            <w:tcMar>
              <w:left w:w="72" w:type="dxa"/>
              <w:right w:w="72" w:type="dxa"/>
            </w:tcMar>
          </w:tcPr>
          <w:p w14:paraId="715A9DFD" w14:textId="38EB9F57" w:rsidR="00B646DB"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4.5. </w:t>
            </w:r>
          </w:p>
        </w:tc>
        <w:tc>
          <w:tcPr>
            <w:tcW w:w="1079" w:type="pct"/>
            <w:tcMar>
              <w:left w:w="72" w:type="dxa"/>
              <w:right w:w="72" w:type="dxa"/>
            </w:tcMar>
          </w:tcPr>
          <w:p w14:paraId="3C6BEFD1" w14:textId="17D8B95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Punimet e ndërtimit dhe furnizimi me pajisje për OR në Komunën e Deçanit</w:t>
            </w:r>
          </w:p>
        </w:tc>
        <w:tc>
          <w:tcPr>
            <w:tcW w:w="420" w:type="pct"/>
            <w:tcMar>
              <w:left w:w="72" w:type="dxa"/>
              <w:right w:w="72" w:type="dxa"/>
            </w:tcMar>
          </w:tcPr>
          <w:p w14:paraId="13DBF6FA" w14:textId="761912B6" w:rsidR="00B646DB" w:rsidRPr="00B646DB"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590CC1">
              <w:rPr>
                <w:rFonts w:ascii="Arial Narrow" w:eastAsia="Calibri" w:hAnsi="Arial Narrow" w:cs="Calibri"/>
                <w:sz w:val="20"/>
                <w:szCs w:val="20"/>
              </w:rPr>
              <w:t>4</w:t>
            </w:r>
            <w:r>
              <w:rPr>
                <w:rFonts w:ascii="Arial Narrow" w:eastAsia="Calibri" w:hAnsi="Arial Narrow" w:cs="Calibri"/>
                <w:sz w:val="20"/>
                <w:szCs w:val="20"/>
              </w:rPr>
              <w:t xml:space="preserve"> 2027</w:t>
            </w:r>
          </w:p>
        </w:tc>
        <w:tc>
          <w:tcPr>
            <w:tcW w:w="420" w:type="pct"/>
          </w:tcPr>
          <w:p w14:paraId="4B631D5C" w14:textId="1CCFCED9" w:rsidR="00C55787" w:rsidRPr="00A25B69"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sidRPr="00A25B69">
              <w:rPr>
                <w:rFonts w:ascii="Arial Narrow" w:eastAsia="Calibri" w:hAnsi="Arial Narrow" w:cs="Calibri"/>
                <w:sz w:val="20"/>
                <w:szCs w:val="20"/>
              </w:rPr>
              <w:t>TM</w:t>
            </w:r>
            <w:r w:rsidR="00590CC1">
              <w:rPr>
                <w:rFonts w:ascii="Arial Narrow" w:eastAsia="Calibri" w:hAnsi="Arial Narrow" w:cs="Calibri"/>
                <w:sz w:val="20"/>
                <w:szCs w:val="20"/>
              </w:rPr>
              <w:t>3</w:t>
            </w:r>
            <w:r w:rsidRPr="00A25B69">
              <w:rPr>
                <w:rFonts w:ascii="Arial Narrow" w:eastAsia="Calibri" w:hAnsi="Arial Narrow" w:cs="Calibri"/>
                <w:sz w:val="20"/>
                <w:szCs w:val="20"/>
              </w:rPr>
              <w:t xml:space="preserve"> 202</w:t>
            </w:r>
            <w:r w:rsidR="00590CC1">
              <w:rPr>
                <w:rFonts w:ascii="Arial Narrow" w:eastAsia="Calibri" w:hAnsi="Arial Narrow" w:cs="Calibri"/>
                <w:sz w:val="20"/>
                <w:szCs w:val="20"/>
              </w:rPr>
              <w:t>8</w:t>
            </w:r>
          </w:p>
        </w:tc>
        <w:tc>
          <w:tcPr>
            <w:tcW w:w="799" w:type="pct"/>
            <w:tcMar>
              <w:left w:w="72" w:type="dxa"/>
              <w:right w:w="72" w:type="dxa"/>
            </w:tcMar>
          </w:tcPr>
          <w:p w14:paraId="789E8452" w14:textId="55784F9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Calibri" w:hAnsi="Arial Narrow" w:cs="Calibri"/>
                <w:sz w:val="20"/>
                <w:szCs w:val="20"/>
              </w:rPr>
              <w:t>382,000</w:t>
            </w:r>
          </w:p>
        </w:tc>
        <w:tc>
          <w:tcPr>
            <w:tcW w:w="609" w:type="pct"/>
            <w:tcMar>
              <w:left w:w="72" w:type="dxa"/>
              <w:right w:w="72" w:type="dxa"/>
            </w:tcMar>
          </w:tcPr>
          <w:p w14:paraId="74474422" w14:textId="208130D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Buxheti komunal/</w:t>
            </w:r>
            <w:r w:rsidR="00D463EA">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Granti kapital</w:t>
            </w:r>
          </w:p>
        </w:tc>
        <w:tc>
          <w:tcPr>
            <w:tcW w:w="628" w:type="pct"/>
            <w:tcMar>
              <w:left w:w="72" w:type="dxa"/>
              <w:right w:w="72" w:type="dxa"/>
            </w:tcMar>
          </w:tcPr>
          <w:p w14:paraId="6D0DC06A" w14:textId="0DD0F2C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Deçanit</w:t>
            </w:r>
          </w:p>
        </w:tc>
        <w:tc>
          <w:tcPr>
            <w:tcW w:w="642" w:type="pct"/>
            <w:tcMar>
              <w:left w:w="72" w:type="dxa"/>
              <w:right w:w="72" w:type="dxa"/>
            </w:tcMar>
          </w:tcPr>
          <w:p w14:paraId="439B8A49" w14:textId="23F0776A"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OR i gatshëm për punë</w:t>
            </w:r>
          </w:p>
        </w:tc>
      </w:tr>
      <w:tr w:rsidR="004D6A33" w:rsidRPr="007D1EDC" w14:paraId="14815A5C" w14:textId="77777777" w:rsidTr="00733B5D">
        <w:trPr>
          <w:cantSplit/>
        </w:trPr>
        <w:tc>
          <w:tcPr>
            <w:tcW w:w="403" w:type="pct"/>
            <w:tcMar>
              <w:left w:w="72" w:type="dxa"/>
              <w:right w:w="72" w:type="dxa"/>
            </w:tcMar>
          </w:tcPr>
          <w:p w14:paraId="5849B349" w14:textId="06B8D1BA" w:rsidR="00B646DB"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4.6. </w:t>
            </w:r>
          </w:p>
        </w:tc>
        <w:tc>
          <w:tcPr>
            <w:tcW w:w="1079" w:type="pct"/>
            <w:tcMar>
              <w:left w:w="72" w:type="dxa"/>
              <w:right w:w="72" w:type="dxa"/>
            </w:tcMar>
          </w:tcPr>
          <w:p w14:paraId="1E6FE0F2" w14:textId="3E29C4E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Punimet e ndërtimit dhe furnizimi me pajisje për OR në Komunën e Junikut</w:t>
            </w:r>
          </w:p>
        </w:tc>
        <w:tc>
          <w:tcPr>
            <w:tcW w:w="420" w:type="pct"/>
            <w:tcMar>
              <w:left w:w="72" w:type="dxa"/>
              <w:right w:w="72" w:type="dxa"/>
            </w:tcMar>
          </w:tcPr>
          <w:p w14:paraId="45156D32" w14:textId="6B3F0FBB" w:rsidR="00B646DB" w:rsidRPr="00B646DB"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590CC1">
              <w:rPr>
                <w:rFonts w:ascii="Arial Narrow" w:eastAsia="Calibri" w:hAnsi="Arial Narrow" w:cs="Calibri"/>
                <w:sz w:val="20"/>
                <w:szCs w:val="20"/>
              </w:rPr>
              <w:t>4</w:t>
            </w:r>
            <w:r>
              <w:rPr>
                <w:rFonts w:ascii="Arial Narrow" w:eastAsia="Calibri" w:hAnsi="Arial Narrow" w:cs="Calibri"/>
                <w:sz w:val="20"/>
                <w:szCs w:val="20"/>
              </w:rPr>
              <w:t xml:space="preserve"> 2027</w:t>
            </w:r>
          </w:p>
        </w:tc>
        <w:tc>
          <w:tcPr>
            <w:tcW w:w="420" w:type="pct"/>
          </w:tcPr>
          <w:p w14:paraId="53AAEF49" w14:textId="7F11F7E5" w:rsidR="00C55787" w:rsidRPr="00A25B69" w:rsidRDefault="001C43AB" w:rsidP="00B646DB">
            <w:pPr>
              <w:widowControl w:val="0"/>
              <w:suppressAutoHyphens/>
              <w:autoSpaceDE w:val="0"/>
              <w:autoSpaceDN w:val="0"/>
              <w:spacing w:before="60" w:after="60"/>
              <w:ind w:right="123"/>
              <w:rPr>
                <w:rFonts w:ascii="Arial Narrow" w:eastAsia="Calibri" w:hAnsi="Arial Narrow" w:cs="Calibri"/>
                <w:sz w:val="20"/>
                <w:szCs w:val="20"/>
              </w:rPr>
            </w:pPr>
            <w:r w:rsidRPr="00A25B69">
              <w:rPr>
                <w:rFonts w:ascii="Arial Narrow" w:eastAsia="Calibri" w:hAnsi="Arial Narrow" w:cs="Calibri"/>
                <w:sz w:val="20"/>
                <w:szCs w:val="20"/>
              </w:rPr>
              <w:t>TM</w:t>
            </w:r>
            <w:r w:rsidR="00590CC1">
              <w:rPr>
                <w:rFonts w:ascii="Arial Narrow" w:eastAsia="Calibri" w:hAnsi="Arial Narrow" w:cs="Calibri"/>
                <w:sz w:val="20"/>
                <w:szCs w:val="20"/>
              </w:rPr>
              <w:t>3</w:t>
            </w:r>
            <w:r w:rsidRPr="00A25B69">
              <w:rPr>
                <w:rFonts w:ascii="Arial Narrow" w:eastAsia="Calibri" w:hAnsi="Arial Narrow" w:cs="Calibri"/>
                <w:sz w:val="20"/>
                <w:szCs w:val="20"/>
              </w:rPr>
              <w:t xml:space="preserve"> 202</w:t>
            </w:r>
            <w:r w:rsidR="00590CC1">
              <w:rPr>
                <w:rFonts w:ascii="Arial Narrow" w:eastAsia="Calibri" w:hAnsi="Arial Narrow" w:cs="Calibri"/>
                <w:sz w:val="20"/>
                <w:szCs w:val="20"/>
              </w:rPr>
              <w:t>8</w:t>
            </w:r>
          </w:p>
        </w:tc>
        <w:tc>
          <w:tcPr>
            <w:tcW w:w="799" w:type="pct"/>
            <w:tcMar>
              <w:left w:w="72" w:type="dxa"/>
              <w:right w:w="72" w:type="dxa"/>
            </w:tcMar>
          </w:tcPr>
          <w:p w14:paraId="620AE35D" w14:textId="4C48D4E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Calibri" w:hAnsi="Arial Narrow" w:cs="Calibri"/>
                <w:sz w:val="20"/>
                <w:szCs w:val="20"/>
              </w:rPr>
              <w:t>181,000</w:t>
            </w:r>
          </w:p>
        </w:tc>
        <w:tc>
          <w:tcPr>
            <w:tcW w:w="609" w:type="pct"/>
            <w:tcMar>
              <w:left w:w="72" w:type="dxa"/>
              <w:right w:w="72" w:type="dxa"/>
            </w:tcMar>
          </w:tcPr>
          <w:p w14:paraId="56C15C92" w14:textId="1DA272D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Buxheti komunal/</w:t>
            </w:r>
            <w:r w:rsidR="00D463EA">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Granti kapital</w:t>
            </w:r>
          </w:p>
        </w:tc>
        <w:tc>
          <w:tcPr>
            <w:tcW w:w="628" w:type="pct"/>
            <w:tcMar>
              <w:left w:w="72" w:type="dxa"/>
              <w:right w:w="72" w:type="dxa"/>
            </w:tcMar>
          </w:tcPr>
          <w:p w14:paraId="53093B8F" w14:textId="1A30AE9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Deçanit</w:t>
            </w:r>
          </w:p>
        </w:tc>
        <w:tc>
          <w:tcPr>
            <w:tcW w:w="642" w:type="pct"/>
            <w:tcMar>
              <w:left w:w="72" w:type="dxa"/>
              <w:right w:w="72" w:type="dxa"/>
            </w:tcMar>
          </w:tcPr>
          <w:p w14:paraId="243EB3B8" w14:textId="7868E51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OR i gatshëm për punë</w:t>
            </w:r>
          </w:p>
        </w:tc>
      </w:tr>
      <w:tr w:rsidR="004D6A33" w:rsidRPr="007D1EDC" w14:paraId="6AF929C1" w14:textId="77777777" w:rsidTr="00733B5D">
        <w:trPr>
          <w:cantSplit/>
        </w:trPr>
        <w:tc>
          <w:tcPr>
            <w:tcW w:w="403" w:type="pct"/>
            <w:tcMar>
              <w:left w:w="72" w:type="dxa"/>
              <w:right w:w="72" w:type="dxa"/>
            </w:tcMar>
          </w:tcPr>
          <w:p w14:paraId="745D2397" w14:textId="55342448" w:rsidR="00B26AEA"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4.7. </w:t>
            </w:r>
          </w:p>
        </w:tc>
        <w:tc>
          <w:tcPr>
            <w:tcW w:w="1079" w:type="pct"/>
            <w:tcMar>
              <w:left w:w="72" w:type="dxa"/>
              <w:right w:w="72" w:type="dxa"/>
            </w:tcMar>
          </w:tcPr>
          <w:p w14:paraId="342B4C4C" w14:textId="716D63D3" w:rsidR="00B26AEA" w:rsidRPr="00B646DB" w:rsidRDefault="00B26AEA" w:rsidP="00B26AEA">
            <w:pPr>
              <w:widowControl w:val="0"/>
              <w:suppressAutoHyphens/>
              <w:autoSpaceDE w:val="0"/>
              <w:autoSpaceDN w:val="0"/>
              <w:spacing w:before="60" w:after="60"/>
              <w:ind w:right="123"/>
              <w:rPr>
                <w:rFonts w:ascii="Arial Narrow" w:eastAsia="Aptos" w:hAnsi="Arial Narrow" w:cs="Arial"/>
                <w:sz w:val="20"/>
                <w:szCs w:val="20"/>
                <w:lang w:eastAsia="uk-UA"/>
              </w:rPr>
            </w:pPr>
            <w:r w:rsidRPr="00E802E0">
              <w:rPr>
                <w:rFonts w:ascii="Arial Narrow" w:eastAsia="Aptos" w:hAnsi="Arial Narrow" w:cs="Arial"/>
                <w:bCs/>
                <w:sz w:val="20"/>
                <w:szCs w:val="20"/>
                <w:lang w:eastAsia="uk-UA"/>
              </w:rPr>
              <w:t>OR funksiono</w:t>
            </w:r>
            <w:r>
              <w:rPr>
                <w:rFonts w:ascii="Arial Narrow" w:eastAsia="Aptos" w:hAnsi="Arial Narrow" w:cs="Arial"/>
                <w:bCs/>
                <w:sz w:val="20"/>
                <w:szCs w:val="20"/>
                <w:lang w:eastAsia="uk-UA"/>
              </w:rPr>
              <w:t>jn</w:t>
            </w:r>
            <w:r w:rsidRPr="00E802E0">
              <w:rPr>
                <w:rFonts w:ascii="Arial Narrow" w:eastAsia="Aptos" w:hAnsi="Arial Narrow" w:cs="Arial"/>
                <w:bCs/>
                <w:sz w:val="20"/>
                <w:szCs w:val="20"/>
                <w:lang w:eastAsia="uk-UA"/>
              </w:rPr>
              <w:t>ë në përputhje me kërkesat mjedisore</w:t>
            </w:r>
          </w:p>
        </w:tc>
        <w:tc>
          <w:tcPr>
            <w:tcW w:w="420" w:type="pct"/>
            <w:tcMar>
              <w:left w:w="72" w:type="dxa"/>
              <w:right w:w="72" w:type="dxa"/>
            </w:tcMar>
          </w:tcPr>
          <w:p w14:paraId="7C1ABD92" w14:textId="6F600EF0" w:rsidR="00B26AEA" w:rsidRDefault="00B26AEA" w:rsidP="00B26AEA">
            <w:pPr>
              <w:widowControl w:val="0"/>
              <w:suppressAutoHyphens/>
              <w:autoSpaceDE w:val="0"/>
              <w:autoSpaceDN w:val="0"/>
              <w:spacing w:before="60" w:after="60"/>
              <w:ind w:right="123"/>
              <w:rPr>
                <w:rFonts w:ascii="Arial Narrow" w:eastAsia="Calibri" w:hAnsi="Arial Narrow" w:cs="Calibri"/>
                <w:sz w:val="20"/>
                <w:szCs w:val="20"/>
              </w:rPr>
            </w:pPr>
            <w:r w:rsidRPr="005A3F01">
              <w:rPr>
                <w:rFonts w:ascii="Arial Narrow" w:eastAsia="Calibri" w:hAnsi="Arial Narrow" w:cs="Calibri"/>
                <w:sz w:val="20"/>
                <w:szCs w:val="20"/>
              </w:rPr>
              <w:t>TM4 202</w:t>
            </w:r>
            <w:r w:rsidR="00590CC1">
              <w:rPr>
                <w:rFonts w:ascii="Arial Narrow" w:eastAsia="Calibri" w:hAnsi="Arial Narrow" w:cs="Calibri"/>
                <w:sz w:val="20"/>
                <w:szCs w:val="20"/>
              </w:rPr>
              <w:t>8</w:t>
            </w:r>
          </w:p>
        </w:tc>
        <w:tc>
          <w:tcPr>
            <w:tcW w:w="420" w:type="pct"/>
          </w:tcPr>
          <w:p w14:paraId="28E7928F" w14:textId="225EA16D" w:rsidR="00B26AEA" w:rsidRDefault="00B26AEA" w:rsidP="00B26AEA">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56EE4FFD" w14:textId="3CBE35AE" w:rsidR="00B26AEA" w:rsidRPr="00B646DB" w:rsidRDefault="00B26AEA" w:rsidP="00B26AEA">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Sipas buxhetit vjetor</w:t>
            </w:r>
          </w:p>
        </w:tc>
        <w:tc>
          <w:tcPr>
            <w:tcW w:w="609" w:type="pct"/>
            <w:tcMar>
              <w:left w:w="72" w:type="dxa"/>
              <w:right w:w="72" w:type="dxa"/>
            </w:tcMar>
          </w:tcPr>
          <w:p w14:paraId="0F7F8729" w14:textId="67A5E83B" w:rsidR="00B26AEA" w:rsidRPr="00B646DB" w:rsidRDefault="00B26AEA" w:rsidP="00B26AEA">
            <w:pPr>
              <w:widowControl w:val="0"/>
              <w:suppressAutoHyphens/>
              <w:autoSpaceDE w:val="0"/>
              <w:autoSpaceDN w:val="0"/>
              <w:spacing w:before="60" w:after="60"/>
              <w:ind w:right="123"/>
              <w:rPr>
                <w:rFonts w:ascii="Arial Narrow" w:eastAsia="Aptos" w:hAnsi="Arial Narrow" w:cs="Arial"/>
                <w:sz w:val="20"/>
                <w:szCs w:val="20"/>
                <w:lang w:eastAsia="uk-UA"/>
              </w:rPr>
            </w:pPr>
            <w:r w:rsidRPr="00E802E0">
              <w:rPr>
                <w:rFonts w:ascii="Arial Narrow" w:eastAsia="Aptos" w:hAnsi="Arial Narrow" w:cs="Arial"/>
                <w:bCs/>
                <w:sz w:val="20"/>
                <w:szCs w:val="20"/>
                <w:lang w:eastAsia="uk-UA"/>
              </w:rPr>
              <w:t>Operatorët e shërbimeve në bazë të tarifave për shërbimet komunale të mbeturinave</w:t>
            </w:r>
          </w:p>
        </w:tc>
        <w:tc>
          <w:tcPr>
            <w:tcW w:w="628" w:type="pct"/>
            <w:tcMar>
              <w:left w:w="72" w:type="dxa"/>
              <w:right w:w="72" w:type="dxa"/>
            </w:tcMar>
          </w:tcPr>
          <w:p w14:paraId="2A70F91A" w14:textId="00651DD5" w:rsidR="00B26AEA" w:rsidRPr="00B646DB" w:rsidRDefault="00B26AEA" w:rsidP="00B26AEA">
            <w:pPr>
              <w:widowControl w:val="0"/>
              <w:suppressAutoHyphens/>
              <w:autoSpaceDE w:val="0"/>
              <w:autoSpaceDN w:val="0"/>
              <w:spacing w:before="60" w:after="60"/>
              <w:ind w:right="123"/>
              <w:rPr>
                <w:rFonts w:ascii="Arial Narrow" w:eastAsia="Aptos" w:hAnsi="Arial Narrow" w:cs="Arial"/>
                <w:sz w:val="20"/>
                <w:szCs w:val="20"/>
                <w:lang w:eastAsia="uk-UA"/>
              </w:rPr>
            </w:pPr>
            <w:r w:rsidRPr="00E802E0">
              <w:rPr>
                <w:rFonts w:ascii="Arial Narrow" w:eastAsia="Aptos" w:hAnsi="Arial Narrow" w:cs="Arial"/>
                <w:bCs/>
                <w:sz w:val="20"/>
                <w:szCs w:val="20"/>
                <w:lang w:eastAsia="uk-UA"/>
              </w:rPr>
              <w:t>Operatorët e shërbimeve, komunat</w:t>
            </w:r>
          </w:p>
        </w:tc>
        <w:tc>
          <w:tcPr>
            <w:tcW w:w="642" w:type="pct"/>
            <w:tcMar>
              <w:left w:w="72" w:type="dxa"/>
              <w:right w:w="72" w:type="dxa"/>
            </w:tcMar>
          </w:tcPr>
          <w:p w14:paraId="42362C0D" w14:textId="77777777" w:rsidR="00B26AEA" w:rsidRPr="00E802E0" w:rsidRDefault="00B26AEA" w:rsidP="00B26AEA">
            <w:pPr>
              <w:widowControl w:val="0"/>
              <w:suppressAutoHyphens/>
              <w:autoSpaceDE w:val="0"/>
              <w:autoSpaceDN w:val="0"/>
              <w:spacing w:before="60" w:after="60"/>
              <w:ind w:right="123"/>
              <w:rPr>
                <w:rFonts w:ascii="Arial Narrow" w:eastAsia="Aptos" w:hAnsi="Arial Narrow" w:cs="Arial"/>
                <w:bCs/>
                <w:sz w:val="20"/>
                <w:szCs w:val="20"/>
                <w:lang w:eastAsia="uk-UA"/>
              </w:rPr>
            </w:pPr>
            <w:r w:rsidRPr="00E802E0">
              <w:rPr>
                <w:rFonts w:ascii="Arial Narrow" w:eastAsia="Aptos" w:hAnsi="Arial Narrow" w:cs="Arial"/>
                <w:bCs/>
                <w:sz w:val="20"/>
                <w:szCs w:val="20"/>
                <w:lang w:eastAsia="uk-UA"/>
              </w:rPr>
              <w:t>OR-të  funksionale</w:t>
            </w:r>
          </w:p>
          <w:p w14:paraId="4B111FAE" w14:textId="3344C6FE" w:rsidR="00B26AEA" w:rsidRPr="00B646DB" w:rsidRDefault="00B26AEA" w:rsidP="00B26AEA">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bCs/>
                <w:sz w:val="20"/>
                <w:szCs w:val="20"/>
                <w:lang w:eastAsia="uk-UA"/>
              </w:rPr>
              <w:t>Sasitë e mbeturinave të grumbulluara në OR</w:t>
            </w:r>
          </w:p>
        </w:tc>
      </w:tr>
      <w:tr w:rsidR="004D6A33" w:rsidRPr="007D1EDC" w14:paraId="4B3FC5D1" w14:textId="77777777" w:rsidTr="00733B5D">
        <w:trPr>
          <w:cantSplit/>
        </w:trPr>
        <w:tc>
          <w:tcPr>
            <w:tcW w:w="403" w:type="pct"/>
            <w:tcMar>
              <w:left w:w="72" w:type="dxa"/>
              <w:right w:w="72" w:type="dxa"/>
            </w:tcMar>
          </w:tcPr>
          <w:p w14:paraId="41743DF5" w14:textId="4496269F" w:rsidR="00B646DB" w:rsidRPr="007D1EDC" w:rsidRDefault="00667E3B" w:rsidP="00733B5D">
            <w:pPr>
              <w:widowControl w:val="0"/>
              <w:suppressAutoHyphens/>
              <w:autoSpaceDE w:val="0"/>
              <w:autoSpaceDN w:val="0"/>
              <w:spacing w:before="60" w:after="60"/>
              <w:ind w:right="123"/>
              <w:contextualSpacing/>
              <w:jc w:val="both"/>
              <w:rPr>
                <w:rFonts w:ascii="Arial Narrow" w:eastAsia="Aptos" w:hAnsi="Arial Narrow" w:cs="Arial"/>
                <w:sz w:val="20"/>
                <w:szCs w:val="20"/>
                <w:lang w:val="en-GB" w:eastAsia="uk-UA"/>
              </w:rPr>
            </w:pPr>
            <w:r>
              <w:rPr>
                <w:rFonts w:ascii="Arial Narrow" w:eastAsia="Aptos" w:hAnsi="Arial Narrow" w:cs="Arial"/>
                <w:sz w:val="20"/>
                <w:szCs w:val="20"/>
                <w:lang w:val="en-GB" w:eastAsia="uk-UA"/>
              </w:rPr>
              <w:t xml:space="preserve">4.8. </w:t>
            </w:r>
          </w:p>
        </w:tc>
        <w:tc>
          <w:tcPr>
            <w:tcW w:w="1079" w:type="pct"/>
            <w:tcMar>
              <w:left w:w="72" w:type="dxa"/>
              <w:right w:w="72" w:type="dxa"/>
            </w:tcMar>
          </w:tcPr>
          <w:p w14:paraId="2379C53C" w14:textId="3169FC46"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Aktivitete ndërgjegjësuese lidhur me përdorimin e OR në komuna</w:t>
            </w:r>
          </w:p>
        </w:tc>
        <w:tc>
          <w:tcPr>
            <w:tcW w:w="420" w:type="pct"/>
            <w:tcMar>
              <w:left w:w="72" w:type="dxa"/>
              <w:right w:w="72" w:type="dxa"/>
            </w:tcMar>
          </w:tcPr>
          <w:p w14:paraId="1190517C" w14:textId="0F1CC968" w:rsidR="00B646DB" w:rsidRPr="00B646DB" w:rsidRDefault="00846FEE"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590CC1">
              <w:rPr>
                <w:rFonts w:ascii="Arial Narrow" w:eastAsia="Calibri" w:hAnsi="Arial Narrow" w:cs="Calibri"/>
                <w:sz w:val="20"/>
                <w:szCs w:val="20"/>
              </w:rPr>
              <w:t>4</w:t>
            </w:r>
            <w:r>
              <w:rPr>
                <w:rFonts w:ascii="Arial Narrow" w:eastAsia="Calibri" w:hAnsi="Arial Narrow" w:cs="Calibri"/>
                <w:sz w:val="20"/>
                <w:szCs w:val="20"/>
              </w:rPr>
              <w:t xml:space="preserve"> </w:t>
            </w:r>
            <w:r w:rsidR="00C55787" w:rsidRPr="00B646DB">
              <w:rPr>
                <w:rFonts w:ascii="Arial Narrow" w:eastAsia="Calibri" w:hAnsi="Arial Narrow" w:cs="Calibri"/>
                <w:sz w:val="20"/>
                <w:szCs w:val="20"/>
              </w:rPr>
              <w:t>202</w:t>
            </w:r>
            <w:r w:rsidR="00590CC1">
              <w:rPr>
                <w:rFonts w:ascii="Arial Narrow" w:eastAsia="Calibri" w:hAnsi="Arial Narrow" w:cs="Calibri"/>
                <w:sz w:val="20"/>
                <w:szCs w:val="20"/>
              </w:rPr>
              <w:t>8</w:t>
            </w:r>
            <w:r w:rsidR="00B646DB" w:rsidRPr="00B646DB">
              <w:rPr>
                <w:rFonts w:ascii="Arial Narrow" w:eastAsia="Calibri" w:hAnsi="Arial Narrow" w:cs="Calibri"/>
                <w:sz w:val="20"/>
                <w:szCs w:val="20"/>
              </w:rPr>
              <w:t xml:space="preserve"> </w:t>
            </w:r>
          </w:p>
        </w:tc>
        <w:tc>
          <w:tcPr>
            <w:tcW w:w="420" w:type="pct"/>
          </w:tcPr>
          <w:p w14:paraId="6E511484" w14:textId="624F18B9" w:rsidR="00C55787" w:rsidRPr="00B646DB" w:rsidRDefault="00411119"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6892CED9" w14:textId="043BF06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2000 (çdo komunë)</w:t>
            </w:r>
          </w:p>
        </w:tc>
        <w:tc>
          <w:tcPr>
            <w:tcW w:w="609" w:type="pct"/>
            <w:tcMar>
              <w:left w:w="72" w:type="dxa"/>
              <w:right w:w="72" w:type="dxa"/>
            </w:tcMar>
          </w:tcPr>
          <w:p w14:paraId="63163BA3" w14:textId="1F23D474"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Buxhetet e komunave</w:t>
            </w:r>
          </w:p>
        </w:tc>
        <w:tc>
          <w:tcPr>
            <w:tcW w:w="628" w:type="pct"/>
            <w:tcMar>
              <w:left w:w="72" w:type="dxa"/>
              <w:right w:w="72" w:type="dxa"/>
            </w:tcMar>
          </w:tcPr>
          <w:p w14:paraId="66FAD020" w14:textId="02BEFB08"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Të gjitha komunat</w:t>
            </w:r>
          </w:p>
        </w:tc>
        <w:tc>
          <w:tcPr>
            <w:tcW w:w="642" w:type="pct"/>
            <w:tcMar>
              <w:left w:w="72" w:type="dxa"/>
              <w:right w:w="72" w:type="dxa"/>
            </w:tcMar>
          </w:tcPr>
          <w:p w14:paraId="3F0F5BC1" w14:textId="692F9D9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Sasitë e materialeve të mbledhura</w:t>
            </w:r>
          </w:p>
        </w:tc>
      </w:tr>
      <w:tr w:rsidR="00EA3BCA" w:rsidRPr="007D1EDC" w14:paraId="78671E95" w14:textId="77777777" w:rsidTr="00E77063">
        <w:trPr>
          <w:cantSplit/>
        </w:trPr>
        <w:tc>
          <w:tcPr>
            <w:tcW w:w="403" w:type="pct"/>
            <w:tcMar>
              <w:left w:w="72" w:type="dxa"/>
              <w:right w:w="72" w:type="dxa"/>
            </w:tcMar>
          </w:tcPr>
          <w:p w14:paraId="6894C06F" w14:textId="5E67523A" w:rsidR="00EA3BCA" w:rsidRPr="007D1EDC" w:rsidRDefault="00667E3B" w:rsidP="007D1EDC">
            <w:pPr>
              <w:widowControl w:val="0"/>
              <w:suppressAutoHyphens/>
              <w:autoSpaceDE w:val="0"/>
              <w:autoSpaceDN w:val="0"/>
              <w:spacing w:before="60" w:after="60"/>
              <w:ind w:right="123"/>
              <w:rPr>
                <w:rFonts w:ascii="Arial Narrow" w:eastAsia="Calibri" w:hAnsi="Arial Narrow" w:cs="Calibri"/>
                <w:b/>
                <w:bCs/>
                <w:i/>
                <w:iCs/>
                <w:sz w:val="20"/>
                <w:szCs w:val="20"/>
              </w:rPr>
            </w:pPr>
            <w:r>
              <w:rPr>
                <w:rFonts w:ascii="Arial Narrow" w:eastAsia="Calibri" w:hAnsi="Arial Narrow" w:cs="Calibri"/>
                <w:b/>
                <w:bCs/>
                <w:i/>
                <w:iCs/>
                <w:sz w:val="20"/>
                <w:szCs w:val="20"/>
              </w:rPr>
              <w:t>5</w:t>
            </w:r>
          </w:p>
        </w:tc>
        <w:tc>
          <w:tcPr>
            <w:tcW w:w="4597" w:type="pct"/>
            <w:gridSpan w:val="7"/>
            <w:tcMar>
              <w:left w:w="72" w:type="dxa"/>
              <w:right w:w="72" w:type="dxa"/>
            </w:tcMar>
          </w:tcPr>
          <w:p w14:paraId="0C857F08" w14:textId="3CCA64CB" w:rsidR="00EA3BCA" w:rsidRPr="00733B5D" w:rsidRDefault="007E7CDB" w:rsidP="007D1EDC">
            <w:pPr>
              <w:widowControl w:val="0"/>
              <w:suppressAutoHyphens/>
              <w:autoSpaceDE w:val="0"/>
              <w:autoSpaceDN w:val="0"/>
              <w:spacing w:before="60" w:after="60"/>
              <w:ind w:right="123"/>
              <w:rPr>
                <w:rFonts w:ascii="Arial Narrow" w:eastAsia="Calibri" w:hAnsi="Arial Narrow" w:cs="Calibri"/>
                <w:b/>
                <w:sz w:val="20"/>
                <w:szCs w:val="20"/>
              </w:rPr>
            </w:pPr>
            <w:r>
              <w:rPr>
                <w:rFonts w:ascii="Arial Narrow" w:eastAsia="Calibri" w:hAnsi="Arial Narrow" w:cs="Calibri"/>
                <w:b/>
                <w:sz w:val="20"/>
                <w:szCs w:val="20"/>
              </w:rPr>
              <w:t xml:space="preserve">Faza drejtë krjimit të sistemit: </w:t>
            </w:r>
            <w:r w:rsidR="00EF7048" w:rsidRPr="00733B5D">
              <w:rPr>
                <w:rFonts w:ascii="Arial Narrow" w:eastAsia="Calibri" w:hAnsi="Arial Narrow" w:cs="Calibri"/>
                <w:b/>
                <w:sz w:val="20"/>
                <w:szCs w:val="20"/>
              </w:rPr>
              <w:t>Grumbullimi ndaras i mbeturinave dhe mbeturinave të përziera</w:t>
            </w:r>
            <w:r>
              <w:rPr>
                <w:rFonts w:ascii="Arial Narrow" w:eastAsia="Calibri" w:hAnsi="Arial Narrow" w:cs="Calibri"/>
                <w:b/>
                <w:sz w:val="20"/>
                <w:szCs w:val="20"/>
              </w:rPr>
              <w:t>– kontribon në përmbushjen e Objektivit O1 të PNMIM</w:t>
            </w:r>
          </w:p>
        </w:tc>
      </w:tr>
      <w:tr w:rsidR="0019797D" w:rsidRPr="007D1EDC" w14:paraId="219B2400" w14:textId="77777777" w:rsidTr="00733B5D">
        <w:trPr>
          <w:cantSplit/>
        </w:trPr>
        <w:tc>
          <w:tcPr>
            <w:tcW w:w="403" w:type="pct"/>
            <w:tcMar>
              <w:left w:w="72" w:type="dxa"/>
              <w:right w:w="72" w:type="dxa"/>
            </w:tcMar>
          </w:tcPr>
          <w:p w14:paraId="270D41AD" w14:textId="3B89A4E6"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5</w:t>
            </w:r>
            <w:r w:rsidR="00B646DB" w:rsidRPr="007D1EDC">
              <w:rPr>
                <w:rFonts w:ascii="Arial Narrow" w:eastAsia="Aptos" w:hAnsi="Arial Narrow" w:cs="Arial"/>
                <w:sz w:val="20"/>
                <w:szCs w:val="20"/>
                <w:lang w:eastAsia="uk-UA"/>
              </w:rPr>
              <w:t>.1</w:t>
            </w:r>
          </w:p>
        </w:tc>
        <w:tc>
          <w:tcPr>
            <w:tcW w:w="1079" w:type="pct"/>
            <w:tcMar>
              <w:left w:w="72" w:type="dxa"/>
              <w:right w:w="72" w:type="dxa"/>
            </w:tcMar>
          </w:tcPr>
          <w:p w14:paraId="429D53F4" w14:textId="5B02F4F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 xml:space="preserve">Nënshkrimi i marrëveshjes ndërmjet komunave dhe OPP-ve për mbeturinat e ambalazhit </w:t>
            </w:r>
          </w:p>
        </w:tc>
        <w:tc>
          <w:tcPr>
            <w:tcW w:w="840" w:type="pct"/>
            <w:gridSpan w:val="2"/>
            <w:tcMar>
              <w:left w:w="72" w:type="dxa"/>
              <w:right w:w="72" w:type="dxa"/>
            </w:tcMar>
          </w:tcPr>
          <w:p w14:paraId="12BF1D74" w14:textId="2F3AFC8D" w:rsidR="00C55787" w:rsidRPr="00B646DB" w:rsidRDefault="007040FD"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50461">
              <w:rPr>
                <w:rFonts w:ascii="Arial Narrow" w:eastAsia="Aptos" w:hAnsi="Arial Narrow" w:cs="Arial"/>
                <w:sz w:val="20"/>
                <w:szCs w:val="20"/>
                <w:lang w:eastAsia="uk-UA"/>
              </w:rPr>
              <w:t xml:space="preserve">Pas miratimit të </w:t>
            </w:r>
            <w:r w:rsidR="00B50461" w:rsidRPr="00E77063">
              <w:rPr>
                <w:rFonts w:ascii="Arial Narrow" w:eastAsia="Aptos" w:hAnsi="Arial Narrow" w:cs="Arial"/>
                <w:sz w:val="20"/>
                <w:szCs w:val="20"/>
                <w:lang w:eastAsia="uk-UA"/>
              </w:rPr>
              <w:t>kornizës së plotë</w:t>
            </w:r>
            <w:r w:rsidRPr="00B50461">
              <w:rPr>
                <w:rFonts w:ascii="Arial Narrow" w:eastAsia="Aptos" w:hAnsi="Arial Narrow" w:cs="Arial"/>
                <w:sz w:val="20"/>
                <w:szCs w:val="20"/>
                <w:lang w:eastAsia="uk-UA"/>
              </w:rPr>
              <w:t xml:space="preserve"> ligjore për </w:t>
            </w:r>
            <w:r w:rsidR="0028038B" w:rsidRPr="00E77063">
              <w:rPr>
                <w:rFonts w:ascii="Arial Narrow" w:eastAsia="Aptos" w:hAnsi="Arial Narrow" w:cs="Arial"/>
                <w:sz w:val="20"/>
                <w:szCs w:val="20"/>
                <w:lang w:eastAsia="uk-UA"/>
              </w:rPr>
              <w:t>PZP-në</w:t>
            </w:r>
            <w:r w:rsidRPr="00B50461">
              <w:rPr>
                <w:rFonts w:ascii="Arial Narrow" w:eastAsia="Aptos" w:hAnsi="Arial Narrow" w:cs="Arial"/>
                <w:sz w:val="20"/>
                <w:szCs w:val="20"/>
                <w:lang w:eastAsia="uk-UA"/>
              </w:rPr>
              <w:t xml:space="preserve"> dhe themelimin e OPP-ve</w:t>
            </w:r>
          </w:p>
        </w:tc>
        <w:tc>
          <w:tcPr>
            <w:tcW w:w="799" w:type="pct"/>
            <w:tcMar>
              <w:left w:w="72" w:type="dxa"/>
              <w:right w:w="72" w:type="dxa"/>
            </w:tcMar>
          </w:tcPr>
          <w:p w14:paraId="308DE506" w14:textId="73A0D46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highlight w:val="yellow"/>
              </w:rPr>
            </w:pPr>
            <w:r w:rsidRPr="00B646DB">
              <w:rPr>
                <w:rFonts w:ascii="Arial Narrow" w:eastAsia="Aptos" w:hAnsi="Arial Narrow" w:cs="Arial"/>
                <w:sz w:val="20"/>
                <w:szCs w:val="20"/>
                <w:lang w:eastAsia="uk-UA"/>
              </w:rPr>
              <w:t>Nuk kërkon financim shtesë</w:t>
            </w:r>
          </w:p>
        </w:tc>
        <w:tc>
          <w:tcPr>
            <w:tcW w:w="609" w:type="pct"/>
            <w:tcMar>
              <w:left w:w="72" w:type="dxa"/>
              <w:right w:w="72" w:type="dxa"/>
            </w:tcMar>
          </w:tcPr>
          <w:p w14:paraId="4E97E375" w14:textId="37AA2E9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w:t>
            </w:r>
          </w:p>
        </w:tc>
        <w:tc>
          <w:tcPr>
            <w:tcW w:w="628" w:type="pct"/>
            <w:tcMar>
              <w:left w:w="72" w:type="dxa"/>
              <w:right w:w="72" w:type="dxa"/>
            </w:tcMar>
          </w:tcPr>
          <w:p w14:paraId="33FDD5E6" w14:textId="66A3497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OPP, komuna</w:t>
            </w:r>
            <w:r w:rsidR="00694A98">
              <w:rPr>
                <w:rFonts w:ascii="Arial Narrow" w:eastAsia="Aptos" w:hAnsi="Arial Narrow" w:cs="Arial"/>
                <w:sz w:val="20"/>
                <w:szCs w:val="20"/>
                <w:lang w:eastAsia="uk-UA"/>
              </w:rPr>
              <w:t>t</w:t>
            </w:r>
          </w:p>
        </w:tc>
        <w:tc>
          <w:tcPr>
            <w:tcW w:w="642" w:type="pct"/>
            <w:tcMar>
              <w:left w:w="72" w:type="dxa"/>
              <w:right w:w="72" w:type="dxa"/>
            </w:tcMar>
          </w:tcPr>
          <w:p w14:paraId="2C039C97" w14:textId="0C7E685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Marrëveshjet e nënshkruara</w:t>
            </w:r>
          </w:p>
        </w:tc>
      </w:tr>
      <w:tr w:rsidR="004D6A33" w:rsidRPr="007D1EDC" w14:paraId="7FA8B3BD" w14:textId="77777777" w:rsidTr="00733B5D">
        <w:trPr>
          <w:cantSplit/>
        </w:trPr>
        <w:tc>
          <w:tcPr>
            <w:tcW w:w="403" w:type="pct"/>
            <w:tcMar>
              <w:left w:w="72" w:type="dxa"/>
              <w:right w:w="72" w:type="dxa"/>
            </w:tcMar>
          </w:tcPr>
          <w:p w14:paraId="57C0D0FE" w14:textId="2A87EDA3"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lastRenderedPageBreak/>
              <w:t xml:space="preserve">5.2. </w:t>
            </w:r>
          </w:p>
        </w:tc>
        <w:tc>
          <w:tcPr>
            <w:tcW w:w="1079" w:type="pct"/>
            <w:tcMar>
              <w:left w:w="72" w:type="dxa"/>
              <w:right w:w="72" w:type="dxa"/>
            </w:tcMar>
          </w:tcPr>
          <w:p w14:paraId="1B1E7492" w14:textId="25A1111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Zhvillimi i sistemeve për grumbullimin ndaras të mbeturinave komunale të riciklueshme, duke përfshirë mbeturinat e ambalazhit</w:t>
            </w:r>
          </w:p>
        </w:tc>
        <w:tc>
          <w:tcPr>
            <w:tcW w:w="420" w:type="pct"/>
            <w:tcMar>
              <w:left w:w="72" w:type="dxa"/>
              <w:right w:w="72" w:type="dxa"/>
            </w:tcMar>
          </w:tcPr>
          <w:p w14:paraId="7A6AC5C6" w14:textId="3BB45723" w:rsidR="00B646DB" w:rsidRPr="00B646DB" w:rsidRDefault="000F2CC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707BD7">
              <w:rPr>
                <w:rFonts w:ascii="Arial Narrow" w:eastAsia="Aptos" w:hAnsi="Arial Narrow" w:cs="Arial"/>
                <w:sz w:val="20"/>
                <w:szCs w:val="20"/>
                <w:lang w:eastAsia="uk-UA"/>
              </w:rPr>
              <w:t>3</w:t>
            </w:r>
            <w:r>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2027</w:t>
            </w:r>
          </w:p>
        </w:tc>
        <w:tc>
          <w:tcPr>
            <w:tcW w:w="420" w:type="pct"/>
          </w:tcPr>
          <w:p w14:paraId="240FC09D" w14:textId="671D1F34" w:rsidR="00C55787" w:rsidRPr="00B646DB" w:rsidRDefault="00D671A8"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6D323ABB" w14:textId="15B923B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highlight w:val="yellow"/>
              </w:rPr>
            </w:pPr>
            <w:r w:rsidRPr="00B646DB">
              <w:rPr>
                <w:rFonts w:ascii="Arial Narrow" w:eastAsia="Aptos" w:hAnsi="Arial Narrow" w:cs="Arial"/>
                <w:sz w:val="20"/>
                <w:szCs w:val="20"/>
                <w:lang w:eastAsia="uk-UA"/>
              </w:rPr>
              <w:t>Në kuadër të buxhetit të OPP-ve</w:t>
            </w:r>
          </w:p>
        </w:tc>
        <w:tc>
          <w:tcPr>
            <w:tcW w:w="609" w:type="pct"/>
            <w:tcMar>
              <w:left w:w="72" w:type="dxa"/>
              <w:right w:w="72" w:type="dxa"/>
            </w:tcMar>
          </w:tcPr>
          <w:p w14:paraId="3B04173D" w14:textId="531781F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OPP, ofruesit e shërbimeve</w:t>
            </w:r>
          </w:p>
        </w:tc>
        <w:tc>
          <w:tcPr>
            <w:tcW w:w="628" w:type="pct"/>
            <w:tcMar>
              <w:left w:w="72" w:type="dxa"/>
              <w:right w:w="72" w:type="dxa"/>
            </w:tcMar>
          </w:tcPr>
          <w:p w14:paraId="26FC4A04" w14:textId="5AF0466C" w:rsidR="00B646DB" w:rsidRPr="00B646DB" w:rsidRDefault="00B646DB" w:rsidP="00B646DB">
            <w:pPr>
              <w:suppressAutoHyphens/>
              <w:spacing w:before="60" w:after="60"/>
              <w:rPr>
                <w:rFonts w:ascii="Arial Narrow" w:eastAsia="Calibri" w:hAnsi="Arial Narrow" w:cs="Calibri"/>
                <w:sz w:val="20"/>
                <w:szCs w:val="20"/>
              </w:rPr>
            </w:pPr>
            <w:r w:rsidRPr="00B646DB">
              <w:rPr>
                <w:rFonts w:ascii="Arial Narrow" w:eastAsia="Aptos" w:hAnsi="Arial Narrow" w:cs="Arial"/>
                <w:sz w:val="20"/>
                <w:szCs w:val="20"/>
                <w:lang w:eastAsia="uk-UA"/>
              </w:rPr>
              <w:t>OPP, administratat lokale</w:t>
            </w:r>
          </w:p>
        </w:tc>
        <w:tc>
          <w:tcPr>
            <w:tcW w:w="642" w:type="pct"/>
            <w:tcMar>
              <w:left w:w="72" w:type="dxa"/>
              <w:right w:w="72" w:type="dxa"/>
            </w:tcMar>
          </w:tcPr>
          <w:p w14:paraId="37B0408A" w14:textId="4ADC07D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Popullata që i ofrohen shërbime të grumbullimit ndaras të mbeturinave (100% e popullsisë urbane në 2030; 80% e zonave rurale në 2033)</w:t>
            </w:r>
          </w:p>
        </w:tc>
      </w:tr>
      <w:tr w:rsidR="007B679E" w:rsidRPr="007D1EDC" w14:paraId="3B34A881" w14:textId="77777777" w:rsidTr="007B679E">
        <w:trPr>
          <w:cantSplit/>
        </w:trPr>
        <w:tc>
          <w:tcPr>
            <w:tcW w:w="403" w:type="pct"/>
            <w:tcMar>
              <w:left w:w="72" w:type="dxa"/>
              <w:right w:w="72" w:type="dxa"/>
            </w:tcMar>
          </w:tcPr>
          <w:p w14:paraId="1D43C2C8" w14:textId="56BF6C94" w:rsidR="007B679E" w:rsidRPr="00733B5D" w:rsidRDefault="00667E3B" w:rsidP="00B646DB">
            <w:pPr>
              <w:widowControl w:val="0"/>
              <w:suppressAutoHyphens/>
              <w:autoSpaceDE w:val="0"/>
              <w:autoSpaceDN w:val="0"/>
              <w:spacing w:before="60" w:after="60"/>
              <w:ind w:right="123"/>
              <w:rPr>
                <w:rFonts w:ascii="Arial Narrow" w:eastAsia="Aptos" w:hAnsi="Arial Narrow" w:cs="Arial"/>
                <w:b/>
                <w:bCs/>
                <w:sz w:val="20"/>
                <w:szCs w:val="20"/>
                <w:lang w:eastAsia="uk-UA"/>
              </w:rPr>
            </w:pPr>
            <w:r>
              <w:rPr>
                <w:rFonts w:ascii="Arial Narrow" w:eastAsia="Aptos" w:hAnsi="Arial Narrow" w:cs="Arial"/>
                <w:b/>
                <w:bCs/>
                <w:sz w:val="20"/>
                <w:szCs w:val="20"/>
                <w:lang w:eastAsia="uk-UA"/>
              </w:rPr>
              <w:t xml:space="preserve">6. </w:t>
            </w:r>
          </w:p>
        </w:tc>
        <w:tc>
          <w:tcPr>
            <w:tcW w:w="4597" w:type="pct"/>
            <w:gridSpan w:val="7"/>
            <w:tcMar>
              <w:left w:w="72" w:type="dxa"/>
              <w:right w:w="72" w:type="dxa"/>
            </w:tcMar>
          </w:tcPr>
          <w:p w14:paraId="67B8E4F6" w14:textId="253DC950" w:rsidR="007B679E" w:rsidRPr="00733B5D" w:rsidRDefault="007E7CDB" w:rsidP="00B646DB">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Calibri" w:hAnsi="Arial Narrow" w:cs="Calibri"/>
                <w:b/>
                <w:sz w:val="20"/>
                <w:szCs w:val="20"/>
              </w:rPr>
              <w:t xml:space="preserve">Faza drejtë krjimit të sistemit: </w:t>
            </w:r>
            <w:r w:rsidR="007B679E" w:rsidRPr="00733B5D">
              <w:rPr>
                <w:rFonts w:ascii="Arial Narrow" w:eastAsia="Aptos" w:hAnsi="Arial Narrow" w:cs="Arial"/>
                <w:b/>
                <w:bCs/>
                <w:sz w:val="20"/>
                <w:szCs w:val="20"/>
                <w:lang w:val="sq-AL" w:eastAsia="uk-UA"/>
              </w:rPr>
              <w:t>Klasifikimi i mbeturinave</w:t>
            </w:r>
            <w:r w:rsidR="00A92048">
              <w:rPr>
                <w:rFonts w:ascii="Arial Narrow" w:eastAsia="Aptos" w:hAnsi="Arial Narrow" w:cs="Arial"/>
                <w:b/>
                <w:bCs/>
                <w:sz w:val="20"/>
                <w:szCs w:val="20"/>
                <w:lang w:val="sq-AL" w:eastAsia="uk-UA"/>
              </w:rPr>
              <w:t xml:space="preserve"> </w:t>
            </w:r>
            <w:r>
              <w:rPr>
                <w:rFonts w:ascii="Arial Narrow" w:eastAsia="Calibri" w:hAnsi="Arial Narrow" w:cs="Calibri"/>
                <w:b/>
                <w:sz w:val="20"/>
                <w:szCs w:val="20"/>
              </w:rPr>
              <w:t>– kontribon në përmbushjen e Objektivave</w:t>
            </w:r>
            <w:r w:rsidR="00A92048">
              <w:rPr>
                <w:rFonts w:ascii="Arial Narrow" w:eastAsia="Aptos" w:hAnsi="Arial Narrow" w:cs="Arial"/>
                <w:b/>
                <w:bCs/>
                <w:sz w:val="20"/>
                <w:szCs w:val="20"/>
                <w:lang w:val="sq-AL" w:eastAsia="uk-UA"/>
              </w:rPr>
              <w:t xml:space="preserve"> O2 dhe O3</w:t>
            </w:r>
            <w:r>
              <w:rPr>
                <w:rFonts w:ascii="Arial Narrow" w:eastAsia="Aptos" w:hAnsi="Arial Narrow" w:cs="Arial"/>
                <w:b/>
                <w:bCs/>
                <w:sz w:val="20"/>
                <w:szCs w:val="20"/>
                <w:lang w:val="sq-AL" w:eastAsia="uk-UA"/>
              </w:rPr>
              <w:t xml:space="preserve"> të PNMIM</w:t>
            </w:r>
          </w:p>
        </w:tc>
      </w:tr>
      <w:tr w:rsidR="004D6A33" w:rsidRPr="007D1EDC" w14:paraId="27C2F159" w14:textId="77777777" w:rsidTr="00733B5D">
        <w:trPr>
          <w:cantSplit/>
        </w:trPr>
        <w:tc>
          <w:tcPr>
            <w:tcW w:w="403" w:type="pct"/>
            <w:tcMar>
              <w:left w:w="72" w:type="dxa"/>
              <w:right w:w="72" w:type="dxa"/>
            </w:tcMar>
          </w:tcPr>
          <w:p w14:paraId="0604500D" w14:textId="107FBA27"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6.1. </w:t>
            </w:r>
          </w:p>
        </w:tc>
        <w:tc>
          <w:tcPr>
            <w:tcW w:w="1079" w:type="pct"/>
            <w:tcMar>
              <w:left w:w="72" w:type="dxa"/>
              <w:right w:w="72" w:type="dxa"/>
            </w:tcMar>
          </w:tcPr>
          <w:p w14:paraId="6E7FB5E5" w14:textId="175BC1FF"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 xml:space="preserve">Ngritja e objektit të klasifikimit </w:t>
            </w:r>
          </w:p>
        </w:tc>
        <w:tc>
          <w:tcPr>
            <w:tcW w:w="420" w:type="pct"/>
            <w:tcMar>
              <w:left w:w="72" w:type="dxa"/>
              <w:right w:w="72" w:type="dxa"/>
            </w:tcMar>
          </w:tcPr>
          <w:p w14:paraId="347214B8" w14:textId="0F1514E1" w:rsidR="00B646DB" w:rsidRPr="00B646DB" w:rsidRDefault="000F2CC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690FA5">
              <w:rPr>
                <w:rFonts w:ascii="Arial Narrow" w:eastAsia="Aptos" w:hAnsi="Arial Narrow" w:cs="Arial"/>
                <w:sz w:val="20"/>
                <w:szCs w:val="20"/>
                <w:lang w:eastAsia="uk-UA"/>
              </w:rPr>
              <w:t>3</w:t>
            </w:r>
            <w:r w:rsidR="005D1515">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2027</w:t>
            </w:r>
          </w:p>
        </w:tc>
        <w:tc>
          <w:tcPr>
            <w:tcW w:w="420" w:type="pct"/>
          </w:tcPr>
          <w:p w14:paraId="14F9632F" w14:textId="35383F38" w:rsidR="00C55787" w:rsidRPr="00B646DB" w:rsidRDefault="005D1515"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690FA5">
              <w:rPr>
                <w:rFonts w:ascii="Arial Narrow" w:eastAsia="Calibri" w:hAnsi="Arial Narrow" w:cs="Calibri"/>
                <w:sz w:val="20"/>
                <w:szCs w:val="20"/>
              </w:rPr>
              <w:t>3</w:t>
            </w:r>
            <w:r>
              <w:rPr>
                <w:rFonts w:ascii="Arial Narrow" w:eastAsia="Calibri" w:hAnsi="Arial Narrow" w:cs="Calibri"/>
                <w:sz w:val="20"/>
                <w:szCs w:val="20"/>
              </w:rPr>
              <w:t xml:space="preserve"> 202</w:t>
            </w:r>
            <w:r w:rsidR="00185FFA">
              <w:rPr>
                <w:rFonts w:ascii="Arial Narrow" w:eastAsia="Calibri" w:hAnsi="Arial Narrow" w:cs="Calibri"/>
                <w:sz w:val="20"/>
                <w:szCs w:val="20"/>
              </w:rPr>
              <w:t>9</w:t>
            </w:r>
          </w:p>
        </w:tc>
        <w:tc>
          <w:tcPr>
            <w:tcW w:w="799" w:type="pct"/>
            <w:tcMar>
              <w:left w:w="72" w:type="dxa"/>
              <w:right w:w="72" w:type="dxa"/>
            </w:tcMar>
          </w:tcPr>
          <w:p w14:paraId="17919A82" w14:textId="5678CBAF"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Calibri" w:hAnsi="Arial Narrow" w:cs="Calibri"/>
                <w:sz w:val="20"/>
                <w:szCs w:val="20"/>
              </w:rPr>
              <w:t>1,575,000</w:t>
            </w:r>
          </w:p>
        </w:tc>
        <w:tc>
          <w:tcPr>
            <w:tcW w:w="609" w:type="pct"/>
            <w:tcMar>
              <w:left w:w="72" w:type="dxa"/>
              <w:right w:w="72" w:type="dxa"/>
            </w:tcMar>
          </w:tcPr>
          <w:p w14:paraId="47E12187" w14:textId="38E4907E" w:rsidR="00B646DB" w:rsidRPr="00B646DB" w:rsidRDefault="001D49CC"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Niveli qendror, </w:t>
            </w:r>
            <w:r w:rsidR="00B646DB" w:rsidRPr="00B646DB">
              <w:rPr>
                <w:rFonts w:ascii="Arial Narrow" w:eastAsia="Aptos" w:hAnsi="Arial Narrow" w:cs="Arial"/>
                <w:sz w:val="20"/>
                <w:szCs w:val="20"/>
                <w:lang w:eastAsia="uk-UA"/>
              </w:rPr>
              <w:t>OPP</w:t>
            </w:r>
          </w:p>
        </w:tc>
        <w:tc>
          <w:tcPr>
            <w:tcW w:w="628" w:type="pct"/>
            <w:tcMar>
              <w:left w:w="72" w:type="dxa"/>
              <w:right w:w="72" w:type="dxa"/>
            </w:tcMar>
          </w:tcPr>
          <w:p w14:paraId="22D009A4" w14:textId="0C99F570" w:rsidR="00B646DB" w:rsidRPr="00B646DB" w:rsidRDefault="001D49CC"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KMDK apo një ndërmarrje e re shtetërore (në bashk</w:t>
            </w:r>
            <w:r w:rsidR="00125784">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punim </w:t>
            </w:r>
            <w:r w:rsidR="00125784">
              <w:rPr>
                <w:rFonts w:ascii="Arial Narrow" w:eastAsia="Aptos" w:hAnsi="Arial Narrow" w:cs="Arial"/>
                <w:sz w:val="20"/>
                <w:szCs w:val="20"/>
                <w:lang w:eastAsia="uk-UA"/>
              </w:rPr>
              <w:t xml:space="preserve">me </w:t>
            </w:r>
            <w:r w:rsidR="00B646DB" w:rsidRPr="00B646DB">
              <w:rPr>
                <w:rFonts w:ascii="Arial Narrow" w:eastAsia="Aptos" w:hAnsi="Arial Narrow" w:cs="Arial"/>
                <w:sz w:val="20"/>
                <w:szCs w:val="20"/>
                <w:lang w:eastAsia="uk-UA"/>
              </w:rPr>
              <w:t>OPP</w:t>
            </w:r>
            <w:r w:rsidR="00125784">
              <w:rPr>
                <w:rFonts w:ascii="Arial Narrow" w:eastAsia="Aptos" w:hAnsi="Arial Narrow" w:cs="Arial"/>
                <w:sz w:val="20"/>
                <w:szCs w:val="20"/>
                <w:lang w:eastAsia="uk-UA"/>
              </w:rPr>
              <w:t xml:space="preserve"> e ardhshme)</w:t>
            </w:r>
            <w:r w:rsidR="00B646DB" w:rsidRPr="00B646DB">
              <w:rPr>
                <w:rFonts w:ascii="Arial Narrow" w:eastAsia="Aptos" w:hAnsi="Arial Narrow" w:cs="Arial"/>
                <w:sz w:val="20"/>
                <w:szCs w:val="20"/>
                <w:lang w:eastAsia="uk-UA"/>
              </w:rPr>
              <w:t xml:space="preserve"> </w:t>
            </w:r>
          </w:p>
        </w:tc>
        <w:tc>
          <w:tcPr>
            <w:tcW w:w="642" w:type="pct"/>
            <w:tcMar>
              <w:left w:w="72" w:type="dxa"/>
              <w:right w:w="72" w:type="dxa"/>
            </w:tcMar>
          </w:tcPr>
          <w:p w14:paraId="220EAB00" w14:textId="698F680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Objekti funksional i klasifikimit për fraksionet e riciklueshme të mbledhura ndaras</w:t>
            </w:r>
          </w:p>
        </w:tc>
      </w:tr>
      <w:tr w:rsidR="004D6A33" w:rsidRPr="007D1EDC" w14:paraId="417A2AC4" w14:textId="77777777" w:rsidTr="00733B5D">
        <w:trPr>
          <w:cantSplit/>
          <w:trHeight w:val="1385"/>
        </w:trPr>
        <w:tc>
          <w:tcPr>
            <w:tcW w:w="403" w:type="pct"/>
            <w:tcMar>
              <w:left w:w="72" w:type="dxa"/>
              <w:right w:w="72" w:type="dxa"/>
            </w:tcMar>
          </w:tcPr>
          <w:p w14:paraId="7CB1AEB5" w14:textId="49DE1019"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6.2. </w:t>
            </w:r>
          </w:p>
        </w:tc>
        <w:tc>
          <w:tcPr>
            <w:tcW w:w="1079" w:type="pct"/>
            <w:tcMar>
              <w:left w:w="72" w:type="dxa"/>
              <w:right w:w="72" w:type="dxa"/>
            </w:tcMar>
          </w:tcPr>
          <w:p w14:paraId="47884B9E" w14:textId="74297AA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Zbatimi i fushatave ndërgjegjësuese të dizajnuara për të rritur pjesëmarrjen e publikut në skemat e grumbullimit ndarasë</w:t>
            </w:r>
          </w:p>
        </w:tc>
        <w:tc>
          <w:tcPr>
            <w:tcW w:w="420" w:type="pct"/>
            <w:tcMar>
              <w:left w:w="72" w:type="dxa"/>
              <w:right w:w="72" w:type="dxa"/>
            </w:tcMar>
          </w:tcPr>
          <w:p w14:paraId="52C9BB99" w14:textId="671C773B" w:rsidR="00B646DB" w:rsidRPr="00B646DB" w:rsidRDefault="00BF4098"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185FFA">
              <w:rPr>
                <w:rFonts w:ascii="Arial Narrow" w:eastAsia="Aptos" w:hAnsi="Arial Narrow" w:cs="Arial"/>
                <w:sz w:val="20"/>
                <w:szCs w:val="20"/>
                <w:lang w:eastAsia="uk-UA"/>
              </w:rPr>
              <w:t>3</w:t>
            </w:r>
            <w:r>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2027</w:t>
            </w:r>
          </w:p>
        </w:tc>
        <w:tc>
          <w:tcPr>
            <w:tcW w:w="420" w:type="pct"/>
          </w:tcPr>
          <w:p w14:paraId="330714B4" w14:textId="347D1C35" w:rsidR="00C55787" w:rsidRPr="00B646DB" w:rsidRDefault="00604202"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vazhdim</w:t>
            </w:r>
            <w:r>
              <w:rPr>
                <w:rFonts w:ascii="Arial Narrow" w:eastAsia="Aptos" w:hAnsi="Arial Narrow" w:cs="Arial"/>
                <w:sz w:val="20"/>
                <w:szCs w:val="20"/>
                <w:lang w:eastAsia="uk-UA"/>
              </w:rPr>
              <w:t>ësi</w:t>
            </w:r>
          </w:p>
        </w:tc>
        <w:tc>
          <w:tcPr>
            <w:tcW w:w="799" w:type="pct"/>
            <w:tcMar>
              <w:left w:w="72" w:type="dxa"/>
              <w:right w:w="72" w:type="dxa"/>
            </w:tcMar>
          </w:tcPr>
          <w:p w14:paraId="202EB633" w14:textId="32B0727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highlight w:val="yellow"/>
              </w:rPr>
            </w:pPr>
            <w:r w:rsidRPr="00B646DB">
              <w:rPr>
                <w:rFonts w:ascii="Arial Narrow" w:eastAsia="Aptos" w:hAnsi="Arial Narrow" w:cs="Arial"/>
                <w:sz w:val="20"/>
                <w:szCs w:val="20"/>
                <w:lang w:eastAsia="uk-UA"/>
              </w:rPr>
              <w:t>1 euro për banor të shërbyer në vit</w:t>
            </w:r>
          </w:p>
        </w:tc>
        <w:tc>
          <w:tcPr>
            <w:tcW w:w="609" w:type="pct"/>
            <w:tcMar>
              <w:left w:w="72" w:type="dxa"/>
              <w:right w:w="72" w:type="dxa"/>
            </w:tcMar>
          </w:tcPr>
          <w:p w14:paraId="3B107F4B" w14:textId="19EF74C7"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OPP, ofruesit e shërbimeve</w:t>
            </w:r>
          </w:p>
        </w:tc>
        <w:tc>
          <w:tcPr>
            <w:tcW w:w="628" w:type="pct"/>
            <w:tcMar>
              <w:left w:w="72" w:type="dxa"/>
              <w:right w:w="72" w:type="dxa"/>
            </w:tcMar>
          </w:tcPr>
          <w:p w14:paraId="02F04601" w14:textId="7B3FF96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Administratat lokale (koordinim)</w:t>
            </w:r>
          </w:p>
        </w:tc>
        <w:tc>
          <w:tcPr>
            <w:tcW w:w="642" w:type="pct"/>
            <w:tcMar>
              <w:left w:w="72" w:type="dxa"/>
              <w:right w:w="72" w:type="dxa"/>
            </w:tcMar>
          </w:tcPr>
          <w:p w14:paraId="56BA3B1A" w14:textId="4C41EBA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Numri i fushatave ndërgjegjësuese të realizuara; numri i banorëve që ju ofrohet informacion</w:t>
            </w:r>
          </w:p>
        </w:tc>
      </w:tr>
      <w:tr w:rsidR="00EA3BCA" w:rsidRPr="007D1EDC" w14:paraId="2C0EA73B" w14:textId="77777777" w:rsidTr="00E77063">
        <w:trPr>
          <w:cantSplit/>
        </w:trPr>
        <w:tc>
          <w:tcPr>
            <w:tcW w:w="403" w:type="pct"/>
            <w:tcMar>
              <w:left w:w="72" w:type="dxa"/>
              <w:right w:w="72" w:type="dxa"/>
            </w:tcMar>
          </w:tcPr>
          <w:p w14:paraId="06C77547" w14:textId="4A16FEB4" w:rsidR="00EA3BCA" w:rsidRPr="007D1EDC" w:rsidRDefault="00667E3B" w:rsidP="007D1EDC">
            <w:pPr>
              <w:widowControl w:val="0"/>
              <w:suppressAutoHyphens/>
              <w:autoSpaceDE w:val="0"/>
              <w:autoSpaceDN w:val="0"/>
              <w:spacing w:before="60" w:after="60"/>
              <w:ind w:right="123"/>
              <w:rPr>
                <w:rFonts w:ascii="Arial Narrow" w:eastAsia="Calibri" w:hAnsi="Arial Narrow" w:cs="Calibri"/>
                <w:b/>
                <w:bCs/>
                <w:i/>
                <w:iCs/>
                <w:sz w:val="20"/>
                <w:szCs w:val="20"/>
              </w:rPr>
            </w:pPr>
            <w:r>
              <w:rPr>
                <w:rFonts w:ascii="Arial Narrow" w:eastAsia="Calibri" w:hAnsi="Arial Narrow" w:cs="Calibri"/>
                <w:b/>
                <w:bCs/>
                <w:i/>
                <w:iCs/>
                <w:sz w:val="20"/>
                <w:szCs w:val="20"/>
              </w:rPr>
              <w:t xml:space="preserve">7. </w:t>
            </w:r>
          </w:p>
        </w:tc>
        <w:tc>
          <w:tcPr>
            <w:tcW w:w="4597" w:type="pct"/>
            <w:gridSpan w:val="7"/>
            <w:tcMar>
              <w:left w:w="72" w:type="dxa"/>
              <w:right w:w="72" w:type="dxa"/>
            </w:tcMar>
          </w:tcPr>
          <w:p w14:paraId="14C0306E" w14:textId="503A361D" w:rsidR="00EA3BCA" w:rsidRPr="007D1EDC" w:rsidRDefault="007E7CDB" w:rsidP="007D1EDC">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b/>
                <w:sz w:val="20"/>
                <w:szCs w:val="20"/>
              </w:rPr>
              <w:t xml:space="preserve">Faza drejtë krjimit të sistemit: </w:t>
            </w:r>
            <w:r w:rsidR="00EA3BCA" w:rsidRPr="007D1EDC">
              <w:rPr>
                <w:rFonts w:ascii="Arial Narrow" w:eastAsia="Calibri" w:hAnsi="Arial Narrow" w:cs="Calibri"/>
                <w:b/>
                <w:bCs/>
                <w:i/>
                <w:iCs/>
                <w:sz w:val="20"/>
                <w:szCs w:val="20"/>
              </w:rPr>
              <w:t>Menaxhimi i mbet</w:t>
            </w:r>
            <w:r w:rsidR="00EA3BCA">
              <w:rPr>
                <w:rFonts w:ascii="Arial Narrow" w:eastAsia="Calibri" w:hAnsi="Arial Narrow" w:cs="Calibri"/>
                <w:b/>
                <w:bCs/>
                <w:i/>
                <w:iCs/>
                <w:sz w:val="20"/>
                <w:szCs w:val="20"/>
              </w:rPr>
              <w:t>urinave</w:t>
            </w:r>
            <w:r w:rsidR="00EA3BCA" w:rsidRPr="007D1EDC">
              <w:rPr>
                <w:rFonts w:ascii="Arial Narrow" w:eastAsia="Calibri" w:hAnsi="Arial Narrow" w:cs="Calibri"/>
                <w:b/>
                <w:bCs/>
                <w:i/>
                <w:iCs/>
                <w:sz w:val="20"/>
                <w:szCs w:val="20"/>
              </w:rPr>
              <w:t xml:space="preserve"> të gjelbra</w:t>
            </w:r>
            <w:r w:rsidR="00A92048">
              <w:rPr>
                <w:rFonts w:ascii="Arial Narrow" w:eastAsia="Calibri" w:hAnsi="Arial Narrow" w:cs="Calibri"/>
                <w:b/>
                <w:bCs/>
                <w:i/>
                <w:iCs/>
                <w:sz w:val="20"/>
                <w:szCs w:val="20"/>
              </w:rPr>
              <w:t xml:space="preserve"> </w:t>
            </w:r>
            <w:r>
              <w:rPr>
                <w:rFonts w:ascii="Arial Narrow" w:eastAsia="Calibri" w:hAnsi="Arial Narrow" w:cs="Calibri"/>
                <w:b/>
                <w:sz w:val="20"/>
                <w:szCs w:val="20"/>
              </w:rPr>
              <w:t>– kontribon në përmbushjen e Objektivave</w:t>
            </w:r>
            <w:r>
              <w:rPr>
                <w:rFonts w:ascii="Arial Narrow" w:eastAsia="Aptos" w:hAnsi="Arial Narrow" w:cs="Arial"/>
                <w:b/>
                <w:bCs/>
                <w:sz w:val="20"/>
                <w:szCs w:val="20"/>
                <w:lang w:val="sq-AL" w:eastAsia="uk-UA"/>
              </w:rPr>
              <w:t xml:space="preserve"> O2 dhe O3 të PNMIM</w:t>
            </w:r>
          </w:p>
        </w:tc>
      </w:tr>
      <w:tr w:rsidR="004D6A33" w:rsidRPr="007D1EDC" w14:paraId="5D70E4D6" w14:textId="77777777" w:rsidTr="00733B5D">
        <w:trPr>
          <w:cantSplit/>
        </w:trPr>
        <w:tc>
          <w:tcPr>
            <w:tcW w:w="403" w:type="pct"/>
            <w:tcMar>
              <w:left w:w="72" w:type="dxa"/>
              <w:right w:w="72" w:type="dxa"/>
            </w:tcMar>
          </w:tcPr>
          <w:p w14:paraId="49324FE9" w14:textId="6F362B49" w:rsidR="00B646DB" w:rsidRPr="007D1EDC" w:rsidRDefault="00667E3B"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 xml:space="preserve">7.1. </w:t>
            </w:r>
          </w:p>
        </w:tc>
        <w:tc>
          <w:tcPr>
            <w:tcW w:w="1079" w:type="pct"/>
            <w:tcMar>
              <w:left w:w="72" w:type="dxa"/>
              <w:right w:w="72" w:type="dxa"/>
            </w:tcMar>
          </w:tcPr>
          <w:p w14:paraId="2A307071" w14:textId="0C277EF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lang w:val="bg-BG"/>
              </w:rPr>
            </w:pPr>
            <w:r w:rsidRPr="00B646DB">
              <w:rPr>
                <w:rFonts w:ascii="Arial Narrow" w:eastAsia="Aptos" w:hAnsi="Arial Narrow" w:cs="Arial"/>
                <w:bCs/>
                <w:sz w:val="20"/>
                <w:szCs w:val="20"/>
                <w:lang w:eastAsia="uk-UA"/>
              </w:rPr>
              <w:t>Zhvillimi i studimit të fizibilitetit dhe dokumentacionit të projektimit për ngritjen e objektit të kompostimit në komunën e Pejës dhe për furnizimin me pajisje për komunën e Istogut, Klinës dhe Deçanit.</w:t>
            </w:r>
          </w:p>
        </w:tc>
        <w:tc>
          <w:tcPr>
            <w:tcW w:w="420" w:type="pct"/>
            <w:tcMar>
              <w:left w:w="72" w:type="dxa"/>
              <w:right w:w="72" w:type="dxa"/>
            </w:tcMar>
          </w:tcPr>
          <w:p w14:paraId="1F566DE1" w14:textId="623D9AEC" w:rsidR="00B646DB" w:rsidRPr="00B646DB" w:rsidRDefault="00560B42"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TM</w:t>
            </w:r>
            <w:r w:rsidR="002C373F">
              <w:rPr>
                <w:rFonts w:ascii="Arial Narrow" w:eastAsia="Aptos" w:hAnsi="Arial Narrow" w:cs="Arial"/>
                <w:bCs/>
                <w:sz w:val="20"/>
                <w:szCs w:val="20"/>
                <w:lang w:eastAsia="uk-UA"/>
              </w:rPr>
              <w:t>3</w:t>
            </w:r>
            <w:r>
              <w:rPr>
                <w:rFonts w:ascii="Arial Narrow" w:eastAsia="Aptos" w:hAnsi="Arial Narrow" w:cs="Arial"/>
                <w:bCs/>
                <w:sz w:val="20"/>
                <w:szCs w:val="20"/>
                <w:lang w:eastAsia="uk-UA"/>
              </w:rPr>
              <w:t xml:space="preserve"> </w:t>
            </w:r>
            <w:r w:rsidR="00C55787" w:rsidRPr="00B646DB">
              <w:rPr>
                <w:rFonts w:ascii="Arial Narrow" w:eastAsia="Aptos" w:hAnsi="Arial Narrow" w:cs="Arial"/>
                <w:bCs/>
                <w:sz w:val="20"/>
                <w:szCs w:val="20"/>
                <w:lang w:eastAsia="uk-UA"/>
              </w:rPr>
              <w:t>202</w:t>
            </w:r>
            <w:r>
              <w:rPr>
                <w:rFonts w:ascii="Arial Narrow" w:eastAsia="Aptos" w:hAnsi="Arial Narrow" w:cs="Arial"/>
                <w:bCs/>
                <w:sz w:val="20"/>
                <w:szCs w:val="20"/>
                <w:lang w:eastAsia="uk-UA"/>
              </w:rPr>
              <w:t>7</w:t>
            </w:r>
          </w:p>
        </w:tc>
        <w:tc>
          <w:tcPr>
            <w:tcW w:w="420" w:type="pct"/>
          </w:tcPr>
          <w:p w14:paraId="1955DA3D" w14:textId="2836CEB0" w:rsidR="00C55787" w:rsidRPr="00B646DB" w:rsidRDefault="00560B42"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TM</w:t>
            </w:r>
            <w:r w:rsidR="002C373F">
              <w:rPr>
                <w:rFonts w:ascii="Arial Narrow" w:eastAsia="Aptos" w:hAnsi="Arial Narrow" w:cs="Arial"/>
                <w:bCs/>
                <w:sz w:val="20"/>
                <w:szCs w:val="20"/>
                <w:lang w:eastAsia="uk-UA"/>
              </w:rPr>
              <w:t>1</w:t>
            </w:r>
            <w:r w:rsidR="00BB7FE8">
              <w:rPr>
                <w:rFonts w:ascii="Arial Narrow" w:eastAsia="Aptos" w:hAnsi="Arial Narrow" w:cs="Arial"/>
                <w:bCs/>
                <w:sz w:val="20"/>
                <w:szCs w:val="20"/>
                <w:lang w:eastAsia="uk-UA"/>
              </w:rPr>
              <w:t xml:space="preserve"> 202</w:t>
            </w:r>
            <w:r w:rsidR="002C373F">
              <w:rPr>
                <w:rFonts w:ascii="Arial Narrow" w:eastAsia="Aptos" w:hAnsi="Arial Narrow" w:cs="Arial"/>
                <w:bCs/>
                <w:sz w:val="20"/>
                <w:szCs w:val="20"/>
                <w:lang w:eastAsia="uk-UA"/>
              </w:rPr>
              <w:t>8</w:t>
            </w:r>
          </w:p>
        </w:tc>
        <w:tc>
          <w:tcPr>
            <w:tcW w:w="799" w:type="pct"/>
            <w:tcMar>
              <w:left w:w="72" w:type="dxa"/>
              <w:right w:w="72" w:type="dxa"/>
            </w:tcMar>
          </w:tcPr>
          <w:p w14:paraId="51C20783" w14:textId="332B6BF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60,000</w:t>
            </w:r>
          </w:p>
        </w:tc>
        <w:tc>
          <w:tcPr>
            <w:tcW w:w="609" w:type="pct"/>
            <w:tcMar>
              <w:left w:w="72" w:type="dxa"/>
              <w:right w:w="72" w:type="dxa"/>
            </w:tcMar>
          </w:tcPr>
          <w:p w14:paraId="1BA6FDF7" w14:textId="59FD206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Granti i asistencës teknike</w:t>
            </w:r>
          </w:p>
        </w:tc>
        <w:tc>
          <w:tcPr>
            <w:tcW w:w="628" w:type="pct"/>
            <w:tcMar>
              <w:left w:w="72" w:type="dxa"/>
              <w:right w:w="72" w:type="dxa"/>
            </w:tcMar>
          </w:tcPr>
          <w:p w14:paraId="7069AA3E" w14:textId="0D58344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Komunat e Pejës, Istogut , Klinës dhe Deçanit (përkrahja e institucionit financiar ndërkombëtar)</w:t>
            </w:r>
          </w:p>
        </w:tc>
        <w:tc>
          <w:tcPr>
            <w:tcW w:w="642" w:type="pct"/>
            <w:tcMar>
              <w:left w:w="72" w:type="dxa"/>
              <w:right w:w="72" w:type="dxa"/>
            </w:tcMar>
          </w:tcPr>
          <w:p w14:paraId="20B51199" w14:textId="32DD51B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Studimi i Fizibilitetit i përgatitur dhe i miratuar</w:t>
            </w:r>
          </w:p>
        </w:tc>
      </w:tr>
      <w:tr w:rsidR="004D6A33" w:rsidRPr="007D1EDC" w14:paraId="4260E666" w14:textId="77777777" w:rsidTr="00733B5D">
        <w:trPr>
          <w:cantSplit/>
        </w:trPr>
        <w:tc>
          <w:tcPr>
            <w:tcW w:w="403" w:type="pct"/>
            <w:tcMar>
              <w:left w:w="72" w:type="dxa"/>
              <w:right w:w="72" w:type="dxa"/>
            </w:tcMar>
          </w:tcPr>
          <w:p w14:paraId="4F07BFCE" w14:textId="59A3F15B" w:rsidR="00B646DB" w:rsidRPr="007D1EDC" w:rsidRDefault="00667E3B"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lastRenderedPageBreak/>
              <w:t xml:space="preserve">7.2. </w:t>
            </w:r>
          </w:p>
        </w:tc>
        <w:tc>
          <w:tcPr>
            <w:tcW w:w="1079" w:type="pct"/>
            <w:tcMar>
              <w:left w:w="72" w:type="dxa"/>
              <w:right w:w="72" w:type="dxa"/>
            </w:tcMar>
          </w:tcPr>
          <w:p w14:paraId="77562869" w14:textId="5DD49FA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Ndërtimi i objektit për kompostim në komunën e Pejës</w:t>
            </w:r>
          </w:p>
        </w:tc>
        <w:tc>
          <w:tcPr>
            <w:tcW w:w="420" w:type="pct"/>
            <w:tcMar>
              <w:left w:w="72" w:type="dxa"/>
              <w:right w:w="72" w:type="dxa"/>
            </w:tcMar>
          </w:tcPr>
          <w:p w14:paraId="3F593789" w14:textId="016F0B7A" w:rsidR="00B646DB" w:rsidRPr="00B646DB" w:rsidRDefault="00BB7FE8"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 xml:space="preserve">TM2 </w:t>
            </w:r>
            <w:r w:rsidR="00B646DB" w:rsidRPr="00B646DB">
              <w:rPr>
                <w:rFonts w:ascii="Arial Narrow" w:eastAsia="Aptos" w:hAnsi="Arial Narrow" w:cs="Arial"/>
                <w:bCs/>
                <w:sz w:val="20"/>
                <w:szCs w:val="20"/>
                <w:lang w:eastAsia="uk-UA"/>
              </w:rPr>
              <w:t>202</w:t>
            </w:r>
            <w:r w:rsidR="002C373F">
              <w:rPr>
                <w:rFonts w:ascii="Arial Narrow" w:eastAsia="Aptos" w:hAnsi="Arial Narrow" w:cs="Arial"/>
                <w:bCs/>
                <w:sz w:val="20"/>
                <w:szCs w:val="20"/>
                <w:lang w:eastAsia="uk-UA"/>
              </w:rPr>
              <w:t>8</w:t>
            </w:r>
          </w:p>
        </w:tc>
        <w:tc>
          <w:tcPr>
            <w:tcW w:w="420" w:type="pct"/>
          </w:tcPr>
          <w:p w14:paraId="73F87E24" w14:textId="5CB2D02A" w:rsidR="00C55787" w:rsidRPr="00B646DB" w:rsidRDefault="00BB7FE8"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TM</w:t>
            </w:r>
            <w:r w:rsidR="00295839">
              <w:rPr>
                <w:rFonts w:ascii="Arial Narrow" w:eastAsia="Aptos" w:hAnsi="Arial Narrow" w:cs="Arial"/>
                <w:bCs/>
                <w:sz w:val="20"/>
                <w:szCs w:val="20"/>
                <w:lang w:eastAsia="uk-UA"/>
              </w:rPr>
              <w:t>2</w:t>
            </w:r>
            <w:r w:rsidR="002E7FDF">
              <w:rPr>
                <w:rFonts w:ascii="Arial Narrow" w:eastAsia="Aptos" w:hAnsi="Arial Narrow" w:cs="Arial"/>
                <w:bCs/>
                <w:sz w:val="20"/>
                <w:szCs w:val="20"/>
                <w:lang w:eastAsia="uk-UA"/>
              </w:rPr>
              <w:t xml:space="preserve"> 202</w:t>
            </w:r>
            <w:r w:rsidR="002C373F">
              <w:rPr>
                <w:rFonts w:ascii="Arial Narrow" w:eastAsia="Aptos" w:hAnsi="Arial Narrow" w:cs="Arial"/>
                <w:bCs/>
                <w:sz w:val="20"/>
                <w:szCs w:val="20"/>
                <w:lang w:eastAsia="uk-UA"/>
              </w:rPr>
              <w:t>9</w:t>
            </w:r>
          </w:p>
        </w:tc>
        <w:tc>
          <w:tcPr>
            <w:tcW w:w="799" w:type="pct"/>
            <w:tcMar>
              <w:left w:w="72" w:type="dxa"/>
              <w:right w:w="72" w:type="dxa"/>
            </w:tcMar>
          </w:tcPr>
          <w:p w14:paraId="5CB4521E" w14:textId="71F543C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912,000</w:t>
            </w:r>
          </w:p>
        </w:tc>
        <w:tc>
          <w:tcPr>
            <w:tcW w:w="609" w:type="pct"/>
            <w:tcMar>
              <w:left w:w="72" w:type="dxa"/>
              <w:right w:w="72" w:type="dxa"/>
            </w:tcMar>
          </w:tcPr>
          <w:p w14:paraId="0CBF3074" w14:textId="4EEDEB2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Granti kapital</w:t>
            </w:r>
          </w:p>
        </w:tc>
        <w:tc>
          <w:tcPr>
            <w:tcW w:w="628" w:type="pct"/>
            <w:tcMar>
              <w:left w:w="72" w:type="dxa"/>
              <w:right w:w="72" w:type="dxa"/>
            </w:tcMar>
          </w:tcPr>
          <w:p w14:paraId="1DB286AB" w14:textId="21895EE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Komuna e Pejës, (përkrahja e institucionit financiar ndërkombëtar)</w:t>
            </w:r>
          </w:p>
        </w:tc>
        <w:tc>
          <w:tcPr>
            <w:tcW w:w="642" w:type="pct"/>
            <w:tcMar>
              <w:left w:w="72" w:type="dxa"/>
              <w:right w:w="72" w:type="dxa"/>
            </w:tcMar>
          </w:tcPr>
          <w:p w14:paraId="64E50E42" w14:textId="50D85B9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1 impiant kompostimi i vënë në punë</w:t>
            </w:r>
          </w:p>
        </w:tc>
      </w:tr>
      <w:tr w:rsidR="004D6A33" w:rsidRPr="007D1EDC" w14:paraId="6C4FF0BA" w14:textId="77777777" w:rsidTr="00733B5D">
        <w:trPr>
          <w:cantSplit/>
        </w:trPr>
        <w:tc>
          <w:tcPr>
            <w:tcW w:w="403" w:type="pct"/>
            <w:tcMar>
              <w:left w:w="72" w:type="dxa"/>
              <w:right w:w="72" w:type="dxa"/>
            </w:tcMar>
          </w:tcPr>
          <w:p w14:paraId="1A73AA87" w14:textId="52E8BCDA" w:rsidR="00B646DB" w:rsidRPr="007D1EDC" w:rsidRDefault="00667E3B"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 xml:space="preserve">7.3. </w:t>
            </w:r>
          </w:p>
        </w:tc>
        <w:tc>
          <w:tcPr>
            <w:tcW w:w="1079" w:type="pct"/>
            <w:tcMar>
              <w:left w:w="72" w:type="dxa"/>
              <w:right w:w="72" w:type="dxa"/>
            </w:tcMar>
          </w:tcPr>
          <w:p w14:paraId="6261BDDB" w14:textId="3634C86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Furnizimi me pajisje mobile për kompostim për komunat Istog, Klinë dhe Deçan</w:t>
            </w:r>
          </w:p>
        </w:tc>
        <w:tc>
          <w:tcPr>
            <w:tcW w:w="420" w:type="pct"/>
            <w:tcMar>
              <w:left w:w="72" w:type="dxa"/>
              <w:right w:w="72" w:type="dxa"/>
            </w:tcMar>
          </w:tcPr>
          <w:p w14:paraId="5ABD58F8" w14:textId="45A1D468" w:rsidR="00B646DB" w:rsidRPr="00B646DB" w:rsidRDefault="002E7FDF"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bCs/>
                <w:sz w:val="20"/>
                <w:szCs w:val="20"/>
                <w:lang w:eastAsia="uk-UA"/>
              </w:rPr>
              <w:t>TM</w:t>
            </w:r>
            <w:r w:rsidR="002A7680">
              <w:rPr>
                <w:rFonts w:ascii="Arial Narrow" w:eastAsia="Aptos" w:hAnsi="Arial Narrow" w:cs="Arial"/>
                <w:bCs/>
                <w:sz w:val="20"/>
                <w:szCs w:val="20"/>
                <w:lang w:eastAsia="uk-UA"/>
              </w:rPr>
              <w:t>2</w:t>
            </w:r>
            <w:r w:rsidR="00C84868">
              <w:rPr>
                <w:rFonts w:ascii="Arial Narrow" w:eastAsia="Aptos" w:hAnsi="Arial Narrow" w:cs="Arial"/>
                <w:bCs/>
                <w:sz w:val="20"/>
                <w:szCs w:val="20"/>
                <w:lang w:eastAsia="uk-UA"/>
              </w:rPr>
              <w:t xml:space="preserve"> </w:t>
            </w:r>
            <w:r w:rsidR="00C55787" w:rsidRPr="00B646DB">
              <w:rPr>
                <w:rFonts w:ascii="Arial Narrow" w:eastAsia="Aptos" w:hAnsi="Arial Narrow" w:cs="Arial"/>
                <w:bCs/>
                <w:sz w:val="20"/>
                <w:szCs w:val="20"/>
                <w:lang w:eastAsia="uk-UA"/>
              </w:rPr>
              <w:t>202</w:t>
            </w:r>
            <w:r w:rsidR="00295839">
              <w:rPr>
                <w:rFonts w:ascii="Arial Narrow" w:eastAsia="Aptos" w:hAnsi="Arial Narrow" w:cs="Arial"/>
                <w:bCs/>
                <w:sz w:val="20"/>
                <w:szCs w:val="20"/>
                <w:lang w:eastAsia="uk-UA"/>
              </w:rPr>
              <w:t>8</w:t>
            </w:r>
          </w:p>
        </w:tc>
        <w:tc>
          <w:tcPr>
            <w:tcW w:w="420" w:type="pct"/>
          </w:tcPr>
          <w:p w14:paraId="71F07EAB" w14:textId="6C5E721F" w:rsidR="00C55787" w:rsidRPr="00B646DB" w:rsidRDefault="00C84868" w:rsidP="00B646DB">
            <w:pPr>
              <w:widowControl w:val="0"/>
              <w:suppressAutoHyphens/>
              <w:autoSpaceDE w:val="0"/>
              <w:autoSpaceDN w:val="0"/>
              <w:spacing w:before="60" w:after="60"/>
              <w:ind w:right="123"/>
              <w:rPr>
                <w:rFonts w:ascii="Arial Narrow" w:eastAsia="Aptos" w:hAnsi="Arial Narrow" w:cs="Arial"/>
                <w:bCs/>
                <w:sz w:val="20"/>
                <w:szCs w:val="20"/>
                <w:lang w:eastAsia="uk-UA"/>
              </w:rPr>
            </w:pPr>
            <w:r>
              <w:rPr>
                <w:rFonts w:ascii="Arial Narrow" w:eastAsia="Aptos" w:hAnsi="Arial Narrow" w:cs="Arial"/>
                <w:bCs/>
                <w:sz w:val="20"/>
                <w:szCs w:val="20"/>
                <w:lang w:eastAsia="uk-UA"/>
              </w:rPr>
              <w:t>TM</w:t>
            </w:r>
            <w:r w:rsidR="002A7680">
              <w:rPr>
                <w:rFonts w:ascii="Arial Narrow" w:eastAsia="Aptos" w:hAnsi="Arial Narrow" w:cs="Arial"/>
                <w:bCs/>
                <w:sz w:val="20"/>
                <w:szCs w:val="20"/>
                <w:lang w:eastAsia="uk-UA"/>
              </w:rPr>
              <w:t>4 202</w:t>
            </w:r>
            <w:r w:rsidR="00326492">
              <w:rPr>
                <w:rFonts w:ascii="Arial Narrow" w:eastAsia="Aptos" w:hAnsi="Arial Narrow" w:cs="Arial"/>
                <w:bCs/>
                <w:sz w:val="20"/>
                <w:szCs w:val="20"/>
                <w:lang w:eastAsia="uk-UA"/>
              </w:rPr>
              <w:t>8</w:t>
            </w:r>
          </w:p>
        </w:tc>
        <w:tc>
          <w:tcPr>
            <w:tcW w:w="799" w:type="pct"/>
            <w:tcMar>
              <w:left w:w="72" w:type="dxa"/>
              <w:right w:w="72" w:type="dxa"/>
            </w:tcMar>
          </w:tcPr>
          <w:p w14:paraId="2D0AF6D7" w14:textId="7E4CEF0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highlight w:val="yellow"/>
              </w:rPr>
            </w:pPr>
            <w:r w:rsidRPr="00B646DB">
              <w:rPr>
                <w:rFonts w:ascii="Arial Narrow" w:eastAsia="Aptos" w:hAnsi="Arial Narrow" w:cs="Arial"/>
                <w:bCs/>
                <w:sz w:val="20"/>
                <w:szCs w:val="20"/>
                <w:lang w:eastAsia="uk-UA"/>
              </w:rPr>
              <w:t>701</w:t>
            </w:r>
            <w:r w:rsidR="00AE14AA">
              <w:rPr>
                <w:rFonts w:ascii="Arial Narrow" w:eastAsia="Aptos" w:hAnsi="Arial Narrow" w:cs="Arial"/>
                <w:bCs/>
                <w:sz w:val="20"/>
                <w:szCs w:val="20"/>
                <w:lang w:eastAsia="uk-UA"/>
              </w:rPr>
              <w:t>,</w:t>
            </w:r>
            <w:r w:rsidRPr="00B646DB">
              <w:rPr>
                <w:rFonts w:ascii="Arial Narrow" w:eastAsia="Aptos" w:hAnsi="Arial Narrow" w:cs="Arial"/>
                <w:bCs/>
                <w:sz w:val="20"/>
                <w:szCs w:val="20"/>
                <w:lang w:eastAsia="uk-UA"/>
              </w:rPr>
              <w:t>505</w:t>
            </w:r>
          </w:p>
        </w:tc>
        <w:tc>
          <w:tcPr>
            <w:tcW w:w="609" w:type="pct"/>
            <w:tcMar>
              <w:left w:w="72" w:type="dxa"/>
              <w:right w:w="72" w:type="dxa"/>
            </w:tcMar>
          </w:tcPr>
          <w:p w14:paraId="18AC5A4B" w14:textId="5D7F665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Granti kapital</w:t>
            </w:r>
          </w:p>
        </w:tc>
        <w:tc>
          <w:tcPr>
            <w:tcW w:w="628" w:type="pct"/>
            <w:tcMar>
              <w:left w:w="72" w:type="dxa"/>
              <w:right w:w="72" w:type="dxa"/>
            </w:tcMar>
          </w:tcPr>
          <w:p w14:paraId="2710ADF7" w14:textId="3DFEF3F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Komunat e Istogut , Klinës dhe Deçanit (përkrahja e institucionit financiar ndërkombëtar)</w:t>
            </w:r>
          </w:p>
        </w:tc>
        <w:tc>
          <w:tcPr>
            <w:tcW w:w="642" w:type="pct"/>
            <w:tcMar>
              <w:left w:w="72" w:type="dxa"/>
              <w:right w:w="72" w:type="dxa"/>
            </w:tcMar>
          </w:tcPr>
          <w:p w14:paraId="45EE917B" w14:textId="2F446AF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bCs/>
                <w:sz w:val="20"/>
                <w:szCs w:val="20"/>
                <w:lang w:eastAsia="uk-UA"/>
              </w:rPr>
              <w:t>3 komuna pajisen me pajisje për kompostim të decentralizuar</w:t>
            </w:r>
          </w:p>
        </w:tc>
      </w:tr>
      <w:tr w:rsidR="00EA3BCA" w:rsidRPr="007D1EDC" w14:paraId="78034AF1" w14:textId="77777777" w:rsidTr="00E77063">
        <w:trPr>
          <w:cantSplit/>
        </w:trPr>
        <w:tc>
          <w:tcPr>
            <w:tcW w:w="403" w:type="pct"/>
            <w:tcMar>
              <w:left w:w="72" w:type="dxa"/>
              <w:right w:w="72" w:type="dxa"/>
            </w:tcMar>
          </w:tcPr>
          <w:p w14:paraId="51D2EFA1" w14:textId="687A720C" w:rsidR="00EA3BCA" w:rsidRPr="007D1EDC" w:rsidRDefault="00667E3B" w:rsidP="007D1EDC">
            <w:pPr>
              <w:widowControl w:val="0"/>
              <w:suppressAutoHyphens/>
              <w:autoSpaceDE w:val="0"/>
              <w:autoSpaceDN w:val="0"/>
              <w:spacing w:before="60" w:after="60"/>
              <w:ind w:right="123"/>
              <w:rPr>
                <w:rFonts w:ascii="Arial Narrow" w:eastAsia="Calibri" w:hAnsi="Arial Narrow" w:cs="Calibri"/>
                <w:b/>
                <w:bCs/>
                <w:i/>
                <w:iCs/>
                <w:sz w:val="20"/>
                <w:szCs w:val="20"/>
              </w:rPr>
            </w:pPr>
            <w:r>
              <w:rPr>
                <w:rFonts w:ascii="Arial Narrow" w:eastAsia="Calibri" w:hAnsi="Arial Narrow" w:cs="Calibri"/>
                <w:b/>
                <w:bCs/>
                <w:i/>
                <w:iCs/>
                <w:sz w:val="20"/>
                <w:szCs w:val="20"/>
              </w:rPr>
              <w:t xml:space="preserve">8. </w:t>
            </w:r>
          </w:p>
        </w:tc>
        <w:tc>
          <w:tcPr>
            <w:tcW w:w="4597" w:type="pct"/>
            <w:gridSpan w:val="7"/>
            <w:tcMar>
              <w:left w:w="72" w:type="dxa"/>
              <w:right w:w="72" w:type="dxa"/>
            </w:tcMar>
          </w:tcPr>
          <w:p w14:paraId="6F24F621" w14:textId="561E9A10" w:rsidR="00EA3BCA" w:rsidRPr="007D1EDC" w:rsidRDefault="007E7CDB" w:rsidP="007D1EDC">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b/>
                <w:sz w:val="20"/>
                <w:szCs w:val="20"/>
              </w:rPr>
              <w:t xml:space="preserve">Faza drejtë krjimit të sistemit: </w:t>
            </w:r>
            <w:r w:rsidR="00EA3BCA" w:rsidRPr="007D1EDC">
              <w:rPr>
                <w:rFonts w:ascii="Arial Narrow" w:eastAsia="Calibri" w:hAnsi="Arial Narrow" w:cs="Calibri"/>
                <w:b/>
                <w:bCs/>
                <w:i/>
                <w:iCs/>
                <w:sz w:val="20"/>
                <w:szCs w:val="20"/>
              </w:rPr>
              <w:t>Menaxhimi i</w:t>
            </w:r>
            <w:r w:rsidR="00EA3BCA">
              <w:rPr>
                <w:rFonts w:ascii="Arial Narrow" w:eastAsia="Calibri" w:hAnsi="Arial Narrow" w:cs="Calibri"/>
                <w:b/>
                <w:bCs/>
                <w:i/>
                <w:iCs/>
                <w:sz w:val="20"/>
                <w:szCs w:val="20"/>
              </w:rPr>
              <w:t xml:space="preserve"> MNRr-ve</w:t>
            </w:r>
            <w:r w:rsidR="00A92048">
              <w:rPr>
                <w:rFonts w:ascii="Arial Narrow" w:eastAsia="Calibri" w:hAnsi="Arial Narrow" w:cs="Calibri"/>
                <w:b/>
                <w:bCs/>
                <w:i/>
                <w:iCs/>
                <w:sz w:val="20"/>
                <w:szCs w:val="20"/>
              </w:rPr>
              <w:t xml:space="preserve"> </w:t>
            </w:r>
            <w:r>
              <w:rPr>
                <w:rFonts w:ascii="Arial Narrow" w:eastAsia="Calibri" w:hAnsi="Arial Narrow" w:cs="Calibri"/>
                <w:b/>
                <w:sz w:val="20"/>
                <w:szCs w:val="20"/>
              </w:rPr>
              <w:t>– kontribon në përmbushjen e Objektivit</w:t>
            </w:r>
            <w:r w:rsidR="00A92048">
              <w:rPr>
                <w:rFonts w:ascii="Arial Narrow" w:eastAsia="Calibri" w:hAnsi="Arial Narrow" w:cs="Calibri"/>
                <w:b/>
                <w:bCs/>
                <w:i/>
                <w:iCs/>
                <w:sz w:val="20"/>
                <w:szCs w:val="20"/>
              </w:rPr>
              <w:t xml:space="preserve"> O4</w:t>
            </w:r>
            <w:r>
              <w:rPr>
                <w:rFonts w:ascii="Arial Narrow" w:eastAsia="Calibri" w:hAnsi="Arial Narrow" w:cs="Calibri"/>
                <w:b/>
                <w:bCs/>
                <w:i/>
                <w:iCs/>
                <w:sz w:val="20"/>
                <w:szCs w:val="20"/>
              </w:rPr>
              <w:t xml:space="preserve"> të PNMIM</w:t>
            </w:r>
          </w:p>
        </w:tc>
      </w:tr>
      <w:tr w:rsidR="004D6A33" w:rsidRPr="007D1EDC" w14:paraId="20902279" w14:textId="77777777" w:rsidTr="00733B5D">
        <w:trPr>
          <w:cantSplit/>
        </w:trPr>
        <w:tc>
          <w:tcPr>
            <w:tcW w:w="403" w:type="pct"/>
            <w:tcMar>
              <w:left w:w="72" w:type="dxa"/>
              <w:right w:w="72" w:type="dxa"/>
            </w:tcMar>
          </w:tcPr>
          <w:p w14:paraId="315F029A" w14:textId="3C763178"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8.1.</w:t>
            </w:r>
          </w:p>
        </w:tc>
        <w:tc>
          <w:tcPr>
            <w:tcW w:w="1079" w:type="pct"/>
            <w:tcMar>
              <w:left w:w="72" w:type="dxa"/>
              <w:right w:w="72" w:type="dxa"/>
            </w:tcMar>
          </w:tcPr>
          <w:p w14:paraId="24F39BF3" w14:textId="1B9F185C"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Zgjedhja e lokacionit për pikën e hedhjes në Komunën e Pejës</w:t>
            </w:r>
          </w:p>
        </w:tc>
        <w:tc>
          <w:tcPr>
            <w:tcW w:w="420" w:type="pct"/>
            <w:tcMar>
              <w:left w:w="72" w:type="dxa"/>
              <w:right w:w="72" w:type="dxa"/>
            </w:tcMar>
          </w:tcPr>
          <w:p w14:paraId="30B27020" w14:textId="1D548CC8" w:rsidR="00B646DB" w:rsidRPr="00B646DB" w:rsidRDefault="002A7680"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6037E3">
              <w:rPr>
                <w:rFonts w:ascii="Arial Narrow" w:eastAsia="Aptos" w:hAnsi="Arial Narrow" w:cs="Arial"/>
                <w:sz w:val="20"/>
                <w:szCs w:val="20"/>
                <w:lang w:eastAsia="uk-UA"/>
              </w:rPr>
              <w:t>3</w:t>
            </w:r>
            <w:r>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2026</w:t>
            </w:r>
          </w:p>
        </w:tc>
        <w:tc>
          <w:tcPr>
            <w:tcW w:w="420" w:type="pct"/>
          </w:tcPr>
          <w:p w14:paraId="28E25B5D" w14:textId="4FA9935F" w:rsidR="00C55787"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6037E3">
              <w:rPr>
                <w:rFonts w:ascii="Arial Narrow" w:eastAsia="Aptos" w:hAnsi="Arial Narrow" w:cs="Arial"/>
                <w:sz w:val="20"/>
                <w:szCs w:val="20"/>
                <w:lang w:eastAsia="uk-UA"/>
              </w:rPr>
              <w:t>4</w:t>
            </w:r>
            <w:r>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2026</w:t>
            </w:r>
          </w:p>
        </w:tc>
        <w:tc>
          <w:tcPr>
            <w:tcW w:w="799" w:type="pct"/>
            <w:tcMar>
              <w:left w:w="72" w:type="dxa"/>
              <w:right w:w="72" w:type="dxa"/>
            </w:tcMar>
          </w:tcPr>
          <w:p w14:paraId="488453F7" w14:textId="44E1D99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17960A7E" w14:textId="0DB0B15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28" w:type="pct"/>
            <w:tcMar>
              <w:left w:w="72" w:type="dxa"/>
              <w:right w:w="72" w:type="dxa"/>
            </w:tcMar>
          </w:tcPr>
          <w:p w14:paraId="721D3C7E" w14:textId="79FE8DA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Pejës</w:t>
            </w:r>
          </w:p>
        </w:tc>
        <w:tc>
          <w:tcPr>
            <w:tcW w:w="642" w:type="pct"/>
            <w:tcMar>
              <w:left w:w="72" w:type="dxa"/>
              <w:right w:w="72" w:type="dxa"/>
            </w:tcMar>
          </w:tcPr>
          <w:p w14:paraId="66A69ADE" w14:textId="6B417D9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Vendi i zgjedhur dhe i përcaktuar</w:t>
            </w:r>
          </w:p>
        </w:tc>
      </w:tr>
      <w:tr w:rsidR="004D6A33" w:rsidRPr="007D1EDC" w14:paraId="2C1B0A85" w14:textId="77777777" w:rsidTr="00733B5D">
        <w:trPr>
          <w:cantSplit/>
        </w:trPr>
        <w:tc>
          <w:tcPr>
            <w:tcW w:w="403" w:type="pct"/>
            <w:tcMar>
              <w:left w:w="72" w:type="dxa"/>
              <w:right w:w="72" w:type="dxa"/>
            </w:tcMar>
          </w:tcPr>
          <w:p w14:paraId="54873E0B" w14:textId="37877EA0"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8.2. </w:t>
            </w:r>
          </w:p>
        </w:tc>
        <w:tc>
          <w:tcPr>
            <w:tcW w:w="1079" w:type="pct"/>
            <w:tcMar>
              <w:left w:w="72" w:type="dxa"/>
              <w:right w:w="72" w:type="dxa"/>
            </w:tcMar>
          </w:tcPr>
          <w:p w14:paraId="63640DC7" w14:textId="09C1C4B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Zgjedhja e lokacionit për pikën e hedhjes në Komunën e Istogut</w:t>
            </w:r>
          </w:p>
        </w:tc>
        <w:tc>
          <w:tcPr>
            <w:tcW w:w="420" w:type="pct"/>
            <w:tcMar>
              <w:left w:w="72" w:type="dxa"/>
              <w:right w:w="72" w:type="dxa"/>
            </w:tcMar>
          </w:tcPr>
          <w:p w14:paraId="107166B5" w14:textId="6411952B" w:rsidR="00B646DB"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6037E3">
              <w:rPr>
                <w:rFonts w:ascii="Arial Narrow" w:eastAsia="Aptos" w:hAnsi="Arial Narrow" w:cs="Arial"/>
                <w:sz w:val="20"/>
                <w:szCs w:val="20"/>
                <w:lang w:eastAsia="uk-UA"/>
              </w:rPr>
              <w:t>3</w:t>
            </w:r>
            <w:r w:rsidR="002A7680">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2026</w:t>
            </w:r>
          </w:p>
        </w:tc>
        <w:tc>
          <w:tcPr>
            <w:tcW w:w="420" w:type="pct"/>
          </w:tcPr>
          <w:p w14:paraId="03B22274" w14:textId="119472AF" w:rsidR="00C55787"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sidRPr="008B4A76">
              <w:rPr>
                <w:rFonts w:ascii="Arial Narrow" w:eastAsia="Aptos" w:hAnsi="Arial Narrow" w:cs="Arial"/>
                <w:sz w:val="20"/>
                <w:szCs w:val="20"/>
                <w:lang w:eastAsia="uk-UA"/>
              </w:rPr>
              <w:t>TM</w:t>
            </w:r>
            <w:r w:rsidR="006037E3">
              <w:rPr>
                <w:rFonts w:ascii="Arial Narrow" w:eastAsia="Aptos" w:hAnsi="Arial Narrow" w:cs="Arial"/>
                <w:sz w:val="20"/>
                <w:szCs w:val="20"/>
                <w:lang w:eastAsia="uk-UA"/>
              </w:rPr>
              <w:t>4</w:t>
            </w:r>
            <w:r w:rsidRPr="008B4A76">
              <w:rPr>
                <w:rFonts w:ascii="Arial Narrow" w:eastAsia="Aptos" w:hAnsi="Arial Narrow" w:cs="Arial"/>
                <w:sz w:val="20"/>
                <w:szCs w:val="20"/>
                <w:lang w:eastAsia="uk-UA"/>
              </w:rPr>
              <w:t xml:space="preserve"> 2026</w:t>
            </w:r>
          </w:p>
        </w:tc>
        <w:tc>
          <w:tcPr>
            <w:tcW w:w="799" w:type="pct"/>
            <w:tcMar>
              <w:left w:w="72" w:type="dxa"/>
              <w:right w:w="72" w:type="dxa"/>
            </w:tcMar>
          </w:tcPr>
          <w:p w14:paraId="697DF84E" w14:textId="15B4C2A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20ABBE46" w14:textId="7D2DBC6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28" w:type="pct"/>
            <w:tcMar>
              <w:left w:w="72" w:type="dxa"/>
              <w:right w:w="72" w:type="dxa"/>
            </w:tcMar>
          </w:tcPr>
          <w:p w14:paraId="77AF5985" w14:textId="5C4B74A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Istogut</w:t>
            </w:r>
          </w:p>
        </w:tc>
        <w:tc>
          <w:tcPr>
            <w:tcW w:w="642" w:type="pct"/>
            <w:tcMar>
              <w:left w:w="72" w:type="dxa"/>
              <w:right w:w="72" w:type="dxa"/>
            </w:tcMar>
          </w:tcPr>
          <w:p w14:paraId="1D0A3835" w14:textId="5B50534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Vendi i zgjedhur dhe i pëcaktuar</w:t>
            </w:r>
          </w:p>
        </w:tc>
      </w:tr>
      <w:tr w:rsidR="004D6A33" w:rsidRPr="007D1EDC" w14:paraId="7509A8D4" w14:textId="77777777" w:rsidTr="00733B5D">
        <w:trPr>
          <w:cantSplit/>
        </w:trPr>
        <w:tc>
          <w:tcPr>
            <w:tcW w:w="403" w:type="pct"/>
            <w:tcMar>
              <w:left w:w="72" w:type="dxa"/>
              <w:right w:w="72" w:type="dxa"/>
            </w:tcMar>
          </w:tcPr>
          <w:p w14:paraId="246F4BD0" w14:textId="070051CF"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8.3. </w:t>
            </w:r>
          </w:p>
        </w:tc>
        <w:tc>
          <w:tcPr>
            <w:tcW w:w="1079" w:type="pct"/>
            <w:tcMar>
              <w:left w:w="72" w:type="dxa"/>
              <w:right w:w="72" w:type="dxa"/>
            </w:tcMar>
          </w:tcPr>
          <w:p w14:paraId="5CBC2694" w14:textId="609EBA1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 xml:space="preserve">Zgjedhja e lokacionit për pikën e </w:t>
            </w:r>
            <w:r w:rsidR="00F10669">
              <w:rPr>
                <w:rFonts w:ascii="Arial Narrow" w:eastAsia="Aptos" w:hAnsi="Arial Narrow" w:cs="Arial"/>
                <w:sz w:val="20"/>
                <w:szCs w:val="20"/>
                <w:lang w:eastAsia="uk-UA"/>
              </w:rPr>
              <w:t>hedhjes</w:t>
            </w:r>
            <w:r w:rsidR="00F10669" w:rsidRPr="00B646DB">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në Komunën e Klinës</w:t>
            </w:r>
          </w:p>
        </w:tc>
        <w:tc>
          <w:tcPr>
            <w:tcW w:w="420" w:type="pct"/>
            <w:tcMar>
              <w:left w:w="72" w:type="dxa"/>
              <w:right w:w="72" w:type="dxa"/>
            </w:tcMar>
          </w:tcPr>
          <w:p w14:paraId="3920E890" w14:textId="324F2873" w:rsidR="00B646DB"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6037E3">
              <w:rPr>
                <w:rFonts w:ascii="Arial Narrow" w:eastAsia="Aptos" w:hAnsi="Arial Narrow" w:cs="Arial"/>
                <w:sz w:val="20"/>
                <w:szCs w:val="20"/>
                <w:lang w:eastAsia="uk-UA"/>
              </w:rPr>
              <w:t>3</w:t>
            </w:r>
            <w:r w:rsidR="002A7680">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2026</w:t>
            </w:r>
          </w:p>
        </w:tc>
        <w:tc>
          <w:tcPr>
            <w:tcW w:w="420" w:type="pct"/>
          </w:tcPr>
          <w:p w14:paraId="4B5EC638" w14:textId="21CF8ABD" w:rsidR="00C55787"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sidRPr="008B4A76">
              <w:rPr>
                <w:rFonts w:ascii="Arial Narrow" w:eastAsia="Aptos" w:hAnsi="Arial Narrow" w:cs="Arial"/>
                <w:sz w:val="20"/>
                <w:szCs w:val="20"/>
                <w:lang w:eastAsia="uk-UA"/>
              </w:rPr>
              <w:t>TM</w:t>
            </w:r>
            <w:r w:rsidR="006037E3">
              <w:rPr>
                <w:rFonts w:ascii="Arial Narrow" w:eastAsia="Aptos" w:hAnsi="Arial Narrow" w:cs="Arial"/>
                <w:sz w:val="20"/>
                <w:szCs w:val="20"/>
                <w:lang w:eastAsia="uk-UA"/>
              </w:rPr>
              <w:t>4</w:t>
            </w:r>
            <w:r w:rsidRPr="008B4A76">
              <w:rPr>
                <w:rFonts w:ascii="Arial Narrow" w:eastAsia="Aptos" w:hAnsi="Arial Narrow" w:cs="Arial"/>
                <w:sz w:val="20"/>
                <w:szCs w:val="20"/>
                <w:lang w:eastAsia="uk-UA"/>
              </w:rPr>
              <w:t xml:space="preserve"> 2026</w:t>
            </w:r>
          </w:p>
        </w:tc>
        <w:tc>
          <w:tcPr>
            <w:tcW w:w="799" w:type="pct"/>
            <w:tcMar>
              <w:left w:w="72" w:type="dxa"/>
              <w:right w:w="72" w:type="dxa"/>
            </w:tcMar>
          </w:tcPr>
          <w:p w14:paraId="3E86AC43" w14:textId="70B450D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4F8B58E9" w14:textId="213654E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28" w:type="pct"/>
            <w:tcMar>
              <w:left w:w="72" w:type="dxa"/>
              <w:right w:w="72" w:type="dxa"/>
            </w:tcMar>
          </w:tcPr>
          <w:p w14:paraId="2FDEC2EE" w14:textId="3CF5665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Klinës</w:t>
            </w:r>
          </w:p>
        </w:tc>
        <w:tc>
          <w:tcPr>
            <w:tcW w:w="642" w:type="pct"/>
            <w:tcMar>
              <w:left w:w="72" w:type="dxa"/>
              <w:right w:w="72" w:type="dxa"/>
            </w:tcMar>
          </w:tcPr>
          <w:p w14:paraId="0FE8E79A" w14:textId="5F9C7C1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Vendi i zgjedhur dhe i caktuar</w:t>
            </w:r>
          </w:p>
        </w:tc>
      </w:tr>
      <w:tr w:rsidR="004D6A33" w:rsidRPr="007D1EDC" w14:paraId="28336346" w14:textId="77777777" w:rsidTr="00733B5D">
        <w:trPr>
          <w:cantSplit/>
        </w:trPr>
        <w:tc>
          <w:tcPr>
            <w:tcW w:w="403" w:type="pct"/>
            <w:tcMar>
              <w:left w:w="72" w:type="dxa"/>
              <w:right w:w="72" w:type="dxa"/>
            </w:tcMar>
          </w:tcPr>
          <w:p w14:paraId="0E9EBB77" w14:textId="320A28A9"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8.4. </w:t>
            </w:r>
          </w:p>
        </w:tc>
        <w:tc>
          <w:tcPr>
            <w:tcW w:w="1079" w:type="pct"/>
            <w:tcMar>
              <w:left w:w="72" w:type="dxa"/>
              <w:right w:w="72" w:type="dxa"/>
            </w:tcMar>
          </w:tcPr>
          <w:p w14:paraId="7A8A6DD0" w14:textId="6A7D0B6E"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Zgjedhja e lokacionit për pikën e hedhjes në Komunën e Deçanit</w:t>
            </w:r>
          </w:p>
        </w:tc>
        <w:tc>
          <w:tcPr>
            <w:tcW w:w="420" w:type="pct"/>
            <w:tcMar>
              <w:left w:w="72" w:type="dxa"/>
              <w:right w:w="72" w:type="dxa"/>
            </w:tcMar>
          </w:tcPr>
          <w:p w14:paraId="2BA3BD80" w14:textId="4AC6B77B" w:rsidR="00B646DB"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6037E3">
              <w:rPr>
                <w:rFonts w:ascii="Arial Narrow" w:eastAsia="Aptos" w:hAnsi="Arial Narrow" w:cs="Arial"/>
                <w:sz w:val="20"/>
                <w:szCs w:val="20"/>
                <w:lang w:eastAsia="uk-UA"/>
              </w:rPr>
              <w:t>3</w:t>
            </w:r>
            <w:r w:rsidR="002A7680">
              <w:rPr>
                <w:rFonts w:ascii="Arial Narrow" w:eastAsia="Aptos" w:hAnsi="Arial Narrow" w:cs="Arial"/>
                <w:sz w:val="20"/>
                <w:szCs w:val="20"/>
                <w:lang w:eastAsia="uk-UA"/>
              </w:rPr>
              <w:t xml:space="preserve"> </w:t>
            </w:r>
            <w:r w:rsidR="00B646DB" w:rsidRPr="00B646DB">
              <w:rPr>
                <w:rFonts w:ascii="Arial Narrow" w:eastAsia="Aptos" w:hAnsi="Arial Narrow" w:cs="Arial"/>
                <w:sz w:val="20"/>
                <w:szCs w:val="20"/>
                <w:lang w:eastAsia="uk-UA"/>
              </w:rPr>
              <w:t>2026</w:t>
            </w:r>
          </w:p>
        </w:tc>
        <w:tc>
          <w:tcPr>
            <w:tcW w:w="420" w:type="pct"/>
          </w:tcPr>
          <w:p w14:paraId="44EA3ED3" w14:textId="4479CC97" w:rsidR="00C55787" w:rsidRPr="00B646DB" w:rsidRDefault="00C353B0" w:rsidP="00B646DB">
            <w:pPr>
              <w:widowControl w:val="0"/>
              <w:suppressAutoHyphens/>
              <w:autoSpaceDE w:val="0"/>
              <w:autoSpaceDN w:val="0"/>
              <w:spacing w:before="60" w:after="60"/>
              <w:ind w:right="123"/>
              <w:rPr>
                <w:rFonts w:ascii="Arial Narrow" w:eastAsia="Calibri" w:hAnsi="Arial Narrow" w:cs="Calibri"/>
                <w:sz w:val="20"/>
                <w:szCs w:val="20"/>
              </w:rPr>
            </w:pPr>
            <w:r w:rsidRPr="008B4A76">
              <w:rPr>
                <w:rFonts w:ascii="Arial Narrow" w:eastAsia="Aptos" w:hAnsi="Arial Narrow" w:cs="Arial"/>
                <w:sz w:val="20"/>
                <w:szCs w:val="20"/>
                <w:lang w:eastAsia="uk-UA"/>
              </w:rPr>
              <w:t>TM</w:t>
            </w:r>
            <w:r w:rsidR="006037E3">
              <w:rPr>
                <w:rFonts w:ascii="Arial Narrow" w:eastAsia="Aptos" w:hAnsi="Arial Narrow" w:cs="Arial"/>
                <w:sz w:val="20"/>
                <w:szCs w:val="20"/>
                <w:lang w:eastAsia="uk-UA"/>
              </w:rPr>
              <w:t>4</w:t>
            </w:r>
            <w:r w:rsidRPr="008B4A76">
              <w:rPr>
                <w:rFonts w:ascii="Arial Narrow" w:eastAsia="Aptos" w:hAnsi="Arial Narrow" w:cs="Arial"/>
                <w:sz w:val="20"/>
                <w:szCs w:val="20"/>
                <w:lang w:eastAsia="uk-UA"/>
              </w:rPr>
              <w:t xml:space="preserve"> 2026</w:t>
            </w:r>
          </w:p>
        </w:tc>
        <w:tc>
          <w:tcPr>
            <w:tcW w:w="799" w:type="pct"/>
            <w:tcMar>
              <w:left w:w="72" w:type="dxa"/>
              <w:right w:w="72" w:type="dxa"/>
            </w:tcMar>
          </w:tcPr>
          <w:p w14:paraId="43A99192" w14:textId="051AB6C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09" w:type="pct"/>
            <w:tcMar>
              <w:left w:w="72" w:type="dxa"/>
              <w:right w:w="72" w:type="dxa"/>
            </w:tcMar>
          </w:tcPr>
          <w:p w14:paraId="5B425F1C" w14:textId="6EEB2F8F"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w:t>
            </w:r>
          </w:p>
        </w:tc>
        <w:tc>
          <w:tcPr>
            <w:tcW w:w="628" w:type="pct"/>
            <w:tcMar>
              <w:left w:w="72" w:type="dxa"/>
              <w:right w:w="72" w:type="dxa"/>
            </w:tcMar>
          </w:tcPr>
          <w:p w14:paraId="1C47A38B" w14:textId="5D013E61"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Deçanit</w:t>
            </w:r>
          </w:p>
        </w:tc>
        <w:tc>
          <w:tcPr>
            <w:tcW w:w="642" w:type="pct"/>
            <w:tcMar>
              <w:left w:w="72" w:type="dxa"/>
              <w:right w:w="72" w:type="dxa"/>
            </w:tcMar>
          </w:tcPr>
          <w:p w14:paraId="0359D455" w14:textId="37EA50A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Vendi i zgjedhur dhe i përcaktuar</w:t>
            </w:r>
          </w:p>
        </w:tc>
      </w:tr>
      <w:tr w:rsidR="004D6A33" w:rsidRPr="007D1EDC" w14:paraId="4306E388" w14:textId="77777777" w:rsidTr="00733B5D">
        <w:trPr>
          <w:cantSplit/>
        </w:trPr>
        <w:tc>
          <w:tcPr>
            <w:tcW w:w="403" w:type="pct"/>
            <w:tcMar>
              <w:left w:w="72" w:type="dxa"/>
              <w:right w:w="72" w:type="dxa"/>
            </w:tcMar>
          </w:tcPr>
          <w:p w14:paraId="56743637" w14:textId="0FAA8DB5"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8.5. </w:t>
            </w:r>
          </w:p>
        </w:tc>
        <w:tc>
          <w:tcPr>
            <w:tcW w:w="1079" w:type="pct"/>
            <w:tcMar>
              <w:left w:w="72" w:type="dxa"/>
              <w:right w:w="72" w:type="dxa"/>
            </w:tcMar>
          </w:tcPr>
          <w:p w14:paraId="4350C841" w14:textId="11C8414F"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Ndërtimi i pikave të hedhjes</w:t>
            </w:r>
          </w:p>
        </w:tc>
        <w:tc>
          <w:tcPr>
            <w:tcW w:w="420" w:type="pct"/>
            <w:tcMar>
              <w:left w:w="72" w:type="dxa"/>
              <w:right w:w="72" w:type="dxa"/>
            </w:tcMar>
          </w:tcPr>
          <w:p w14:paraId="0D1F2B26" w14:textId="0B53F390" w:rsidR="00B646DB" w:rsidRPr="00B646DB" w:rsidRDefault="003074B4"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TM1 </w:t>
            </w:r>
            <w:r w:rsidR="00B646DB" w:rsidRPr="00B646DB">
              <w:rPr>
                <w:rFonts w:ascii="Arial Narrow" w:eastAsia="Aptos" w:hAnsi="Arial Narrow" w:cs="Arial"/>
                <w:sz w:val="20"/>
                <w:szCs w:val="20"/>
                <w:lang w:eastAsia="uk-UA"/>
              </w:rPr>
              <w:t>2027</w:t>
            </w:r>
          </w:p>
        </w:tc>
        <w:tc>
          <w:tcPr>
            <w:tcW w:w="420" w:type="pct"/>
          </w:tcPr>
          <w:p w14:paraId="53A02819" w14:textId="1D0B0BDC" w:rsidR="00C55787" w:rsidRPr="00B646DB" w:rsidRDefault="003074B4"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BD0745">
              <w:rPr>
                <w:rFonts w:ascii="Arial Narrow" w:eastAsia="Calibri" w:hAnsi="Arial Narrow" w:cs="Calibri"/>
                <w:sz w:val="20"/>
                <w:szCs w:val="20"/>
              </w:rPr>
              <w:t>4</w:t>
            </w:r>
            <w:r>
              <w:rPr>
                <w:rFonts w:ascii="Arial Narrow" w:eastAsia="Calibri" w:hAnsi="Arial Narrow" w:cs="Calibri"/>
                <w:sz w:val="20"/>
                <w:szCs w:val="20"/>
              </w:rPr>
              <w:t xml:space="preserve"> 2027</w:t>
            </w:r>
          </w:p>
        </w:tc>
        <w:tc>
          <w:tcPr>
            <w:tcW w:w="799" w:type="pct"/>
            <w:tcMar>
              <w:left w:w="72" w:type="dxa"/>
              <w:right w:w="72" w:type="dxa"/>
            </w:tcMar>
          </w:tcPr>
          <w:p w14:paraId="7FC719DB" w14:textId="625D29E4"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600,000 (150,000 euro secila)</w:t>
            </w:r>
          </w:p>
        </w:tc>
        <w:tc>
          <w:tcPr>
            <w:tcW w:w="609" w:type="pct"/>
            <w:tcMar>
              <w:left w:w="72" w:type="dxa"/>
              <w:right w:w="72" w:type="dxa"/>
            </w:tcMar>
          </w:tcPr>
          <w:p w14:paraId="1437EA96" w14:textId="13BDC2F0"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p>
        </w:tc>
        <w:tc>
          <w:tcPr>
            <w:tcW w:w="628" w:type="pct"/>
            <w:tcMar>
              <w:left w:w="72" w:type="dxa"/>
              <w:right w:w="72" w:type="dxa"/>
            </w:tcMar>
          </w:tcPr>
          <w:p w14:paraId="402F3211" w14:textId="0AC60541"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Të gjitha komunat</w:t>
            </w:r>
          </w:p>
        </w:tc>
        <w:tc>
          <w:tcPr>
            <w:tcW w:w="642" w:type="pct"/>
            <w:tcMar>
              <w:left w:w="72" w:type="dxa"/>
              <w:right w:w="72" w:type="dxa"/>
            </w:tcMar>
          </w:tcPr>
          <w:p w14:paraId="6DA08B24" w14:textId="282589A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Ngritja e pikave të hedhjes</w:t>
            </w:r>
          </w:p>
        </w:tc>
      </w:tr>
      <w:tr w:rsidR="004D6A33" w:rsidRPr="007D1EDC" w14:paraId="5914A005" w14:textId="77777777" w:rsidTr="00733B5D">
        <w:trPr>
          <w:cantSplit/>
        </w:trPr>
        <w:tc>
          <w:tcPr>
            <w:tcW w:w="403" w:type="pct"/>
            <w:tcMar>
              <w:left w:w="72" w:type="dxa"/>
              <w:right w:w="72" w:type="dxa"/>
            </w:tcMar>
          </w:tcPr>
          <w:p w14:paraId="7A53B131" w14:textId="4BD2A5C0"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8.6. </w:t>
            </w:r>
          </w:p>
        </w:tc>
        <w:tc>
          <w:tcPr>
            <w:tcW w:w="1079" w:type="pct"/>
            <w:tcMar>
              <w:left w:w="72" w:type="dxa"/>
              <w:right w:w="72" w:type="dxa"/>
            </w:tcMar>
          </w:tcPr>
          <w:p w14:paraId="77C1AE5E" w14:textId="1EC54BC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Furnizimi me pajisje të grumbullimit dhe transportit</w:t>
            </w:r>
          </w:p>
        </w:tc>
        <w:tc>
          <w:tcPr>
            <w:tcW w:w="420" w:type="pct"/>
            <w:tcMar>
              <w:left w:w="72" w:type="dxa"/>
              <w:right w:w="72" w:type="dxa"/>
            </w:tcMar>
          </w:tcPr>
          <w:p w14:paraId="5C4B38DE" w14:textId="7C8D12D0" w:rsidR="00B646DB" w:rsidRPr="00B646DB" w:rsidRDefault="00243A07"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 xml:space="preserve">TM1 </w:t>
            </w:r>
            <w:r w:rsidR="00B646DB" w:rsidRPr="00B646DB">
              <w:rPr>
                <w:rFonts w:ascii="Arial Narrow" w:eastAsia="Calibri" w:hAnsi="Arial Narrow" w:cs="Calibri"/>
                <w:sz w:val="20"/>
                <w:szCs w:val="20"/>
              </w:rPr>
              <w:t>2027</w:t>
            </w:r>
          </w:p>
        </w:tc>
        <w:tc>
          <w:tcPr>
            <w:tcW w:w="420" w:type="pct"/>
          </w:tcPr>
          <w:p w14:paraId="77C91547" w14:textId="6B2DA4BE" w:rsidR="00C55787" w:rsidRPr="00B646DB" w:rsidRDefault="00243A07"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rPr>
              <w:t>TM</w:t>
            </w:r>
            <w:r w:rsidR="00564110">
              <w:rPr>
                <w:rFonts w:ascii="Arial Narrow" w:eastAsia="Calibri" w:hAnsi="Arial Narrow" w:cs="Calibri"/>
                <w:sz w:val="20"/>
                <w:szCs w:val="20"/>
              </w:rPr>
              <w:t>4</w:t>
            </w:r>
            <w:r w:rsidR="000B0D23">
              <w:rPr>
                <w:rFonts w:ascii="Arial Narrow" w:eastAsia="Calibri" w:hAnsi="Arial Narrow" w:cs="Calibri"/>
                <w:sz w:val="20"/>
                <w:szCs w:val="20"/>
              </w:rPr>
              <w:t xml:space="preserve"> 2027</w:t>
            </w:r>
          </w:p>
        </w:tc>
        <w:tc>
          <w:tcPr>
            <w:tcW w:w="799" w:type="pct"/>
            <w:tcMar>
              <w:left w:w="72" w:type="dxa"/>
              <w:right w:w="72" w:type="dxa"/>
            </w:tcMar>
          </w:tcPr>
          <w:p w14:paraId="4CD18C11" w14:textId="6E6BE736"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439,000</w:t>
            </w:r>
          </w:p>
        </w:tc>
        <w:tc>
          <w:tcPr>
            <w:tcW w:w="609" w:type="pct"/>
            <w:tcMar>
              <w:left w:w="72" w:type="dxa"/>
              <w:right w:w="72" w:type="dxa"/>
            </w:tcMar>
          </w:tcPr>
          <w:p w14:paraId="1DF745D7" w14:textId="46275F3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p>
        </w:tc>
        <w:tc>
          <w:tcPr>
            <w:tcW w:w="628" w:type="pct"/>
            <w:tcMar>
              <w:left w:w="72" w:type="dxa"/>
              <w:right w:w="72" w:type="dxa"/>
            </w:tcMar>
          </w:tcPr>
          <w:p w14:paraId="323EFE88" w14:textId="7BFDF90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Të gjitha komunat</w:t>
            </w:r>
          </w:p>
        </w:tc>
        <w:tc>
          <w:tcPr>
            <w:tcW w:w="642" w:type="pct"/>
            <w:tcMar>
              <w:left w:w="72" w:type="dxa"/>
              <w:right w:w="72" w:type="dxa"/>
            </w:tcMar>
          </w:tcPr>
          <w:p w14:paraId="35B76E70" w14:textId="0A179E6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Pajisjet e furnizuara</w:t>
            </w:r>
          </w:p>
        </w:tc>
      </w:tr>
      <w:tr w:rsidR="004D6A33" w:rsidRPr="007D1EDC" w14:paraId="3C35AD50" w14:textId="77777777" w:rsidTr="00733B5D">
        <w:trPr>
          <w:cantSplit/>
        </w:trPr>
        <w:tc>
          <w:tcPr>
            <w:tcW w:w="403" w:type="pct"/>
            <w:tcMar>
              <w:left w:w="72" w:type="dxa"/>
              <w:right w:w="72" w:type="dxa"/>
            </w:tcMar>
          </w:tcPr>
          <w:p w14:paraId="074BB7C9" w14:textId="5115FFBD"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8.7. </w:t>
            </w:r>
          </w:p>
        </w:tc>
        <w:tc>
          <w:tcPr>
            <w:tcW w:w="1079" w:type="pct"/>
            <w:tcMar>
              <w:left w:w="72" w:type="dxa"/>
              <w:right w:w="72" w:type="dxa"/>
            </w:tcMar>
            <w:vAlign w:val="center"/>
          </w:tcPr>
          <w:p w14:paraId="7ED656EF" w14:textId="4594D707"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Furnizimi me pajisje për pikat e hedhjes</w:t>
            </w:r>
          </w:p>
        </w:tc>
        <w:tc>
          <w:tcPr>
            <w:tcW w:w="420" w:type="pct"/>
            <w:tcMar>
              <w:left w:w="72" w:type="dxa"/>
              <w:right w:w="72" w:type="dxa"/>
            </w:tcMar>
            <w:vAlign w:val="center"/>
          </w:tcPr>
          <w:p w14:paraId="7FD20283" w14:textId="7C2F40DB" w:rsidR="00B646DB" w:rsidRPr="00B646DB" w:rsidRDefault="00AE55D2"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 xml:space="preserve">TM1 </w:t>
            </w:r>
            <w:r w:rsidR="00B646DB" w:rsidRPr="00B646DB">
              <w:rPr>
                <w:rFonts w:ascii="Arial Narrow" w:eastAsia="Aptos" w:hAnsi="Arial Narrow" w:cs="Arial"/>
                <w:sz w:val="20"/>
                <w:szCs w:val="20"/>
                <w:lang w:eastAsia="uk-UA"/>
              </w:rPr>
              <w:t>2027</w:t>
            </w:r>
          </w:p>
        </w:tc>
        <w:tc>
          <w:tcPr>
            <w:tcW w:w="420" w:type="pct"/>
          </w:tcPr>
          <w:p w14:paraId="698177B6" w14:textId="5400D318" w:rsidR="00C55787" w:rsidRPr="00B646DB" w:rsidRDefault="00AE55D2"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564110">
              <w:rPr>
                <w:rFonts w:ascii="Arial Narrow" w:eastAsia="Aptos" w:hAnsi="Arial Narrow" w:cs="Arial"/>
                <w:sz w:val="20"/>
                <w:szCs w:val="20"/>
                <w:lang w:eastAsia="uk-UA"/>
              </w:rPr>
              <w:t>4</w:t>
            </w:r>
            <w:r>
              <w:rPr>
                <w:rFonts w:ascii="Arial Narrow" w:eastAsia="Aptos" w:hAnsi="Arial Narrow" w:cs="Arial"/>
                <w:sz w:val="20"/>
                <w:szCs w:val="20"/>
                <w:lang w:eastAsia="uk-UA"/>
              </w:rPr>
              <w:t xml:space="preserve"> 2027</w:t>
            </w:r>
          </w:p>
        </w:tc>
        <w:tc>
          <w:tcPr>
            <w:tcW w:w="799" w:type="pct"/>
            <w:tcMar>
              <w:left w:w="72" w:type="dxa"/>
              <w:right w:w="72" w:type="dxa"/>
            </w:tcMar>
            <w:vAlign w:val="center"/>
          </w:tcPr>
          <w:p w14:paraId="36B746D0" w14:textId="583B231B"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252,000</w:t>
            </w:r>
          </w:p>
        </w:tc>
        <w:tc>
          <w:tcPr>
            <w:tcW w:w="609" w:type="pct"/>
            <w:tcMar>
              <w:left w:w="72" w:type="dxa"/>
              <w:right w:w="72" w:type="dxa"/>
            </w:tcMar>
            <w:vAlign w:val="center"/>
          </w:tcPr>
          <w:p w14:paraId="302470B5" w14:textId="7E2202C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Granti kapital</w:t>
            </w:r>
          </w:p>
        </w:tc>
        <w:tc>
          <w:tcPr>
            <w:tcW w:w="628" w:type="pct"/>
            <w:tcMar>
              <w:left w:w="72" w:type="dxa"/>
              <w:right w:w="72" w:type="dxa"/>
            </w:tcMar>
            <w:vAlign w:val="center"/>
          </w:tcPr>
          <w:p w14:paraId="01048CC0" w14:textId="5A15434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Të gjitha komunat</w:t>
            </w:r>
          </w:p>
        </w:tc>
        <w:tc>
          <w:tcPr>
            <w:tcW w:w="642" w:type="pct"/>
            <w:tcMar>
              <w:left w:w="72" w:type="dxa"/>
              <w:right w:w="72" w:type="dxa"/>
            </w:tcMar>
          </w:tcPr>
          <w:p w14:paraId="26984FAF" w14:textId="657ED11C"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Pajisjet e furnizuara</w:t>
            </w:r>
          </w:p>
        </w:tc>
      </w:tr>
      <w:tr w:rsidR="004D6A33" w:rsidRPr="007D1EDC" w14:paraId="2ACC5C67" w14:textId="77777777" w:rsidTr="00733B5D">
        <w:trPr>
          <w:cantSplit/>
        </w:trPr>
        <w:tc>
          <w:tcPr>
            <w:tcW w:w="403" w:type="pct"/>
            <w:tcMar>
              <w:left w:w="72" w:type="dxa"/>
              <w:right w:w="72" w:type="dxa"/>
            </w:tcMar>
          </w:tcPr>
          <w:p w14:paraId="7246B901" w14:textId="3EAF2CF7"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lastRenderedPageBreak/>
              <w:t xml:space="preserve">8.8. </w:t>
            </w:r>
          </w:p>
        </w:tc>
        <w:tc>
          <w:tcPr>
            <w:tcW w:w="1079" w:type="pct"/>
            <w:tcMar>
              <w:left w:w="72" w:type="dxa"/>
              <w:right w:w="72" w:type="dxa"/>
            </w:tcMar>
            <w:vAlign w:val="center"/>
          </w:tcPr>
          <w:p w14:paraId="1E3442EB" w14:textId="38F9AD59"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Punimet e ndërtimit për objektin e riciklimit (me vendndodhje në Komunën e Pejës)</w:t>
            </w:r>
          </w:p>
        </w:tc>
        <w:tc>
          <w:tcPr>
            <w:tcW w:w="420" w:type="pct"/>
            <w:tcMar>
              <w:left w:w="72" w:type="dxa"/>
              <w:right w:w="72" w:type="dxa"/>
            </w:tcMar>
            <w:vAlign w:val="center"/>
          </w:tcPr>
          <w:p w14:paraId="55F7E60B" w14:textId="47E0C7C7" w:rsidR="00B646DB" w:rsidRPr="00B646DB" w:rsidRDefault="00CA21D7"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TM1 </w:t>
            </w:r>
            <w:r w:rsidR="00B646DB" w:rsidRPr="00B646DB">
              <w:rPr>
                <w:rFonts w:ascii="Arial Narrow" w:eastAsia="Aptos" w:hAnsi="Arial Narrow" w:cs="Arial"/>
                <w:sz w:val="20"/>
                <w:szCs w:val="20"/>
                <w:lang w:eastAsia="uk-UA"/>
              </w:rPr>
              <w:t>2027</w:t>
            </w:r>
          </w:p>
        </w:tc>
        <w:tc>
          <w:tcPr>
            <w:tcW w:w="420" w:type="pct"/>
            <w:vAlign w:val="center"/>
          </w:tcPr>
          <w:p w14:paraId="63CECD4C" w14:textId="2C95BA89" w:rsidR="00C55787" w:rsidRPr="00B646DB" w:rsidRDefault="00CA21D7"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427ADB">
              <w:rPr>
                <w:rFonts w:ascii="Arial Narrow" w:eastAsia="Aptos" w:hAnsi="Arial Narrow" w:cs="Arial"/>
                <w:sz w:val="20"/>
                <w:szCs w:val="20"/>
                <w:lang w:eastAsia="uk-UA"/>
              </w:rPr>
              <w:t>4</w:t>
            </w:r>
            <w:r>
              <w:rPr>
                <w:rFonts w:ascii="Arial Narrow" w:eastAsia="Aptos" w:hAnsi="Arial Narrow" w:cs="Arial"/>
                <w:sz w:val="20"/>
                <w:szCs w:val="20"/>
                <w:lang w:eastAsia="uk-UA"/>
              </w:rPr>
              <w:t xml:space="preserve"> </w:t>
            </w:r>
            <w:r w:rsidRPr="00B646DB">
              <w:rPr>
                <w:rFonts w:ascii="Arial Narrow" w:eastAsia="Aptos" w:hAnsi="Arial Narrow" w:cs="Arial"/>
                <w:sz w:val="20"/>
                <w:szCs w:val="20"/>
                <w:lang w:eastAsia="uk-UA"/>
              </w:rPr>
              <w:t>2027</w:t>
            </w:r>
          </w:p>
        </w:tc>
        <w:tc>
          <w:tcPr>
            <w:tcW w:w="799" w:type="pct"/>
            <w:tcMar>
              <w:left w:w="72" w:type="dxa"/>
              <w:right w:w="72" w:type="dxa"/>
            </w:tcMar>
            <w:vAlign w:val="center"/>
          </w:tcPr>
          <w:p w14:paraId="22412870" w14:textId="0C8BC7E1"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1,010,000</w:t>
            </w:r>
          </w:p>
        </w:tc>
        <w:tc>
          <w:tcPr>
            <w:tcW w:w="609" w:type="pct"/>
            <w:tcMar>
              <w:left w:w="72" w:type="dxa"/>
              <w:right w:w="72" w:type="dxa"/>
            </w:tcMar>
          </w:tcPr>
          <w:p w14:paraId="38B90E81" w14:textId="63CBD5A9"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Calibri" w:hAnsi="Arial Narrow" w:cs="Calibri"/>
                <w:sz w:val="20"/>
                <w:szCs w:val="20"/>
              </w:rPr>
              <w:t>Granti kapital</w:t>
            </w:r>
          </w:p>
        </w:tc>
        <w:tc>
          <w:tcPr>
            <w:tcW w:w="628" w:type="pct"/>
            <w:tcMar>
              <w:left w:w="72" w:type="dxa"/>
              <w:right w:w="72" w:type="dxa"/>
            </w:tcMar>
          </w:tcPr>
          <w:p w14:paraId="2E6E3F16" w14:textId="67A2264D" w:rsidR="00B646DB" w:rsidRPr="00B646DB" w:rsidRDefault="00B646DB" w:rsidP="00B646DB">
            <w:pPr>
              <w:widowControl w:val="0"/>
              <w:suppressAutoHyphens/>
              <w:autoSpaceDE w:val="0"/>
              <w:autoSpaceDN w:val="0"/>
              <w:spacing w:before="60" w:after="60"/>
              <w:ind w:right="123"/>
              <w:rPr>
                <w:rFonts w:ascii="Arial Narrow" w:eastAsia="Aptos" w:hAnsi="Arial Narrow" w:cs="Arial"/>
                <w:sz w:val="20"/>
                <w:szCs w:val="20"/>
                <w:lang w:eastAsia="uk-UA"/>
              </w:rPr>
            </w:pPr>
            <w:r w:rsidRPr="00B646DB">
              <w:rPr>
                <w:rFonts w:ascii="Arial Narrow" w:eastAsia="Aptos" w:hAnsi="Arial Narrow" w:cs="Arial"/>
                <w:sz w:val="20"/>
                <w:szCs w:val="20"/>
                <w:lang w:eastAsia="uk-UA"/>
              </w:rPr>
              <w:t>Komuna e Pejës</w:t>
            </w:r>
          </w:p>
        </w:tc>
        <w:tc>
          <w:tcPr>
            <w:tcW w:w="642" w:type="pct"/>
            <w:tcMar>
              <w:left w:w="72" w:type="dxa"/>
              <w:right w:w="72" w:type="dxa"/>
            </w:tcMar>
          </w:tcPr>
          <w:p w14:paraId="5676E8C3" w14:textId="00AA63A5"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Impianti i riciklimit është vënë në punë</w:t>
            </w:r>
          </w:p>
        </w:tc>
      </w:tr>
      <w:tr w:rsidR="004D6A33" w:rsidRPr="007D1EDC" w14:paraId="0DE94135" w14:textId="77777777" w:rsidTr="00733B5D">
        <w:trPr>
          <w:cantSplit/>
        </w:trPr>
        <w:tc>
          <w:tcPr>
            <w:tcW w:w="403" w:type="pct"/>
            <w:tcMar>
              <w:left w:w="72" w:type="dxa"/>
              <w:right w:w="72" w:type="dxa"/>
            </w:tcMar>
          </w:tcPr>
          <w:p w14:paraId="7D01B3E8" w14:textId="615CD320"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8.9. </w:t>
            </w:r>
          </w:p>
        </w:tc>
        <w:tc>
          <w:tcPr>
            <w:tcW w:w="1079" w:type="pct"/>
            <w:tcMar>
              <w:left w:w="72" w:type="dxa"/>
              <w:right w:w="72" w:type="dxa"/>
            </w:tcMar>
          </w:tcPr>
          <w:p w14:paraId="455FB8FA" w14:textId="30F0AF0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Furnizimi me pajisje për objektin e riciklimit</w:t>
            </w:r>
          </w:p>
        </w:tc>
        <w:tc>
          <w:tcPr>
            <w:tcW w:w="420" w:type="pct"/>
            <w:tcMar>
              <w:left w:w="72" w:type="dxa"/>
              <w:right w:w="72" w:type="dxa"/>
            </w:tcMar>
          </w:tcPr>
          <w:p w14:paraId="044825AB" w14:textId="468B8E77" w:rsidR="00B646DB" w:rsidRPr="00B646DB" w:rsidRDefault="00427AD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 xml:space="preserve">TM1 </w:t>
            </w:r>
            <w:r w:rsidR="00B646DB" w:rsidRPr="00B646DB">
              <w:rPr>
                <w:rFonts w:ascii="Arial Narrow" w:eastAsia="Calibri" w:hAnsi="Arial Narrow" w:cs="Calibri"/>
                <w:sz w:val="20"/>
                <w:szCs w:val="20"/>
              </w:rPr>
              <w:t>2027</w:t>
            </w:r>
          </w:p>
        </w:tc>
        <w:tc>
          <w:tcPr>
            <w:tcW w:w="420" w:type="pct"/>
          </w:tcPr>
          <w:p w14:paraId="65A02720" w14:textId="1A6A9DB3" w:rsidR="00C55787" w:rsidRPr="00B646DB" w:rsidRDefault="00427AD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 xml:space="preserve">TM4 </w:t>
            </w:r>
            <w:r w:rsidRPr="00B646DB">
              <w:rPr>
                <w:rFonts w:ascii="Arial Narrow" w:eastAsia="Aptos" w:hAnsi="Arial Narrow" w:cs="Arial"/>
                <w:sz w:val="20"/>
                <w:szCs w:val="20"/>
                <w:lang w:eastAsia="uk-UA"/>
              </w:rPr>
              <w:t>2027</w:t>
            </w:r>
          </w:p>
        </w:tc>
        <w:tc>
          <w:tcPr>
            <w:tcW w:w="799" w:type="pct"/>
            <w:tcMar>
              <w:left w:w="72" w:type="dxa"/>
              <w:right w:w="72" w:type="dxa"/>
            </w:tcMar>
          </w:tcPr>
          <w:p w14:paraId="5ED9B23D" w14:textId="3328FDAC"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500,000</w:t>
            </w:r>
          </w:p>
        </w:tc>
        <w:tc>
          <w:tcPr>
            <w:tcW w:w="609" w:type="pct"/>
            <w:tcMar>
              <w:left w:w="72" w:type="dxa"/>
              <w:right w:w="72" w:type="dxa"/>
            </w:tcMar>
          </w:tcPr>
          <w:p w14:paraId="6097B2F0" w14:textId="63ED516D"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p>
        </w:tc>
        <w:tc>
          <w:tcPr>
            <w:tcW w:w="628" w:type="pct"/>
            <w:tcMar>
              <w:left w:w="72" w:type="dxa"/>
              <w:right w:w="72" w:type="dxa"/>
            </w:tcMar>
          </w:tcPr>
          <w:p w14:paraId="36B886CB" w14:textId="6768119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Pejës</w:t>
            </w:r>
          </w:p>
        </w:tc>
        <w:tc>
          <w:tcPr>
            <w:tcW w:w="642" w:type="pct"/>
            <w:tcMar>
              <w:left w:w="72" w:type="dxa"/>
              <w:right w:w="72" w:type="dxa"/>
            </w:tcMar>
          </w:tcPr>
          <w:p w14:paraId="6017D8E9" w14:textId="76149C8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Pajisjet e furnizuara</w:t>
            </w:r>
          </w:p>
        </w:tc>
      </w:tr>
      <w:tr w:rsidR="004D6A33" w:rsidRPr="007D1EDC" w14:paraId="02BAFBAD" w14:textId="77777777" w:rsidTr="00733B5D">
        <w:trPr>
          <w:cantSplit/>
        </w:trPr>
        <w:tc>
          <w:tcPr>
            <w:tcW w:w="403" w:type="pct"/>
            <w:tcMar>
              <w:left w:w="72" w:type="dxa"/>
              <w:right w:w="72" w:type="dxa"/>
            </w:tcMar>
          </w:tcPr>
          <w:p w14:paraId="48774A92" w14:textId="411C52D5" w:rsidR="00B646DB" w:rsidRPr="007D1EDC" w:rsidRDefault="00667E3B" w:rsidP="00B646DB">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8.</w:t>
            </w:r>
            <w:r w:rsidR="00B646DB" w:rsidRPr="007D1EDC">
              <w:rPr>
                <w:rFonts w:ascii="Arial Narrow" w:eastAsia="Aptos" w:hAnsi="Arial Narrow" w:cs="Arial"/>
                <w:sz w:val="20"/>
                <w:szCs w:val="20"/>
                <w:lang w:eastAsia="uk-UA"/>
              </w:rPr>
              <w:t>10</w:t>
            </w:r>
          </w:p>
        </w:tc>
        <w:tc>
          <w:tcPr>
            <w:tcW w:w="1079" w:type="pct"/>
            <w:tcMar>
              <w:left w:w="72" w:type="dxa"/>
              <w:right w:w="72" w:type="dxa"/>
            </w:tcMar>
          </w:tcPr>
          <w:p w14:paraId="2374A559" w14:textId="204EAA99"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Punimet ndërtimore për deponimin (me vendndodhje në Komunën e Pejës)</w:t>
            </w:r>
          </w:p>
        </w:tc>
        <w:tc>
          <w:tcPr>
            <w:tcW w:w="420" w:type="pct"/>
            <w:tcBorders>
              <w:bottom w:val="single" w:sz="4" w:space="0" w:color="auto"/>
            </w:tcBorders>
            <w:tcMar>
              <w:left w:w="72" w:type="dxa"/>
              <w:right w:w="72" w:type="dxa"/>
            </w:tcMar>
          </w:tcPr>
          <w:p w14:paraId="4CF806CC" w14:textId="45241D09" w:rsidR="00B646DB" w:rsidRPr="00B646DB" w:rsidRDefault="00427AD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 xml:space="preserve">TM1 </w:t>
            </w:r>
            <w:r w:rsidR="00B646DB" w:rsidRPr="00B646DB">
              <w:rPr>
                <w:rFonts w:ascii="Arial Narrow" w:eastAsia="Calibri" w:hAnsi="Arial Narrow" w:cs="Calibri"/>
                <w:sz w:val="20"/>
                <w:szCs w:val="20"/>
              </w:rPr>
              <w:t>2027</w:t>
            </w:r>
          </w:p>
        </w:tc>
        <w:tc>
          <w:tcPr>
            <w:tcW w:w="420" w:type="pct"/>
          </w:tcPr>
          <w:p w14:paraId="3E122A76" w14:textId="67498E36" w:rsidR="00C55787" w:rsidRPr="00B646DB" w:rsidRDefault="00427ADB" w:rsidP="00B646DB">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 xml:space="preserve">TM4 </w:t>
            </w:r>
            <w:r w:rsidRPr="00B646DB">
              <w:rPr>
                <w:rFonts w:ascii="Arial Narrow" w:eastAsia="Aptos" w:hAnsi="Arial Narrow" w:cs="Arial"/>
                <w:sz w:val="20"/>
                <w:szCs w:val="20"/>
                <w:lang w:eastAsia="uk-UA"/>
              </w:rPr>
              <w:t>2027</w:t>
            </w:r>
          </w:p>
        </w:tc>
        <w:tc>
          <w:tcPr>
            <w:tcW w:w="799" w:type="pct"/>
            <w:tcBorders>
              <w:bottom w:val="single" w:sz="4" w:space="0" w:color="auto"/>
            </w:tcBorders>
            <w:tcMar>
              <w:left w:w="72" w:type="dxa"/>
              <w:right w:w="72" w:type="dxa"/>
            </w:tcMar>
          </w:tcPr>
          <w:p w14:paraId="6229942D" w14:textId="5280F0B3"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1 000 000</w:t>
            </w:r>
          </w:p>
        </w:tc>
        <w:tc>
          <w:tcPr>
            <w:tcW w:w="609" w:type="pct"/>
            <w:tcBorders>
              <w:bottom w:val="single" w:sz="4" w:space="0" w:color="auto"/>
            </w:tcBorders>
            <w:tcMar>
              <w:left w:w="72" w:type="dxa"/>
              <w:right w:w="72" w:type="dxa"/>
            </w:tcMar>
          </w:tcPr>
          <w:p w14:paraId="70267AE8" w14:textId="655AF902"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Granti kapital</w:t>
            </w:r>
          </w:p>
        </w:tc>
        <w:tc>
          <w:tcPr>
            <w:tcW w:w="628" w:type="pct"/>
            <w:tcBorders>
              <w:bottom w:val="single" w:sz="4" w:space="0" w:color="auto"/>
            </w:tcBorders>
            <w:tcMar>
              <w:left w:w="72" w:type="dxa"/>
              <w:right w:w="72" w:type="dxa"/>
            </w:tcMar>
          </w:tcPr>
          <w:p w14:paraId="0F45FA17" w14:textId="69458A88"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Aptos" w:hAnsi="Arial Narrow" w:cs="Arial"/>
                <w:sz w:val="20"/>
                <w:szCs w:val="20"/>
                <w:lang w:eastAsia="uk-UA"/>
              </w:rPr>
              <w:t>Komuna e Pejës</w:t>
            </w:r>
          </w:p>
        </w:tc>
        <w:tc>
          <w:tcPr>
            <w:tcW w:w="642" w:type="pct"/>
            <w:tcBorders>
              <w:bottom w:val="single" w:sz="4" w:space="0" w:color="auto"/>
            </w:tcBorders>
            <w:tcMar>
              <w:left w:w="72" w:type="dxa"/>
              <w:right w:w="72" w:type="dxa"/>
            </w:tcMar>
          </w:tcPr>
          <w:p w14:paraId="0A97F5BD" w14:textId="5F4847CA" w:rsidR="00B646DB" w:rsidRPr="00B646DB" w:rsidRDefault="00B646DB" w:rsidP="00B646DB">
            <w:pPr>
              <w:widowControl w:val="0"/>
              <w:suppressAutoHyphens/>
              <w:autoSpaceDE w:val="0"/>
              <w:autoSpaceDN w:val="0"/>
              <w:spacing w:before="60" w:after="60"/>
              <w:ind w:right="123"/>
              <w:rPr>
                <w:rFonts w:ascii="Arial Narrow" w:eastAsia="Calibri" w:hAnsi="Arial Narrow" w:cs="Calibri"/>
                <w:sz w:val="20"/>
                <w:szCs w:val="20"/>
              </w:rPr>
            </w:pPr>
            <w:r w:rsidRPr="00B646DB">
              <w:rPr>
                <w:rFonts w:ascii="Arial Narrow" w:eastAsia="Calibri" w:hAnsi="Arial Narrow" w:cs="Calibri"/>
                <w:sz w:val="20"/>
                <w:szCs w:val="20"/>
              </w:rPr>
              <w:t>Objekti i deponimit është vënë në punë</w:t>
            </w:r>
          </w:p>
        </w:tc>
      </w:tr>
      <w:tr w:rsidR="004D6A33" w:rsidRPr="007D1EDC" w14:paraId="712962FF" w14:textId="77777777" w:rsidTr="00733B5D">
        <w:trPr>
          <w:cantSplit/>
        </w:trPr>
        <w:tc>
          <w:tcPr>
            <w:tcW w:w="403" w:type="pct"/>
            <w:tcMar>
              <w:left w:w="72" w:type="dxa"/>
              <w:right w:w="72" w:type="dxa"/>
            </w:tcMar>
          </w:tcPr>
          <w:p w14:paraId="57A7F01F" w14:textId="76A297E8" w:rsidR="00B01420" w:rsidRPr="007D1EDC" w:rsidRDefault="00667E3B" w:rsidP="00B01420">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8</w:t>
            </w:r>
            <w:r w:rsidR="00B01420">
              <w:rPr>
                <w:rFonts w:ascii="Arial Narrow" w:eastAsia="Aptos" w:hAnsi="Arial Narrow" w:cs="Arial"/>
                <w:sz w:val="20"/>
                <w:szCs w:val="20"/>
                <w:lang w:eastAsia="uk-UA"/>
              </w:rPr>
              <w:t>.11</w:t>
            </w:r>
          </w:p>
        </w:tc>
        <w:tc>
          <w:tcPr>
            <w:tcW w:w="1079" w:type="pct"/>
            <w:tcMar>
              <w:left w:w="72" w:type="dxa"/>
              <w:right w:w="72" w:type="dxa"/>
            </w:tcMar>
          </w:tcPr>
          <w:p w14:paraId="60B3AAC1" w14:textId="779391F8" w:rsidR="00B01420" w:rsidRPr="00B646DB" w:rsidRDefault="00B01420" w:rsidP="00B01420">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sz w:val="20"/>
                <w:szCs w:val="20"/>
                <w:lang w:eastAsia="uk-UA"/>
              </w:rPr>
              <w:t>Zbatimi i legjislacionit dhe rregulloreve që kontrollojnë deponimin e mbeturinave të ndërtimit dhe rrënimit</w:t>
            </w:r>
          </w:p>
        </w:tc>
        <w:tc>
          <w:tcPr>
            <w:tcW w:w="420" w:type="pct"/>
            <w:tcBorders>
              <w:bottom w:val="single" w:sz="4" w:space="0" w:color="auto"/>
            </w:tcBorders>
            <w:tcMar>
              <w:left w:w="72" w:type="dxa"/>
              <w:right w:w="72" w:type="dxa"/>
            </w:tcMar>
          </w:tcPr>
          <w:p w14:paraId="67AA919E" w14:textId="6DF0FCE9" w:rsidR="00B01420" w:rsidRDefault="00B01420" w:rsidP="00B01420">
            <w:pPr>
              <w:widowControl w:val="0"/>
              <w:suppressAutoHyphens/>
              <w:autoSpaceDE w:val="0"/>
              <w:autoSpaceDN w:val="0"/>
              <w:spacing w:before="60" w:after="60"/>
              <w:ind w:right="123"/>
              <w:rPr>
                <w:rFonts w:ascii="Arial Narrow" w:eastAsia="Aptos" w:hAnsi="Arial Narrow" w:cs="Arial"/>
                <w:sz w:val="20"/>
                <w:szCs w:val="20"/>
                <w:lang w:eastAsia="uk-UA"/>
              </w:rPr>
            </w:pPr>
            <w:r w:rsidRPr="00AE1C9F">
              <w:rPr>
                <w:rFonts w:ascii="Arial Narrow" w:eastAsia="Aptos" w:hAnsi="Arial Narrow" w:cs="Arial"/>
                <w:sz w:val="20"/>
                <w:szCs w:val="20"/>
                <w:lang w:eastAsia="uk-UA"/>
              </w:rPr>
              <w:t>Në vazhdimësi</w:t>
            </w:r>
          </w:p>
        </w:tc>
        <w:tc>
          <w:tcPr>
            <w:tcW w:w="420" w:type="pct"/>
          </w:tcPr>
          <w:p w14:paraId="15A13CA2" w14:textId="512379C5" w:rsidR="00B01420" w:rsidRDefault="00B01420" w:rsidP="00B01420">
            <w:pPr>
              <w:widowControl w:val="0"/>
              <w:suppressAutoHyphens/>
              <w:autoSpaceDE w:val="0"/>
              <w:autoSpaceDN w:val="0"/>
              <w:spacing w:before="60" w:after="60"/>
              <w:ind w:right="123"/>
              <w:rPr>
                <w:rFonts w:ascii="Arial Narrow" w:eastAsia="Aptos" w:hAnsi="Arial Narrow" w:cs="Arial"/>
                <w:sz w:val="20"/>
                <w:szCs w:val="20"/>
                <w:lang w:eastAsia="uk-UA"/>
              </w:rPr>
            </w:pPr>
            <w:r w:rsidRPr="00AE1C9F">
              <w:rPr>
                <w:rFonts w:ascii="Arial Narrow" w:eastAsia="Aptos" w:hAnsi="Arial Narrow" w:cs="Arial"/>
                <w:sz w:val="20"/>
                <w:szCs w:val="20"/>
                <w:lang w:eastAsia="uk-UA"/>
              </w:rPr>
              <w:t>Në vazhdimësi</w:t>
            </w:r>
          </w:p>
        </w:tc>
        <w:tc>
          <w:tcPr>
            <w:tcW w:w="799" w:type="pct"/>
            <w:tcBorders>
              <w:bottom w:val="single" w:sz="4" w:space="0" w:color="auto"/>
            </w:tcBorders>
            <w:tcMar>
              <w:left w:w="72" w:type="dxa"/>
              <w:right w:w="72" w:type="dxa"/>
            </w:tcMar>
          </w:tcPr>
          <w:p w14:paraId="659FCB58" w14:textId="76FA7E2E" w:rsidR="00B01420" w:rsidRPr="00B646DB" w:rsidRDefault="00B01420" w:rsidP="00B01420">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sz w:val="20"/>
                <w:szCs w:val="20"/>
                <w:lang w:eastAsia="uk-UA"/>
              </w:rPr>
              <w:t>Nuk kërkon financim shtesë</w:t>
            </w:r>
          </w:p>
        </w:tc>
        <w:tc>
          <w:tcPr>
            <w:tcW w:w="609" w:type="pct"/>
            <w:tcBorders>
              <w:bottom w:val="single" w:sz="4" w:space="0" w:color="auto"/>
            </w:tcBorders>
            <w:tcMar>
              <w:left w:w="72" w:type="dxa"/>
              <w:right w:w="72" w:type="dxa"/>
            </w:tcMar>
          </w:tcPr>
          <w:p w14:paraId="3E48ED86" w14:textId="3FB2B33D" w:rsidR="00B01420" w:rsidRPr="00B646DB" w:rsidRDefault="00B01420" w:rsidP="00B01420">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Aptos" w:hAnsi="Arial Narrow" w:cs="Arial"/>
                <w:sz w:val="20"/>
                <w:szCs w:val="20"/>
                <w:lang w:eastAsia="uk-UA"/>
              </w:rPr>
              <w:t>Brenda buxhetit të autoriteteve të kontrollit</w:t>
            </w:r>
          </w:p>
        </w:tc>
        <w:tc>
          <w:tcPr>
            <w:tcW w:w="628" w:type="pct"/>
            <w:tcBorders>
              <w:bottom w:val="single" w:sz="4" w:space="0" w:color="auto"/>
            </w:tcBorders>
            <w:tcMar>
              <w:left w:w="72" w:type="dxa"/>
              <w:right w:w="72" w:type="dxa"/>
            </w:tcMar>
          </w:tcPr>
          <w:p w14:paraId="0ECCFF81" w14:textId="355BCC5B" w:rsidR="00B01420" w:rsidRPr="00B646DB" w:rsidRDefault="00B01420" w:rsidP="00B01420">
            <w:pPr>
              <w:widowControl w:val="0"/>
              <w:suppressAutoHyphens/>
              <w:autoSpaceDE w:val="0"/>
              <w:autoSpaceDN w:val="0"/>
              <w:spacing w:before="60" w:after="60"/>
              <w:ind w:right="123"/>
              <w:rPr>
                <w:rFonts w:ascii="Arial Narrow" w:eastAsia="Aptos" w:hAnsi="Arial Narrow" w:cs="Arial"/>
                <w:sz w:val="20"/>
                <w:szCs w:val="20"/>
                <w:lang w:eastAsia="uk-UA"/>
              </w:rPr>
            </w:pPr>
            <w:r w:rsidRPr="00E802E0">
              <w:rPr>
                <w:rFonts w:ascii="Arial Narrow" w:eastAsia="Aptos" w:hAnsi="Arial Narrow" w:cs="Arial"/>
                <w:sz w:val="20"/>
                <w:szCs w:val="20"/>
                <w:lang w:eastAsia="uk-UA"/>
              </w:rPr>
              <w:t>Komunat</w:t>
            </w:r>
          </w:p>
        </w:tc>
        <w:tc>
          <w:tcPr>
            <w:tcW w:w="642" w:type="pct"/>
            <w:tcBorders>
              <w:bottom w:val="single" w:sz="4" w:space="0" w:color="auto"/>
            </w:tcBorders>
            <w:tcMar>
              <w:left w:w="72" w:type="dxa"/>
              <w:right w:w="72" w:type="dxa"/>
            </w:tcMar>
          </w:tcPr>
          <w:p w14:paraId="6972B8D3" w14:textId="1DBB8CE9" w:rsidR="00B01420" w:rsidRPr="00B646DB" w:rsidRDefault="00B01420" w:rsidP="00B01420">
            <w:pPr>
              <w:widowControl w:val="0"/>
              <w:suppressAutoHyphens/>
              <w:autoSpaceDE w:val="0"/>
              <w:autoSpaceDN w:val="0"/>
              <w:spacing w:before="60" w:after="60"/>
              <w:ind w:right="123"/>
              <w:rPr>
                <w:rFonts w:ascii="Arial Narrow" w:eastAsia="Calibri" w:hAnsi="Arial Narrow" w:cs="Calibri"/>
                <w:sz w:val="20"/>
                <w:szCs w:val="20"/>
              </w:rPr>
            </w:pPr>
            <w:r w:rsidRPr="00E802E0">
              <w:rPr>
                <w:rFonts w:ascii="Arial Narrow" w:eastAsia="Calibri" w:hAnsi="Arial Narrow" w:cs="Calibri"/>
                <w:sz w:val="20"/>
                <w:szCs w:val="20"/>
              </w:rPr>
              <w:t>Numri i inspektimeve vjetore</w:t>
            </w:r>
          </w:p>
        </w:tc>
      </w:tr>
      <w:tr w:rsidR="00AC5C1E" w:rsidRPr="007D1EDC" w14:paraId="6EFA8E83" w14:textId="77777777" w:rsidTr="00E77063">
        <w:trPr>
          <w:cantSplit/>
        </w:trPr>
        <w:tc>
          <w:tcPr>
            <w:tcW w:w="403" w:type="pct"/>
            <w:shd w:val="clear" w:color="auto" w:fill="C1E4F5"/>
            <w:tcMar>
              <w:left w:w="72" w:type="dxa"/>
              <w:right w:w="72" w:type="dxa"/>
            </w:tcMar>
          </w:tcPr>
          <w:p w14:paraId="5A55CF2C" w14:textId="56AA9A03" w:rsidR="00AC5C1E" w:rsidRPr="007D1EDC" w:rsidRDefault="00667E3B" w:rsidP="007D1EDC">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Calibri" w:hAnsi="Arial Narrow" w:cs="Calibri"/>
                <w:b/>
                <w:bCs/>
                <w:sz w:val="20"/>
                <w:szCs w:val="20"/>
              </w:rPr>
              <w:t>9</w:t>
            </w:r>
          </w:p>
        </w:tc>
        <w:tc>
          <w:tcPr>
            <w:tcW w:w="4597" w:type="pct"/>
            <w:gridSpan w:val="7"/>
            <w:shd w:val="clear" w:color="auto" w:fill="C1E4F5"/>
            <w:tcMar>
              <w:left w:w="72" w:type="dxa"/>
              <w:right w:w="72" w:type="dxa"/>
            </w:tcMar>
          </w:tcPr>
          <w:p w14:paraId="0D7F7D67" w14:textId="4455597F" w:rsidR="00AC5C1E" w:rsidRPr="007D1EDC" w:rsidRDefault="00AC5C1E" w:rsidP="007D1EDC">
            <w:pPr>
              <w:widowControl w:val="0"/>
              <w:suppressAutoHyphens/>
              <w:autoSpaceDE w:val="0"/>
              <w:autoSpaceDN w:val="0"/>
              <w:spacing w:before="60" w:after="60"/>
              <w:ind w:right="123"/>
              <w:rPr>
                <w:rFonts w:ascii="Arial Narrow" w:eastAsia="Calibri" w:hAnsi="Arial Narrow" w:cs="Calibri"/>
                <w:sz w:val="20"/>
                <w:szCs w:val="20"/>
              </w:rPr>
            </w:pPr>
            <w:r w:rsidRPr="007D1EDC">
              <w:rPr>
                <w:rFonts w:ascii="Arial Narrow" w:eastAsia="Calibri" w:hAnsi="Arial Narrow" w:cs="Calibri"/>
                <w:b/>
                <w:bCs/>
                <w:sz w:val="20"/>
                <w:szCs w:val="20"/>
              </w:rPr>
              <w:t>Menaxhimi i mbet</w:t>
            </w:r>
            <w:r>
              <w:rPr>
                <w:rFonts w:ascii="Arial Narrow" w:eastAsia="Calibri" w:hAnsi="Arial Narrow" w:cs="Calibri"/>
                <w:b/>
                <w:bCs/>
                <w:sz w:val="20"/>
                <w:szCs w:val="20"/>
              </w:rPr>
              <w:t>urinave</w:t>
            </w:r>
            <w:r w:rsidRPr="007D1EDC">
              <w:rPr>
                <w:rFonts w:ascii="Arial Narrow" w:eastAsia="Calibri" w:hAnsi="Arial Narrow" w:cs="Calibri"/>
                <w:b/>
                <w:bCs/>
                <w:sz w:val="20"/>
                <w:szCs w:val="20"/>
              </w:rPr>
              <w:t xml:space="preserve"> bujqësore</w:t>
            </w:r>
            <w:r w:rsidR="003863D5">
              <w:rPr>
                <w:rFonts w:ascii="Arial Narrow" w:eastAsia="Calibri" w:hAnsi="Arial Narrow" w:cs="Calibri"/>
                <w:b/>
                <w:bCs/>
                <w:sz w:val="20"/>
                <w:szCs w:val="20"/>
              </w:rPr>
              <w:t xml:space="preserve"> </w:t>
            </w:r>
            <w:r w:rsidR="003863D5">
              <w:rPr>
                <w:rFonts w:ascii="Arial Narrow" w:eastAsia="Calibri" w:hAnsi="Arial Narrow" w:cs="Calibri"/>
                <w:b/>
                <w:sz w:val="20"/>
                <w:szCs w:val="20"/>
              </w:rPr>
              <w:t>– Objektivat O2 dhe O3</w:t>
            </w:r>
          </w:p>
        </w:tc>
      </w:tr>
      <w:tr w:rsidR="004D6A33" w:rsidRPr="007D1EDC" w14:paraId="4D0B2286" w14:textId="77777777" w:rsidTr="00733B5D">
        <w:trPr>
          <w:cantSplit/>
        </w:trPr>
        <w:tc>
          <w:tcPr>
            <w:tcW w:w="403" w:type="pct"/>
            <w:tcMar>
              <w:left w:w="72" w:type="dxa"/>
              <w:right w:w="72" w:type="dxa"/>
            </w:tcMar>
          </w:tcPr>
          <w:p w14:paraId="1D3A3D57" w14:textId="69E3534F"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9</w:t>
            </w:r>
            <w:r w:rsidR="00800D8F" w:rsidRPr="007D1EDC">
              <w:rPr>
                <w:rFonts w:ascii="Arial Narrow" w:eastAsia="Aptos" w:hAnsi="Arial Narrow" w:cs="Arial"/>
                <w:sz w:val="20"/>
                <w:szCs w:val="20"/>
                <w:lang w:eastAsia="uk-UA"/>
              </w:rPr>
              <w:t>.1</w:t>
            </w:r>
          </w:p>
        </w:tc>
        <w:tc>
          <w:tcPr>
            <w:tcW w:w="1079" w:type="pct"/>
            <w:tcMar>
              <w:left w:w="72" w:type="dxa"/>
              <w:right w:w="72" w:type="dxa"/>
            </w:tcMar>
          </w:tcPr>
          <w:p w14:paraId="5E4FEEEC" w14:textId="6CBFC376"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 xml:space="preserve">Zhvillimi dhe shpërndarja e materialeve informative mbi menaxhimin e </w:t>
            </w:r>
            <w:r w:rsidR="00C55787" w:rsidRPr="00800D8F">
              <w:rPr>
                <w:rFonts w:ascii="Arial Narrow" w:eastAsia="Aptos" w:hAnsi="Arial Narrow" w:cs="Arial"/>
                <w:sz w:val="20"/>
                <w:szCs w:val="20"/>
                <w:lang w:eastAsia="uk-UA"/>
              </w:rPr>
              <w:t>mbe</w:t>
            </w:r>
            <w:r w:rsidR="00F10669">
              <w:rPr>
                <w:rFonts w:ascii="Arial Narrow" w:eastAsia="Aptos" w:hAnsi="Arial Narrow" w:cs="Arial"/>
                <w:sz w:val="20"/>
                <w:szCs w:val="20"/>
                <w:lang w:eastAsia="uk-UA"/>
              </w:rPr>
              <w:t>t</w:t>
            </w:r>
            <w:r w:rsidR="00C55787" w:rsidRPr="00800D8F">
              <w:rPr>
                <w:rFonts w:ascii="Arial Narrow" w:eastAsia="Aptos" w:hAnsi="Arial Narrow" w:cs="Arial"/>
                <w:sz w:val="20"/>
                <w:szCs w:val="20"/>
                <w:lang w:eastAsia="uk-UA"/>
              </w:rPr>
              <w:t>urinave</w:t>
            </w:r>
            <w:r w:rsidRPr="00800D8F">
              <w:rPr>
                <w:rFonts w:ascii="Arial Narrow" w:eastAsia="Aptos" w:hAnsi="Arial Narrow" w:cs="Arial"/>
                <w:sz w:val="20"/>
                <w:szCs w:val="20"/>
                <w:lang w:eastAsia="uk-UA"/>
              </w:rPr>
              <w:t xml:space="preserve"> bujqësore (p.sh. udhëzime për ruajtjen e plehut organik në fermë, kompostimin e mbeturinave bujqësore, rikuperimin e energjisë nga biomasa, etj.)</w:t>
            </w:r>
          </w:p>
        </w:tc>
        <w:tc>
          <w:tcPr>
            <w:tcW w:w="420" w:type="pct"/>
            <w:tcMar>
              <w:left w:w="72" w:type="dxa"/>
              <w:right w:w="72" w:type="dxa"/>
            </w:tcMar>
          </w:tcPr>
          <w:p w14:paraId="3B8DB60A" w14:textId="03192E01" w:rsidR="00800D8F" w:rsidRPr="00800D8F" w:rsidRDefault="00F10669" w:rsidP="00800D8F">
            <w:pPr>
              <w:widowControl w:val="0"/>
              <w:suppressAutoHyphens/>
              <w:autoSpaceDE w:val="0"/>
              <w:autoSpaceDN w:val="0"/>
              <w:spacing w:before="60" w:after="60"/>
              <w:ind w:right="123"/>
              <w:rPr>
                <w:rFonts w:ascii="Arial Narrow" w:eastAsia="Calibri" w:hAnsi="Arial Narrow" w:cs="Calibri"/>
                <w:sz w:val="20"/>
                <w:szCs w:val="20"/>
                <w:lang w:val="bg-BG"/>
              </w:rPr>
            </w:pPr>
            <w:r>
              <w:rPr>
                <w:rFonts w:ascii="Arial Narrow" w:eastAsia="Aptos" w:hAnsi="Arial Narrow" w:cs="Arial"/>
                <w:sz w:val="20"/>
                <w:szCs w:val="20"/>
                <w:lang w:eastAsia="uk-UA"/>
              </w:rPr>
              <w:t>TM</w:t>
            </w:r>
            <w:r w:rsidR="007B70EE">
              <w:rPr>
                <w:rFonts w:ascii="Arial Narrow" w:eastAsia="Aptos" w:hAnsi="Arial Narrow" w:cs="Arial"/>
                <w:sz w:val="20"/>
                <w:szCs w:val="20"/>
                <w:lang w:eastAsia="uk-UA"/>
              </w:rPr>
              <w:t>1</w:t>
            </w:r>
            <w:r w:rsidR="00D02F33">
              <w:rPr>
                <w:rFonts w:ascii="Arial Narrow" w:eastAsia="Aptos" w:hAnsi="Arial Narrow" w:cs="Arial"/>
                <w:sz w:val="20"/>
                <w:szCs w:val="20"/>
                <w:lang w:eastAsia="uk-UA"/>
              </w:rPr>
              <w:t xml:space="preserve"> </w:t>
            </w:r>
            <w:r w:rsidR="00C55787" w:rsidRPr="00800D8F">
              <w:rPr>
                <w:rFonts w:ascii="Arial Narrow" w:eastAsia="Aptos" w:hAnsi="Arial Narrow" w:cs="Arial"/>
                <w:sz w:val="20"/>
                <w:szCs w:val="20"/>
                <w:lang w:eastAsia="uk-UA"/>
              </w:rPr>
              <w:t>202</w:t>
            </w:r>
            <w:r w:rsidR="007B70EE">
              <w:rPr>
                <w:rFonts w:ascii="Arial Narrow" w:eastAsia="Aptos" w:hAnsi="Arial Narrow" w:cs="Arial"/>
                <w:sz w:val="20"/>
                <w:szCs w:val="20"/>
                <w:lang w:val="en-US" w:eastAsia="uk-UA"/>
              </w:rPr>
              <w:t>7</w:t>
            </w:r>
          </w:p>
        </w:tc>
        <w:tc>
          <w:tcPr>
            <w:tcW w:w="420" w:type="pct"/>
          </w:tcPr>
          <w:p w14:paraId="1DB28674" w14:textId="5AB3539C" w:rsidR="00C55787" w:rsidRPr="00800D8F" w:rsidRDefault="00F10669"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 vazhdim</w:t>
            </w:r>
            <w:r>
              <w:rPr>
                <w:rFonts w:ascii="Arial Narrow" w:eastAsia="Aptos" w:hAnsi="Arial Narrow" w:cs="Arial"/>
                <w:sz w:val="20"/>
                <w:szCs w:val="20"/>
                <w:lang w:eastAsia="uk-UA"/>
              </w:rPr>
              <w:t>ësi</w:t>
            </w:r>
          </w:p>
        </w:tc>
        <w:tc>
          <w:tcPr>
            <w:tcW w:w="799" w:type="pct"/>
            <w:tcMar>
              <w:left w:w="72" w:type="dxa"/>
              <w:right w:w="72" w:type="dxa"/>
            </w:tcMar>
          </w:tcPr>
          <w:p w14:paraId="468D8376" w14:textId="035538DB"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highlight w:val="yellow"/>
              </w:rPr>
            </w:pPr>
            <w:r w:rsidRPr="00800D8F">
              <w:rPr>
                <w:rFonts w:ascii="Arial Narrow" w:eastAsia="Aptos" w:hAnsi="Arial Narrow" w:cs="Arial"/>
                <w:sz w:val="20"/>
                <w:szCs w:val="20"/>
                <w:lang w:eastAsia="uk-UA"/>
              </w:rPr>
              <w:t>-</w:t>
            </w:r>
          </w:p>
        </w:tc>
        <w:tc>
          <w:tcPr>
            <w:tcW w:w="609" w:type="pct"/>
            <w:tcMar>
              <w:left w:w="72" w:type="dxa"/>
              <w:right w:w="72" w:type="dxa"/>
            </w:tcMar>
          </w:tcPr>
          <w:p w14:paraId="3DF919F0" w14:textId="0E933D0E"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800D8F">
              <w:rPr>
                <w:rFonts w:ascii="Arial Narrow" w:eastAsia="Calibri" w:hAnsi="Arial Narrow" w:cs="Calibri"/>
                <w:sz w:val="20"/>
                <w:szCs w:val="20"/>
              </w:rPr>
              <w:t>Buxhetet komunale, financimi kombëtar, financimi i donatorëve</w:t>
            </w:r>
          </w:p>
        </w:tc>
        <w:tc>
          <w:tcPr>
            <w:tcW w:w="628" w:type="pct"/>
            <w:tcMar>
              <w:left w:w="72" w:type="dxa"/>
              <w:right w:w="72" w:type="dxa"/>
            </w:tcMar>
          </w:tcPr>
          <w:p w14:paraId="1864DE63" w14:textId="4DBB80F6"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Të gjitha komunat</w:t>
            </w:r>
          </w:p>
        </w:tc>
        <w:tc>
          <w:tcPr>
            <w:tcW w:w="642" w:type="pct"/>
            <w:tcMar>
              <w:left w:w="72" w:type="dxa"/>
              <w:right w:w="72" w:type="dxa"/>
            </w:tcMar>
          </w:tcPr>
          <w:p w14:paraId="70B43967" w14:textId="555BA306"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800D8F">
              <w:rPr>
                <w:rFonts w:ascii="Arial Narrow" w:eastAsia="Calibri" w:hAnsi="Arial Narrow" w:cs="Calibri"/>
                <w:sz w:val="20"/>
                <w:szCs w:val="20"/>
              </w:rPr>
              <w:t>Fushatat informative të zbatuara</w:t>
            </w:r>
          </w:p>
        </w:tc>
      </w:tr>
      <w:tr w:rsidR="004D6A33" w:rsidRPr="007D1EDC" w14:paraId="6CC1565F" w14:textId="77777777" w:rsidTr="00733B5D">
        <w:trPr>
          <w:cantSplit/>
        </w:trPr>
        <w:tc>
          <w:tcPr>
            <w:tcW w:w="403" w:type="pct"/>
            <w:tcMar>
              <w:left w:w="72" w:type="dxa"/>
              <w:right w:w="72" w:type="dxa"/>
            </w:tcMar>
          </w:tcPr>
          <w:p w14:paraId="3F383D21" w14:textId="78069D66"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9</w:t>
            </w:r>
            <w:r w:rsidR="00800D8F" w:rsidRPr="007D1EDC">
              <w:rPr>
                <w:rFonts w:ascii="Arial Narrow" w:eastAsia="Aptos" w:hAnsi="Arial Narrow" w:cs="Arial"/>
                <w:sz w:val="20"/>
                <w:szCs w:val="20"/>
                <w:lang w:eastAsia="uk-UA"/>
              </w:rPr>
              <w:t>.2</w:t>
            </w:r>
          </w:p>
        </w:tc>
        <w:tc>
          <w:tcPr>
            <w:tcW w:w="1079" w:type="pct"/>
            <w:tcMar>
              <w:left w:w="72" w:type="dxa"/>
              <w:right w:w="72" w:type="dxa"/>
            </w:tcMar>
          </w:tcPr>
          <w:p w14:paraId="6B8DFBA5" w14:textId="468AE1D0"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800D8F">
              <w:rPr>
                <w:rFonts w:ascii="Arial Narrow" w:eastAsia="Aptos" w:hAnsi="Arial Narrow" w:cs="Arial"/>
                <w:sz w:val="20"/>
                <w:szCs w:val="20"/>
                <w:lang w:eastAsia="uk-UA"/>
              </w:rPr>
              <w:t>Përmirësimi i kushteve për ruajtjen dhe trajtimin e plehut organik të kafshëve</w:t>
            </w:r>
          </w:p>
        </w:tc>
        <w:tc>
          <w:tcPr>
            <w:tcW w:w="420" w:type="pct"/>
            <w:tcMar>
              <w:left w:w="72" w:type="dxa"/>
              <w:right w:w="72" w:type="dxa"/>
            </w:tcMar>
          </w:tcPr>
          <w:p w14:paraId="40FBCEEB" w14:textId="675F2CE5" w:rsidR="00800D8F" w:rsidRPr="00800D8F" w:rsidRDefault="00D02F33" w:rsidP="00800D8F">
            <w:pPr>
              <w:widowControl w:val="0"/>
              <w:suppressAutoHyphens/>
              <w:autoSpaceDE w:val="0"/>
              <w:autoSpaceDN w:val="0"/>
              <w:spacing w:before="60" w:after="60"/>
              <w:ind w:right="123"/>
              <w:rPr>
                <w:rFonts w:ascii="Arial Narrow" w:eastAsia="Calibri" w:hAnsi="Arial Narrow" w:cs="Calibri"/>
                <w:sz w:val="20"/>
                <w:szCs w:val="20"/>
              </w:rPr>
            </w:pPr>
            <w:r>
              <w:rPr>
                <w:rFonts w:ascii="Arial Narrow" w:eastAsia="Aptos" w:hAnsi="Arial Narrow" w:cs="Arial"/>
                <w:sz w:val="20"/>
                <w:szCs w:val="20"/>
                <w:lang w:eastAsia="uk-UA"/>
              </w:rPr>
              <w:t>TM</w:t>
            </w:r>
            <w:r w:rsidR="007B70EE">
              <w:rPr>
                <w:rFonts w:ascii="Arial Narrow" w:eastAsia="Aptos" w:hAnsi="Arial Narrow" w:cs="Arial"/>
                <w:sz w:val="20"/>
                <w:szCs w:val="20"/>
                <w:lang w:eastAsia="uk-UA"/>
              </w:rPr>
              <w:t>1</w:t>
            </w:r>
            <w:r>
              <w:rPr>
                <w:rFonts w:ascii="Arial Narrow" w:eastAsia="Aptos" w:hAnsi="Arial Narrow" w:cs="Arial"/>
                <w:sz w:val="20"/>
                <w:szCs w:val="20"/>
                <w:lang w:eastAsia="uk-UA"/>
              </w:rPr>
              <w:t xml:space="preserve"> </w:t>
            </w:r>
            <w:r w:rsidR="00C55787" w:rsidRPr="00800D8F">
              <w:rPr>
                <w:rFonts w:ascii="Arial Narrow" w:eastAsia="Aptos" w:hAnsi="Arial Narrow" w:cs="Arial"/>
                <w:sz w:val="20"/>
                <w:szCs w:val="20"/>
                <w:lang w:eastAsia="uk-UA"/>
              </w:rPr>
              <w:t>202</w:t>
            </w:r>
            <w:r w:rsidR="007B70EE">
              <w:rPr>
                <w:rFonts w:ascii="Arial Narrow" w:eastAsia="Aptos" w:hAnsi="Arial Narrow" w:cs="Arial"/>
                <w:sz w:val="20"/>
                <w:szCs w:val="20"/>
                <w:lang w:eastAsia="uk-UA"/>
              </w:rPr>
              <w:t>7</w:t>
            </w:r>
            <w:r w:rsidR="00800D8F" w:rsidRPr="00800D8F">
              <w:rPr>
                <w:rFonts w:ascii="Arial Narrow" w:eastAsia="Aptos" w:hAnsi="Arial Narrow" w:cs="Arial"/>
                <w:sz w:val="20"/>
                <w:szCs w:val="20"/>
                <w:lang w:eastAsia="uk-UA"/>
              </w:rPr>
              <w:t xml:space="preserve"> – për çdo vit në vazhdim</w:t>
            </w:r>
          </w:p>
        </w:tc>
        <w:tc>
          <w:tcPr>
            <w:tcW w:w="420" w:type="pct"/>
          </w:tcPr>
          <w:p w14:paraId="15B456E8" w14:textId="179F01B9" w:rsidR="00C55787" w:rsidRPr="00800D8F" w:rsidRDefault="00A0054D"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 vazhdim</w:t>
            </w:r>
            <w:r>
              <w:rPr>
                <w:rFonts w:ascii="Arial Narrow" w:eastAsia="Aptos" w:hAnsi="Arial Narrow" w:cs="Arial"/>
                <w:sz w:val="20"/>
                <w:szCs w:val="20"/>
                <w:lang w:eastAsia="uk-UA"/>
              </w:rPr>
              <w:t>ësi</w:t>
            </w:r>
          </w:p>
        </w:tc>
        <w:tc>
          <w:tcPr>
            <w:tcW w:w="799" w:type="pct"/>
            <w:tcMar>
              <w:left w:w="72" w:type="dxa"/>
              <w:right w:w="72" w:type="dxa"/>
            </w:tcMar>
          </w:tcPr>
          <w:p w14:paraId="173DEF74" w14:textId="17B58FC3"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highlight w:val="yellow"/>
              </w:rPr>
            </w:pPr>
            <w:r w:rsidRPr="00800D8F">
              <w:rPr>
                <w:rFonts w:ascii="Arial Narrow" w:eastAsia="Aptos" w:hAnsi="Arial Narrow" w:cs="Arial"/>
                <w:sz w:val="20"/>
                <w:szCs w:val="20"/>
                <w:lang w:eastAsia="uk-UA"/>
              </w:rPr>
              <w:t>-</w:t>
            </w:r>
          </w:p>
        </w:tc>
        <w:tc>
          <w:tcPr>
            <w:tcW w:w="609" w:type="pct"/>
            <w:tcMar>
              <w:left w:w="72" w:type="dxa"/>
              <w:right w:w="72" w:type="dxa"/>
            </w:tcMar>
          </w:tcPr>
          <w:p w14:paraId="3E180610" w14:textId="0D30E472"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800D8F">
              <w:rPr>
                <w:rFonts w:ascii="Arial Narrow" w:eastAsia="Aptos" w:hAnsi="Arial Narrow" w:cs="Arial"/>
                <w:sz w:val="20"/>
                <w:szCs w:val="20"/>
                <w:lang w:eastAsia="uk-UA"/>
              </w:rPr>
              <w:t>Fermerët</w:t>
            </w:r>
          </w:p>
        </w:tc>
        <w:tc>
          <w:tcPr>
            <w:tcW w:w="628" w:type="pct"/>
            <w:tcMar>
              <w:left w:w="72" w:type="dxa"/>
              <w:right w:w="72" w:type="dxa"/>
            </w:tcMar>
          </w:tcPr>
          <w:p w14:paraId="3AAD743F" w14:textId="6E737F00"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Komunat</w:t>
            </w:r>
          </w:p>
        </w:tc>
        <w:tc>
          <w:tcPr>
            <w:tcW w:w="642" w:type="pct"/>
            <w:tcMar>
              <w:left w:w="72" w:type="dxa"/>
              <w:right w:w="72" w:type="dxa"/>
            </w:tcMar>
          </w:tcPr>
          <w:p w14:paraId="2B5165F6" w14:textId="1967E8D9" w:rsidR="00800D8F" w:rsidRPr="00800D8F"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800D8F">
              <w:rPr>
                <w:rFonts w:ascii="Arial Narrow" w:eastAsia="Aptos" w:hAnsi="Arial Narrow" w:cs="Arial"/>
                <w:sz w:val="20"/>
                <w:szCs w:val="20"/>
                <w:lang w:eastAsia="uk-UA"/>
              </w:rPr>
              <w:t>Numri i fermave që zbatojnë planet e menaxhimit të plehut organik</w:t>
            </w:r>
          </w:p>
        </w:tc>
      </w:tr>
      <w:tr w:rsidR="004D6A33" w:rsidRPr="007D1EDC" w14:paraId="02A961E1" w14:textId="77777777" w:rsidTr="00733B5D">
        <w:trPr>
          <w:cantSplit/>
        </w:trPr>
        <w:tc>
          <w:tcPr>
            <w:tcW w:w="403" w:type="pct"/>
            <w:tcMar>
              <w:left w:w="72" w:type="dxa"/>
              <w:right w:w="72" w:type="dxa"/>
            </w:tcMar>
          </w:tcPr>
          <w:p w14:paraId="501B69B4" w14:textId="494A2FCC"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lastRenderedPageBreak/>
              <w:t>9</w:t>
            </w:r>
            <w:r w:rsidR="00800D8F" w:rsidRPr="007D1EDC">
              <w:rPr>
                <w:rFonts w:ascii="Arial Narrow" w:eastAsia="Aptos" w:hAnsi="Arial Narrow" w:cs="Arial"/>
                <w:sz w:val="20"/>
                <w:szCs w:val="20"/>
                <w:lang w:eastAsia="uk-UA"/>
              </w:rPr>
              <w:t>.3</w:t>
            </w:r>
          </w:p>
        </w:tc>
        <w:tc>
          <w:tcPr>
            <w:tcW w:w="1079" w:type="pct"/>
            <w:tcMar>
              <w:left w:w="72" w:type="dxa"/>
              <w:right w:w="72" w:type="dxa"/>
            </w:tcMar>
          </w:tcPr>
          <w:p w14:paraId="46B30D82" w14:textId="76399440"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Masat për parandalimin e djegies së mbeturinave bujqësore në mjedise të hapura, duke përfshirë djegien e fushave, në instalime që nuk janë të pajisura me sisteme të trajtimit të gazrave të rrjedhshme dhe në instalime pa rikuperim të energjisë;</w:t>
            </w:r>
          </w:p>
        </w:tc>
        <w:tc>
          <w:tcPr>
            <w:tcW w:w="420" w:type="pct"/>
            <w:tcMar>
              <w:left w:w="72" w:type="dxa"/>
              <w:right w:w="72" w:type="dxa"/>
            </w:tcMar>
          </w:tcPr>
          <w:p w14:paraId="5E1A1C60" w14:textId="4D047F5D" w:rsidR="00800D8F" w:rsidRPr="00800D8F" w:rsidRDefault="00A0054D"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7B70EE">
              <w:rPr>
                <w:rFonts w:ascii="Arial Narrow" w:eastAsia="Aptos" w:hAnsi="Arial Narrow" w:cs="Arial"/>
                <w:sz w:val="20"/>
                <w:szCs w:val="20"/>
                <w:lang w:eastAsia="uk-UA"/>
              </w:rPr>
              <w:t>1</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202</w:t>
            </w:r>
            <w:r w:rsidR="007B70EE">
              <w:rPr>
                <w:rFonts w:ascii="Arial Narrow" w:eastAsia="Aptos" w:hAnsi="Arial Narrow" w:cs="Arial"/>
                <w:sz w:val="20"/>
                <w:szCs w:val="20"/>
                <w:lang w:eastAsia="uk-UA"/>
              </w:rPr>
              <w:t>7</w:t>
            </w:r>
          </w:p>
        </w:tc>
        <w:tc>
          <w:tcPr>
            <w:tcW w:w="420" w:type="pct"/>
          </w:tcPr>
          <w:p w14:paraId="605B3188" w14:textId="612A271D" w:rsidR="00C55787" w:rsidRPr="00800D8F" w:rsidRDefault="00A0054D"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 vazhdim</w:t>
            </w:r>
            <w:r>
              <w:rPr>
                <w:rFonts w:ascii="Arial Narrow" w:eastAsia="Aptos" w:hAnsi="Arial Narrow" w:cs="Arial"/>
                <w:sz w:val="20"/>
                <w:szCs w:val="20"/>
                <w:lang w:eastAsia="uk-UA"/>
              </w:rPr>
              <w:t>ësi</w:t>
            </w:r>
          </w:p>
        </w:tc>
        <w:tc>
          <w:tcPr>
            <w:tcW w:w="799" w:type="pct"/>
            <w:tcMar>
              <w:left w:w="72" w:type="dxa"/>
              <w:right w:w="72" w:type="dxa"/>
            </w:tcMar>
          </w:tcPr>
          <w:p w14:paraId="2ABF7B26" w14:textId="78E6156F"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w:t>
            </w:r>
          </w:p>
        </w:tc>
        <w:tc>
          <w:tcPr>
            <w:tcW w:w="609" w:type="pct"/>
            <w:tcMar>
              <w:left w:w="72" w:type="dxa"/>
              <w:right w:w="72" w:type="dxa"/>
            </w:tcMar>
          </w:tcPr>
          <w:p w14:paraId="0EE42657" w14:textId="4F4C4CE5"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Brenda buxhetit të autoriteteve të kontrollit</w:t>
            </w:r>
          </w:p>
        </w:tc>
        <w:tc>
          <w:tcPr>
            <w:tcW w:w="628" w:type="pct"/>
            <w:tcMar>
              <w:left w:w="72" w:type="dxa"/>
              <w:right w:w="72" w:type="dxa"/>
            </w:tcMar>
          </w:tcPr>
          <w:p w14:paraId="619FA0A9" w14:textId="4A1FC6D7"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Komunat</w:t>
            </w:r>
          </w:p>
        </w:tc>
        <w:tc>
          <w:tcPr>
            <w:tcW w:w="642" w:type="pct"/>
            <w:tcMar>
              <w:left w:w="72" w:type="dxa"/>
              <w:right w:w="72" w:type="dxa"/>
            </w:tcMar>
          </w:tcPr>
          <w:p w14:paraId="43E3510E" w14:textId="0E140EA2"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Numri i inspektimeve</w:t>
            </w:r>
          </w:p>
        </w:tc>
      </w:tr>
      <w:tr w:rsidR="004D6A33" w:rsidRPr="007D1EDC" w14:paraId="5BF6A37F" w14:textId="77777777" w:rsidTr="00733B5D">
        <w:trPr>
          <w:cantSplit/>
        </w:trPr>
        <w:tc>
          <w:tcPr>
            <w:tcW w:w="403" w:type="pct"/>
            <w:tcMar>
              <w:left w:w="72" w:type="dxa"/>
              <w:right w:w="72" w:type="dxa"/>
            </w:tcMar>
          </w:tcPr>
          <w:p w14:paraId="371C9568" w14:textId="4096E67B"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9</w:t>
            </w:r>
            <w:r w:rsidR="00800D8F" w:rsidRPr="007D1EDC">
              <w:rPr>
                <w:rFonts w:ascii="Arial Narrow" w:eastAsia="Aptos" w:hAnsi="Arial Narrow" w:cs="Arial"/>
                <w:sz w:val="20"/>
                <w:szCs w:val="20"/>
                <w:lang w:eastAsia="uk-UA"/>
              </w:rPr>
              <w:t>.4</w:t>
            </w:r>
          </w:p>
        </w:tc>
        <w:tc>
          <w:tcPr>
            <w:tcW w:w="1079" w:type="pct"/>
            <w:tcMar>
              <w:left w:w="72" w:type="dxa"/>
              <w:right w:w="72" w:type="dxa"/>
            </w:tcMar>
          </w:tcPr>
          <w:p w14:paraId="5E9C981D" w14:textId="41186AF1"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Mirëmbajtja dhe përditësimi i rregullt i inventarit të magazinave të agrokimikateve të vjetruara</w:t>
            </w:r>
          </w:p>
        </w:tc>
        <w:tc>
          <w:tcPr>
            <w:tcW w:w="420" w:type="pct"/>
            <w:tcMar>
              <w:left w:w="72" w:type="dxa"/>
              <w:right w:w="72" w:type="dxa"/>
            </w:tcMar>
          </w:tcPr>
          <w:p w14:paraId="38847F81" w14:textId="51D88B77" w:rsidR="00800D8F" w:rsidRPr="00800D8F" w:rsidRDefault="00D83BB9"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54325D">
              <w:rPr>
                <w:rFonts w:ascii="Arial Narrow" w:eastAsia="Aptos" w:hAnsi="Arial Narrow" w:cs="Arial"/>
                <w:sz w:val="20"/>
                <w:szCs w:val="20"/>
                <w:lang w:eastAsia="uk-UA"/>
              </w:rPr>
              <w:t>1</w:t>
            </w:r>
            <w:r>
              <w:rPr>
                <w:rFonts w:ascii="Arial Narrow" w:eastAsia="Aptos" w:hAnsi="Arial Narrow" w:cs="Arial"/>
                <w:sz w:val="20"/>
                <w:szCs w:val="20"/>
                <w:lang w:eastAsia="uk-UA"/>
              </w:rPr>
              <w:t xml:space="preserve"> </w:t>
            </w:r>
            <w:r w:rsidRPr="00800D8F">
              <w:rPr>
                <w:rFonts w:ascii="Arial Narrow" w:eastAsia="Aptos" w:hAnsi="Arial Narrow" w:cs="Arial"/>
                <w:sz w:val="20"/>
                <w:szCs w:val="20"/>
                <w:lang w:eastAsia="uk-UA"/>
              </w:rPr>
              <w:t>202</w:t>
            </w:r>
            <w:r w:rsidR="0054325D">
              <w:rPr>
                <w:rFonts w:ascii="Arial Narrow" w:eastAsia="Aptos" w:hAnsi="Arial Narrow" w:cs="Arial"/>
                <w:sz w:val="20"/>
                <w:szCs w:val="20"/>
                <w:lang w:eastAsia="uk-UA"/>
              </w:rPr>
              <w:t>7</w:t>
            </w:r>
          </w:p>
        </w:tc>
        <w:tc>
          <w:tcPr>
            <w:tcW w:w="420" w:type="pct"/>
          </w:tcPr>
          <w:p w14:paraId="3E5BB6DC" w14:textId="1FB23AD0" w:rsidR="00C55787" w:rsidRPr="00800D8F" w:rsidRDefault="00D83BB9"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w:t>
            </w:r>
            <w:r w:rsidRPr="00800D8F">
              <w:rPr>
                <w:rFonts w:ascii="Arial Narrow" w:eastAsia="Aptos" w:hAnsi="Arial Narrow" w:cs="Arial"/>
                <w:sz w:val="20"/>
                <w:szCs w:val="20"/>
                <w:lang w:eastAsia="uk-UA"/>
              </w:rPr>
              <w:t>ë vazhdim</w:t>
            </w:r>
            <w:r>
              <w:rPr>
                <w:rFonts w:ascii="Arial Narrow" w:eastAsia="Aptos" w:hAnsi="Arial Narrow" w:cs="Arial"/>
                <w:sz w:val="20"/>
                <w:szCs w:val="20"/>
                <w:lang w:eastAsia="uk-UA"/>
              </w:rPr>
              <w:t>ësi</w:t>
            </w:r>
          </w:p>
        </w:tc>
        <w:tc>
          <w:tcPr>
            <w:tcW w:w="799" w:type="pct"/>
            <w:tcMar>
              <w:left w:w="72" w:type="dxa"/>
              <w:right w:w="72" w:type="dxa"/>
            </w:tcMar>
          </w:tcPr>
          <w:p w14:paraId="4E1C5214" w14:textId="0EEEDD7D"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w:t>
            </w:r>
          </w:p>
        </w:tc>
        <w:tc>
          <w:tcPr>
            <w:tcW w:w="609" w:type="pct"/>
            <w:tcMar>
              <w:left w:w="72" w:type="dxa"/>
              <w:right w:w="72" w:type="dxa"/>
            </w:tcMar>
          </w:tcPr>
          <w:p w14:paraId="1851523B" w14:textId="77777777"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Brenda buxhetit të autoriteteve të kontrollit</w:t>
            </w:r>
          </w:p>
          <w:p w14:paraId="2F85976B" w14:textId="7CB3C9CA"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p>
        </w:tc>
        <w:tc>
          <w:tcPr>
            <w:tcW w:w="628" w:type="pct"/>
            <w:tcMar>
              <w:left w:w="72" w:type="dxa"/>
              <w:right w:w="72" w:type="dxa"/>
            </w:tcMar>
          </w:tcPr>
          <w:p w14:paraId="330EA8A8" w14:textId="75B3EB5D"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Komunat</w:t>
            </w:r>
          </w:p>
        </w:tc>
        <w:tc>
          <w:tcPr>
            <w:tcW w:w="642" w:type="pct"/>
            <w:tcMar>
              <w:left w:w="72" w:type="dxa"/>
              <w:right w:w="72" w:type="dxa"/>
            </w:tcMar>
          </w:tcPr>
          <w:p w14:paraId="54690521" w14:textId="04D6C402" w:rsidR="00800D8F" w:rsidRPr="00800D8F"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800D8F">
              <w:rPr>
                <w:rFonts w:ascii="Arial Narrow" w:eastAsia="Aptos" w:hAnsi="Arial Narrow" w:cs="Arial"/>
                <w:sz w:val="20"/>
                <w:szCs w:val="20"/>
                <w:lang w:eastAsia="uk-UA"/>
              </w:rPr>
              <w:t>Inventarët e kompletuar</w:t>
            </w:r>
          </w:p>
        </w:tc>
      </w:tr>
      <w:tr w:rsidR="00AC5C1E" w:rsidRPr="007D1EDC" w14:paraId="78ADD232" w14:textId="77777777" w:rsidTr="00E77063">
        <w:trPr>
          <w:cantSplit/>
        </w:trPr>
        <w:tc>
          <w:tcPr>
            <w:tcW w:w="403" w:type="pct"/>
            <w:shd w:val="clear" w:color="auto" w:fill="C1E4F5"/>
            <w:tcMar>
              <w:left w:w="72" w:type="dxa"/>
              <w:right w:w="72" w:type="dxa"/>
            </w:tcMar>
          </w:tcPr>
          <w:p w14:paraId="3B824C81" w14:textId="7B6B2A2B" w:rsidR="00AC5C1E" w:rsidRPr="007D1EDC" w:rsidRDefault="00667E3B" w:rsidP="007D1EDC">
            <w:pPr>
              <w:widowControl w:val="0"/>
              <w:suppressAutoHyphens/>
              <w:autoSpaceDE w:val="0"/>
              <w:autoSpaceDN w:val="0"/>
              <w:spacing w:before="60" w:after="60"/>
              <w:ind w:right="123"/>
              <w:rPr>
                <w:rFonts w:ascii="Arial Narrow" w:eastAsia="Calibri" w:hAnsi="Arial Narrow" w:cs="Calibri"/>
                <w:b/>
                <w:bCs/>
                <w:sz w:val="20"/>
                <w:szCs w:val="20"/>
              </w:rPr>
            </w:pPr>
            <w:r>
              <w:rPr>
                <w:rFonts w:ascii="Arial Narrow" w:eastAsia="Calibri" w:hAnsi="Arial Narrow" w:cs="Calibri"/>
                <w:b/>
                <w:bCs/>
                <w:sz w:val="20"/>
                <w:szCs w:val="20"/>
              </w:rPr>
              <w:t>10</w:t>
            </w:r>
            <w:r w:rsidR="00AC5C1E" w:rsidRPr="007D1EDC">
              <w:rPr>
                <w:rFonts w:ascii="Arial Narrow" w:eastAsia="Calibri" w:hAnsi="Arial Narrow" w:cs="Calibri"/>
                <w:b/>
                <w:bCs/>
                <w:sz w:val="20"/>
                <w:szCs w:val="20"/>
              </w:rPr>
              <w:t>.</w:t>
            </w:r>
          </w:p>
        </w:tc>
        <w:tc>
          <w:tcPr>
            <w:tcW w:w="4597" w:type="pct"/>
            <w:gridSpan w:val="7"/>
            <w:shd w:val="clear" w:color="auto" w:fill="C1E4F5"/>
            <w:tcMar>
              <w:left w:w="72" w:type="dxa"/>
              <w:right w:w="72" w:type="dxa"/>
            </w:tcMar>
          </w:tcPr>
          <w:p w14:paraId="1BDFEDAD" w14:textId="6709FAB4" w:rsidR="00AC5C1E" w:rsidRPr="00AC42B7" w:rsidRDefault="00AC5C1E" w:rsidP="007D1EDC">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Calibri" w:hAnsi="Arial Narrow" w:cs="Calibri"/>
                <w:b/>
                <w:bCs/>
                <w:sz w:val="20"/>
                <w:szCs w:val="20"/>
              </w:rPr>
              <w:t>Forcimi i strukturës institucionale</w:t>
            </w:r>
            <w:r w:rsidR="009264E2" w:rsidRPr="00AC42B7">
              <w:rPr>
                <w:rFonts w:ascii="Arial Narrow" w:eastAsia="Calibri" w:hAnsi="Arial Narrow" w:cs="Calibri"/>
                <w:b/>
                <w:bCs/>
                <w:sz w:val="20"/>
                <w:szCs w:val="20"/>
              </w:rPr>
              <w:t xml:space="preserve"> </w:t>
            </w:r>
            <w:r w:rsidR="009264E2" w:rsidRPr="00AC42B7">
              <w:rPr>
                <w:rFonts w:ascii="Arial Narrow" w:eastAsia="Calibri" w:hAnsi="Arial Narrow" w:cs="Calibri"/>
                <w:b/>
                <w:sz w:val="20"/>
                <w:szCs w:val="20"/>
              </w:rPr>
              <w:t>– Objektivat O1, 02 dhe O3</w:t>
            </w:r>
          </w:p>
        </w:tc>
      </w:tr>
      <w:tr w:rsidR="004D6A33" w:rsidRPr="007D1EDC" w14:paraId="7128DECF" w14:textId="77777777" w:rsidTr="00733B5D">
        <w:trPr>
          <w:cantSplit/>
        </w:trPr>
        <w:tc>
          <w:tcPr>
            <w:tcW w:w="403" w:type="pct"/>
            <w:tcMar>
              <w:left w:w="72" w:type="dxa"/>
              <w:right w:w="72" w:type="dxa"/>
            </w:tcMar>
          </w:tcPr>
          <w:p w14:paraId="3F65CBE3" w14:textId="593DC0EF"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10</w:t>
            </w:r>
            <w:r w:rsidR="00800D8F" w:rsidRPr="007D1EDC">
              <w:rPr>
                <w:rFonts w:ascii="Arial Narrow" w:eastAsia="Aptos" w:hAnsi="Arial Narrow" w:cs="Arial"/>
                <w:sz w:val="20"/>
                <w:szCs w:val="20"/>
                <w:lang w:eastAsia="uk-UA"/>
              </w:rPr>
              <w:t>.1</w:t>
            </w:r>
          </w:p>
        </w:tc>
        <w:tc>
          <w:tcPr>
            <w:tcW w:w="1079" w:type="pct"/>
            <w:tcMar>
              <w:left w:w="72" w:type="dxa"/>
              <w:right w:w="72" w:type="dxa"/>
            </w:tcMar>
          </w:tcPr>
          <w:p w14:paraId="3F4BA9E4" w14:textId="5D3ADB28"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Përgatitja dhe nënshkrimi i marrëveshjes së bashkëpunimit ndërkomunal (MBNK)</w:t>
            </w:r>
          </w:p>
        </w:tc>
        <w:tc>
          <w:tcPr>
            <w:tcW w:w="420" w:type="pct"/>
            <w:tcMar>
              <w:left w:w="72" w:type="dxa"/>
              <w:right w:w="72" w:type="dxa"/>
            </w:tcMar>
          </w:tcPr>
          <w:p w14:paraId="54C17548" w14:textId="1ABE0B0B" w:rsidR="00800D8F" w:rsidRPr="00AC42B7" w:rsidRDefault="00441711" w:rsidP="00800D8F">
            <w:pPr>
              <w:widowControl w:val="0"/>
              <w:suppressAutoHyphens/>
              <w:autoSpaceDE w:val="0"/>
              <w:autoSpaceDN w:val="0"/>
              <w:spacing w:before="60" w:after="60"/>
              <w:ind w:right="123"/>
              <w:rPr>
                <w:rFonts w:ascii="Arial Narrow" w:eastAsia="Calibri" w:hAnsi="Arial Narrow" w:cs="Calibri"/>
                <w:sz w:val="20"/>
                <w:szCs w:val="20"/>
                <w:lang w:val="bg-BG"/>
              </w:rPr>
            </w:pPr>
            <w:r w:rsidRPr="00AC42B7">
              <w:rPr>
                <w:rFonts w:ascii="Arial Narrow" w:eastAsia="Aptos" w:hAnsi="Arial Narrow" w:cs="Arial"/>
                <w:sz w:val="20"/>
                <w:szCs w:val="20"/>
                <w:lang w:eastAsia="uk-UA"/>
              </w:rPr>
              <w:t xml:space="preserve">TM2 </w:t>
            </w:r>
            <w:r w:rsidR="00800D8F" w:rsidRPr="00AC42B7">
              <w:rPr>
                <w:rFonts w:ascii="Arial Narrow" w:eastAsia="Aptos" w:hAnsi="Arial Narrow" w:cs="Arial"/>
                <w:sz w:val="20"/>
                <w:szCs w:val="20"/>
                <w:lang w:eastAsia="uk-UA"/>
              </w:rPr>
              <w:t>202</w:t>
            </w:r>
            <w:r w:rsidR="00800D8F" w:rsidRPr="00AC42B7">
              <w:rPr>
                <w:rFonts w:ascii="Arial Narrow" w:eastAsia="Aptos" w:hAnsi="Arial Narrow" w:cs="Arial"/>
                <w:sz w:val="20"/>
                <w:szCs w:val="20"/>
                <w:lang w:val="bg-BG" w:eastAsia="uk-UA"/>
              </w:rPr>
              <w:t>5</w:t>
            </w:r>
          </w:p>
        </w:tc>
        <w:tc>
          <w:tcPr>
            <w:tcW w:w="420" w:type="pct"/>
          </w:tcPr>
          <w:p w14:paraId="50D354C5" w14:textId="209EA727" w:rsidR="00C55787" w:rsidRPr="00AC42B7" w:rsidRDefault="00441711"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TM</w:t>
            </w:r>
            <w:r w:rsidR="0054325D">
              <w:rPr>
                <w:rFonts w:ascii="Arial Narrow" w:eastAsia="Aptos" w:hAnsi="Arial Narrow" w:cs="Arial"/>
                <w:sz w:val="20"/>
                <w:szCs w:val="20"/>
                <w:lang w:eastAsia="uk-UA"/>
              </w:rPr>
              <w:t>1</w:t>
            </w:r>
            <w:r w:rsidRPr="00AC42B7">
              <w:rPr>
                <w:rFonts w:ascii="Arial Narrow" w:eastAsia="Aptos" w:hAnsi="Arial Narrow" w:cs="Arial"/>
                <w:sz w:val="20"/>
                <w:szCs w:val="20"/>
                <w:lang w:eastAsia="uk-UA"/>
              </w:rPr>
              <w:t xml:space="preserve"> 202</w:t>
            </w:r>
            <w:r w:rsidR="0054325D">
              <w:rPr>
                <w:rFonts w:ascii="Arial Narrow" w:eastAsia="Aptos" w:hAnsi="Arial Narrow" w:cs="Arial"/>
                <w:sz w:val="20"/>
                <w:szCs w:val="20"/>
                <w:lang w:eastAsia="uk-UA"/>
              </w:rPr>
              <w:t>7</w:t>
            </w:r>
          </w:p>
        </w:tc>
        <w:tc>
          <w:tcPr>
            <w:tcW w:w="799" w:type="pct"/>
            <w:tcMar>
              <w:left w:w="72" w:type="dxa"/>
              <w:right w:w="72" w:type="dxa"/>
            </w:tcMar>
          </w:tcPr>
          <w:p w14:paraId="1CBD22C0" w14:textId="236C7075" w:rsidR="00800D8F" w:rsidRPr="00E77063"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w:t>
            </w:r>
          </w:p>
        </w:tc>
        <w:tc>
          <w:tcPr>
            <w:tcW w:w="609" w:type="pct"/>
            <w:tcMar>
              <w:left w:w="72" w:type="dxa"/>
              <w:right w:w="72" w:type="dxa"/>
            </w:tcMar>
          </w:tcPr>
          <w:p w14:paraId="1EEAE031" w14:textId="6552D959"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lang w:val="bg-BG"/>
              </w:rPr>
            </w:pPr>
            <w:r w:rsidRPr="00AC42B7">
              <w:rPr>
                <w:rFonts w:ascii="Arial Narrow" w:eastAsia="Calibri" w:hAnsi="Arial Narrow" w:cs="Calibri"/>
                <w:sz w:val="20"/>
                <w:szCs w:val="20"/>
                <w:lang w:val="bg-BG"/>
              </w:rPr>
              <w:t>-</w:t>
            </w:r>
          </w:p>
        </w:tc>
        <w:tc>
          <w:tcPr>
            <w:tcW w:w="628" w:type="pct"/>
            <w:tcMar>
              <w:left w:w="72" w:type="dxa"/>
              <w:right w:w="72" w:type="dxa"/>
            </w:tcMar>
          </w:tcPr>
          <w:p w14:paraId="33A7735F" w14:textId="782021D3"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Të gjitha komunat</w:t>
            </w:r>
          </w:p>
        </w:tc>
        <w:tc>
          <w:tcPr>
            <w:tcW w:w="642" w:type="pct"/>
            <w:tcMar>
              <w:left w:w="72" w:type="dxa"/>
              <w:right w:w="72" w:type="dxa"/>
            </w:tcMar>
          </w:tcPr>
          <w:p w14:paraId="3A01C680" w14:textId="3EC4DC77"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Calibri" w:hAnsi="Arial Narrow" w:cs="Calibri"/>
                <w:sz w:val="20"/>
                <w:szCs w:val="20"/>
              </w:rPr>
              <w:t>MBNK-të e nënshkruara</w:t>
            </w:r>
          </w:p>
        </w:tc>
      </w:tr>
      <w:tr w:rsidR="004D6A33" w:rsidRPr="007D1EDC" w14:paraId="73F71C7D" w14:textId="77777777" w:rsidTr="0054325D">
        <w:trPr>
          <w:cantSplit/>
        </w:trPr>
        <w:tc>
          <w:tcPr>
            <w:tcW w:w="403" w:type="pct"/>
            <w:tcMar>
              <w:left w:w="72" w:type="dxa"/>
              <w:right w:w="72" w:type="dxa"/>
            </w:tcMar>
          </w:tcPr>
          <w:p w14:paraId="47F8A1E3" w14:textId="017F3DFE"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10</w:t>
            </w:r>
            <w:r w:rsidR="00800D8F" w:rsidRPr="007D1EDC">
              <w:rPr>
                <w:rFonts w:ascii="Arial Narrow" w:eastAsia="Aptos" w:hAnsi="Arial Narrow" w:cs="Arial"/>
                <w:sz w:val="20"/>
                <w:szCs w:val="20"/>
                <w:lang w:eastAsia="uk-UA"/>
              </w:rPr>
              <w:t>.2</w:t>
            </w:r>
          </w:p>
        </w:tc>
        <w:tc>
          <w:tcPr>
            <w:tcW w:w="1079" w:type="pct"/>
            <w:tcMar>
              <w:left w:w="72" w:type="dxa"/>
              <w:right w:w="72" w:type="dxa"/>
            </w:tcMar>
          </w:tcPr>
          <w:p w14:paraId="28675084" w14:textId="4742A6AB"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Emërimi i koordinatorit të BNK-së</w:t>
            </w:r>
          </w:p>
        </w:tc>
        <w:tc>
          <w:tcPr>
            <w:tcW w:w="420" w:type="pct"/>
            <w:tcMar>
              <w:left w:w="72" w:type="dxa"/>
              <w:right w:w="72" w:type="dxa"/>
            </w:tcMar>
          </w:tcPr>
          <w:p w14:paraId="1E88A3A2" w14:textId="0979DCF1" w:rsidR="00800D8F" w:rsidRPr="00AC42B7" w:rsidRDefault="0051700E"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TM</w:t>
            </w:r>
            <w:r w:rsidR="0054325D">
              <w:rPr>
                <w:rFonts w:ascii="Arial Narrow" w:eastAsia="Aptos" w:hAnsi="Arial Narrow" w:cs="Arial"/>
                <w:sz w:val="20"/>
                <w:szCs w:val="20"/>
                <w:lang w:eastAsia="uk-UA"/>
              </w:rPr>
              <w:t>4</w:t>
            </w:r>
            <w:r w:rsidRPr="00AC42B7">
              <w:rPr>
                <w:rFonts w:ascii="Arial Narrow" w:eastAsia="Aptos" w:hAnsi="Arial Narrow" w:cs="Arial"/>
                <w:sz w:val="20"/>
                <w:szCs w:val="20"/>
                <w:lang w:eastAsia="uk-UA"/>
              </w:rPr>
              <w:t xml:space="preserve"> </w:t>
            </w:r>
            <w:r w:rsidR="00C55787" w:rsidRPr="00AC42B7">
              <w:rPr>
                <w:rFonts w:ascii="Arial Narrow" w:eastAsia="Aptos" w:hAnsi="Arial Narrow" w:cs="Arial"/>
                <w:sz w:val="20"/>
                <w:szCs w:val="20"/>
                <w:lang w:eastAsia="uk-UA"/>
              </w:rPr>
              <w:t>202</w:t>
            </w:r>
            <w:r w:rsidRPr="00AC42B7">
              <w:rPr>
                <w:rFonts w:ascii="Arial Narrow" w:eastAsia="Aptos" w:hAnsi="Arial Narrow" w:cs="Arial"/>
                <w:sz w:val="20"/>
                <w:szCs w:val="20"/>
                <w:lang w:eastAsia="uk-UA"/>
              </w:rPr>
              <w:t>6</w:t>
            </w:r>
            <w:r w:rsidR="00800D8F" w:rsidRPr="00AC42B7">
              <w:rPr>
                <w:rFonts w:ascii="Arial Narrow" w:eastAsia="Aptos" w:hAnsi="Arial Narrow" w:cs="Arial"/>
                <w:sz w:val="20"/>
                <w:szCs w:val="20"/>
                <w:lang w:eastAsia="uk-UA"/>
              </w:rPr>
              <w:t xml:space="preserve"> </w:t>
            </w:r>
          </w:p>
        </w:tc>
        <w:tc>
          <w:tcPr>
            <w:tcW w:w="419" w:type="pct"/>
          </w:tcPr>
          <w:p w14:paraId="6046E2E6" w14:textId="639F7E0F" w:rsidR="00C55787" w:rsidRPr="00AC42B7" w:rsidRDefault="0051700E"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Në vazhdimësi</w:t>
            </w:r>
          </w:p>
        </w:tc>
        <w:tc>
          <w:tcPr>
            <w:tcW w:w="799" w:type="pct"/>
            <w:tcMar>
              <w:left w:w="72" w:type="dxa"/>
              <w:right w:w="72" w:type="dxa"/>
            </w:tcMar>
          </w:tcPr>
          <w:p w14:paraId="7AFA42DB" w14:textId="604A1698"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12,000 (në vit)</w:t>
            </w:r>
          </w:p>
        </w:tc>
        <w:tc>
          <w:tcPr>
            <w:tcW w:w="609" w:type="pct"/>
            <w:tcMar>
              <w:left w:w="72" w:type="dxa"/>
              <w:right w:w="72" w:type="dxa"/>
            </w:tcMar>
          </w:tcPr>
          <w:p w14:paraId="6DE3D6EC" w14:textId="76DCD94B"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Buxhetet komunale, KRM-të</w:t>
            </w:r>
          </w:p>
        </w:tc>
        <w:tc>
          <w:tcPr>
            <w:tcW w:w="628" w:type="pct"/>
            <w:tcMar>
              <w:left w:w="72" w:type="dxa"/>
              <w:right w:w="72" w:type="dxa"/>
            </w:tcMar>
          </w:tcPr>
          <w:p w14:paraId="58B9163E" w14:textId="4E7986DB"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Komunat, KRM-të</w:t>
            </w:r>
          </w:p>
        </w:tc>
        <w:tc>
          <w:tcPr>
            <w:tcW w:w="643" w:type="pct"/>
            <w:tcMar>
              <w:left w:w="72" w:type="dxa"/>
              <w:right w:w="72" w:type="dxa"/>
            </w:tcMar>
          </w:tcPr>
          <w:p w14:paraId="4F9721C3" w14:textId="14392F87"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Koordinatori i caktuar me funksione të dakorduara</w:t>
            </w:r>
          </w:p>
        </w:tc>
      </w:tr>
      <w:tr w:rsidR="004D6A33" w:rsidRPr="007D1EDC" w14:paraId="1846B071" w14:textId="77777777" w:rsidTr="00733B5D">
        <w:trPr>
          <w:cantSplit/>
        </w:trPr>
        <w:tc>
          <w:tcPr>
            <w:tcW w:w="403" w:type="pct"/>
            <w:tcMar>
              <w:left w:w="72" w:type="dxa"/>
              <w:right w:w="72" w:type="dxa"/>
            </w:tcMar>
          </w:tcPr>
          <w:p w14:paraId="6A0CE1C4" w14:textId="231DCEB6"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10</w:t>
            </w:r>
            <w:r w:rsidR="00800D8F" w:rsidRPr="007D1EDC">
              <w:rPr>
                <w:rFonts w:ascii="Arial Narrow" w:eastAsia="Aptos" w:hAnsi="Arial Narrow" w:cs="Arial"/>
                <w:sz w:val="20"/>
                <w:szCs w:val="20"/>
                <w:lang w:eastAsia="uk-UA"/>
              </w:rPr>
              <w:t>.3</w:t>
            </w:r>
          </w:p>
        </w:tc>
        <w:tc>
          <w:tcPr>
            <w:tcW w:w="1079" w:type="pct"/>
            <w:tcMar>
              <w:left w:w="72" w:type="dxa"/>
              <w:right w:w="72" w:type="dxa"/>
            </w:tcMar>
          </w:tcPr>
          <w:p w14:paraId="0B3E0DDF" w14:textId="0FD2FF99"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Takime dy-vjeçare për zbatimin e marrëveshjes së PNMIM-së dhe marrëveshjes për BNK</w:t>
            </w:r>
          </w:p>
        </w:tc>
        <w:tc>
          <w:tcPr>
            <w:tcW w:w="420" w:type="pct"/>
            <w:tcMar>
              <w:left w:w="72" w:type="dxa"/>
              <w:right w:w="72" w:type="dxa"/>
            </w:tcMar>
          </w:tcPr>
          <w:p w14:paraId="66A6EC8A" w14:textId="7CE7EE93" w:rsidR="00800D8F" w:rsidRPr="00AC42B7" w:rsidRDefault="00441711"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Në vazhdimësi</w:t>
            </w:r>
          </w:p>
        </w:tc>
        <w:tc>
          <w:tcPr>
            <w:tcW w:w="420" w:type="pct"/>
          </w:tcPr>
          <w:p w14:paraId="48B280A1" w14:textId="1F3DBFFC" w:rsidR="00C55787" w:rsidRPr="00AC42B7" w:rsidRDefault="00441711"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Në vazhdimësi</w:t>
            </w:r>
          </w:p>
        </w:tc>
        <w:tc>
          <w:tcPr>
            <w:tcW w:w="799" w:type="pct"/>
            <w:tcMar>
              <w:left w:w="72" w:type="dxa"/>
              <w:right w:w="72" w:type="dxa"/>
            </w:tcMar>
          </w:tcPr>
          <w:p w14:paraId="2CCD63BE" w14:textId="349C7ED4"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w:t>
            </w:r>
          </w:p>
        </w:tc>
        <w:tc>
          <w:tcPr>
            <w:tcW w:w="609" w:type="pct"/>
            <w:tcMar>
              <w:left w:w="72" w:type="dxa"/>
              <w:right w:w="72" w:type="dxa"/>
            </w:tcMar>
          </w:tcPr>
          <w:p w14:paraId="5E78424B" w14:textId="744BB0C3"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w:t>
            </w:r>
          </w:p>
        </w:tc>
        <w:tc>
          <w:tcPr>
            <w:tcW w:w="628" w:type="pct"/>
            <w:tcMar>
              <w:left w:w="72" w:type="dxa"/>
              <w:right w:w="72" w:type="dxa"/>
            </w:tcMar>
          </w:tcPr>
          <w:p w14:paraId="46942205" w14:textId="3C04F617"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Koordinatori i BNK-së, të gjitha komunat</w:t>
            </w:r>
          </w:p>
        </w:tc>
        <w:tc>
          <w:tcPr>
            <w:tcW w:w="642" w:type="pct"/>
            <w:tcMar>
              <w:left w:w="72" w:type="dxa"/>
              <w:right w:w="72" w:type="dxa"/>
            </w:tcMar>
          </w:tcPr>
          <w:p w14:paraId="3BE9ED70" w14:textId="3015A2F7"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Zbatimi i monitoruar</w:t>
            </w:r>
          </w:p>
        </w:tc>
      </w:tr>
      <w:tr w:rsidR="004D6A33" w:rsidRPr="007D1EDC" w14:paraId="0CA76F0C" w14:textId="77777777" w:rsidTr="00733B5D">
        <w:trPr>
          <w:cantSplit/>
        </w:trPr>
        <w:tc>
          <w:tcPr>
            <w:tcW w:w="403" w:type="pct"/>
            <w:tcMar>
              <w:left w:w="72" w:type="dxa"/>
              <w:right w:w="72" w:type="dxa"/>
            </w:tcMar>
          </w:tcPr>
          <w:p w14:paraId="6AEB8EDA" w14:textId="498FF432"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10</w:t>
            </w:r>
            <w:r w:rsidR="00800D8F" w:rsidRPr="007D1EDC">
              <w:rPr>
                <w:rFonts w:ascii="Arial Narrow" w:eastAsia="Aptos" w:hAnsi="Arial Narrow" w:cs="Arial"/>
                <w:sz w:val="20"/>
                <w:szCs w:val="20"/>
                <w:lang w:eastAsia="uk-UA"/>
              </w:rPr>
              <w:t>.4</w:t>
            </w:r>
          </w:p>
        </w:tc>
        <w:tc>
          <w:tcPr>
            <w:tcW w:w="1079" w:type="pct"/>
            <w:tcMar>
              <w:left w:w="72" w:type="dxa"/>
              <w:right w:w="72" w:type="dxa"/>
            </w:tcMar>
          </w:tcPr>
          <w:p w14:paraId="69D43D0D" w14:textId="788AA5E4"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Zhvillimi i një modeli për kontratën e shërbimit publik (KShP) që do të përdoret për ofrimin e shërbimeve të menaxhimit të mbeturinave</w:t>
            </w:r>
          </w:p>
        </w:tc>
        <w:tc>
          <w:tcPr>
            <w:tcW w:w="420" w:type="pct"/>
            <w:tcMar>
              <w:left w:w="72" w:type="dxa"/>
              <w:right w:w="72" w:type="dxa"/>
            </w:tcMar>
          </w:tcPr>
          <w:p w14:paraId="0E36FF4E" w14:textId="3297FCB7" w:rsidR="00800D8F" w:rsidRPr="00AC42B7" w:rsidRDefault="00722DAD"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TM</w:t>
            </w:r>
            <w:r w:rsidR="0054325D">
              <w:rPr>
                <w:rFonts w:ascii="Arial Narrow" w:eastAsia="Aptos" w:hAnsi="Arial Narrow" w:cs="Arial"/>
                <w:sz w:val="20"/>
                <w:szCs w:val="20"/>
                <w:lang w:eastAsia="uk-UA"/>
              </w:rPr>
              <w:t>4</w:t>
            </w:r>
            <w:r w:rsidRPr="00AC42B7">
              <w:rPr>
                <w:rFonts w:ascii="Arial Narrow" w:eastAsia="Aptos" w:hAnsi="Arial Narrow" w:cs="Arial"/>
                <w:sz w:val="20"/>
                <w:szCs w:val="20"/>
                <w:lang w:eastAsia="uk-UA"/>
              </w:rPr>
              <w:t xml:space="preserve"> </w:t>
            </w:r>
            <w:r w:rsidR="00C55787" w:rsidRPr="00AC42B7">
              <w:rPr>
                <w:rFonts w:ascii="Arial Narrow" w:eastAsia="Aptos" w:hAnsi="Arial Narrow" w:cs="Arial"/>
                <w:sz w:val="20"/>
                <w:szCs w:val="20"/>
                <w:lang w:eastAsia="uk-UA"/>
              </w:rPr>
              <w:t>202</w:t>
            </w:r>
            <w:r w:rsidRPr="00AC42B7">
              <w:rPr>
                <w:rFonts w:ascii="Arial Narrow" w:eastAsia="Aptos" w:hAnsi="Arial Narrow" w:cs="Arial"/>
                <w:sz w:val="20"/>
                <w:szCs w:val="20"/>
                <w:lang w:eastAsia="uk-UA"/>
              </w:rPr>
              <w:t>6</w:t>
            </w:r>
          </w:p>
        </w:tc>
        <w:tc>
          <w:tcPr>
            <w:tcW w:w="420" w:type="pct"/>
          </w:tcPr>
          <w:p w14:paraId="58EDC128" w14:textId="6593848E" w:rsidR="00C55787" w:rsidRPr="00AC42B7" w:rsidRDefault="00722DAD"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TM</w:t>
            </w:r>
            <w:r w:rsidR="00BB7F28">
              <w:rPr>
                <w:rFonts w:ascii="Arial Narrow" w:eastAsia="Aptos" w:hAnsi="Arial Narrow" w:cs="Arial"/>
                <w:sz w:val="20"/>
                <w:szCs w:val="20"/>
                <w:lang w:eastAsia="uk-UA"/>
              </w:rPr>
              <w:t>2</w:t>
            </w:r>
            <w:r w:rsidRPr="00AC42B7">
              <w:rPr>
                <w:rFonts w:ascii="Arial Narrow" w:eastAsia="Aptos" w:hAnsi="Arial Narrow" w:cs="Arial"/>
                <w:sz w:val="20"/>
                <w:szCs w:val="20"/>
                <w:lang w:eastAsia="uk-UA"/>
              </w:rPr>
              <w:t xml:space="preserve"> 202</w:t>
            </w:r>
            <w:r w:rsidR="0054325D">
              <w:rPr>
                <w:rFonts w:ascii="Arial Narrow" w:eastAsia="Aptos" w:hAnsi="Arial Narrow" w:cs="Arial"/>
                <w:sz w:val="20"/>
                <w:szCs w:val="20"/>
                <w:lang w:eastAsia="uk-UA"/>
              </w:rPr>
              <w:t>7</w:t>
            </w:r>
          </w:p>
        </w:tc>
        <w:tc>
          <w:tcPr>
            <w:tcW w:w="799" w:type="pct"/>
            <w:tcMar>
              <w:left w:w="72" w:type="dxa"/>
              <w:right w:w="72" w:type="dxa"/>
            </w:tcMar>
          </w:tcPr>
          <w:p w14:paraId="6EED162B" w14:textId="3E12F351"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5,000</w:t>
            </w:r>
          </w:p>
        </w:tc>
        <w:tc>
          <w:tcPr>
            <w:tcW w:w="609" w:type="pct"/>
            <w:tcMar>
              <w:left w:w="72" w:type="dxa"/>
              <w:right w:w="72" w:type="dxa"/>
            </w:tcMar>
          </w:tcPr>
          <w:p w14:paraId="187870BA" w14:textId="2FCCF8B4"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lang w:val="bg-BG"/>
              </w:rPr>
            </w:pPr>
            <w:r w:rsidRPr="00AC42B7">
              <w:rPr>
                <w:rFonts w:ascii="Arial Narrow" w:eastAsia="Aptos" w:hAnsi="Arial Narrow" w:cs="Arial"/>
                <w:sz w:val="20"/>
                <w:szCs w:val="20"/>
                <w:lang w:eastAsia="uk-UA"/>
              </w:rPr>
              <w:t>Grant i Asistencës Teknike</w:t>
            </w:r>
            <w:r w:rsidRPr="00AC42B7">
              <w:rPr>
                <w:rFonts w:ascii="Arial Narrow" w:eastAsia="Aptos" w:hAnsi="Arial Narrow" w:cs="Arial"/>
                <w:sz w:val="20"/>
                <w:szCs w:val="20"/>
                <w:lang w:val="bg-BG" w:eastAsia="uk-UA"/>
              </w:rPr>
              <w:t xml:space="preserve"> </w:t>
            </w:r>
          </w:p>
        </w:tc>
        <w:tc>
          <w:tcPr>
            <w:tcW w:w="628" w:type="pct"/>
            <w:tcMar>
              <w:left w:w="72" w:type="dxa"/>
              <w:right w:w="72" w:type="dxa"/>
            </w:tcMar>
          </w:tcPr>
          <w:p w14:paraId="5F8941D8" w14:textId="44730D47"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Koordinator i BNK-së, komunat</w:t>
            </w:r>
          </w:p>
        </w:tc>
        <w:tc>
          <w:tcPr>
            <w:tcW w:w="642" w:type="pct"/>
            <w:tcMar>
              <w:left w:w="72" w:type="dxa"/>
              <w:right w:w="72" w:type="dxa"/>
            </w:tcMar>
          </w:tcPr>
          <w:p w14:paraId="2FAFF71A" w14:textId="52CD63A4"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KShP e përgatitur</w:t>
            </w:r>
          </w:p>
        </w:tc>
      </w:tr>
      <w:tr w:rsidR="004D6A33" w:rsidRPr="007D1EDC" w14:paraId="53C04D66" w14:textId="77777777" w:rsidTr="00733B5D">
        <w:trPr>
          <w:cantSplit/>
        </w:trPr>
        <w:tc>
          <w:tcPr>
            <w:tcW w:w="403" w:type="pct"/>
            <w:tcMar>
              <w:left w:w="72" w:type="dxa"/>
              <w:right w:w="72" w:type="dxa"/>
            </w:tcMar>
          </w:tcPr>
          <w:p w14:paraId="0E5BE798" w14:textId="67511E7D"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lastRenderedPageBreak/>
              <w:t>10</w:t>
            </w:r>
            <w:r w:rsidR="00800D8F" w:rsidRPr="007D1EDC">
              <w:rPr>
                <w:rFonts w:ascii="Arial Narrow" w:eastAsia="Aptos" w:hAnsi="Arial Narrow" w:cs="Arial"/>
                <w:sz w:val="20"/>
                <w:szCs w:val="20"/>
                <w:lang w:eastAsia="uk-UA"/>
              </w:rPr>
              <w:t>.5</w:t>
            </w:r>
          </w:p>
        </w:tc>
        <w:tc>
          <w:tcPr>
            <w:tcW w:w="1079" w:type="pct"/>
            <w:tcMar>
              <w:left w:w="72" w:type="dxa"/>
              <w:right w:w="72" w:type="dxa"/>
            </w:tcMar>
          </w:tcPr>
          <w:p w14:paraId="76D06996" w14:textId="09FD9A5F"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Hartimi dhe miratimi i planit të biznesit për KRM ‘Ambienti’</w:t>
            </w:r>
          </w:p>
        </w:tc>
        <w:tc>
          <w:tcPr>
            <w:tcW w:w="420" w:type="pct"/>
            <w:tcMar>
              <w:left w:w="72" w:type="dxa"/>
              <w:right w:w="72" w:type="dxa"/>
            </w:tcMar>
          </w:tcPr>
          <w:p w14:paraId="346FA89D" w14:textId="0DEAE53B" w:rsidR="00800D8F" w:rsidRPr="00AC42B7" w:rsidRDefault="00BB7F28"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TM</w:t>
            </w:r>
            <w:r>
              <w:rPr>
                <w:rFonts w:ascii="Arial Narrow" w:eastAsia="Aptos" w:hAnsi="Arial Narrow" w:cs="Arial"/>
                <w:sz w:val="20"/>
                <w:szCs w:val="20"/>
                <w:lang w:eastAsia="uk-UA"/>
              </w:rPr>
              <w:t>1</w:t>
            </w:r>
            <w:r w:rsidRPr="00AC42B7">
              <w:rPr>
                <w:rFonts w:ascii="Arial Narrow" w:eastAsia="Aptos" w:hAnsi="Arial Narrow" w:cs="Arial"/>
                <w:sz w:val="20"/>
                <w:szCs w:val="20"/>
                <w:lang w:eastAsia="uk-UA"/>
              </w:rPr>
              <w:t xml:space="preserve"> </w:t>
            </w:r>
            <w:r w:rsidR="00C55787" w:rsidRPr="00AC42B7">
              <w:rPr>
                <w:rFonts w:ascii="Arial Narrow" w:eastAsia="Aptos" w:hAnsi="Arial Narrow" w:cs="Arial"/>
                <w:sz w:val="20"/>
                <w:szCs w:val="20"/>
                <w:lang w:eastAsia="uk-UA"/>
              </w:rPr>
              <w:t>202</w:t>
            </w:r>
            <w:r>
              <w:rPr>
                <w:rFonts w:ascii="Arial Narrow" w:eastAsia="Aptos" w:hAnsi="Arial Narrow" w:cs="Arial"/>
                <w:sz w:val="20"/>
                <w:szCs w:val="20"/>
                <w:lang w:eastAsia="uk-UA"/>
              </w:rPr>
              <w:t>7</w:t>
            </w:r>
          </w:p>
        </w:tc>
        <w:tc>
          <w:tcPr>
            <w:tcW w:w="420" w:type="pct"/>
          </w:tcPr>
          <w:p w14:paraId="674B78C7" w14:textId="0768B744" w:rsidR="00C55787" w:rsidRPr="00AC42B7" w:rsidRDefault="00E31903"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TM</w:t>
            </w:r>
            <w:r w:rsidR="009E69BC" w:rsidRPr="00AC42B7">
              <w:rPr>
                <w:rFonts w:ascii="Arial Narrow" w:eastAsia="Aptos" w:hAnsi="Arial Narrow" w:cs="Arial"/>
                <w:sz w:val="20"/>
                <w:szCs w:val="20"/>
                <w:lang w:eastAsia="uk-UA"/>
              </w:rPr>
              <w:t>4</w:t>
            </w:r>
            <w:r w:rsidR="00722DAD" w:rsidRPr="00AC42B7">
              <w:rPr>
                <w:rFonts w:ascii="Arial Narrow" w:eastAsia="Aptos" w:hAnsi="Arial Narrow" w:cs="Arial"/>
                <w:sz w:val="20"/>
                <w:szCs w:val="20"/>
                <w:lang w:eastAsia="uk-UA"/>
              </w:rPr>
              <w:t xml:space="preserve"> 202</w:t>
            </w:r>
            <w:r w:rsidR="00BB7F28">
              <w:rPr>
                <w:rFonts w:ascii="Arial Narrow" w:eastAsia="Aptos" w:hAnsi="Arial Narrow" w:cs="Arial"/>
                <w:sz w:val="20"/>
                <w:szCs w:val="20"/>
                <w:lang w:eastAsia="uk-UA"/>
              </w:rPr>
              <w:t>7</w:t>
            </w:r>
          </w:p>
        </w:tc>
        <w:tc>
          <w:tcPr>
            <w:tcW w:w="799" w:type="pct"/>
            <w:tcMar>
              <w:left w:w="72" w:type="dxa"/>
              <w:right w:w="72" w:type="dxa"/>
            </w:tcMar>
          </w:tcPr>
          <w:p w14:paraId="3AA45219" w14:textId="08E6458C"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w:t>
            </w:r>
          </w:p>
        </w:tc>
        <w:tc>
          <w:tcPr>
            <w:tcW w:w="609" w:type="pct"/>
            <w:tcMar>
              <w:left w:w="72" w:type="dxa"/>
              <w:right w:w="72" w:type="dxa"/>
            </w:tcMar>
          </w:tcPr>
          <w:p w14:paraId="4CEE525D" w14:textId="6ECD3913"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lang w:val="bg-BG"/>
              </w:rPr>
            </w:pPr>
            <w:r w:rsidRPr="00AC42B7">
              <w:rPr>
                <w:rFonts w:ascii="Arial Narrow" w:eastAsia="Aptos" w:hAnsi="Arial Narrow" w:cs="Arial"/>
                <w:sz w:val="20"/>
                <w:szCs w:val="20"/>
                <w:lang w:eastAsia="uk-UA"/>
              </w:rPr>
              <w:t>-</w:t>
            </w:r>
            <w:r w:rsidRPr="00AC42B7">
              <w:rPr>
                <w:rFonts w:ascii="Arial Narrow" w:eastAsia="Aptos" w:hAnsi="Arial Narrow" w:cs="Arial"/>
                <w:sz w:val="20"/>
                <w:szCs w:val="20"/>
                <w:lang w:val="bg-BG" w:eastAsia="uk-UA"/>
              </w:rPr>
              <w:t xml:space="preserve"> </w:t>
            </w:r>
          </w:p>
        </w:tc>
        <w:tc>
          <w:tcPr>
            <w:tcW w:w="628" w:type="pct"/>
            <w:tcMar>
              <w:left w:w="72" w:type="dxa"/>
              <w:right w:w="72" w:type="dxa"/>
            </w:tcMar>
          </w:tcPr>
          <w:p w14:paraId="6DDA85FC" w14:textId="52FD5674"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Komunat, KRM</w:t>
            </w:r>
          </w:p>
        </w:tc>
        <w:tc>
          <w:tcPr>
            <w:tcW w:w="642" w:type="pct"/>
            <w:tcMar>
              <w:left w:w="72" w:type="dxa"/>
              <w:right w:w="72" w:type="dxa"/>
            </w:tcMar>
          </w:tcPr>
          <w:p w14:paraId="73530A55" w14:textId="4FF9E577"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Planet e biznesit të aprovuara</w:t>
            </w:r>
          </w:p>
        </w:tc>
      </w:tr>
      <w:tr w:rsidR="004D6A33" w:rsidRPr="007D1EDC" w14:paraId="78302B8C" w14:textId="77777777" w:rsidTr="00733B5D">
        <w:trPr>
          <w:cantSplit/>
        </w:trPr>
        <w:tc>
          <w:tcPr>
            <w:tcW w:w="403" w:type="pct"/>
            <w:tcMar>
              <w:left w:w="72" w:type="dxa"/>
              <w:right w:w="72" w:type="dxa"/>
            </w:tcMar>
          </w:tcPr>
          <w:p w14:paraId="136618E6" w14:textId="574B7355" w:rsidR="00800D8F" w:rsidRPr="007D1EDC"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10</w:t>
            </w:r>
            <w:r w:rsidR="00800D8F" w:rsidRPr="007D1EDC">
              <w:rPr>
                <w:rFonts w:ascii="Arial Narrow" w:eastAsia="Aptos" w:hAnsi="Arial Narrow" w:cs="Arial"/>
                <w:sz w:val="20"/>
                <w:szCs w:val="20"/>
                <w:lang w:eastAsia="uk-UA"/>
              </w:rPr>
              <w:t>.6</w:t>
            </w:r>
          </w:p>
        </w:tc>
        <w:tc>
          <w:tcPr>
            <w:tcW w:w="1079" w:type="pct"/>
            <w:tcMar>
              <w:left w:w="72" w:type="dxa"/>
              <w:right w:w="72" w:type="dxa"/>
            </w:tcMar>
          </w:tcPr>
          <w:p w14:paraId="4ED5F709" w14:textId="25FC5528"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Miratimi i raporteve vjetore dhe planeve vjetore për operimin e KRM ‘Ambienti’</w:t>
            </w:r>
          </w:p>
        </w:tc>
        <w:tc>
          <w:tcPr>
            <w:tcW w:w="420" w:type="pct"/>
            <w:tcMar>
              <w:left w:w="72" w:type="dxa"/>
              <w:right w:w="72" w:type="dxa"/>
            </w:tcMar>
          </w:tcPr>
          <w:p w14:paraId="0172F90D" w14:textId="16251D12" w:rsidR="00800D8F" w:rsidRPr="00AC42B7" w:rsidRDefault="00441711"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Në vazhdimësi</w:t>
            </w:r>
          </w:p>
        </w:tc>
        <w:tc>
          <w:tcPr>
            <w:tcW w:w="420" w:type="pct"/>
          </w:tcPr>
          <w:p w14:paraId="3568B55A" w14:textId="77043CC1" w:rsidR="00C55787" w:rsidRPr="00AC42B7" w:rsidRDefault="00441711"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Në vazhdimësi</w:t>
            </w:r>
          </w:p>
        </w:tc>
        <w:tc>
          <w:tcPr>
            <w:tcW w:w="799" w:type="pct"/>
            <w:tcMar>
              <w:left w:w="72" w:type="dxa"/>
              <w:right w:w="72" w:type="dxa"/>
            </w:tcMar>
          </w:tcPr>
          <w:p w14:paraId="32C926F7" w14:textId="57B460ED"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w:t>
            </w:r>
          </w:p>
        </w:tc>
        <w:tc>
          <w:tcPr>
            <w:tcW w:w="609" w:type="pct"/>
            <w:tcMar>
              <w:left w:w="72" w:type="dxa"/>
              <w:right w:w="72" w:type="dxa"/>
            </w:tcMar>
          </w:tcPr>
          <w:p w14:paraId="69E890E5" w14:textId="4FD69FF5"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lang w:val="bg-BG"/>
              </w:rPr>
            </w:pPr>
            <w:r w:rsidRPr="00AC42B7">
              <w:rPr>
                <w:rFonts w:ascii="Arial Narrow" w:eastAsia="Aptos" w:hAnsi="Arial Narrow" w:cs="Arial"/>
                <w:sz w:val="20"/>
                <w:szCs w:val="20"/>
                <w:lang w:eastAsia="uk-UA"/>
              </w:rPr>
              <w:t>-</w:t>
            </w:r>
            <w:r w:rsidRPr="00AC42B7">
              <w:rPr>
                <w:rFonts w:ascii="Arial Narrow" w:eastAsia="Aptos" w:hAnsi="Arial Narrow" w:cs="Arial"/>
                <w:sz w:val="20"/>
                <w:szCs w:val="20"/>
                <w:lang w:val="bg-BG" w:eastAsia="uk-UA"/>
              </w:rPr>
              <w:t xml:space="preserve"> </w:t>
            </w:r>
          </w:p>
        </w:tc>
        <w:tc>
          <w:tcPr>
            <w:tcW w:w="628" w:type="pct"/>
            <w:tcMar>
              <w:left w:w="72" w:type="dxa"/>
              <w:right w:w="72" w:type="dxa"/>
            </w:tcMar>
          </w:tcPr>
          <w:p w14:paraId="1A0B8B41" w14:textId="19B6CB30" w:rsidR="00800D8F" w:rsidRPr="00AC42B7" w:rsidRDefault="00800D8F" w:rsidP="00800D8F">
            <w:pPr>
              <w:widowControl w:val="0"/>
              <w:suppressAutoHyphens/>
              <w:autoSpaceDE w:val="0"/>
              <w:autoSpaceDN w:val="0"/>
              <w:spacing w:before="60" w:after="60"/>
              <w:ind w:right="123"/>
              <w:rPr>
                <w:rFonts w:ascii="Arial Narrow" w:eastAsia="Aptos" w:hAnsi="Arial Narrow" w:cs="Arial"/>
                <w:sz w:val="20"/>
                <w:szCs w:val="20"/>
                <w:lang w:eastAsia="uk-UA"/>
              </w:rPr>
            </w:pPr>
            <w:r w:rsidRPr="00AC42B7">
              <w:rPr>
                <w:rFonts w:ascii="Arial Narrow" w:eastAsia="Aptos" w:hAnsi="Arial Narrow" w:cs="Arial"/>
                <w:sz w:val="20"/>
                <w:szCs w:val="20"/>
                <w:lang w:eastAsia="uk-UA"/>
              </w:rPr>
              <w:t>Komunat</w:t>
            </w:r>
          </w:p>
        </w:tc>
        <w:tc>
          <w:tcPr>
            <w:tcW w:w="642" w:type="pct"/>
            <w:tcMar>
              <w:left w:w="72" w:type="dxa"/>
              <w:right w:w="72" w:type="dxa"/>
            </w:tcMar>
          </w:tcPr>
          <w:p w14:paraId="47EA078B" w14:textId="0254EF44" w:rsidR="00800D8F" w:rsidRPr="00AC42B7" w:rsidRDefault="00800D8F" w:rsidP="00800D8F">
            <w:pPr>
              <w:widowControl w:val="0"/>
              <w:suppressAutoHyphens/>
              <w:autoSpaceDE w:val="0"/>
              <w:autoSpaceDN w:val="0"/>
              <w:spacing w:before="60" w:after="60"/>
              <w:ind w:right="123"/>
              <w:rPr>
                <w:rFonts w:ascii="Arial Narrow" w:eastAsia="Calibri" w:hAnsi="Arial Narrow" w:cs="Calibri"/>
                <w:sz w:val="20"/>
                <w:szCs w:val="20"/>
              </w:rPr>
            </w:pPr>
            <w:r w:rsidRPr="00AC42B7">
              <w:rPr>
                <w:rFonts w:ascii="Arial Narrow" w:eastAsia="Aptos" w:hAnsi="Arial Narrow" w:cs="Arial"/>
                <w:sz w:val="20"/>
                <w:szCs w:val="20"/>
                <w:lang w:eastAsia="uk-UA"/>
              </w:rPr>
              <w:t>Raportet vjetore dhe planet vjetore të miratuara</w:t>
            </w:r>
          </w:p>
        </w:tc>
      </w:tr>
      <w:tr w:rsidR="00A26623" w:rsidRPr="007D1EDC" w14:paraId="6D7B2FF5" w14:textId="77777777" w:rsidTr="00A26623">
        <w:trPr>
          <w:cantSplit/>
        </w:trPr>
        <w:tc>
          <w:tcPr>
            <w:tcW w:w="403" w:type="pct"/>
            <w:tcMar>
              <w:left w:w="72" w:type="dxa"/>
              <w:right w:w="72" w:type="dxa"/>
            </w:tcMar>
          </w:tcPr>
          <w:p w14:paraId="1670EA19" w14:textId="37483283" w:rsidR="00A26623"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11. </w:t>
            </w:r>
          </w:p>
        </w:tc>
        <w:tc>
          <w:tcPr>
            <w:tcW w:w="4597" w:type="pct"/>
            <w:gridSpan w:val="7"/>
            <w:tcMar>
              <w:left w:w="72" w:type="dxa"/>
              <w:right w:w="72" w:type="dxa"/>
            </w:tcMar>
          </w:tcPr>
          <w:p w14:paraId="62302EAB" w14:textId="5AB67461" w:rsidR="00A26623" w:rsidRPr="00AC42B7" w:rsidRDefault="00A26623"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Perditesimi i politikave dhe legjislacionit te nivelit lokal</w:t>
            </w:r>
          </w:p>
        </w:tc>
      </w:tr>
      <w:tr w:rsidR="00A26623" w:rsidRPr="007D1EDC" w14:paraId="1C2EA563" w14:textId="77777777" w:rsidTr="00A26623">
        <w:trPr>
          <w:cantSplit/>
        </w:trPr>
        <w:tc>
          <w:tcPr>
            <w:tcW w:w="403" w:type="pct"/>
            <w:tcMar>
              <w:left w:w="72" w:type="dxa"/>
              <w:right w:w="72" w:type="dxa"/>
            </w:tcMar>
          </w:tcPr>
          <w:p w14:paraId="6CBDBFAC" w14:textId="5458CD4E" w:rsidR="00A26623"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11</w:t>
            </w:r>
            <w:r w:rsidR="00A26623">
              <w:rPr>
                <w:rFonts w:ascii="Arial Narrow" w:eastAsia="Aptos" w:hAnsi="Arial Narrow" w:cs="Arial"/>
                <w:sz w:val="20"/>
                <w:szCs w:val="20"/>
                <w:lang w:eastAsia="uk-UA"/>
              </w:rPr>
              <w:t>.1</w:t>
            </w:r>
          </w:p>
        </w:tc>
        <w:tc>
          <w:tcPr>
            <w:tcW w:w="1079" w:type="pct"/>
            <w:tcMar>
              <w:left w:w="72" w:type="dxa"/>
              <w:right w:w="72" w:type="dxa"/>
            </w:tcMar>
          </w:tcPr>
          <w:p w14:paraId="466F0BDD" w14:textId="446F492A" w:rsidR="00A26623" w:rsidRPr="00AC42B7" w:rsidRDefault="00A26623"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Ndryshimi dhe plotesimi i Rregulloreve komunale per menaxhimin e mbeturinave</w:t>
            </w:r>
          </w:p>
        </w:tc>
        <w:tc>
          <w:tcPr>
            <w:tcW w:w="420" w:type="pct"/>
            <w:tcMar>
              <w:left w:w="72" w:type="dxa"/>
              <w:right w:w="72" w:type="dxa"/>
            </w:tcMar>
          </w:tcPr>
          <w:p w14:paraId="2D270A28" w14:textId="1CF4C95C"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TM3 2026</w:t>
            </w:r>
          </w:p>
        </w:tc>
        <w:tc>
          <w:tcPr>
            <w:tcW w:w="420" w:type="pct"/>
          </w:tcPr>
          <w:p w14:paraId="4DBD7773" w14:textId="17E1D8A1"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TM4 2026</w:t>
            </w:r>
          </w:p>
        </w:tc>
        <w:tc>
          <w:tcPr>
            <w:tcW w:w="799" w:type="pct"/>
            <w:tcMar>
              <w:left w:w="72" w:type="dxa"/>
              <w:right w:w="72" w:type="dxa"/>
            </w:tcMar>
          </w:tcPr>
          <w:p w14:paraId="789C4539" w14:textId="20530109"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w:t>
            </w:r>
          </w:p>
        </w:tc>
        <w:tc>
          <w:tcPr>
            <w:tcW w:w="609" w:type="pct"/>
            <w:tcMar>
              <w:left w:w="72" w:type="dxa"/>
              <w:right w:w="72" w:type="dxa"/>
            </w:tcMar>
          </w:tcPr>
          <w:p w14:paraId="1E18A2BB" w14:textId="793E9497"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w:t>
            </w:r>
          </w:p>
        </w:tc>
        <w:tc>
          <w:tcPr>
            <w:tcW w:w="628" w:type="pct"/>
            <w:tcMar>
              <w:left w:w="72" w:type="dxa"/>
              <w:right w:w="72" w:type="dxa"/>
            </w:tcMar>
          </w:tcPr>
          <w:p w14:paraId="32279FB3" w14:textId="5C04503D"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Komunat</w:t>
            </w:r>
          </w:p>
        </w:tc>
        <w:tc>
          <w:tcPr>
            <w:tcW w:w="642" w:type="pct"/>
            <w:tcMar>
              <w:left w:w="72" w:type="dxa"/>
              <w:right w:w="72" w:type="dxa"/>
            </w:tcMar>
          </w:tcPr>
          <w:p w14:paraId="35265F9C" w14:textId="042675F9"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Rregullo</w:t>
            </w:r>
            <w:r w:rsidR="0006531A">
              <w:rPr>
                <w:rFonts w:ascii="Arial Narrow" w:eastAsia="Aptos" w:hAnsi="Arial Narrow" w:cs="Arial"/>
                <w:sz w:val="20"/>
                <w:szCs w:val="20"/>
                <w:lang w:eastAsia="uk-UA"/>
              </w:rPr>
              <w:t>r</w:t>
            </w:r>
            <w:r>
              <w:rPr>
                <w:rFonts w:ascii="Arial Narrow" w:eastAsia="Aptos" w:hAnsi="Arial Narrow" w:cs="Arial"/>
                <w:sz w:val="20"/>
                <w:szCs w:val="20"/>
                <w:lang w:eastAsia="uk-UA"/>
              </w:rPr>
              <w:t xml:space="preserve">et </w:t>
            </w:r>
            <w:r w:rsidR="0086732E">
              <w:rPr>
                <w:rFonts w:ascii="Arial Narrow" w:eastAsia="Aptos" w:hAnsi="Arial Narrow" w:cs="Arial"/>
                <w:sz w:val="20"/>
                <w:szCs w:val="20"/>
                <w:lang w:eastAsia="uk-UA"/>
              </w:rPr>
              <w:t>komunale t</w:t>
            </w:r>
            <w:r>
              <w:rPr>
                <w:rFonts w:ascii="Arial Narrow" w:eastAsia="Aptos" w:hAnsi="Arial Narrow" w:cs="Arial"/>
                <w:sz w:val="20"/>
                <w:szCs w:val="20"/>
                <w:lang w:eastAsia="uk-UA"/>
              </w:rPr>
              <w:t>e aprovuara dhe publikuara</w:t>
            </w:r>
          </w:p>
        </w:tc>
      </w:tr>
      <w:tr w:rsidR="00A26623" w:rsidRPr="007D1EDC" w14:paraId="28D3448F" w14:textId="77777777" w:rsidTr="00A26623">
        <w:trPr>
          <w:cantSplit/>
        </w:trPr>
        <w:tc>
          <w:tcPr>
            <w:tcW w:w="403" w:type="pct"/>
            <w:tcMar>
              <w:left w:w="72" w:type="dxa"/>
              <w:right w:w="72" w:type="dxa"/>
            </w:tcMar>
          </w:tcPr>
          <w:p w14:paraId="4A51B892" w14:textId="725B059E" w:rsidR="00A26623" w:rsidRDefault="00667E3B"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11</w:t>
            </w:r>
            <w:r w:rsidR="00A26623">
              <w:rPr>
                <w:rFonts w:ascii="Arial Narrow" w:eastAsia="Aptos" w:hAnsi="Arial Narrow" w:cs="Arial"/>
                <w:sz w:val="20"/>
                <w:szCs w:val="20"/>
                <w:lang w:eastAsia="uk-UA"/>
              </w:rPr>
              <w:t>.2</w:t>
            </w:r>
          </w:p>
        </w:tc>
        <w:tc>
          <w:tcPr>
            <w:tcW w:w="1079" w:type="pct"/>
            <w:tcMar>
              <w:left w:w="72" w:type="dxa"/>
              <w:right w:w="72" w:type="dxa"/>
            </w:tcMar>
          </w:tcPr>
          <w:p w14:paraId="3C22980C" w14:textId="2E319582" w:rsidR="00A26623" w:rsidRPr="00AC42B7" w:rsidRDefault="004026E3"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Hartimi i</w:t>
            </w:r>
            <w:r w:rsidR="00A26623">
              <w:rPr>
                <w:rFonts w:ascii="Arial Narrow" w:eastAsia="Aptos" w:hAnsi="Arial Narrow" w:cs="Arial"/>
                <w:sz w:val="20"/>
                <w:szCs w:val="20"/>
                <w:lang w:eastAsia="uk-UA"/>
              </w:rPr>
              <w:t xml:space="preserve"> </w:t>
            </w:r>
            <w:r w:rsidR="0006531A">
              <w:rPr>
                <w:rFonts w:ascii="Arial Narrow" w:eastAsia="Aptos" w:hAnsi="Arial Narrow" w:cs="Arial"/>
                <w:sz w:val="20"/>
                <w:szCs w:val="20"/>
                <w:lang w:eastAsia="uk-UA"/>
              </w:rPr>
              <w:t>P</w:t>
            </w:r>
            <w:r w:rsidR="001F243E">
              <w:rPr>
                <w:rFonts w:ascii="Arial Narrow" w:eastAsia="Aptos" w:hAnsi="Arial Narrow" w:cs="Arial"/>
                <w:sz w:val="20"/>
                <w:szCs w:val="20"/>
                <w:lang w:eastAsia="uk-UA"/>
              </w:rPr>
              <w:t xml:space="preserve">lanit te </w:t>
            </w:r>
            <w:r w:rsidR="0006531A">
              <w:rPr>
                <w:rFonts w:ascii="Arial Narrow" w:eastAsia="Aptos" w:hAnsi="Arial Narrow" w:cs="Arial"/>
                <w:sz w:val="20"/>
                <w:szCs w:val="20"/>
                <w:lang w:eastAsia="uk-UA"/>
              </w:rPr>
              <w:t>V</w:t>
            </w:r>
            <w:r w:rsidR="001F243E">
              <w:rPr>
                <w:rFonts w:ascii="Arial Narrow" w:eastAsia="Aptos" w:hAnsi="Arial Narrow" w:cs="Arial"/>
                <w:sz w:val="20"/>
                <w:szCs w:val="20"/>
                <w:lang w:eastAsia="uk-UA"/>
              </w:rPr>
              <w:t>eprimit 202</w:t>
            </w:r>
            <w:r>
              <w:rPr>
                <w:rFonts w:ascii="Arial Narrow" w:eastAsia="Aptos" w:hAnsi="Arial Narrow" w:cs="Arial"/>
                <w:sz w:val="20"/>
                <w:szCs w:val="20"/>
                <w:lang w:eastAsia="uk-UA"/>
              </w:rPr>
              <w:t>9</w:t>
            </w:r>
            <w:r w:rsidR="001F243E">
              <w:rPr>
                <w:rFonts w:ascii="Arial Narrow" w:eastAsia="Aptos" w:hAnsi="Arial Narrow" w:cs="Arial"/>
                <w:sz w:val="20"/>
                <w:szCs w:val="20"/>
                <w:lang w:eastAsia="uk-UA"/>
              </w:rPr>
              <w:t>-20</w:t>
            </w:r>
            <w:r>
              <w:rPr>
                <w:rFonts w:ascii="Arial Narrow" w:eastAsia="Aptos" w:hAnsi="Arial Narrow" w:cs="Arial"/>
                <w:sz w:val="20"/>
                <w:szCs w:val="20"/>
                <w:lang w:eastAsia="uk-UA"/>
              </w:rPr>
              <w:t>30</w:t>
            </w:r>
          </w:p>
        </w:tc>
        <w:tc>
          <w:tcPr>
            <w:tcW w:w="420" w:type="pct"/>
            <w:tcMar>
              <w:left w:w="72" w:type="dxa"/>
              <w:right w:w="72" w:type="dxa"/>
            </w:tcMar>
          </w:tcPr>
          <w:p w14:paraId="162FEA7D" w14:textId="2301F53B" w:rsidR="00A26623" w:rsidRPr="00AC42B7" w:rsidRDefault="00A26623"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4026E3">
              <w:rPr>
                <w:rFonts w:ascii="Arial Narrow" w:eastAsia="Aptos" w:hAnsi="Arial Narrow" w:cs="Arial"/>
                <w:sz w:val="20"/>
                <w:szCs w:val="20"/>
                <w:lang w:eastAsia="uk-UA"/>
              </w:rPr>
              <w:t>2</w:t>
            </w:r>
            <w:r>
              <w:rPr>
                <w:rFonts w:ascii="Arial Narrow" w:eastAsia="Aptos" w:hAnsi="Arial Narrow" w:cs="Arial"/>
                <w:sz w:val="20"/>
                <w:szCs w:val="20"/>
                <w:lang w:eastAsia="uk-UA"/>
              </w:rPr>
              <w:t xml:space="preserve"> 2028</w:t>
            </w:r>
          </w:p>
        </w:tc>
        <w:tc>
          <w:tcPr>
            <w:tcW w:w="420" w:type="pct"/>
          </w:tcPr>
          <w:p w14:paraId="474386FD" w14:textId="3B5B2535"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TM</w:t>
            </w:r>
            <w:r w:rsidR="0006531A">
              <w:rPr>
                <w:rFonts w:ascii="Arial Narrow" w:eastAsia="Aptos" w:hAnsi="Arial Narrow" w:cs="Arial"/>
                <w:sz w:val="20"/>
                <w:szCs w:val="20"/>
                <w:lang w:eastAsia="uk-UA"/>
              </w:rPr>
              <w:t>3</w:t>
            </w:r>
            <w:r>
              <w:rPr>
                <w:rFonts w:ascii="Arial Narrow" w:eastAsia="Aptos" w:hAnsi="Arial Narrow" w:cs="Arial"/>
                <w:sz w:val="20"/>
                <w:szCs w:val="20"/>
                <w:lang w:eastAsia="uk-UA"/>
              </w:rPr>
              <w:t xml:space="preserve"> 2028</w:t>
            </w:r>
          </w:p>
        </w:tc>
        <w:tc>
          <w:tcPr>
            <w:tcW w:w="799" w:type="pct"/>
            <w:tcMar>
              <w:left w:w="72" w:type="dxa"/>
              <w:right w:w="72" w:type="dxa"/>
            </w:tcMar>
          </w:tcPr>
          <w:p w14:paraId="049E7FFD" w14:textId="77777777" w:rsidR="00A26623" w:rsidRPr="00AC42B7" w:rsidRDefault="00A26623" w:rsidP="00800D8F">
            <w:pPr>
              <w:widowControl w:val="0"/>
              <w:suppressAutoHyphens/>
              <w:autoSpaceDE w:val="0"/>
              <w:autoSpaceDN w:val="0"/>
              <w:spacing w:before="60" w:after="60"/>
              <w:ind w:right="123"/>
              <w:rPr>
                <w:rFonts w:ascii="Arial Narrow" w:eastAsia="Aptos" w:hAnsi="Arial Narrow" w:cs="Arial"/>
                <w:sz w:val="20"/>
                <w:szCs w:val="20"/>
                <w:lang w:eastAsia="uk-UA"/>
              </w:rPr>
            </w:pPr>
          </w:p>
        </w:tc>
        <w:tc>
          <w:tcPr>
            <w:tcW w:w="609" w:type="pct"/>
            <w:tcMar>
              <w:left w:w="72" w:type="dxa"/>
              <w:right w:w="72" w:type="dxa"/>
            </w:tcMar>
          </w:tcPr>
          <w:p w14:paraId="4FA0CBD9" w14:textId="77777777" w:rsidR="00A26623" w:rsidRPr="00AC42B7" w:rsidRDefault="00A26623" w:rsidP="00800D8F">
            <w:pPr>
              <w:widowControl w:val="0"/>
              <w:suppressAutoHyphens/>
              <w:autoSpaceDE w:val="0"/>
              <w:autoSpaceDN w:val="0"/>
              <w:spacing w:before="60" w:after="60"/>
              <w:ind w:right="123"/>
              <w:rPr>
                <w:rFonts w:ascii="Arial Narrow" w:eastAsia="Aptos" w:hAnsi="Arial Narrow" w:cs="Arial"/>
                <w:sz w:val="20"/>
                <w:szCs w:val="20"/>
                <w:lang w:eastAsia="uk-UA"/>
              </w:rPr>
            </w:pPr>
          </w:p>
        </w:tc>
        <w:tc>
          <w:tcPr>
            <w:tcW w:w="628" w:type="pct"/>
            <w:tcMar>
              <w:left w:w="72" w:type="dxa"/>
              <w:right w:w="72" w:type="dxa"/>
            </w:tcMar>
          </w:tcPr>
          <w:p w14:paraId="66B933D9" w14:textId="6016F23A"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Komunat</w:t>
            </w:r>
          </w:p>
        </w:tc>
        <w:tc>
          <w:tcPr>
            <w:tcW w:w="642" w:type="pct"/>
            <w:tcMar>
              <w:left w:w="72" w:type="dxa"/>
              <w:right w:w="72" w:type="dxa"/>
            </w:tcMar>
          </w:tcPr>
          <w:p w14:paraId="6A06FAE0" w14:textId="289B28E5" w:rsidR="00A26623" w:rsidRPr="00AC42B7" w:rsidRDefault="00952CBE" w:rsidP="00800D8F">
            <w:pPr>
              <w:widowControl w:val="0"/>
              <w:suppressAutoHyphens/>
              <w:autoSpaceDE w:val="0"/>
              <w:autoSpaceDN w:val="0"/>
              <w:spacing w:before="60" w:after="60"/>
              <w:ind w:right="123"/>
              <w:rPr>
                <w:rFonts w:ascii="Arial Narrow" w:eastAsia="Aptos" w:hAnsi="Arial Narrow" w:cs="Arial"/>
                <w:sz w:val="20"/>
                <w:szCs w:val="20"/>
                <w:lang w:eastAsia="uk-UA"/>
              </w:rPr>
            </w:pPr>
            <w:r>
              <w:rPr>
                <w:rFonts w:ascii="Arial Narrow" w:eastAsia="Aptos" w:hAnsi="Arial Narrow" w:cs="Arial"/>
                <w:sz w:val="20"/>
                <w:szCs w:val="20"/>
                <w:lang w:eastAsia="uk-UA"/>
              </w:rPr>
              <w:t xml:space="preserve">Plani i </w:t>
            </w:r>
            <w:r w:rsidR="0006531A">
              <w:rPr>
                <w:rFonts w:ascii="Arial Narrow" w:eastAsia="Aptos" w:hAnsi="Arial Narrow" w:cs="Arial"/>
                <w:sz w:val="20"/>
                <w:szCs w:val="20"/>
                <w:lang w:eastAsia="uk-UA"/>
              </w:rPr>
              <w:t>Veprimit i aprovuar dhe publikuar</w:t>
            </w:r>
          </w:p>
        </w:tc>
      </w:tr>
    </w:tbl>
    <w:p w14:paraId="0093F3AB" w14:textId="77777777" w:rsidR="007D1EDC" w:rsidRPr="007D1EDC" w:rsidRDefault="007D1EDC" w:rsidP="007D1EDC">
      <w:pPr>
        <w:suppressAutoHyphens/>
        <w:rPr>
          <w:rFonts w:ascii="Arial Narrow" w:eastAsia="Calibri" w:hAnsi="Arial Narrow" w:cs="Calibri"/>
          <w:sz w:val="22"/>
          <w:szCs w:val="22"/>
        </w:rPr>
      </w:pPr>
    </w:p>
    <w:p w14:paraId="22D9780B" w14:textId="11AE6474" w:rsidR="0068261A" w:rsidRDefault="00D56EFD" w:rsidP="007D1EDC">
      <w:pPr>
        <w:suppressAutoHyphens/>
        <w:rPr>
          <w:rFonts w:ascii="Arial Narrow" w:eastAsia="Calibri" w:hAnsi="Arial Narrow" w:cs="Calibri"/>
          <w:sz w:val="22"/>
          <w:szCs w:val="22"/>
        </w:rPr>
      </w:pPr>
      <w:r w:rsidRPr="00D56EFD">
        <w:rPr>
          <w:rFonts w:ascii="Arial Narrow" w:eastAsia="Calibri" w:hAnsi="Arial Narrow" w:cs="Calibri"/>
          <w:sz w:val="22"/>
          <w:szCs w:val="22"/>
        </w:rPr>
        <w:t xml:space="preserve">Menaxhimi i fraksioneve të </w:t>
      </w:r>
      <w:r>
        <w:rPr>
          <w:rFonts w:ascii="Arial Narrow" w:eastAsia="Calibri" w:hAnsi="Arial Narrow" w:cs="Calibri"/>
          <w:sz w:val="22"/>
          <w:szCs w:val="22"/>
        </w:rPr>
        <w:t>veçanta</w:t>
      </w:r>
      <w:r w:rsidRPr="00D56EFD">
        <w:rPr>
          <w:rFonts w:ascii="Arial Narrow" w:eastAsia="Calibri" w:hAnsi="Arial Narrow" w:cs="Calibri"/>
          <w:sz w:val="22"/>
          <w:szCs w:val="22"/>
        </w:rPr>
        <w:t xml:space="preserve"> të mbeturinave, si mbeturinat nga pajisjet elektrike dhe elektronike (MPEE), automjetet mbeturinë (AM), vajrat e përdorura, gomat </w:t>
      </w:r>
      <w:r>
        <w:rPr>
          <w:rFonts w:ascii="Arial Narrow" w:eastAsia="Calibri" w:hAnsi="Arial Narrow" w:cs="Calibri"/>
          <w:sz w:val="22"/>
          <w:szCs w:val="22"/>
        </w:rPr>
        <w:t>mbeturinë</w:t>
      </w:r>
      <w:r w:rsidRPr="00D56EFD">
        <w:rPr>
          <w:rFonts w:ascii="Arial Narrow" w:eastAsia="Calibri" w:hAnsi="Arial Narrow" w:cs="Calibri"/>
          <w:sz w:val="22"/>
          <w:szCs w:val="22"/>
        </w:rPr>
        <w:t>, si dhe bateritë dhe akumulatorët, do të zhvillohet gradualisht në përputhje me kornizën ligjore për PZP dhe themelimin e OPP</w:t>
      </w:r>
      <w:r w:rsidR="00330491">
        <w:rPr>
          <w:rFonts w:ascii="Arial Narrow" w:eastAsia="Calibri" w:hAnsi="Arial Narrow" w:cs="Calibri"/>
          <w:sz w:val="22"/>
          <w:szCs w:val="22"/>
        </w:rPr>
        <w:t>-ve</w:t>
      </w:r>
      <w:r w:rsidRPr="00D56EFD">
        <w:rPr>
          <w:rFonts w:ascii="Arial Narrow" w:eastAsia="Calibri" w:hAnsi="Arial Narrow" w:cs="Calibri"/>
          <w:sz w:val="22"/>
          <w:szCs w:val="22"/>
        </w:rPr>
        <w:t xml:space="preserve">. Në këtë </w:t>
      </w:r>
      <w:r w:rsidR="00AF73AF">
        <w:rPr>
          <w:rFonts w:ascii="Arial Narrow" w:eastAsia="Calibri" w:hAnsi="Arial Narrow" w:cs="Calibri"/>
          <w:sz w:val="22"/>
          <w:szCs w:val="22"/>
        </w:rPr>
        <w:t>drejtim</w:t>
      </w:r>
      <w:r w:rsidRPr="00D56EFD">
        <w:rPr>
          <w:rFonts w:ascii="Arial Narrow" w:eastAsia="Calibri" w:hAnsi="Arial Narrow" w:cs="Calibri"/>
          <w:sz w:val="22"/>
          <w:szCs w:val="22"/>
        </w:rPr>
        <w:t xml:space="preserve">, komunat do të bashkëpunojnë me OPP-të për zhvillimin e sistemeve të grumbullimit </w:t>
      </w:r>
      <w:r w:rsidR="00AF73AF">
        <w:rPr>
          <w:rFonts w:ascii="Arial Narrow" w:eastAsia="Calibri" w:hAnsi="Arial Narrow" w:cs="Calibri"/>
          <w:sz w:val="22"/>
          <w:szCs w:val="22"/>
        </w:rPr>
        <w:t>ndaras</w:t>
      </w:r>
      <w:r w:rsidRPr="00D56EFD">
        <w:rPr>
          <w:rFonts w:ascii="Arial Narrow" w:eastAsia="Calibri" w:hAnsi="Arial Narrow" w:cs="Calibri"/>
          <w:sz w:val="22"/>
          <w:szCs w:val="22"/>
        </w:rPr>
        <w:t xml:space="preserve"> dhe menaxhimi</w:t>
      </w:r>
      <w:r w:rsidR="000B500B">
        <w:rPr>
          <w:rFonts w:ascii="Arial Narrow" w:eastAsia="Calibri" w:hAnsi="Arial Narrow" w:cs="Calibri"/>
          <w:sz w:val="22"/>
          <w:szCs w:val="22"/>
        </w:rPr>
        <w:t>n e</w:t>
      </w:r>
      <w:r w:rsidRPr="00D56EFD">
        <w:rPr>
          <w:rFonts w:ascii="Arial Narrow" w:eastAsia="Calibri" w:hAnsi="Arial Narrow" w:cs="Calibri"/>
          <w:sz w:val="22"/>
          <w:szCs w:val="22"/>
        </w:rPr>
        <w:t xml:space="preserve"> këtyre fraksioneve </w:t>
      </w:r>
      <w:r w:rsidR="000B500B">
        <w:rPr>
          <w:rFonts w:ascii="Arial Narrow" w:eastAsia="Calibri" w:hAnsi="Arial Narrow" w:cs="Calibri"/>
          <w:sz w:val="22"/>
          <w:szCs w:val="22"/>
        </w:rPr>
        <w:t>të mbeturinave</w:t>
      </w:r>
      <w:r w:rsidR="003622BF">
        <w:rPr>
          <w:rFonts w:ascii="Arial Narrow" w:eastAsia="Calibri" w:hAnsi="Arial Narrow" w:cs="Calibri"/>
          <w:sz w:val="22"/>
          <w:szCs w:val="22"/>
        </w:rPr>
        <w:t>. Kjo</w:t>
      </w:r>
      <w:r w:rsidRPr="00D56EFD">
        <w:rPr>
          <w:rFonts w:ascii="Arial Narrow" w:eastAsia="Calibri" w:hAnsi="Arial Narrow" w:cs="Calibri"/>
          <w:sz w:val="22"/>
          <w:szCs w:val="22"/>
        </w:rPr>
        <w:t xml:space="preserve"> përfshi</w:t>
      </w:r>
      <w:r w:rsidR="003622BF">
        <w:rPr>
          <w:rFonts w:ascii="Arial Narrow" w:eastAsia="Calibri" w:hAnsi="Arial Narrow" w:cs="Calibri"/>
          <w:sz w:val="22"/>
          <w:szCs w:val="22"/>
        </w:rPr>
        <w:t>n</w:t>
      </w:r>
      <w:r w:rsidRPr="00D56EFD">
        <w:rPr>
          <w:rFonts w:ascii="Arial Narrow" w:eastAsia="Calibri" w:hAnsi="Arial Narrow" w:cs="Calibri"/>
          <w:sz w:val="22"/>
          <w:szCs w:val="22"/>
        </w:rPr>
        <w:t xml:space="preserve">ë </w:t>
      </w:r>
      <w:r w:rsidR="003622BF" w:rsidRPr="003622BF">
        <w:rPr>
          <w:rFonts w:ascii="Arial Narrow" w:eastAsia="Calibri" w:hAnsi="Arial Narrow" w:cs="Calibri"/>
          <w:sz w:val="22"/>
          <w:szCs w:val="22"/>
        </w:rPr>
        <w:t>krijimin e infrastrukturës së nevojshme për grumbullimin dhe magazinimin e përkohshëm (</w:t>
      </w:r>
      <w:r w:rsidR="003622BF">
        <w:rPr>
          <w:rFonts w:ascii="Arial Narrow" w:eastAsia="Calibri" w:hAnsi="Arial Narrow" w:cs="Calibri"/>
          <w:sz w:val="22"/>
          <w:szCs w:val="22"/>
        </w:rPr>
        <w:t xml:space="preserve">duke </w:t>
      </w:r>
      <w:r w:rsidR="003622BF" w:rsidRPr="003622BF">
        <w:rPr>
          <w:rFonts w:ascii="Arial Narrow" w:eastAsia="Calibri" w:hAnsi="Arial Narrow" w:cs="Calibri"/>
          <w:sz w:val="22"/>
          <w:szCs w:val="22"/>
        </w:rPr>
        <w:t>përfshirë oborret e riciklimit dhe pika të tjera të përshtatshme të grumbullimit), si dhe organizimin e sistemeve për trajtimin e duhur të tyre.</w:t>
      </w:r>
      <w:r w:rsidRPr="00D56EFD">
        <w:rPr>
          <w:rFonts w:ascii="Arial Narrow" w:eastAsia="Calibri" w:hAnsi="Arial Narrow" w:cs="Calibri"/>
          <w:sz w:val="22"/>
          <w:szCs w:val="22"/>
        </w:rPr>
        <w:t xml:space="preserve"> Paralelisht, do të zhvillohen aktivitete informuese dhe ndërgjegjësuese për publikun për të promovuar pjesëmarrjen në sistemet e grumbullimit </w:t>
      </w:r>
      <w:r w:rsidR="00740781">
        <w:rPr>
          <w:rFonts w:ascii="Arial Narrow" w:eastAsia="Calibri" w:hAnsi="Arial Narrow" w:cs="Calibri"/>
          <w:sz w:val="22"/>
          <w:szCs w:val="22"/>
        </w:rPr>
        <w:t>ndaras</w:t>
      </w:r>
      <w:r w:rsidRPr="00D56EFD">
        <w:rPr>
          <w:rFonts w:ascii="Arial Narrow" w:eastAsia="Calibri" w:hAnsi="Arial Narrow" w:cs="Calibri"/>
          <w:sz w:val="22"/>
          <w:szCs w:val="22"/>
        </w:rPr>
        <w:t xml:space="preserve"> dhe praktikat e konsumit të qëndrueshëm. Për shkak të varësisë nga zhvillimi i mëtejshëm i kornizës ligjore dhe institucionalizimit të skemave PZP, këto masa nuk janë përfshirë në planin e veprimit, por paraqesin drejtime të rëndësishme për zhvillimin e ardhshëm të sistemit të menaxhimit të mbeturinave.</w:t>
      </w:r>
    </w:p>
    <w:p w14:paraId="4BE4261B" w14:textId="77777777" w:rsidR="0034343A" w:rsidRDefault="0034343A" w:rsidP="007D1EDC">
      <w:pPr>
        <w:suppressAutoHyphens/>
        <w:rPr>
          <w:rFonts w:ascii="Arial Narrow" w:eastAsia="Calibri" w:hAnsi="Arial Narrow" w:cs="Calibri"/>
          <w:sz w:val="22"/>
          <w:szCs w:val="22"/>
        </w:rPr>
      </w:pPr>
    </w:p>
    <w:p w14:paraId="1FD3471F" w14:textId="2244BCF9" w:rsidR="0034343A" w:rsidRDefault="00BD7BC3" w:rsidP="007D1EDC">
      <w:pPr>
        <w:suppressAutoHyphens/>
        <w:rPr>
          <w:rFonts w:ascii="Arial Narrow" w:eastAsia="Calibri" w:hAnsi="Arial Narrow" w:cs="Calibri"/>
          <w:sz w:val="22"/>
          <w:szCs w:val="22"/>
        </w:rPr>
      </w:pPr>
      <w:r>
        <w:rPr>
          <w:rFonts w:ascii="Arial Narrow" w:eastAsia="Calibri" w:hAnsi="Arial Narrow" w:cs="Calibri"/>
          <w:sz w:val="22"/>
          <w:szCs w:val="22"/>
        </w:rPr>
        <w:t>Ndërkohë, në kuadër të n</w:t>
      </w:r>
      <w:r w:rsidR="0034343A" w:rsidRPr="0034343A">
        <w:rPr>
          <w:rFonts w:ascii="Arial Narrow" w:eastAsia="Calibri" w:hAnsi="Arial Narrow" w:cs="Calibri"/>
          <w:sz w:val="22"/>
          <w:szCs w:val="22"/>
        </w:rPr>
        <w:t>gritj</w:t>
      </w:r>
      <w:r>
        <w:rPr>
          <w:rFonts w:ascii="Arial Narrow" w:eastAsia="Calibri" w:hAnsi="Arial Narrow" w:cs="Calibri"/>
          <w:sz w:val="22"/>
          <w:szCs w:val="22"/>
        </w:rPr>
        <w:t>es</w:t>
      </w:r>
      <w:r w:rsidR="0034343A" w:rsidRPr="0034343A">
        <w:rPr>
          <w:rFonts w:ascii="Arial Narrow" w:eastAsia="Calibri" w:hAnsi="Arial Narrow" w:cs="Calibri"/>
          <w:sz w:val="22"/>
          <w:szCs w:val="22"/>
        </w:rPr>
        <w:t xml:space="preserve"> </w:t>
      </w:r>
      <w:r>
        <w:rPr>
          <w:rFonts w:ascii="Arial Narrow" w:eastAsia="Calibri" w:hAnsi="Arial Narrow" w:cs="Calibri"/>
          <w:sz w:val="22"/>
          <w:szCs w:val="22"/>
        </w:rPr>
        <w:t>së</w:t>
      </w:r>
      <w:r w:rsidR="0034343A" w:rsidRPr="0034343A">
        <w:rPr>
          <w:rFonts w:ascii="Arial Narrow" w:eastAsia="Calibri" w:hAnsi="Arial Narrow" w:cs="Calibri"/>
          <w:sz w:val="22"/>
          <w:szCs w:val="22"/>
        </w:rPr>
        <w:t xml:space="preserve"> objekteve për rikuperimin e mbeturinave parashiko</w:t>
      </w:r>
      <w:r>
        <w:rPr>
          <w:rFonts w:ascii="Arial Narrow" w:eastAsia="Calibri" w:hAnsi="Arial Narrow" w:cs="Calibri"/>
          <w:sz w:val="22"/>
          <w:szCs w:val="22"/>
        </w:rPr>
        <w:t>het</w:t>
      </w:r>
      <w:r w:rsidR="0034343A" w:rsidRPr="0034343A">
        <w:rPr>
          <w:rFonts w:ascii="Arial Narrow" w:eastAsia="Calibri" w:hAnsi="Arial Narrow" w:cs="Calibri"/>
          <w:sz w:val="22"/>
          <w:szCs w:val="22"/>
        </w:rPr>
        <w:t xml:space="preserve"> zhvillimi</w:t>
      </w:r>
      <w:r>
        <w:rPr>
          <w:rFonts w:ascii="Arial Narrow" w:eastAsia="Calibri" w:hAnsi="Arial Narrow" w:cs="Calibri"/>
          <w:sz w:val="22"/>
          <w:szCs w:val="22"/>
        </w:rPr>
        <w:t xml:space="preserve"> i </w:t>
      </w:r>
      <w:r w:rsidR="0034343A" w:rsidRPr="0034343A">
        <w:rPr>
          <w:rFonts w:ascii="Arial Narrow" w:eastAsia="Calibri" w:hAnsi="Arial Narrow" w:cs="Calibri"/>
          <w:sz w:val="22"/>
          <w:szCs w:val="22"/>
        </w:rPr>
        <w:t xml:space="preserve">një impianti për Trajtim Mekanik-Biologjik (TMB) për rikuperimin e mbeturinave komunale dhe </w:t>
      </w:r>
      <w:r>
        <w:rPr>
          <w:rFonts w:ascii="Arial Narrow" w:eastAsia="Calibri" w:hAnsi="Arial Narrow" w:cs="Calibri"/>
          <w:sz w:val="22"/>
          <w:szCs w:val="22"/>
        </w:rPr>
        <w:t xml:space="preserve">i </w:t>
      </w:r>
      <w:r w:rsidR="0034343A" w:rsidRPr="0034343A">
        <w:rPr>
          <w:rFonts w:ascii="Arial Narrow" w:eastAsia="Calibri" w:hAnsi="Arial Narrow" w:cs="Calibri"/>
          <w:sz w:val="22"/>
          <w:szCs w:val="22"/>
        </w:rPr>
        <w:t>një objekti për rikuperimin e mbeturinave ushqimore, si pjesë e investimeve të parapara në Planin e Veprimit 2024</w:t>
      </w:r>
      <w:r w:rsidR="00A63430">
        <w:rPr>
          <w:rFonts w:ascii="Arial Narrow" w:eastAsia="Calibri" w:hAnsi="Arial Narrow" w:cs="Calibri"/>
          <w:sz w:val="22"/>
          <w:szCs w:val="22"/>
        </w:rPr>
        <w:t xml:space="preserve"> – </w:t>
      </w:r>
      <w:r w:rsidR="0034343A" w:rsidRPr="0034343A">
        <w:rPr>
          <w:rFonts w:ascii="Arial Narrow" w:eastAsia="Calibri" w:hAnsi="Arial Narrow" w:cs="Calibri"/>
          <w:sz w:val="22"/>
          <w:szCs w:val="22"/>
        </w:rPr>
        <w:t xml:space="preserve">2026 të </w:t>
      </w:r>
      <w:r w:rsidR="00D569C3">
        <w:rPr>
          <w:rFonts w:ascii="Arial Narrow" w:eastAsia="Calibri" w:hAnsi="Arial Narrow" w:cs="Calibri"/>
          <w:sz w:val="22"/>
          <w:szCs w:val="22"/>
        </w:rPr>
        <w:t xml:space="preserve">SMIMK </w:t>
      </w:r>
      <w:r w:rsidR="0034343A" w:rsidRPr="0034343A">
        <w:rPr>
          <w:rFonts w:ascii="Arial Narrow" w:eastAsia="Calibri" w:hAnsi="Arial Narrow" w:cs="Calibri"/>
          <w:sz w:val="22"/>
          <w:szCs w:val="22"/>
        </w:rPr>
        <w:t>2024–2035. Zbatimi i këtyre investimeve do të paraprihet nga përgatitja e një studimi të detajuar të fizibilitetit, i cili do të përcaktojë nëse dhe çfarë teknologjie është e nevojshme për rikuperimin e mbeturinave, si dhe cilat zona të menaxhimit të mbeturinave do t’i shërbejë ky sistem. Bazuar në rezultatet e këtij studimi, do të realizohet projektimi dhe ndërtimi i objekteve përkatëse, përmes bashkëpunimit ndërmjet nivelit qendror dhe komunave të zonës në territorin e së cilës do të vendoset infrastruktura.</w:t>
      </w:r>
    </w:p>
    <w:p w14:paraId="5D21728C" w14:textId="77777777" w:rsidR="008A16B6" w:rsidRDefault="008A16B6" w:rsidP="007D1EDC">
      <w:pPr>
        <w:suppressAutoHyphens/>
        <w:rPr>
          <w:rFonts w:ascii="Arial Narrow" w:eastAsia="Calibri" w:hAnsi="Arial Narrow" w:cs="Calibri"/>
          <w:sz w:val="22"/>
          <w:szCs w:val="22"/>
        </w:rPr>
      </w:pPr>
    </w:p>
    <w:p w14:paraId="030701BD" w14:textId="3D944203" w:rsidR="008A16B6" w:rsidRDefault="008A16B6" w:rsidP="007D1EDC">
      <w:pPr>
        <w:suppressAutoHyphens/>
        <w:rPr>
          <w:rFonts w:ascii="Arial Narrow" w:eastAsia="Calibri" w:hAnsi="Arial Narrow" w:cs="Calibri"/>
          <w:sz w:val="22"/>
          <w:szCs w:val="22"/>
        </w:rPr>
      </w:pPr>
      <w:r w:rsidRPr="007A7130">
        <w:rPr>
          <w:rFonts w:ascii="Arial Narrow" w:eastAsia="Calibri" w:hAnsi="Arial Narrow" w:cs="Calibri"/>
          <w:sz w:val="22"/>
          <w:szCs w:val="22"/>
        </w:rPr>
        <w:lastRenderedPageBreak/>
        <w:t xml:space="preserve">Duke marrë parasysh se ndërtimi i sistemit të integruar të menaxhimit të mbeturinave është një proces afatgjatë, disa nga objektivat kërkojnë vazhdimësi të masave dhe investimeve edhe pas periudhës së parë të zbatimit, me </w:t>
      </w:r>
      <w:r w:rsidR="00FA4FCB">
        <w:rPr>
          <w:rFonts w:ascii="Arial Narrow" w:eastAsia="Calibri" w:hAnsi="Arial Narrow" w:cs="Calibri"/>
          <w:sz w:val="22"/>
          <w:szCs w:val="22"/>
        </w:rPr>
        <w:t>synim</w:t>
      </w:r>
      <w:r w:rsidR="000820DA" w:rsidRPr="000820DA">
        <w:rPr>
          <w:rFonts w:ascii="Arial Narrow" w:eastAsia="Calibri" w:hAnsi="Arial Narrow" w:cs="Calibri"/>
          <w:sz w:val="22"/>
          <w:szCs w:val="22"/>
        </w:rPr>
        <w:t xml:space="preserve"> funksionalizimin e </w:t>
      </w:r>
      <w:r w:rsidR="00FA4FCB">
        <w:rPr>
          <w:rFonts w:ascii="Arial Narrow" w:eastAsia="Calibri" w:hAnsi="Arial Narrow" w:cs="Calibri"/>
          <w:sz w:val="22"/>
          <w:szCs w:val="22"/>
        </w:rPr>
        <w:t>plotë të</w:t>
      </w:r>
      <w:r w:rsidR="000820DA" w:rsidRPr="000820DA">
        <w:rPr>
          <w:rFonts w:ascii="Arial Narrow" w:eastAsia="Calibri" w:hAnsi="Arial Narrow" w:cs="Calibri"/>
          <w:sz w:val="22"/>
          <w:szCs w:val="22"/>
        </w:rPr>
        <w:t xml:space="preserve"> </w:t>
      </w:r>
      <w:r w:rsidRPr="007A7130">
        <w:rPr>
          <w:rFonts w:ascii="Arial Narrow" w:eastAsia="Calibri" w:hAnsi="Arial Narrow" w:cs="Calibri"/>
          <w:sz w:val="22"/>
          <w:szCs w:val="22"/>
        </w:rPr>
        <w:t>sistemit deri në vitin 2035.</w:t>
      </w:r>
      <w:r w:rsidR="0062464E">
        <w:rPr>
          <w:rFonts w:ascii="Arial Narrow" w:eastAsia="Calibri" w:hAnsi="Arial Narrow" w:cs="Calibri"/>
          <w:sz w:val="22"/>
          <w:szCs w:val="22"/>
        </w:rPr>
        <w:t xml:space="preserve"> </w:t>
      </w:r>
    </w:p>
    <w:p w14:paraId="01F7B0D5" w14:textId="77777777" w:rsidR="0055708F" w:rsidRDefault="0055708F" w:rsidP="007D1EDC">
      <w:pPr>
        <w:suppressAutoHyphens/>
        <w:rPr>
          <w:rFonts w:ascii="Arial Narrow" w:eastAsia="Calibri" w:hAnsi="Arial Narrow" w:cs="Calibri"/>
          <w:sz w:val="22"/>
          <w:szCs w:val="22"/>
        </w:rPr>
      </w:pPr>
    </w:p>
    <w:p w14:paraId="50886D05" w14:textId="77777777" w:rsidR="0055708F" w:rsidRDefault="0055708F" w:rsidP="007D1EDC">
      <w:pPr>
        <w:suppressAutoHyphens/>
        <w:rPr>
          <w:rFonts w:ascii="Arial Narrow" w:eastAsia="Calibri" w:hAnsi="Arial Narrow" w:cs="Calibri"/>
          <w:sz w:val="22"/>
          <w:szCs w:val="22"/>
        </w:rPr>
      </w:pPr>
    </w:p>
    <w:p w14:paraId="3A85A727" w14:textId="77777777" w:rsidR="0055708F" w:rsidRDefault="0055708F" w:rsidP="007D1EDC">
      <w:pPr>
        <w:suppressAutoHyphens/>
        <w:rPr>
          <w:rFonts w:ascii="Arial Narrow" w:eastAsia="Calibri" w:hAnsi="Arial Narrow" w:cs="Calibri"/>
          <w:sz w:val="22"/>
          <w:szCs w:val="22"/>
        </w:rPr>
      </w:pPr>
    </w:p>
    <w:p w14:paraId="6DC43B50" w14:textId="77777777" w:rsidR="0055708F" w:rsidRDefault="0055708F" w:rsidP="007D1EDC">
      <w:pPr>
        <w:suppressAutoHyphens/>
        <w:rPr>
          <w:rFonts w:ascii="Arial Narrow" w:eastAsia="Calibri" w:hAnsi="Arial Narrow" w:cs="Calibri"/>
          <w:sz w:val="22"/>
          <w:szCs w:val="22"/>
        </w:rPr>
      </w:pPr>
    </w:p>
    <w:p w14:paraId="39A85D7D" w14:textId="77777777" w:rsidR="0055708F" w:rsidRPr="007D1EDC" w:rsidRDefault="0055708F" w:rsidP="007D1EDC">
      <w:pPr>
        <w:suppressAutoHyphens/>
        <w:rPr>
          <w:rFonts w:ascii="Arial Narrow" w:eastAsia="Calibri" w:hAnsi="Arial Narrow" w:cs="Calibri"/>
          <w:sz w:val="22"/>
          <w:szCs w:val="22"/>
          <w:lang w:val="bg-BG"/>
        </w:rPr>
      </w:pPr>
    </w:p>
    <w:p w14:paraId="420BEAF3" w14:textId="77777777" w:rsidR="007D1EDC" w:rsidRPr="00E77063" w:rsidRDefault="007D1EDC" w:rsidP="007D1EDC">
      <w:pPr>
        <w:suppressAutoHyphens/>
        <w:rPr>
          <w:rFonts w:ascii="Arial Narrow" w:eastAsia="Calibri" w:hAnsi="Arial Narrow" w:cs="Calibri"/>
          <w:sz w:val="22"/>
          <w:szCs w:val="22"/>
          <w:lang w:val="bg-BG"/>
        </w:rPr>
      </w:pPr>
    </w:p>
    <w:p w14:paraId="0EC8117F" w14:textId="77777777" w:rsidR="007D1EDC" w:rsidRPr="00AC42B7" w:rsidRDefault="007D1EDC" w:rsidP="0059507F">
      <w:pPr>
        <w:keepNext/>
        <w:numPr>
          <w:ilvl w:val="0"/>
          <w:numId w:val="2"/>
        </w:numPr>
        <w:suppressAutoHyphens/>
        <w:ind w:left="1134" w:hanging="1134"/>
        <w:jc w:val="both"/>
        <w:outlineLvl w:val="0"/>
        <w:rPr>
          <w:rFonts w:ascii="Arial Narrow" w:eastAsiaTheme="majorEastAsia" w:hAnsi="Arial Narrow" w:cstheme="majorBidi"/>
          <w:b/>
          <w:bCs/>
          <w:caps/>
          <w:color w:val="002060"/>
          <w:spacing w:val="20"/>
          <w:sz w:val="28"/>
          <w:szCs w:val="28"/>
        </w:rPr>
        <w:sectPr w:rsidR="007D1EDC" w:rsidRPr="00AC42B7" w:rsidSect="007D1EDC">
          <w:pgSz w:w="16838" w:h="11906" w:orient="landscape"/>
          <w:pgMar w:top="1440" w:right="1440" w:bottom="1440" w:left="1440" w:header="706" w:footer="706" w:gutter="0"/>
          <w:cols w:space="708"/>
          <w:docGrid w:linePitch="360"/>
        </w:sectPr>
      </w:pPr>
    </w:p>
    <w:p w14:paraId="214AB1D5" w14:textId="365836E5" w:rsidR="00A8189E" w:rsidRPr="007D1EDC" w:rsidRDefault="00A8189E" w:rsidP="00733B5D">
      <w:pPr>
        <w:keepNext/>
        <w:suppressAutoHyphens/>
        <w:outlineLvl w:val="0"/>
        <w:rPr>
          <w:rFonts w:ascii="Arial Narrow" w:eastAsiaTheme="majorEastAsia" w:hAnsi="Arial Narrow" w:cstheme="majorBidi"/>
          <w:b/>
          <w:bCs/>
          <w:caps/>
          <w:color w:val="002060"/>
          <w:spacing w:val="20"/>
          <w:sz w:val="28"/>
          <w:szCs w:val="28"/>
        </w:rPr>
      </w:pPr>
      <w:bookmarkStart w:id="1092" w:name="_Toc230254720"/>
      <w:r w:rsidRPr="007D1EDC">
        <w:rPr>
          <w:rFonts w:ascii="Arial Narrow" w:eastAsiaTheme="majorEastAsia" w:hAnsi="Arial Narrow" w:cstheme="majorBidi"/>
          <w:b/>
          <w:bCs/>
          <w:caps/>
          <w:color w:val="002060"/>
          <w:spacing w:val="20"/>
          <w:sz w:val="28"/>
          <w:szCs w:val="28"/>
        </w:rPr>
        <w:lastRenderedPageBreak/>
        <w:t>S</w:t>
      </w:r>
      <w:r w:rsidR="006B5CB5">
        <w:rPr>
          <w:rFonts w:ascii="Arial Narrow" w:eastAsiaTheme="majorEastAsia" w:hAnsi="Arial Narrow" w:cstheme="majorBidi"/>
          <w:b/>
          <w:bCs/>
          <w:caps/>
          <w:color w:val="002060"/>
          <w:spacing w:val="20"/>
          <w:sz w:val="28"/>
          <w:szCs w:val="28"/>
        </w:rPr>
        <w:t>HTOJCa</w:t>
      </w:r>
      <w:r w:rsidRPr="007D1EDC">
        <w:rPr>
          <w:rFonts w:ascii="Arial Narrow" w:eastAsiaTheme="majorEastAsia" w:hAnsi="Arial Narrow" w:cstheme="majorBidi"/>
          <w:b/>
          <w:bCs/>
          <w:caps/>
          <w:color w:val="002060"/>
          <w:spacing w:val="20"/>
          <w:sz w:val="28"/>
          <w:szCs w:val="28"/>
        </w:rPr>
        <w:t xml:space="preserve"> 1</w:t>
      </w:r>
      <w:r w:rsidR="00053685">
        <w:rPr>
          <w:rFonts w:ascii="Arial Narrow" w:eastAsiaTheme="majorEastAsia" w:hAnsi="Arial Narrow" w:cstheme="majorBidi"/>
          <w:b/>
          <w:bCs/>
          <w:caps/>
          <w:color w:val="002060"/>
          <w:spacing w:val="20"/>
          <w:sz w:val="28"/>
          <w:szCs w:val="28"/>
        </w:rPr>
        <w:t xml:space="preserve"> </w:t>
      </w:r>
      <w:r w:rsidRPr="007D1EDC">
        <w:rPr>
          <w:rFonts w:ascii="Arial Narrow" w:eastAsiaTheme="majorEastAsia" w:hAnsi="Arial Narrow" w:cstheme="majorBidi"/>
          <w:b/>
          <w:bCs/>
          <w:caps/>
          <w:color w:val="002060"/>
          <w:spacing w:val="20"/>
          <w:sz w:val="28"/>
          <w:szCs w:val="28"/>
        </w:rPr>
        <w:t>B</w:t>
      </w:r>
      <w:r>
        <w:rPr>
          <w:rFonts w:ascii="Arial Narrow" w:eastAsiaTheme="majorEastAsia" w:hAnsi="Arial Narrow" w:cstheme="majorBidi"/>
          <w:b/>
          <w:bCs/>
          <w:caps/>
          <w:color w:val="002060"/>
          <w:spacing w:val="20"/>
          <w:sz w:val="28"/>
          <w:szCs w:val="28"/>
        </w:rPr>
        <w:t>I</w:t>
      </w:r>
      <w:r w:rsidRPr="007D1EDC">
        <w:rPr>
          <w:rFonts w:ascii="Arial Narrow" w:eastAsiaTheme="majorEastAsia" w:hAnsi="Arial Narrow" w:cstheme="majorBidi"/>
          <w:b/>
          <w:bCs/>
          <w:caps/>
          <w:color w:val="002060"/>
          <w:spacing w:val="20"/>
          <w:sz w:val="28"/>
          <w:szCs w:val="28"/>
        </w:rPr>
        <w:t>lanc</w:t>
      </w:r>
      <w:r>
        <w:rPr>
          <w:rFonts w:ascii="Arial Narrow" w:eastAsiaTheme="majorEastAsia" w:hAnsi="Arial Narrow" w:cstheme="majorBidi"/>
          <w:b/>
          <w:bCs/>
          <w:caps/>
          <w:color w:val="002060"/>
          <w:spacing w:val="20"/>
          <w:sz w:val="28"/>
          <w:szCs w:val="28"/>
        </w:rPr>
        <w:t>ET E PËRGJITHSHME/</w:t>
      </w:r>
      <w:r w:rsidRPr="007D1EDC">
        <w:rPr>
          <w:rFonts w:ascii="Arial Narrow" w:eastAsiaTheme="majorEastAsia" w:hAnsi="Arial Narrow" w:cstheme="majorBidi"/>
          <w:b/>
          <w:bCs/>
          <w:caps/>
          <w:color w:val="002060"/>
          <w:spacing w:val="20"/>
          <w:sz w:val="28"/>
          <w:szCs w:val="28"/>
        </w:rPr>
        <w:t>Mas</w:t>
      </w:r>
      <w:r>
        <w:rPr>
          <w:rFonts w:ascii="Arial Narrow" w:eastAsiaTheme="majorEastAsia" w:hAnsi="Arial Narrow" w:cstheme="majorBidi"/>
          <w:b/>
          <w:bCs/>
          <w:caps/>
          <w:color w:val="002060"/>
          <w:spacing w:val="20"/>
          <w:sz w:val="28"/>
          <w:szCs w:val="28"/>
        </w:rPr>
        <w:t>A</w:t>
      </w:r>
      <w:r w:rsidRPr="007D1EDC">
        <w:rPr>
          <w:rFonts w:ascii="Arial Narrow" w:eastAsiaTheme="majorEastAsia" w:hAnsi="Arial Narrow" w:cstheme="majorBidi"/>
          <w:b/>
          <w:bCs/>
          <w:caps/>
          <w:color w:val="002060"/>
          <w:spacing w:val="20"/>
          <w:sz w:val="28"/>
          <w:szCs w:val="28"/>
        </w:rPr>
        <w:t xml:space="preserve"> </w:t>
      </w:r>
      <w:r>
        <w:rPr>
          <w:rFonts w:ascii="Arial Narrow" w:eastAsiaTheme="majorEastAsia" w:hAnsi="Arial Narrow" w:cstheme="majorBidi"/>
          <w:b/>
          <w:bCs/>
          <w:caps/>
          <w:color w:val="002060"/>
          <w:spacing w:val="20"/>
          <w:sz w:val="28"/>
          <w:szCs w:val="28"/>
        </w:rPr>
        <w:t>SIPAS</w:t>
      </w:r>
      <w:r w:rsidRPr="007D1EDC">
        <w:rPr>
          <w:rFonts w:ascii="Arial Narrow" w:eastAsiaTheme="majorEastAsia" w:hAnsi="Arial Narrow" w:cstheme="majorBidi"/>
          <w:b/>
          <w:bCs/>
          <w:caps/>
          <w:color w:val="002060"/>
          <w:spacing w:val="20"/>
          <w:sz w:val="28"/>
          <w:szCs w:val="28"/>
        </w:rPr>
        <w:t xml:space="preserve"> komuna</w:t>
      </w:r>
      <w:r>
        <w:rPr>
          <w:rFonts w:ascii="Arial Narrow" w:eastAsiaTheme="majorEastAsia" w:hAnsi="Arial Narrow" w:cstheme="majorBidi"/>
          <w:b/>
          <w:bCs/>
          <w:caps/>
          <w:color w:val="002060"/>
          <w:spacing w:val="20"/>
          <w:sz w:val="28"/>
          <w:szCs w:val="28"/>
        </w:rPr>
        <w:t>VE</w:t>
      </w:r>
      <w:bookmarkEnd w:id="1092"/>
    </w:p>
    <w:p w14:paraId="4994ED6E" w14:textId="77777777" w:rsidR="00A8189E" w:rsidRPr="007D1EDC" w:rsidRDefault="00A8189E" w:rsidP="00A8189E">
      <w:pPr>
        <w:suppressAutoHyphens/>
        <w:rPr>
          <w:rFonts w:ascii="Arial Narrow" w:eastAsia="Calibri" w:hAnsi="Arial Narrow" w:cs="Calibri"/>
          <w:sz w:val="22"/>
          <w:szCs w:val="22"/>
        </w:rPr>
      </w:pPr>
    </w:p>
    <w:p w14:paraId="71655F83" w14:textId="08769D5C" w:rsidR="00A8189E" w:rsidRPr="007D1EDC" w:rsidRDefault="00A8189E" w:rsidP="00A8189E">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115. </w:t>
      </w:r>
      <w:r w:rsidRPr="007D1EDC">
        <w:rPr>
          <w:rFonts w:ascii="Arial Narrow" w:eastAsia="Calibri" w:hAnsi="Arial Narrow" w:cs="Calibri"/>
          <w:color w:val="1F497D"/>
          <w:sz w:val="20"/>
          <w:szCs w:val="20"/>
        </w:rPr>
        <w:fldChar w:fldCharType="end"/>
      </w:r>
      <w:r w:rsidRPr="007D1EDC">
        <w:rPr>
          <w:rFonts w:ascii="Arial Narrow" w:eastAsia="Calibri" w:hAnsi="Arial Narrow" w:cs="Calibri"/>
          <w:color w:val="1F497D"/>
          <w:sz w:val="20"/>
          <w:szCs w:val="20"/>
        </w:rPr>
        <w:t>B</w:t>
      </w:r>
      <w:r w:rsidR="008D6F18">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lanc</w:t>
      </w:r>
      <w:r w:rsidR="002A2ADC">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 xml:space="preserve"> </w:t>
      </w:r>
      <w:r w:rsidR="002A2ADC">
        <w:rPr>
          <w:rFonts w:ascii="Arial Narrow" w:eastAsia="Calibri" w:hAnsi="Arial Narrow" w:cs="Calibri"/>
          <w:color w:val="1F497D"/>
          <w:sz w:val="20"/>
          <w:szCs w:val="20"/>
        </w:rPr>
        <w:t>i</w:t>
      </w:r>
      <w:r>
        <w:rPr>
          <w:rFonts w:ascii="Arial Narrow" w:eastAsia="Calibri" w:hAnsi="Arial Narrow" w:cs="Calibri"/>
          <w:color w:val="1F497D"/>
          <w:sz w:val="20"/>
          <w:szCs w:val="20"/>
        </w:rPr>
        <w:t xml:space="preserve"> përgjithsh</w:t>
      </w:r>
      <w:r w:rsidR="00760BF9">
        <w:rPr>
          <w:rFonts w:ascii="Arial Narrow" w:eastAsia="Calibri" w:hAnsi="Arial Narrow" w:cs="Calibri"/>
          <w:color w:val="1F497D"/>
          <w:sz w:val="20"/>
          <w:szCs w:val="20"/>
        </w:rPr>
        <w:t>ëm</w:t>
      </w:r>
      <w:r>
        <w:rPr>
          <w:rFonts w:ascii="Arial Narrow" w:eastAsia="Calibri" w:hAnsi="Arial Narrow" w:cs="Calibri"/>
          <w:color w:val="1F497D"/>
          <w:sz w:val="20"/>
          <w:szCs w:val="20"/>
        </w:rPr>
        <w:t>/</w:t>
      </w:r>
      <w:r w:rsidRPr="007D1EDC">
        <w:rPr>
          <w:rFonts w:ascii="Arial Narrow" w:eastAsia="Calibri" w:hAnsi="Arial Narrow" w:cs="Calibri"/>
          <w:color w:val="1F497D"/>
          <w:sz w:val="20"/>
          <w:szCs w:val="20"/>
        </w:rPr>
        <w:t>mas</w:t>
      </w:r>
      <w:r w:rsidR="00760BF9">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e</w:t>
      </w:r>
      <w:r w:rsidRPr="007D1EDC">
        <w:rPr>
          <w:rFonts w:ascii="Arial Narrow" w:eastAsia="Calibri" w:hAnsi="Arial Narrow" w:cs="Calibri"/>
          <w:color w:val="1F497D"/>
          <w:sz w:val="20"/>
          <w:szCs w:val="20"/>
        </w:rPr>
        <w:t xml:space="preserve"> mbeturinave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komunë</w:t>
      </w:r>
      <w:r>
        <w:rPr>
          <w:rFonts w:ascii="Arial Narrow" w:eastAsia="Calibri" w:hAnsi="Arial Narrow" w:cs="Calibri"/>
          <w:color w:val="1F497D"/>
          <w:sz w:val="20"/>
          <w:szCs w:val="20"/>
        </w:rPr>
        <w:t>n e</w:t>
      </w:r>
      <w:r w:rsidRPr="007D1EDC">
        <w:rPr>
          <w:rFonts w:ascii="Arial Narrow" w:eastAsia="Calibri" w:hAnsi="Arial Narrow" w:cs="Calibri"/>
          <w:color w:val="1F497D"/>
          <w:sz w:val="20"/>
          <w:szCs w:val="20"/>
        </w:rPr>
        <w:t xml:space="preserve"> Pejës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69"/>
        <w:gridCol w:w="769"/>
        <w:gridCol w:w="770"/>
        <w:gridCol w:w="770"/>
        <w:gridCol w:w="770"/>
        <w:gridCol w:w="770"/>
        <w:gridCol w:w="770"/>
        <w:gridCol w:w="770"/>
        <w:gridCol w:w="770"/>
        <w:gridCol w:w="770"/>
      </w:tblGrid>
      <w:tr w:rsidR="00A8189E" w:rsidRPr="00721BCE" w14:paraId="1F3AC384" w14:textId="77777777" w:rsidTr="002A2F99">
        <w:trPr>
          <w:trHeight w:val="320"/>
        </w:trPr>
        <w:tc>
          <w:tcPr>
            <w:tcW w:w="1318" w:type="dxa"/>
            <w:shd w:val="clear" w:color="auto" w:fill="365F91"/>
            <w:noWrap/>
            <w:tcMar>
              <w:left w:w="58" w:type="dxa"/>
              <w:right w:w="58" w:type="dxa"/>
            </w:tcMar>
            <w:vAlign w:val="bottom"/>
            <w:hideMark/>
          </w:tcPr>
          <w:p w14:paraId="590E1A87" w14:textId="77777777" w:rsidR="00A8189E" w:rsidRPr="00721BCE" w:rsidRDefault="00A8189E" w:rsidP="002A2F99">
            <w:pPr>
              <w:rPr>
                <w:rFonts w:ascii="Arial Narrow" w:hAnsi="Arial Narrow" w:cs="Calibri"/>
                <w:b/>
                <w:bCs/>
                <w:i/>
                <w:iCs/>
                <w:color w:val="FFFFFF"/>
                <w:sz w:val="18"/>
                <w:szCs w:val="18"/>
                <w:lang w:val="en-GB" w:eastAsia="en-GB"/>
              </w:rPr>
            </w:pPr>
            <w:r w:rsidRPr="00721BCE">
              <w:rPr>
                <w:rFonts w:ascii="Arial Narrow" w:hAnsi="Arial Narrow" w:cs="Calibri"/>
                <w:b/>
                <w:bCs/>
                <w:i/>
                <w:iCs/>
                <w:color w:val="FFFFFF"/>
                <w:sz w:val="18"/>
                <w:szCs w:val="18"/>
                <w:lang w:val="en-GB" w:eastAsia="en-GB"/>
              </w:rPr>
              <w:t>Rrjedha e mbeturinave</w:t>
            </w:r>
          </w:p>
        </w:tc>
        <w:tc>
          <w:tcPr>
            <w:tcW w:w="769" w:type="dxa"/>
            <w:shd w:val="clear" w:color="auto" w:fill="365F91"/>
            <w:noWrap/>
            <w:tcMar>
              <w:left w:w="58" w:type="dxa"/>
              <w:right w:w="58" w:type="dxa"/>
            </w:tcMar>
            <w:vAlign w:val="center"/>
            <w:hideMark/>
          </w:tcPr>
          <w:p w14:paraId="0D1C834A"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2026</w:t>
            </w:r>
          </w:p>
        </w:tc>
        <w:tc>
          <w:tcPr>
            <w:tcW w:w="769" w:type="dxa"/>
            <w:shd w:val="clear" w:color="auto" w:fill="365F91"/>
            <w:noWrap/>
            <w:tcMar>
              <w:left w:w="58" w:type="dxa"/>
              <w:right w:w="58" w:type="dxa"/>
            </w:tcMar>
            <w:vAlign w:val="center"/>
            <w:hideMark/>
          </w:tcPr>
          <w:p w14:paraId="19E563FC"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2027</w:t>
            </w:r>
          </w:p>
        </w:tc>
        <w:tc>
          <w:tcPr>
            <w:tcW w:w="770" w:type="dxa"/>
            <w:shd w:val="clear" w:color="auto" w:fill="365F91"/>
            <w:noWrap/>
            <w:tcMar>
              <w:left w:w="58" w:type="dxa"/>
              <w:right w:w="58" w:type="dxa"/>
            </w:tcMar>
            <w:vAlign w:val="center"/>
            <w:hideMark/>
          </w:tcPr>
          <w:p w14:paraId="10397392"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2028</w:t>
            </w:r>
          </w:p>
        </w:tc>
        <w:tc>
          <w:tcPr>
            <w:tcW w:w="770" w:type="dxa"/>
            <w:shd w:val="clear" w:color="auto" w:fill="365F91"/>
            <w:noWrap/>
            <w:tcMar>
              <w:left w:w="58" w:type="dxa"/>
              <w:right w:w="58" w:type="dxa"/>
            </w:tcMar>
            <w:vAlign w:val="center"/>
            <w:hideMark/>
          </w:tcPr>
          <w:p w14:paraId="07136449"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2029</w:t>
            </w:r>
          </w:p>
        </w:tc>
        <w:tc>
          <w:tcPr>
            <w:tcW w:w="770" w:type="dxa"/>
            <w:shd w:val="clear" w:color="auto" w:fill="365F91"/>
            <w:noWrap/>
            <w:tcMar>
              <w:left w:w="58" w:type="dxa"/>
              <w:right w:w="58" w:type="dxa"/>
            </w:tcMar>
            <w:vAlign w:val="center"/>
            <w:hideMark/>
          </w:tcPr>
          <w:p w14:paraId="0DFAF97F"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2030</w:t>
            </w:r>
          </w:p>
        </w:tc>
        <w:tc>
          <w:tcPr>
            <w:tcW w:w="770" w:type="dxa"/>
            <w:shd w:val="clear" w:color="auto" w:fill="D0CECE" w:themeFill="background2" w:themeFillShade="E6"/>
            <w:noWrap/>
            <w:tcMar>
              <w:left w:w="58" w:type="dxa"/>
              <w:right w:w="58" w:type="dxa"/>
            </w:tcMar>
            <w:vAlign w:val="center"/>
            <w:hideMark/>
          </w:tcPr>
          <w:p w14:paraId="704240B8"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2031</w:t>
            </w:r>
          </w:p>
        </w:tc>
        <w:tc>
          <w:tcPr>
            <w:tcW w:w="770" w:type="dxa"/>
            <w:shd w:val="clear" w:color="auto" w:fill="D0CECE" w:themeFill="background2" w:themeFillShade="E6"/>
            <w:noWrap/>
            <w:tcMar>
              <w:left w:w="58" w:type="dxa"/>
              <w:right w:w="58" w:type="dxa"/>
            </w:tcMar>
            <w:vAlign w:val="center"/>
            <w:hideMark/>
          </w:tcPr>
          <w:p w14:paraId="38B9CCE7"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2032</w:t>
            </w:r>
          </w:p>
        </w:tc>
        <w:tc>
          <w:tcPr>
            <w:tcW w:w="770" w:type="dxa"/>
            <w:shd w:val="clear" w:color="auto" w:fill="D0CECE" w:themeFill="background2" w:themeFillShade="E6"/>
            <w:noWrap/>
            <w:tcMar>
              <w:left w:w="58" w:type="dxa"/>
              <w:right w:w="58" w:type="dxa"/>
            </w:tcMar>
            <w:vAlign w:val="center"/>
            <w:hideMark/>
          </w:tcPr>
          <w:p w14:paraId="4AF68FB6"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2033</w:t>
            </w:r>
          </w:p>
        </w:tc>
        <w:tc>
          <w:tcPr>
            <w:tcW w:w="770" w:type="dxa"/>
            <w:shd w:val="clear" w:color="auto" w:fill="D0CECE" w:themeFill="background2" w:themeFillShade="E6"/>
            <w:noWrap/>
            <w:tcMar>
              <w:left w:w="58" w:type="dxa"/>
              <w:right w:w="58" w:type="dxa"/>
            </w:tcMar>
            <w:vAlign w:val="center"/>
            <w:hideMark/>
          </w:tcPr>
          <w:p w14:paraId="6FF41221"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2034</w:t>
            </w:r>
          </w:p>
        </w:tc>
        <w:tc>
          <w:tcPr>
            <w:tcW w:w="770" w:type="dxa"/>
            <w:shd w:val="clear" w:color="auto" w:fill="D0CECE" w:themeFill="background2" w:themeFillShade="E6"/>
            <w:noWrap/>
            <w:tcMar>
              <w:left w:w="58" w:type="dxa"/>
              <w:right w:w="58" w:type="dxa"/>
            </w:tcMar>
            <w:vAlign w:val="center"/>
            <w:hideMark/>
          </w:tcPr>
          <w:p w14:paraId="0168741A" w14:textId="0B9AF02B"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2035</w:t>
            </w:r>
            <w:r w:rsidR="00AB1FD5">
              <w:rPr>
                <w:rStyle w:val="FootnoteReference"/>
                <w:rFonts w:cs="Calibri"/>
                <w:b/>
                <w:bCs/>
                <w:szCs w:val="18"/>
                <w:lang w:val="en-GB" w:eastAsia="en-GB"/>
              </w:rPr>
              <w:footnoteReference w:id="37"/>
            </w:r>
          </w:p>
        </w:tc>
      </w:tr>
      <w:tr w:rsidR="00A8189E" w:rsidRPr="00721BCE" w14:paraId="0221F47B" w14:textId="77777777" w:rsidTr="002A2F99">
        <w:trPr>
          <w:trHeight w:val="300"/>
        </w:trPr>
        <w:tc>
          <w:tcPr>
            <w:tcW w:w="1318" w:type="dxa"/>
            <w:noWrap/>
            <w:tcMar>
              <w:left w:w="58" w:type="dxa"/>
              <w:right w:w="58" w:type="dxa"/>
            </w:tcMar>
            <w:vAlign w:val="bottom"/>
            <w:hideMark/>
          </w:tcPr>
          <w:p w14:paraId="2C6B7007"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gjeneruara</w:t>
            </w:r>
          </w:p>
        </w:tc>
        <w:tc>
          <w:tcPr>
            <w:tcW w:w="769" w:type="dxa"/>
            <w:noWrap/>
            <w:tcMar>
              <w:left w:w="58" w:type="dxa"/>
              <w:right w:w="58" w:type="dxa"/>
            </w:tcMar>
            <w:vAlign w:val="bottom"/>
            <w:hideMark/>
          </w:tcPr>
          <w:p w14:paraId="30B5900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37,903 t</w:t>
            </w:r>
          </w:p>
        </w:tc>
        <w:tc>
          <w:tcPr>
            <w:tcW w:w="769" w:type="dxa"/>
            <w:noWrap/>
            <w:tcMar>
              <w:left w:w="58" w:type="dxa"/>
              <w:right w:w="58" w:type="dxa"/>
            </w:tcMar>
            <w:vAlign w:val="bottom"/>
            <w:hideMark/>
          </w:tcPr>
          <w:p w14:paraId="40641A3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38,099 t</w:t>
            </w:r>
          </w:p>
        </w:tc>
        <w:tc>
          <w:tcPr>
            <w:tcW w:w="770" w:type="dxa"/>
            <w:noWrap/>
            <w:tcMar>
              <w:left w:w="58" w:type="dxa"/>
              <w:right w:w="58" w:type="dxa"/>
            </w:tcMar>
            <w:vAlign w:val="bottom"/>
            <w:hideMark/>
          </w:tcPr>
          <w:p w14:paraId="5B4E060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38,300 t</w:t>
            </w:r>
          </w:p>
        </w:tc>
        <w:tc>
          <w:tcPr>
            <w:tcW w:w="770" w:type="dxa"/>
            <w:noWrap/>
            <w:tcMar>
              <w:left w:w="58" w:type="dxa"/>
              <w:right w:w="58" w:type="dxa"/>
            </w:tcMar>
            <w:vAlign w:val="bottom"/>
            <w:hideMark/>
          </w:tcPr>
          <w:p w14:paraId="5B4B426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38,504 t</w:t>
            </w:r>
          </w:p>
        </w:tc>
        <w:tc>
          <w:tcPr>
            <w:tcW w:w="770" w:type="dxa"/>
            <w:shd w:val="clear" w:color="auto" w:fill="FFFFFF" w:themeFill="background1"/>
            <w:noWrap/>
            <w:tcMar>
              <w:left w:w="58" w:type="dxa"/>
              <w:right w:w="58" w:type="dxa"/>
            </w:tcMar>
            <w:vAlign w:val="bottom"/>
            <w:hideMark/>
          </w:tcPr>
          <w:p w14:paraId="713FDBF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38,712 t</w:t>
            </w:r>
          </w:p>
        </w:tc>
        <w:tc>
          <w:tcPr>
            <w:tcW w:w="770" w:type="dxa"/>
            <w:shd w:val="clear" w:color="auto" w:fill="D0CECE" w:themeFill="background2" w:themeFillShade="E6"/>
            <w:noWrap/>
            <w:tcMar>
              <w:left w:w="58" w:type="dxa"/>
              <w:right w:w="58" w:type="dxa"/>
            </w:tcMar>
            <w:vAlign w:val="bottom"/>
            <w:hideMark/>
          </w:tcPr>
          <w:p w14:paraId="39E6451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38,923 t</w:t>
            </w:r>
          </w:p>
        </w:tc>
        <w:tc>
          <w:tcPr>
            <w:tcW w:w="770" w:type="dxa"/>
            <w:shd w:val="clear" w:color="auto" w:fill="D0CECE" w:themeFill="background2" w:themeFillShade="E6"/>
            <w:noWrap/>
            <w:tcMar>
              <w:left w:w="58" w:type="dxa"/>
              <w:right w:w="58" w:type="dxa"/>
            </w:tcMar>
            <w:vAlign w:val="bottom"/>
            <w:hideMark/>
          </w:tcPr>
          <w:p w14:paraId="51F512D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39,138 t</w:t>
            </w:r>
          </w:p>
        </w:tc>
        <w:tc>
          <w:tcPr>
            <w:tcW w:w="770" w:type="dxa"/>
            <w:shd w:val="clear" w:color="auto" w:fill="D0CECE" w:themeFill="background2" w:themeFillShade="E6"/>
            <w:noWrap/>
            <w:tcMar>
              <w:left w:w="58" w:type="dxa"/>
              <w:right w:w="58" w:type="dxa"/>
            </w:tcMar>
            <w:vAlign w:val="bottom"/>
            <w:hideMark/>
          </w:tcPr>
          <w:p w14:paraId="41E1992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39,355 t</w:t>
            </w:r>
          </w:p>
        </w:tc>
        <w:tc>
          <w:tcPr>
            <w:tcW w:w="770" w:type="dxa"/>
            <w:shd w:val="clear" w:color="auto" w:fill="D0CECE" w:themeFill="background2" w:themeFillShade="E6"/>
            <w:noWrap/>
            <w:tcMar>
              <w:left w:w="58" w:type="dxa"/>
              <w:right w:w="58" w:type="dxa"/>
            </w:tcMar>
            <w:vAlign w:val="bottom"/>
            <w:hideMark/>
          </w:tcPr>
          <w:p w14:paraId="06BC4F9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39,576 t</w:t>
            </w:r>
          </w:p>
        </w:tc>
        <w:tc>
          <w:tcPr>
            <w:tcW w:w="770" w:type="dxa"/>
            <w:shd w:val="clear" w:color="auto" w:fill="D0CECE" w:themeFill="background2" w:themeFillShade="E6"/>
            <w:noWrap/>
            <w:tcMar>
              <w:left w:w="58" w:type="dxa"/>
              <w:right w:w="58" w:type="dxa"/>
            </w:tcMar>
            <w:vAlign w:val="bottom"/>
            <w:hideMark/>
          </w:tcPr>
          <w:p w14:paraId="0146547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39,799 t</w:t>
            </w:r>
          </w:p>
        </w:tc>
      </w:tr>
      <w:tr w:rsidR="00A8189E" w:rsidRPr="00721BCE" w14:paraId="17BABE99" w14:textId="77777777" w:rsidTr="002A2F99">
        <w:trPr>
          <w:trHeight w:val="290"/>
        </w:trPr>
        <w:tc>
          <w:tcPr>
            <w:tcW w:w="1318" w:type="dxa"/>
            <w:noWrap/>
            <w:tcMar>
              <w:left w:w="58" w:type="dxa"/>
              <w:right w:w="58" w:type="dxa"/>
            </w:tcMar>
            <w:vAlign w:val="bottom"/>
            <w:hideMark/>
          </w:tcPr>
          <w:p w14:paraId="6BACB11A"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përfshirë. sipërfaqet publike të mbeturinave të gjelbra</w:t>
            </w:r>
          </w:p>
        </w:tc>
        <w:tc>
          <w:tcPr>
            <w:tcW w:w="769" w:type="dxa"/>
            <w:noWrap/>
            <w:tcMar>
              <w:left w:w="58" w:type="dxa"/>
              <w:right w:w="58" w:type="dxa"/>
            </w:tcMar>
            <w:vAlign w:val="bottom"/>
            <w:hideMark/>
          </w:tcPr>
          <w:p w14:paraId="5B13346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39,915 t</w:t>
            </w:r>
          </w:p>
        </w:tc>
        <w:tc>
          <w:tcPr>
            <w:tcW w:w="769" w:type="dxa"/>
            <w:noWrap/>
            <w:tcMar>
              <w:left w:w="58" w:type="dxa"/>
              <w:right w:w="58" w:type="dxa"/>
            </w:tcMar>
            <w:vAlign w:val="bottom"/>
            <w:hideMark/>
          </w:tcPr>
          <w:p w14:paraId="0ACE51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40,111 t</w:t>
            </w:r>
          </w:p>
        </w:tc>
        <w:tc>
          <w:tcPr>
            <w:tcW w:w="770" w:type="dxa"/>
            <w:noWrap/>
            <w:tcMar>
              <w:left w:w="58" w:type="dxa"/>
              <w:right w:w="58" w:type="dxa"/>
            </w:tcMar>
            <w:vAlign w:val="bottom"/>
            <w:hideMark/>
          </w:tcPr>
          <w:p w14:paraId="282B8F4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40,312 t</w:t>
            </w:r>
          </w:p>
        </w:tc>
        <w:tc>
          <w:tcPr>
            <w:tcW w:w="770" w:type="dxa"/>
            <w:noWrap/>
            <w:tcMar>
              <w:left w:w="58" w:type="dxa"/>
              <w:right w:w="58" w:type="dxa"/>
            </w:tcMar>
            <w:vAlign w:val="bottom"/>
            <w:hideMark/>
          </w:tcPr>
          <w:p w14:paraId="2A247E1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40,516 t</w:t>
            </w:r>
          </w:p>
        </w:tc>
        <w:tc>
          <w:tcPr>
            <w:tcW w:w="770" w:type="dxa"/>
            <w:shd w:val="clear" w:color="auto" w:fill="FFFFFF" w:themeFill="background1"/>
            <w:noWrap/>
            <w:tcMar>
              <w:left w:w="58" w:type="dxa"/>
              <w:right w:w="58" w:type="dxa"/>
            </w:tcMar>
            <w:vAlign w:val="bottom"/>
            <w:hideMark/>
          </w:tcPr>
          <w:p w14:paraId="5507313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40,724 t</w:t>
            </w:r>
          </w:p>
        </w:tc>
        <w:tc>
          <w:tcPr>
            <w:tcW w:w="770" w:type="dxa"/>
            <w:shd w:val="clear" w:color="auto" w:fill="D0CECE" w:themeFill="background2" w:themeFillShade="E6"/>
            <w:noWrap/>
            <w:tcMar>
              <w:left w:w="58" w:type="dxa"/>
              <w:right w:w="58" w:type="dxa"/>
            </w:tcMar>
            <w:vAlign w:val="bottom"/>
            <w:hideMark/>
          </w:tcPr>
          <w:p w14:paraId="0FF90A6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40,935 t</w:t>
            </w:r>
          </w:p>
        </w:tc>
        <w:tc>
          <w:tcPr>
            <w:tcW w:w="770" w:type="dxa"/>
            <w:shd w:val="clear" w:color="auto" w:fill="D0CECE" w:themeFill="background2" w:themeFillShade="E6"/>
            <w:noWrap/>
            <w:tcMar>
              <w:left w:w="58" w:type="dxa"/>
              <w:right w:w="58" w:type="dxa"/>
            </w:tcMar>
            <w:vAlign w:val="bottom"/>
            <w:hideMark/>
          </w:tcPr>
          <w:p w14:paraId="6010634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41,150 t</w:t>
            </w:r>
          </w:p>
        </w:tc>
        <w:tc>
          <w:tcPr>
            <w:tcW w:w="770" w:type="dxa"/>
            <w:shd w:val="clear" w:color="auto" w:fill="D0CECE" w:themeFill="background2" w:themeFillShade="E6"/>
            <w:noWrap/>
            <w:tcMar>
              <w:left w:w="58" w:type="dxa"/>
              <w:right w:w="58" w:type="dxa"/>
            </w:tcMar>
            <w:vAlign w:val="bottom"/>
            <w:hideMark/>
          </w:tcPr>
          <w:p w14:paraId="6FBCDF5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41,367 t</w:t>
            </w:r>
          </w:p>
        </w:tc>
        <w:tc>
          <w:tcPr>
            <w:tcW w:w="770" w:type="dxa"/>
            <w:shd w:val="clear" w:color="auto" w:fill="D0CECE" w:themeFill="background2" w:themeFillShade="E6"/>
            <w:noWrap/>
            <w:tcMar>
              <w:left w:w="58" w:type="dxa"/>
              <w:right w:w="58" w:type="dxa"/>
            </w:tcMar>
            <w:vAlign w:val="bottom"/>
            <w:hideMark/>
          </w:tcPr>
          <w:p w14:paraId="3BD23E2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41,588 t</w:t>
            </w:r>
          </w:p>
        </w:tc>
        <w:tc>
          <w:tcPr>
            <w:tcW w:w="770" w:type="dxa"/>
            <w:shd w:val="clear" w:color="auto" w:fill="D0CECE" w:themeFill="background2" w:themeFillShade="E6"/>
            <w:noWrap/>
            <w:tcMar>
              <w:left w:w="58" w:type="dxa"/>
              <w:right w:w="58" w:type="dxa"/>
            </w:tcMar>
            <w:vAlign w:val="bottom"/>
            <w:hideMark/>
          </w:tcPr>
          <w:p w14:paraId="0BA6C40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41,811 t</w:t>
            </w:r>
          </w:p>
        </w:tc>
      </w:tr>
      <w:tr w:rsidR="00A8189E" w:rsidRPr="00721BCE" w14:paraId="3182D793" w14:textId="77777777" w:rsidTr="002A2F99">
        <w:trPr>
          <w:trHeight w:val="290"/>
        </w:trPr>
        <w:tc>
          <w:tcPr>
            <w:tcW w:w="1318" w:type="dxa"/>
            <w:noWrap/>
            <w:tcMar>
              <w:left w:w="58" w:type="dxa"/>
              <w:right w:w="58" w:type="dxa"/>
            </w:tcMar>
            <w:vAlign w:val="bottom"/>
            <w:hideMark/>
          </w:tcPr>
          <w:p w14:paraId="722EB1B2"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Materialet e riciklueshme të grumbulluara ndaras</w:t>
            </w:r>
          </w:p>
        </w:tc>
        <w:tc>
          <w:tcPr>
            <w:tcW w:w="769" w:type="dxa"/>
            <w:noWrap/>
            <w:tcMar>
              <w:left w:w="58" w:type="dxa"/>
              <w:right w:w="58" w:type="dxa"/>
            </w:tcMar>
            <w:vAlign w:val="bottom"/>
            <w:hideMark/>
          </w:tcPr>
          <w:p w14:paraId="0463E9C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080B872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5,081 t</w:t>
            </w:r>
          </w:p>
        </w:tc>
        <w:tc>
          <w:tcPr>
            <w:tcW w:w="770" w:type="dxa"/>
            <w:noWrap/>
            <w:tcMar>
              <w:left w:w="58" w:type="dxa"/>
              <w:right w:w="58" w:type="dxa"/>
            </w:tcMar>
            <w:vAlign w:val="bottom"/>
            <w:hideMark/>
          </w:tcPr>
          <w:p w14:paraId="3D4BB3B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6,385 t</w:t>
            </w:r>
          </w:p>
        </w:tc>
        <w:tc>
          <w:tcPr>
            <w:tcW w:w="770" w:type="dxa"/>
            <w:noWrap/>
            <w:tcMar>
              <w:left w:w="58" w:type="dxa"/>
              <w:right w:w="58" w:type="dxa"/>
            </w:tcMar>
            <w:vAlign w:val="bottom"/>
            <w:hideMark/>
          </w:tcPr>
          <w:p w14:paraId="1C39315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7,836 t</w:t>
            </w:r>
          </w:p>
        </w:tc>
        <w:tc>
          <w:tcPr>
            <w:tcW w:w="770" w:type="dxa"/>
            <w:shd w:val="clear" w:color="auto" w:fill="FFFFFF" w:themeFill="background1"/>
            <w:noWrap/>
            <w:tcMar>
              <w:left w:w="58" w:type="dxa"/>
              <w:right w:w="58" w:type="dxa"/>
            </w:tcMar>
            <w:vAlign w:val="bottom"/>
            <w:hideMark/>
          </w:tcPr>
          <w:p w14:paraId="5926BE9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8,496 t</w:t>
            </w:r>
          </w:p>
        </w:tc>
        <w:tc>
          <w:tcPr>
            <w:tcW w:w="770" w:type="dxa"/>
            <w:shd w:val="clear" w:color="auto" w:fill="D0CECE" w:themeFill="background2" w:themeFillShade="E6"/>
            <w:noWrap/>
            <w:tcMar>
              <w:left w:w="58" w:type="dxa"/>
              <w:right w:w="58" w:type="dxa"/>
            </w:tcMar>
            <w:vAlign w:val="bottom"/>
            <w:hideMark/>
          </w:tcPr>
          <w:p w14:paraId="3E6B1EA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9,225 t</w:t>
            </w:r>
          </w:p>
        </w:tc>
        <w:tc>
          <w:tcPr>
            <w:tcW w:w="770" w:type="dxa"/>
            <w:shd w:val="clear" w:color="auto" w:fill="D0CECE" w:themeFill="background2" w:themeFillShade="E6"/>
            <w:noWrap/>
            <w:tcMar>
              <w:left w:w="58" w:type="dxa"/>
              <w:right w:w="58" w:type="dxa"/>
            </w:tcMar>
            <w:vAlign w:val="bottom"/>
            <w:hideMark/>
          </w:tcPr>
          <w:p w14:paraId="2E836DB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10,015 t</w:t>
            </w:r>
          </w:p>
        </w:tc>
        <w:tc>
          <w:tcPr>
            <w:tcW w:w="770" w:type="dxa"/>
            <w:shd w:val="clear" w:color="auto" w:fill="D0CECE" w:themeFill="background2" w:themeFillShade="E6"/>
            <w:noWrap/>
            <w:tcMar>
              <w:left w:w="58" w:type="dxa"/>
              <w:right w:w="58" w:type="dxa"/>
            </w:tcMar>
            <w:vAlign w:val="bottom"/>
            <w:hideMark/>
          </w:tcPr>
          <w:p w14:paraId="0314F42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10,562 t</w:t>
            </w:r>
          </w:p>
        </w:tc>
        <w:tc>
          <w:tcPr>
            <w:tcW w:w="770" w:type="dxa"/>
            <w:shd w:val="clear" w:color="auto" w:fill="D0CECE" w:themeFill="background2" w:themeFillShade="E6"/>
            <w:noWrap/>
            <w:tcMar>
              <w:left w:w="58" w:type="dxa"/>
              <w:right w:w="58" w:type="dxa"/>
            </w:tcMar>
            <w:vAlign w:val="bottom"/>
            <w:hideMark/>
          </w:tcPr>
          <w:p w14:paraId="55E73A8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11,066 t</w:t>
            </w:r>
          </w:p>
        </w:tc>
        <w:tc>
          <w:tcPr>
            <w:tcW w:w="770" w:type="dxa"/>
            <w:shd w:val="clear" w:color="auto" w:fill="D0CECE" w:themeFill="background2" w:themeFillShade="E6"/>
            <w:noWrap/>
            <w:tcMar>
              <w:left w:w="58" w:type="dxa"/>
              <w:right w:w="58" w:type="dxa"/>
            </w:tcMar>
            <w:vAlign w:val="bottom"/>
            <w:hideMark/>
          </w:tcPr>
          <w:p w14:paraId="22BC6BD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11,552 t</w:t>
            </w:r>
          </w:p>
        </w:tc>
      </w:tr>
      <w:tr w:rsidR="00A8189E" w:rsidRPr="00721BCE" w14:paraId="0CCEEE11" w14:textId="77777777" w:rsidTr="002A2F99">
        <w:trPr>
          <w:trHeight w:val="290"/>
        </w:trPr>
        <w:tc>
          <w:tcPr>
            <w:tcW w:w="1318" w:type="dxa"/>
            <w:noWrap/>
            <w:tcMar>
              <w:left w:w="58" w:type="dxa"/>
              <w:right w:w="58" w:type="dxa"/>
            </w:tcMar>
            <w:vAlign w:val="bottom"/>
            <w:hideMark/>
          </w:tcPr>
          <w:p w14:paraId="0394F786"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 xml:space="preserve">Mbeturinat e gjelbra publike të kompostuara </w:t>
            </w:r>
          </w:p>
        </w:tc>
        <w:tc>
          <w:tcPr>
            <w:tcW w:w="769" w:type="dxa"/>
            <w:noWrap/>
            <w:tcMar>
              <w:left w:w="58" w:type="dxa"/>
              <w:right w:w="58" w:type="dxa"/>
            </w:tcMar>
            <w:vAlign w:val="bottom"/>
            <w:hideMark/>
          </w:tcPr>
          <w:p w14:paraId="04E8905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2012 t</w:t>
            </w:r>
          </w:p>
        </w:tc>
        <w:tc>
          <w:tcPr>
            <w:tcW w:w="769" w:type="dxa"/>
            <w:noWrap/>
            <w:tcMar>
              <w:left w:w="58" w:type="dxa"/>
              <w:right w:w="58" w:type="dxa"/>
            </w:tcMar>
            <w:vAlign w:val="bottom"/>
            <w:hideMark/>
          </w:tcPr>
          <w:p w14:paraId="68F6507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2,315 t</w:t>
            </w:r>
          </w:p>
        </w:tc>
        <w:tc>
          <w:tcPr>
            <w:tcW w:w="770" w:type="dxa"/>
            <w:noWrap/>
            <w:tcMar>
              <w:left w:w="58" w:type="dxa"/>
              <w:right w:w="58" w:type="dxa"/>
            </w:tcMar>
            <w:vAlign w:val="bottom"/>
            <w:hideMark/>
          </w:tcPr>
          <w:p w14:paraId="4C78DC0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2,332 t</w:t>
            </w:r>
          </w:p>
        </w:tc>
        <w:tc>
          <w:tcPr>
            <w:tcW w:w="770" w:type="dxa"/>
            <w:noWrap/>
            <w:tcMar>
              <w:left w:w="58" w:type="dxa"/>
              <w:right w:w="58" w:type="dxa"/>
            </w:tcMar>
            <w:vAlign w:val="bottom"/>
            <w:hideMark/>
          </w:tcPr>
          <w:p w14:paraId="539E2F1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2,350 t</w:t>
            </w:r>
          </w:p>
        </w:tc>
        <w:tc>
          <w:tcPr>
            <w:tcW w:w="770" w:type="dxa"/>
            <w:shd w:val="clear" w:color="auto" w:fill="FFFFFF" w:themeFill="background1"/>
            <w:noWrap/>
            <w:tcMar>
              <w:left w:w="58" w:type="dxa"/>
              <w:right w:w="58" w:type="dxa"/>
            </w:tcMar>
            <w:vAlign w:val="bottom"/>
            <w:hideMark/>
          </w:tcPr>
          <w:p w14:paraId="76808B4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2,369 t</w:t>
            </w:r>
          </w:p>
        </w:tc>
        <w:tc>
          <w:tcPr>
            <w:tcW w:w="770" w:type="dxa"/>
            <w:shd w:val="clear" w:color="auto" w:fill="D0CECE" w:themeFill="background2" w:themeFillShade="E6"/>
            <w:noWrap/>
            <w:tcMar>
              <w:left w:w="58" w:type="dxa"/>
              <w:right w:w="58" w:type="dxa"/>
            </w:tcMar>
            <w:vAlign w:val="bottom"/>
            <w:hideMark/>
          </w:tcPr>
          <w:p w14:paraId="3C6CC09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2,374 t</w:t>
            </w:r>
          </w:p>
        </w:tc>
        <w:tc>
          <w:tcPr>
            <w:tcW w:w="770" w:type="dxa"/>
            <w:shd w:val="clear" w:color="auto" w:fill="D0CECE" w:themeFill="background2" w:themeFillShade="E6"/>
            <w:noWrap/>
            <w:tcMar>
              <w:left w:w="58" w:type="dxa"/>
              <w:right w:w="58" w:type="dxa"/>
            </w:tcMar>
            <w:vAlign w:val="bottom"/>
            <w:hideMark/>
          </w:tcPr>
          <w:p w14:paraId="3324727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2,376 t</w:t>
            </w:r>
          </w:p>
        </w:tc>
        <w:tc>
          <w:tcPr>
            <w:tcW w:w="770" w:type="dxa"/>
            <w:shd w:val="clear" w:color="auto" w:fill="D0CECE" w:themeFill="background2" w:themeFillShade="E6"/>
            <w:noWrap/>
            <w:tcMar>
              <w:left w:w="58" w:type="dxa"/>
              <w:right w:w="58" w:type="dxa"/>
            </w:tcMar>
            <w:vAlign w:val="bottom"/>
            <w:hideMark/>
          </w:tcPr>
          <w:p w14:paraId="1848E9E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2,378 t</w:t>
            </w:r>
          </w:p>
        </w:tc>
        <w:tc>
          <w:tcPr>
            <w:tcW w:w="770" w:type="dxa"/>
            <w:shd w:val="clear" w:color="auto" w:fill="D0CECE" w:themeFill="background2" w:themeFillShade="E6"/>
            <w:noWrap/>
            <w:tcMar>
              <w:left w:w="58" w:type="dxa"/>
              <w:right w:w="58" w:type="dxa"/>
            </w:tcMar>
            <w:vAlign w:val="bottom"/>
            <w:hideMark/>
          </w:tcPr>
          <w:p w14:paraId="4041D0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2,380 t</w:t>
            </w:r>
          </w:p>
        </w:tc>
        <w:tc>
          <w:tcPr>
            <w:tcW w:w="770" w:type="dxa"/>
            <w:shd w:val="clear" w:color="auto" w:fill="D0CECE" w:themeFill="background2" w:themeFillShade="E6"/>
            <w:noWrap/>
            <w:tcMar>
              <w:left w:w="58" w:type="dxa"/>
              <w:right w:w="58" w:type="dxa"/>
            </w:tcMar>
            <w:vAlign w:val="bottom"/>
            <w:hideMark/>
          </w:tcPr>
          <w:p w14:paraId="37F3534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2,382 t</w:t>
            </w:r>
          </w:p>
        </w:tc>
      </w:tr>
      <w:tr w:rsidR="00A8189E" w:rsidRPr="00721BCE" w14:paraId="257FFB65" w14:textId="77777777" w:rsidTr="002A2F99">
        <w:trPr>
          <w:trHeight w:val="290"/>
        </w:trPr>
        <w:tc>
          <w:tcPr>
            <w:tcW w:w="1318" w:type="dxa"/>
            <w:noWrap/>
            <w:tcMar>
              <w:left w:w="58" w:type="dxa"/>
              <w:right w:w="58" w:type="dxa"/>
            </w:tcMar>
            <w:vAlign w:val="bottom"/>
            <w:hideMark/>
          </w:tcPr>
          <w:p w14:paraId="798FADC8"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Kompostimi shtëpiak</w:t>
            </w:r>
          </w:p>
        </w:tc>
        <w:tc>
          <w:tcPr>
            <w:tcW w:w="769" w:type="dxa"/>
            <w:noWrap/>
            <w:tcMar>
              <w:left w:w="58" w:type="dxa"/>
              <w:right w:w="58" w:type="dxa"/>
            </w:tcMar>
            <w:vAlign w:val="bottom"/>
            <w:hideMark/>
          </w:tcPr>
          <w:p w14:paraId="180AC6E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07E098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177 t</w:t>
            </w:r>
          </w:p>
        </w:tc>
        <w:tc>
          <w:tcPr>
            <w:tcW w:w="770" w:type="dxa"/>
            <w:noWrap/>
            <w:tcMar>
              <w:left w:w="58" w:type="dxa"/>
              <w:right w:w="58" w:type="dxa"/>
            </w:tcMar>
            <w:vAlign w:val="bottom"/>
            <w:hideMark/>
          </w:tcPr>
          <w:p w14:paraId="2E413A7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196 t</w:t>
            </w:r>
          </w:p>
        </w:tc>
        <w:tc>
          <w:tcPr>
            <w:tcW w:w="770" w:type="dxa"/>
            <w:noWrap/>
            <w:tcMar>
              <w:left w:w="58" w:type="dxa"/>
              <w:right w:w="58" w:type="dxa"/>
            </w:tcMar>
            <w:vAlign w:val="bottom"/>
            <w:hideMark/>
          </w:tcPr>
          <w:p w14:paraId="176BE13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217 t</w:t>
            </w:r>
          </w:p>
        </w:tc>
        <w:tc>
          <w:tcPr>
            <w:tcW w:w="770" w:type="dxa"/>
            <w:shd w:val="clear" w:color="auto" w:fill="FFFFFF" w:themeFill="background1"/>
            <w:noWrap/>
            <w:tcMar>
              <w:left w:w="58" w:type="dxa"/>
              <w:right w:w="58" w:type="dxa"/>
            </w:tcMar>
            <w:vAlign w:val="bottom"/>
            <w:hideMark/>
          </w:tcPr>
          <w:p w14:paraId="20AAA3A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240 t</w:t>
            </w:r>
          </w:p>
        </w:tc>
        <w:tc>
          <w:tcPr>
            <w:tcW w:w="770" w:type="dxa"/>
            <w:shd w:val="clear" w:color="auto" w:fill="D0CECE" w:themeFill="background2" w:themeFillShade="E6"/>
            <w:noWrap/>
            <w:tcMar>
              <w:left w:w="58" w:type="dxa"/>
              <w:right w:w="58" w:type="dxa"/>
            </w:tcMar>
            <w:vAlign w:val="bottom"/>
            <w:hideMark/>
          </w:tcPr>
          <w:p w14:paraId="4D547CB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256 t</w:t>
            </w:r>
          </w:p>
        </w:tc>
        <w:tc>
          <w:tcPr>
            <w:tcW w:w="770" w:type="dxa"/>
            <w:shd w:val="clear" w:color="auto" w:fill="D0CECE" w:themeFill="background2" w:themeFillShade="E6"/>
            <w:noWrap/>
            <w:tcMar>
              <w:left w:w="58" w:type="dxa"/>
              <w:right w:w="58" w:type="dxa"/>
            </w:tcMar>
            <w:vAlign w:val="bottom"/>
            <w:hideMark/>
          </w:tcPr>
          <w:p w14:paraId="3D40F31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1451 t</w:t>
            </w:r>
          </w:p>
        </w:tc>
        <w:tc>
          <w:tcPr>
            <w:tcW w:w="770" w:type="dxa"/>
            <w:shd w:val="clear" w:color="auto" w:fill="D0CECE" w:themeFill="background2" w:themeFillShade="E6"/>
            <w:noWrap/>
            <w:tcMar>
              <w:left w:w="58" w:type="dxa"/>
              <w:right w:w="58" w:type="dxa"/>
            </w:tcMar>
            <w:vAlign w:val="bottom"/>
            <w:hideMark/>
          </w:tcPr>
          <w:p w14:paraId="7FBA69D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1657 t</w:t>
            </w:r>
          </w:p>
        </w:tc>
        <w:tc>
          <w:tcPr>
            <w:tcW w:w="770" w:type="dxa"/>
            <w:shd w:val="clear" w:color="auto" w:fill="D0CECE" w:themeFill="background2" w:themeFillShade="E6"/>
            <w:noWrap/>
            <w:tcMar>
              <w:left w:w="58" w:type="dxa"/>
              <w:right w:w="58" w:type="dxa"/>
            </w:tcMar>
            <w:vAlign w:val="bottom"/>
            <w:hideMark/>
          </w:tcPr>
          <w:p w14:paraId="2D7AFE3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1,895 t</w:t>
            </w:r>
          </w:p>
        </w:tc>
        <w:tc>
          <w:tcPr>
            <w:tcW w:w="770" w:type="dxa"/>
            <w:shd w:val="clear" w:color="auto" w:fill="D0CECE" w:themeFill="background2" w:themeFillShade="E6"/>
            <w:noWrap/>
            <w:tcMar>
              <w:left w:w="58" w:type="dxa"/>
              <w:right w:w="58" w:type="dxa"/>
            </w:tcMar>
            <w:vAlign w:val="bottom"/>
            <w:hideMark/>
          </w:tcPr>
          <w:p w14:paraId="6277B5A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2,045 t</w:t>
            </w:r>
          </w:p>
        </w:tc>
      </w:tr>
      <w:tr w:rsidR="00A8189E" w:rsidRPr="00721BCE" w14:paraId="3D3ADB50" w14:textId="77777777" w:rsidTr="002A2F99">
        <w:trPr>
          <w:trHeight w:val="290"/>
        </w:trPr>
        <w:tc>
          <w:tcPr>
            <w:tcW w:w="1318" w:type="dxa"/>
            <w:noWrap/>
            <w:tcMar>
              <w:left w:w="58" w:type="dxa"/>
              <w:right w:w="58" w:type="dxa"/>
            </w:tcMar>
            <w:vAlign w:val="bottom"/>
            <w:hideMark/>
          </w:tcPr>
          <w:p w14:paraId="39DC089D"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Mbeturinat e përziera të grumbulluara</w:t>
            </w:r>
          </w:p>
        </w:tc>
        <w:tc>
          <w:tcPr>
            <w:tcW w:w="769" w:type="dxa"/>
            <w:noWrap/>
            <w:tcMar>
              <w:left w:w="58" w:type="dxa"/>
              <w:right w:w="58" w:type="dxa"/>
            </w:tcMar>
            <w:vAlign w:val="bottom"/>
            <w:hideMark/>
          </w:tcPr>
          <w:p w14:paraId="49434E5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37.903 t</w:t>
            </w:r>
          </w:p>
        </w:tc>
        <w:tc>
          <w:tcPr>
            <w:tcW w:w="769" w:type="dxa"/>
            <w:noWrap/>
            <w:tcMar>
              <w:left w:w="58" w:type="dxa"/>
              <w:right w:w="58" w:type="dxa"/>
            </w:tcMar>
            <w:vAlign w:val="bottom"/>
            <w:hideMark/>
          </w:tcPr>
          <w:p w14:paraId="3621619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31,776 t</w:t>
            </w:r>
          </w:p>
        </w:tc>
        <w:tc>
          <w:tcPr>
            <w:tcW w:w="770" w:type="dxa"/>
            <w:noWrap/>
            <w:tcMar>
              <w:left w:w="58" w:type="dxa"/>
              <w:right w:w="58" w:type="dxa"/>
            </w:tcMar>
            <w:vAlign w:val="bottom"/>
            <w:hideMark/>
          </w:tcPr>
          <w:p w14:paraId="39AA56C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30,441 t</w:t>
            </w:r>
          </w:p>
        </w:tc>
        <w:tc>
          <w:tcPr>
            <w:tcW w:w="770" w:type="dxa"/>
            <w:noWrap/>
            <w:tcMar>
              <w:left w:w="58" w:type="dxa"/>
              <w:right w:w="58" w:type="dxa"/>
            </w:tcMar>
            <w:vAlign w:val="bottom"/>
            <w:hideMark/>
          </w:tcPr>
          <w:p w14:paraId="56CF86C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28,937 t</w:t>
            </w:r>
          </w:p>
        </w:tc>
        <w:tc>
          <w:tcPr>
            <w:tcW w:w="770" w:type="dxa"/>
            <w:shd w:val="clear" w:color="auto" w:fill="FFFFFF" w:themeFill="background1"/>
            <w:noWrap/>
            <w:tcMar>
              <w:left w:w="58" w:type="dxa"/>
              <w:right w:w="58" w:type="dxa"/>
            </w:tcMar>
            <w:vAlign w:val="bottom"/>
            <w:hideMark/>
          </w:tcPr>
          <w:p w14:paraId="7272578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27,995 t</w:t>
            </w:r>
          </w:p>
        </w:tc>
        <w:tc>
          <w:tcPr>
            <w:tcW w:w="770" w:type="dxa"/>
            <w:shd w:val="clear" w:color="auto" w:fill="D0CECE" w:themeFill="background2" w:themeFillShade="E6"/>
            <w:noWrap/>
            <w:tcMar>
              <w:left w:w="58" w:type="dxa"/>
              <w:right w:w="58" w:type="dxa"/>
            </w:tcMar>
            <w:vAlign w:val="bottom"/>
            <w:hideMark/>
          </w:tcPr>
          <w:p w14:paraId="2794008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27,313 t</w:t>
            </w:r>
          </w:p>
        </w:tc>
        <w:tc>
          <w:tcPr>
            <w:tcW w:w="770" w:type="dxa"/>
            <w:shd w:val="clear" w:color="auto" w:fill="D0CECE" w:themeFill="background2" w:themeFillShade="E6"/>
            <w:noWrap/>
            <w:tcMar>
              <w:left w:w="58" w:type="dxa"/>
              <w:right w:w="58" w:type="dxa"/>
            </w:tcMar>
            <w:vAlign w:val="bottom"/>
            <w:hideMark/>
          </w:tcPr>
          <w:p w14:paraId="73E5F17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23,648 t</w:t>
            </w:r>
          </w:p>
        </w:tc>
        <w:tc>
          <w:tcPr>
            <w:tcW w:w="770" w:type="dxa"/>
            <w:shd w:val="clear" w:color="auto" w:fill="D0CECE" w:themeFill="background2" w:themeFillShade="E6"/>
            <w:noWrap/>
            <w:tcMar>
              <w:left w:w="58" w:type="dxa"/>
              <w:right w:w="58" w:type="dxa"/>
            </w:tcMar>
            <w:vAlign w:val="bottom"/>
            <w:hideMark/>
          </w:tcPr>
          <w:p w14:paraId="576D770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22,817 t</w:t>
            </w:r>
          </w:p>
        </w:tc>
        <w:tc>
          <w:tcPr>
            <w:tcW w:w="770" w:type="dxa"/>
            <w:shd w:val="clear" w:color="auto" w:fill="D0CECE" w:themeFill="background2" w:themeFillShade="E6"/>
            <w:noWrap/>
            <w:tcMar>
              <w:left w:w="58" w:type="dxa"/>
              <w:right w:w="58" w:type="dxa"/>
            </w:tcMar>
            <w:vAlign w:val="bottom"/>
            <w:hideMark/>
          </w:tcPr>
          <w:p w14:paraId="1D7C8A9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21,984 t</w:t>
            </w:r>
          </w:p>
        </w:tc>
        <w:tc>
          <w:tcPr>
            <w:tcW w:w="770" w:type="dxa"/>
            <w:shd w:val="clear" w:color="auto" w:fill="D0CECE" w:themeFill="background2" w:themeFillShade="E6"/>
            <w:noWrap/>
            <w:tcMar>
              <w:left w:w="58" w:type="dxa"/>
              <w:right w:w="58" w:type="dxa"/>
            </w:tcMar>
            <w:vAlign w:val="bottom"/>
            <w:hideMark/>
          </w:tcPr>
          <w:p w14:paraId="4DDD48B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21,237 t</w:t>
            </w:r>
          </w:p>
        </w:tc>
      </w:tr>
      <w:tr w:rsidR="00A8189E" w:rsidRPr="00721BCE" w14:paraId="6795F087" w14:textId="77777777" w:rsidTr="002A2F99">
        <w:trPr>
          <w:trHeight w:val="290"/>
        </w:trPr>
        <w:tc>
          <w:tcPr>
            <w:tcW w:w="1318" w:type="dxa"/>
            <w:noWrap/>
            <w:tcMar>
              <w:left w:w="58" w:type="dxa"/>
              <w:right w:w="58" w:type="dxa"/>
            </w:tcMar>
            <w:vAlign w:val="bottom"/>
            <w:hideMark/>
          </w:tcPr>
          <w:p w14:paraId="15FC4F33"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Rikuperimi i tekstilit</w:t>
            </w:r>
          </w:p>
        </w:tc>
        <w:tc>
          <w:tcPr>
            <w:tcW w:w="769" w:type="dxa"/>
            <w:noWrap/>
            <w:tcMar>
              <w:left w:w="58" w:type="dxa"/>
              <w:right w:w="58" w:type="dxa"/>
            </w:tcMar>
            <w:vAlign w:val="bottom"/>
            <w:hideMark/>
          </w:tcPr>
          <w:p w14:paraId="0B7727C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53DC55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5DC9C3A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064888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4BD79F1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349 t</w:t>
            </w:r>
          </w:p>
        </w:tc>
        <w:tc>
          <w:tcPr>
            <w:tcW w:w="770" w:type="dxa"/>
            <w:shd w:val="clear" w:color="auto" w:fill="D0CECE" w:themeFill="background2" w:themeFillShade="E6"/>
            <w:noWrap/>
            <w:tcMar>
              <w:left w:w="58" w:type="dxa"/>
              <w:right w:w="58" w:type="dxa"/>
            </w:tcMar>
            <w:vAlign w:val="bottom"/>
            <w:hideMark/>
          </w:tcPr>
          <w:p w14:paraId="29FEA6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383 t</w:t>
            </w:r>
          </w:p>
        </w:tc>
        <w:tc>
          <w:tcPr>
            <w:tcW w:w="770" w:type="dxa"/>
            <w:shd w:val="clear" w:color="auto" w:fill="D0CECE" w:themeFill="background2" w:themeFillShade="E6"/>
            <w:noWrap/>
            <w:tcMar>
              <w:left w:w="58" w:type="dxa"/>
              <w:right w:w="58" w:type="dxa"/>
            </w:tcMar>
            <w:vAlign w:val="bottom"/>
            <w:hideMark/>
          </w:tcPr>
          <w:p w14:paraId="295576D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420 t</w:t>
            </w:r>
          </w:p>
        </w:tc>
        <w:tc>
          <w:tcPr>
            <w:tcW w:w="770" w:type="dxa"/>
            <w:shd w:val="clear" w:color="auto" w:fill="D0CECE" w:themeFill="background2" w:themeFillShade="E6"/>
            <w:noWrap/>
            <w:tcMar>
              <w:left w:w="58" w:type="dxa"/>
              <w:right w:w="58" w:type="dxa"/>
            </w:tcMar>
            <w:vAlign w:val="bottom"/>
            <w:hideMark/>
          </w:tcPr>
          <w:p w14:paraId="4EBD9D5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444 t</w:t>
            </w:r>
          </w:p>
        </w:tc>
        <w:tc>
          <w:tcPr>
            <w:tcW w:w="770" w:type="dxa"/>
            <w:shd w:val="clear" w:color="auto" w:fill="D0CECE" w:themeFill="background2" w:themeFillShade="E6"/>
            <w:noWrap/>
            <w:tcMar>
              <w:left w:w="58" w:type="dxa"/>
              <w:right w:w="58" w:type="dxa"/>
            </w:tcMar>
            <w:vAlign w:val="bottom"/>
            <w:hideMark/>
          </w:tcPr>
          <w:p w14:paraId="5B497D5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468 t</w:t>
            </w:r>
          </w:p>
        </w:tc>
        <w:tc>
          <w:tcPr>
            <w:tcW w:w="770" w:type="dxa"/>
            <w:shd w:val="clear" w:color="auto" w:fill="D0CECE" w:themeFill="background2" w:themeFillShade="E6"/>
            <w:noWrap/>
            <w:tcMar>
              <w:left w:w="58" w:type="dxa"/>
              <w:right w:w="58" w:type="dxa"/>
            </w:tcMar>
            <w:vAlign w:val="bottom"/>
            <w:hideMark/>
          </w:tcPr>
          <w:p w14:paraId="2D59C2E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495 t</w:t>
            </w:r>
          </w:p>
        </w:tc>
      </w:tr>
      <w:tr w:rsidR="00A8189E" w:rsidRPr="00721BCE" w14:paraId="5A45C4B6" w14:textId="77777777" w:rsidTr="002A2F99">
        <w:trPr>
          <w:trHeight w:val="290"/>
        </w:trPr>
        <w:tc>
          <w:tcPr>
            <w:tcW w:w="1318" w:type="dxa"/>
            <w:noWrap/>
            <w:tcMar>
              <w:left w:w="58" w:type="dxa"/>
              <w:right w:w="58" w:type="dxa"/>
            </w:tcMar>
            <w:vAlign w:val="bottom"/>
            <w:hideMark/>
          </w:tcPr>
          <w:p w14:paraId="7E394D1F"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përziera për trajtim në TMB</w:t>
            </w:r>
          </w:p>
        </w:tc>
        <w:tc>
          <w:tcPr>
            <w:tcW w:w="769" w:type="dxa"/>
            <w:noWrap/>
            <w:tcMar>
              <w:left w:w="58" w:type="dxa"/>
              <w:right w:w="58" w:type="dxa"/>
            </w:tcMar>
            <w:vAlign w:val="bottom"/>
            <w:hideMark/>
          </w:tcPr>
          <w:p w14:paraId="7750958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6985FC4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542C9A6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E2BE3A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04C9DBD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F03438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B41B6D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23,648 t</w:t>
            </w:r>
          </w:p>
        </w:tc>
        <w:tc>
          <w:tcPr>
            <w:tcW w:w="770" w:type="dxa"/>
            <w:shd w:val="clear" w:color="auto" w:fill="D0CECE" w:themeFill="background2" w:themeFillShade="E6"/>
            <w:noWrap/>
            <w:tcMar>
              <w:left w:w="58" w:type="dxa"/>
              <w:right w:w="58" w:type="dxa"/>
            </w:tcMar>
            <w:vAlign w:val="bottom"/>
            <w:hideMark/>
          </w:tcPr>
          <w:p w14:paraId="3310C73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22,817 t</w:t>
            </w:r>
          </w:p>
        </w:tc>
        <w:tc>
          <w:tcPr>
            <w:tcW w:w="770" w:type="dxa"/>
            <w:shd w:val="clear" w:color="auto" w:fill="D0CECE" w:themeFill="background2" w:themeFillShade="E6"/>
            <w:noWrap/>
            <w:tcMar>
              <w:left w:w="58" w:type="dxa"/>
              <w:right w:w="58" w:type="dxa"/>
            </w:tcMar>
            <w:vAlign w:val="bottom"/>
            <w:hideMark/>
          </w:tcPr>
          <w:p w14:paraId="25B7C37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21,984 t</w:t>
            </w:r>
          </w:p>
        </w:tc>
        <w:tc>
          <w:tcPr>
            <w:tcW w:w="770" w:type="dxa"/>
            <w:shd w:val="clear" w:color="auto" w:fill="D0CECE" w:themeFill="background2" w:themeFillShade="E6"/>
            <w:noWrap/>
            <w:tcMar>
              <w:left w:w="58" w:type="dxa"/>
              <w:right w:w="58" w:type="dxa"/>
            </w:tcMar>
            <w:vAlign w:val="bottom"/>
            <w:hideMark/>
          </w:tcPr>
          <w:p w14:paraId="15D2FD2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21,237 t</w:t>
            </w:r>
          </w:p>
        </w:tc>
      </w:tr>
      <w:tr w:rsidR="00A8189E" w:rsidRPr="00721BCE" w14:paraId="08886B9E" w14:textId="77777777" w:rsidTr="002A2F99">
        <w:trPr>
          <w:trHeight w:val="290"/>
        </w:trPr>
        <w:tc>
          <w:tcPr>
            <w:tcW w:w="1318" w:type="dxa"/>
            <w:noWrap/>
            <w:tcMar>
              <w:left w:w="58" w:type="dxa"/>
              <w:right w:w="58" w:type="dxa"/>
            </w:tcMar>
            <w:vAlign w:val="bottom"/>
            <w:hideMark/>
          </w:tcPr>
          <w:p w14:paraId="41985F45"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Mbeturinat ushqimore për trajtim në kontejnerë të specializuar</w:t>
            </w:r>
          </w:p>
        </w:tc>
        <w:tc>
          <w:tcPr>
            <w:tcW w:w="769" w:type="dxa"/>
            <w:noWrap/>
            <w:tcMar>
              <w:left w:w="58" w:type="dxa"/>
              <w:right w:w="58" w:type="dxa"/>
            </w:tcMar>
            <w:vAlign w:val="bottom"/>
            <w:hideMark/>
          </w:tcPr>
          <w:p w14:paraId="0D8BBC2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44BDCE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0B0960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5177756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6EE111B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B70A27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B16AA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1,737 t</w:t>
            </w:r>
          </w:p>
        </w:tc>
        <w:tc>
          <w:tcPr>
            <w:tcW w:w="770" w:type="dxa"/>
            <w:shd w:val="clear" w:color="auto" w:fill="D0CECE" w:themeFill="background2" w:themeFillShade="E6"/>
            <w:noWrap/>
            <w:tcMar>
              <w:left w:w="58" w:type="dxa"/>
              <w:right w:w="58" w:type="dxa"/>
            </w:tcMar>
            <w:vAlign w:val="bottom"/>
            <w:hideMark/>
          </w:tcPr>
          <w:p w14:paraId="6FA6D4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1,926 t</w:t>
            </w:r>
          </w:p>
        </w:tc>
        <w:tc>
          <w:tcPr>
            <w:tcW w:w="770" w:type="dxa"/>
            <w:shd w:val="clear" w:color="auto" w:fill="D0CECE" w:themeFill="background2" w:themeFillShade="E6"/>
            <w:noWrap/>
            <w:tcMar>
              <w:left w:w="58" w:type="dxa"/>
              <w:right w:w="58" w:type="dxa"/>
            </w:tcMar>
            <w:vAlign w:val="bottom"/>
            <w:hideMark/>
          </w:tcPr>
          <w:p w14:paraId="6E45671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2,135 t</w:t>
            </w:r>
          </w:p>
        </w:tc>
        <w:tc>
          <w:tcPr>
            <w:tcW w:w="770" w:type="dxa"/>
            <w:shd w:val="clear" w:color="auto" w:fill="D0CECE" w:themeFill="background2" w:themeFillShade="E6"/>
            <w:noWrap/>
            <w:tcMar>
              <w:left w:w="58" w:type="dxa"/>
              <w:right w:w="58" w:type="dxa"/>
            </w:tcMar>
            <w:vAlign w:val="bottom"/>
            <w:hideMark/>
          </w:tcPr>
          <w:p w14:paraId="7790C95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2,367 t</w:t>
            </w:r>
          </w:p>
        </w:tc>
      </w:tr>
      <w:tr w:rsidR="00A8189E" w:rsidRPr="00721BCE" w14:paraId="6871C547" w14:textId="77777777" w:rsidTr="002A2F99">
        <w:trPr>
          <w:trHeight w:val="290"/>
        </w:trPr>
        <w:tc>
          <w:tcPr>
            <w:tcW w:w="1318" w:type="dxa"/>
            <w:noWrap/>
            <w:tcMar>
              <w:left w:w="58" w:type="dxa"/>
              <w:right w:w="58" w:type="dxa"/>
            </w:tcMar>
            <w:vAlign w:val="bottom"/>
            <w:hideMark/>
          </w:tcPr>
          <w:p w14:paraId="7495469D"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Papastërtitë nga klasifikimi në deponi</w:t>
            </w:r>
          </w:p>
        </w:tc>
        <w:tc>
          <w:tcPr>
            <w:tcW w:w="769" w:type="dxa"/>
            <w:noWrap/>
            <w:tcMar>
              <w:left w:w="58" w:type="dxa"/>
              <w:right w:w="58" w:type="dxa"/>
            </w:tcMar>
            <w:vAlign w:val="bottom"/>
            <w:hideMark/>
          </w:tcPr>
          <w:p w14:paraId="1DC2FA6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5C0D4D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762 t</w:t>
            </w:r>
          </w:p>
        </w:tc>
        <w:tc>
          <w:tcPr>
            <w:tcW w:w="770" w:type="dxa"/>
            <w:noWrap/>
            <w:tcMar>
              <w:left w:w="58" w:type="dxa"/>
              <w:right w:w="58" w:type="dxa"/>
            </w:tcMar>
            <w:vAlign w:val="bottom"/>
            <w:hideMark/>
          </w:tcPr>
          <w:p w14:paraId="0572AD3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958 t</w:t>
            </w:r>
          </w:p>
        </w:tc>
        <w:tc>
          <w:tcPr>
            <w:tcW w:w="770" w:type="dxa"/>
            <w:noWrap/>
            <w:tcMar>
              <w:left w:w="58" w:type="dxa"/>
              <w:right w:w="58" w:type="dxa"/>
            </w:tcMar>
            <w:vAlign w:val="bottom"/>
            <w:hideMark/>
          </w:tcPr>
          <w:p w14:paraId="1B6C4BC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1,175 t</w:t>
            </w:r>
          </w:p>
        </w:tc>
        <w:tc>
          <w:tcPr>
            <w:tcW w:w="770" w:type="dxa"/>
            <w:shd w:val="clear" w:color="auto" w:fill="FFFFFF" w:themeFill="background1"/>
            <w:noWrap/>
            <w:tcMar>
              <w:left w:w="58" w:type="dxa"/>
              <w:right w:w="58" w:type="dxa"/>
            </w:tcMar>
            <w:vAlign w:val="bottom"/>
            <w:hideMark/>
          </w:tcPr>
          <w:p w14:paraId="24A41CF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1274 t</w:t>
            </w:r>
          </w:p>
        </w:tc>
        <w:tc>
          <w:tcPr>
            <w:tcW w:w="770" w:type="dxa"/>
            <w:shd w:val="clear" w:color="auto" w:fill="D0CECE" w:themeFill="background2" w:themeFillShade="E6"/>
            <w:noWrap/>
            <w:tcMar>
              <w:left w:w="58" w:type="dxa"/>
              <w:right w:w="58" w:type="dxa"/>
            </w:tcMar>
            <w:vAlign w:val="bottom"/>
            <w:hideMark/>
          </w:tcPr>
          <w:p w14:paraId="46F7D30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1,384 t</w:t>
            </w:r>
          </w:p>
        </w:tc>
        <w:tc>
          <w:tcPr>
            <w:tcW w:w="770" w:type="dxa"/>
            <w:shd w:val="clear" w:color="auto" w:fill="D0CECE" w:themeFill="background2" w:themeFillShade="E6"/>
            <w:noWrap/>
            <w:tcMar>
              <w:left w:w="58" w:type="dxa"/>
              <w:right w:w="58" w:type="dxa"/>
            </w:tcMar>
            <w:vAlign w:val="bottom"/>
            <w:hideMark/>
          </w:tcPr>
          <w:p w14:paraId="2C6755D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1,502 t</w:t>
            </w:r>
          </w:p>
        </w:tc>
        <w:tc>
          <w:tcPr>
            <w:tcW w:w="770" w:type="dxa"/>
            <w:shd w:val="clear" w:color="auto" w:fill="D0CECE" w:themeFill="background2" w:themeFillShade="E6"/>
            <w:noWrap/>
            <w:tcMar>
              <w:left w:w="58" w:type="dxa"/>
              <w:right w:w="58" w:type="dxa"/>
            </w:tcMar>
            <w:vAlign w:val="bottom"/>
            <w:hideMark/>
          </w:tcPr>
          <w:p w14:paraId="1355BA1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1,584 t</w:t>
            </w:r>
          </w:p>
        </w:tc>
        <w:tc>
          <w:tcPr>
            <w:tcW w:w="770" w:type="dxa"/>
            <w:shd w:val="clear" w:color="auto" w:fill="D0CECE" w:themeFill="background2" w:themeFillShade="E6"/>
            <w:noWrap/>
            <w:tcMar>
              <w:left w:w="58" w:type="dxa"/>
              <w:right w:w="58" w:type="dxa"/>
            </w:tcMar>
            <w:vAlign w:val="bottom"/>
            <w:hideMark/>
          </w:tcPr>
          <w:p w14:paraId="5AD167D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1,660 t</w:t>
            </w:r>
          </w:p>
        </w:tc>
        <w:tc>
          <w:tcPr>
            <w:tcW w:w="770" w:type="dxa"/>
            <w:shd w:val="clear" w:color="auto" w:fill="D0CECE" w:themeFill="background2" w:themeFillShade="E6"/>
            <w:noWrap/>
            <w:tcMar>
              <w:left w:w="58" w:type="dxa"/>
              <w:right w:w="58" w:type="dxa"/>
            </w:tcMar>
            <w:vAlign w:val="bottom"/>
            <w:hideMark/>
          </w:tcPr>
          <w:p w14:paraId="2E89684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1,733 t</w:t>
            </w:r>
          </w:p>
        </w:tc>
      </w:tr>
      <w:tr w:rsidR="00A8189E" w:rsidRPr="00721BCE" w14:paraId="7CC90CE5" w14:textId="77777777" w:rsidTr="002A2F99">
        <w:trPr>
          <w:trHeight w:val="290"/>
        </w:trPr>
        <w:tc>
          <w:tcPr>
            <w:tcW w:w="1318" w:type="dxa"/>
            <w:noWrap/>
            <w:tcMar>
              <w:left w:w="58" w:type="dxa"/>
              <w:right w:w="58" w:type="dxa"/>
            </w:tcMar>
            <w:vAlign w:val="bottom"/>
            <w:hideMark/>
          </w:tcPr>
          <w:p w14:paraId="6FAA270E"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Përzierjet nga TMB në deponi</w:t>
            </w:r>
          </w:p>
        </w:tc>
        <w:tc>
          <w:tcPr>
            <w:tcW w:w="769" w:type="dxa"/>
            <w:noWrap/>
            <w:tcMar>
              <w:left w:w="58" w:type="dxa"/>
              <w:right w:w="58" w:type="dxa"/>
            </w:tcMar>
            <w:vAlign w:val="bottom"/>
            <w:hideMark/>
          </w:tcPr>
          <w:p w14:paraId="6DA9445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11B07C6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3AA236F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7C22911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5526165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13518B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5D014AD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5,962 t</w:t>
            </w:r>
          </w:p>
        </w:tc>
        <w:tc>
          <w:tcPr>
            <w:tcW w:w="770" w:type="dxa"/>
            <w:shd w:val="clear" w:color="auto" w:fill="D0CECE" w:themeFill="background2" w:themeFillShade="E6"/>
            <w:noWrap/>
            <w:tcMar>
              <w:left w:w="58" w:type="dxa"/>
              <w:right w:w="58" w:type="dxa"/>
            </w:tcMar>
            <w:vAlign w:val="bottom"/>
            <w:hideMark/>
          </w:tcPr>
          <w:p w14:paraId="15A1F73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5,774 t</w:t>
            </w:r>
          </w:p>
        </w:tc>
        <w:tc>
          <w:tcPr>
            <w:tcW w:w="770" w:type="dxa"/>
            <w:shd w:val="clear" w:color="auto" w:fill="D0CECE" w:themeFill="background2" w:themeFillShade="E6"/>
            <w:noWrap/>
            <w:tcMar>
              <w:left w:w="58" w:type="dxa"/>
              <w:right w:w="58" w:type="dxa"/>
            </w:tcMar>
            <w:vAlign w:val="bottom"/>
            <w:hideMark/>
          </w:tcPr>
          <w:p w14:paraId="01951D1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5,572 t</w:t>
            </w:r>
          </w:p>
        </w:tc>
        <w:tc>
          <w:tcPr>
            <w:tcW w:w="770" w:type="dxa"/>
            <w:shd w:val="clear" w:color="auto" w:fill="D0CECE" w:themeFill="background2" w:themeFillShade="E6"/>
            <w:noWrap/>
            <w:tcMar>
              <w:left w:w="58" w:type="dxa"/>
              <w:right w:w="58" w:type="dxa"/>
            </w:tcMar>
            <w:vAlign w:val="bottom"/>
            <w:hideMark/>
          </w:tcPr>
          <w:p w14:paraId="508AED9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5,407 t</w:t>
            </w:r>
          </w:p>
        </w:tc>
      </w:tr>
      <w:tr w:rsidR="00A8189E" w:rsidRPr="00721BCE" w14:paraId="1F2E7608" w14:textId="77777777" w:rsidTr="002A2F99">
        <w:trPr>
          <w:trHeight w:val="300"/>
        </w:trPr>
        <w:tc>
          <w:tcPr>
            <w:tcW w:w="1318" w:type="dxa"/>
            <w:noWrap/>
            <w:tcMar>
              <w:left w:w="58" w:type="dxa"/>
              <w:right w:w="58" w:type="dxa"/>
            </w:tcMar>
            <w:vAlign w:val="bottom"/>
            <w:hideMark/>
          </w:tcPr>
          <w:p w14:paraId="4800B975"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deponuara në deponi</w:t>
            </w:r>
          </w:p>
        </w:tc>
        <w:tc>
          <w:tcPr>
            <w:tcW w:w="769" w:type="dxa"/>
            <w:noWrap/>
            <w:tcMar>
              <w:left w:w="58" w:type="dxa"/>
              <w:right w:w="58" w:type="dxa"/>
            </w:tcMar>
            <w:vAlign w:val="bottom"/>
            <w:hideMark/>
          </w:tcPr>
          <w:p w14:paraId="5ED7988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37,903 t</w:t>
            </w:r>
          </w:p>
        </w:tc>
        <w:tc>
          <w:tcPr>
            <w:tcW w:w="769" w:type="dxa"/>
            <w:noWrap/>
            <w:tcMar>
              <w:left w:w="58" w:type="dxa"/>
              <w:right w:w="58" w:type="dxa"/>
            </w:tcMar>
            <w:vAlign w:val="bottom"/>
            <w:hideMark/>
          </w:tcPr>
          <w:p w14:paraId="1003DA9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32,538 t</w:t>
            </w:r>
          </w:p>
        </w:tc>
        <w:tc>
          <w:tcPr>
            <w:tcW w:w="770" w:type="dxa"/>
            <w:noWrap/>
            <w:tcMar>
              <w:left w:w="58" w:type="dxa"/>
              <w:right w:w="58" w:type="dxa"/>
            </w:tcMar>
            <w:vAlign w:val="bottom"/>
            <w:hideMark/>
          </w:tcPr>
          <w:p w14:paraId="7EE4F73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31,399 t</w:t>
            </w:r>
          </w:p>
        </w:tc>
        <w:tc>
          <w:tcPr>
            <w:tcW w:w="770" w:type="dxa"/>
            <w:noWrap/>
            <w:tcMar>
              <w:left w:w="58" w:type="dxa"/>
              <w:right w:w="58" w:type="dxa"/>
            </w:tcMar>
            <w:vAlign w:val="bottom"/>
            <w:hideMark/>
          </w:tcPr>
          <w:p w14:paraId="30ECF39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30,113 t</w:t>
            </w:r>
          </w:p>
        </w:tc>
        <w:tc>
          <w:tcPr>
            <w:tcW w:w="770" w:type="dxa"/>
            <w:shd w:val="clear" w:color="auto" w:fill="FFFFFF" w:themeFill="background1"/>
            <w:noWrap/>
            <w:tcMar>
              <w:left w:w="58" w:type="dxa"/>
              <w:right w:w="58" w:type="dxa"/>
            </w:tcMar>
            <w:vAlign w:val="bottom"/>
            <w:hideMark/>
          </w:tcPr>
          <w:p w14:paraId="0D48BB7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29,269 t</w:t>
            </w:r>
          </w:p>
        </w:tc>
        <w:tc>
          <w:tcPr>
            <w:tcW w:w="770" w:type="dxa"/>
            <w:shd w:val="clear" w:color="auto" w:fill="D0CECE" w:themeFill="background2" w:themeFillShade="E6"/>
            <w:noWrap/>
            <w:tcMar>
              <w:left w:w="58" w:type="dxa"/>
              <w:right w:w="58" w:type="dxa"/>
            </w:tcMar>
            <w:vAlign w:val="bottom"/>
            <w:hideMark/>
          </w:tcPr>
          <w:p w14:paraId="3A4BDF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28,697 t</w:t>
            </w:r>
          </w:p>
        </w:tc>
        <w:tc>
          <w:tcPr>
            <w:tcW w:w="770" w:type="dxa"/>
            <w:shd w:val="clear" w:color="auto" w:fill="D0CECE" w:themeFill="background2" w:themeFillShade="E6"/>
            <w:noWrap/>
            <w:tcMar>
              <w:left w:w="58" w:type="dxa"/>
              <w:right w:w="58" w:type="dxa"/>
            </w:tcMar>
            <w:vAlign w:val="bottom"/>
            <w:hideMark/>
          </w:tcPr>
          <w:p w14:paraId="0BDC525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1E4E8E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6B98F8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57C442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bl>
    <w:p w14:paraId="5472D025" w14:textId="77777777" w:rsidR="00A8189E" w:rsidRPr="007D1EDC" w:rsidRDefault="00A8189E" w:rsidP="00A8189E">
      <w:pPr>
        <w:rPr>
          <w:rFonts w:ascii="Aptos" w:eastAsia="Aptos" w:hAnsi="Aptos"/>
          <w:kern w:val="2"/>
          <w:sz w:val="22"/>
          <w:szCs w:val="22"/>
          <w:lang w:val="en-GB"/>
          <w14:ligatures w14:val="standardContextual"/>
        </w:rPr>
      </w:pPr>
    </w:p>
    <w:p w14:paraId="53A800F8" w14:textId="130F6036" w:rsidR="00A8189E" w:rsidRPr="007D1EDC" w:rsidRDefault="00A8189E" w:rsidP="00A8189E">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116. </w:t>
      </w:r>
      <w:r w:rsidRPr="007D1EDC">
        <w:rPr>
          <w:rFonts w:ascii="Arial Narrow" w:eastAsia="Calibri" w:hAnsi="Arial Narrow" w:cs="Calibri"/>
          <w:color w:val="1F497D"/>
          <w:sz w:val="20"/>
          <w:szCs w:val="20"/>
        </w:rPr>
        <w:fldChar w:fldCharType="end"/>
      </w:r>
      <w:r w:rsidRPr="00721BCE">
        <w:rPr>
          <w:rFonts w:ascii="Arial Narrow" w:eastAsia="Calibri" w:hAnsi="Arial Narrow" w:cs="Calibri"/>
          <w:color w:val="1F497D"/>
          <w:sz w:val="20"/>
          <w:szCs w:val="20"/>
        </w:rPr>
        <w:t xml:space="preserve"> </w:t>
      </w:r>
      <w:r w:rsidRPr="007D1EDC">
        <w:rPr>
          <w:rFonts w:ascii="Arial Narrow" w:eastAsia="Calibri" w:hAnsi="Arial Narrow" w:cs="Calibri"/>
          <w:color w:val="1F497D"/>
          <w:sz w:val="20"/>
          <w:szCs w:val="20"/>
        </w:rPr>
        <w:t>B</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lanc</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i</w:t>
      </w:r>
      <w:r>
        <w:rPr>
          <w:rFonts w:ascii="Arial Narrow" w:eastAsia="Calibri" w:hAnsi="Arial Narrow" w:cs="Calibri"/>
          <w:color w:val="1F497D"/>
          <w:sz w:val="20"/>
          <w:szCs w:val="20"/>
        </w:rPr>
        <w:t xml:space="preserve"> përgjithsh</w:t>
      </w:r>
      <w:r w:rsidR="00760BF9">
        <w:rPr>
          <w:rFonts w:ascii="Arial Narrow" w:eastAsia="Calibri" w:hAnsi="Arial Narrow" w:cs="Calibri"/>
          <w:color w:val="1F497D"/>
          <w:sz w:val="20"/>
          <w:szCs w:val="20"/>
        </w:rPr>
        <w:t>ë</w:t>
      </w:r>
      <w:r>
        <w:rPr>
          <w:rFonts w:ascii="Arial Narrow" w:eastAsia="Calibri" w:hAnsi="Arial Narrow" w:cs="Calibri"/>
          <w:color w:val="1F497D"/>
          <w:sz w:val="20"/>
          <w:szCs w:val="20"/>
        </w:rPr>
        <w:t>m/</w:t>
      </w:r>
      <w:r w:rsidRPr="007D1EDC">
        <w:rPr>
          <w:rFonts w:ascii="Arial Narrow" w:eastAsia="Calibri" w:hAnsi="Arial Narrow" w:cs="Calibri"/>
          <w:color w:val="1F497D"/>
          <w:sz w:val="20"/>
          <w:szCs w:val="20"/>
        </w:rPr>
        <w:t>ma</w:t>
      </w:r>
      <w:r w:rsidR="00760BF9">
        <w:rPr>
          <w:rFonts w:ascii="Arial Narrow" w:eastAsia="Calibri" w:hAnsi="Arial Narrow" w:cs="Calibri"/>
          <w:color w:val="1F497D"/>
          <w:sz w:val="20"/>
          <w:szCs w:val="20"/>
        </w:rPr>
        <w:t>sa</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e</w:t>
      </w:r>
      <w:r w:rsidRPr="007D1EDC">
        <w:rPr>
          <w:rFonts w:ascii="Arial Narrow" w:eastAsia="Calibri" w:hAnsi="Arial Narrow" w:cs="Calibri"/>
          <w:color w:val="1F497D"/>
          <w:sz w:val="20"/>
          <w:szCs w:val="20"/>
        </w:rPr>
        <w:t xml:space="preserve"> mbeturinave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komunë</w:t>
      </w:r>
      <w:r>
        <w:rPr>
          <w:rFonts w:ascii="Arial Narrow" w:eastAsia="Calibri" w:hAnsi="Arial Narrow" w:cs="Calibri"/>
          <w:color w:val="1F497D"/>
          <w:sz w:val="20"/>
          <w:szCs w:val="20"/>
        </w:rPr>
        <w:t>n e</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Istogut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69"/>
        <w:gridCol w:w="769"/>
        <w:gridCol w:w="770"/>
        <w:gridCol w:w="770"/>
        <w:gridCol w:w="770"/>
        <w:gridCol w:w="770"/>
        <w:gridCol w:w="770"/>
        <w:gridCol w:w="770"/>
        <w:gridCol w:w="770"/>
        <w:gridCol w:w="770"/>
      </w:tblGrid>
      <w:tr w:rsidR="00A8189E" w:rsidRPr="00721BCE" w14:paraId="3579C15C" w14:textId="77777777" w:rsidTr="002A2F99">
        <w:trPr>
          <w:trHeight w:val="320"/>
        </w:trPr>
        <w:tc>
          <w:tcPr>
            <w:tcW w:w="1318" w:type="dxa"/>
            <w:shd w:val="clear" w:color="auto" w:fill="365F91"/>
            <w:noWrap/>
            <w:tcMar>
              <w:left w:w="58" w:type="dxa"/>
              <w:right w:w="58" w:type="dxa"/>
            </w:tcMar>
            <w:vAlign w:val="bottom"/>
            <w:hideMark/>
          </w:tcPr>
          <w:p w14:paraId="6F3A08A7" w14:textId="77777777" w:rsidR="00A8189E" w:rsidRPr="00721BCE" w:rsidRDefault="00A8189E" w:rsidP="002A2F99">
            <w:pPr>
              <w:rPr>
                <w:rFonts w:ascii="Arial Narrow" w:hAnsi="Arial Narrow" w:cs="Calibri"/>
                <w:b/>
                <w:bCs/>
                <w:i/>
                <w:iCs/>
                <w:color w:val="FFFFFF"/>
                <w:sz w:val="18"/>
                <w:szCs w:val="18"/>
                <w:lang w:val="en-GB" w:eastAsia="en-GB"/>
              </w:rPr>
            </w:pPr>
            <w:r w:rsidRPr="00721BCE">
              <w:rPr>
                <w:rFonts w:ascii="Arial Narrow" w:hAnsi="Arial Narrow" w:cs="Calibri"/>
                <w:b/>
                <w:bCs/>
                <w:i/>
                <w:iCs/>
                <w:color w:val="FFFFFF"/>
                <w:sz w:val="18"/>
                <w:szCs w:val="18"/>
                <w:lang w:val="en-GB" w:eastAsia="en-GB"/>
              </w:rPr>
              <w:t>Rrjedha e mbeturinave</w:t>
            </w:r>
          </w:p>
        </w:tc>
        <w:tc>
          <w:tcPr>
            <w:tcW w:w="769" w:type="dxa"/>
            <w:shd w:val="clear" w:color="auto" w:fill="365F91"/>
            <w:noWrap/>
            <w:tcMar>
              <w:left w:w="58" w:type="dxa"/>
              <w:right w:w="58" w:type="dxa"/>
            </w:tcMar>
            <w:vAlign w:val="center"/>
            <w:hideMark/>
          </w:tcPr>
          <w:p w14:paraId="206AD15A"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2026</w:t>
            </w:r>
          </w:p>
        </w:tc>
        <w:tc>
          <w:tcPr>
            <w:tcW w:w="769" w:type="dxa"/>
            <w:shd w:val="clear" w:color="auto" w:fill="365F91"/>
            <w:noWrap/>
            <w:tcMar>
              <w:left w:w="58" w:type="dxa"/>
              <w:right w:w="58" w:type="dxa"/>
            </w:tcMar>
            <w:vAlign w:val="center"/>
            <w:hideMark/>
          </w:tcPr>
          <w:p w14:paraId="3CEE25B7"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2027</w:t>
            </w:r>
          </w:p>
        </w:tc>
        <w:tc>
          <w:tcPr>
            <w:tcW w:w="770" w:type="dxa"/>
            <w:shd w:val="clear" w:color="auto" w:fill="365F91"/>
            <w:noWrap/>
            <w:tcMar>
              <w:left w:w="58" w:type="dxa"/>
              <w:right w:w="58" w:type="dxa"/>
            </w:tcMar>
            <w:vAlign w:val="center"/>
            <w:hideMark/>
          </w:tcPr>
          <w:p w14:paraId="1729A3EA"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2028</w:t>
            </w:r>
          </w:p>
        </w:tc>
        <w:tc>
          <w:tcPr>
            <w:tcW w:w="770" w:type="dxa"/>
            <w:shd w:val="clear" w:color="auto" w:fill="365F91"/>
            <w:noWrap/>
            <w:tcMar>
              <w:left w:w="58" w:type="dxa"/>
              <w:right w:w="58" w:type="dxa"/>
            </w:tcMar>
            <w:vAlign w:val="center"/>
            <w:hideMark/>
          </w:tcPr>
          <w:p w14:paraId="338217F5"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2029</w:t>
            </w:r>
          </w:p>
        </w:tc>
        <w:tc>
          <w:tcPr>
            <w:tcW w:w="770" w:type="dxa"/>
            <w:shd w:val="clear" w:color="auto" w:fill="365F91"/>
            <w:noWrap/>
            <w:tcMar>
              <w:left w:w="58" w:type="dxa"/>
              <w:right w:w="58" w:type="dxa"/>
            </w:tcMar>
            <w:vAlign w:val="center"/>
            <w:hideMark/>
          </w:tcPr>
          <w:p w14:paraId="20DDE494"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2030</w:t>
            </w:r>
          </w:p>
        </w:tc>
        <w:tc>
          <w:tcPr>
            <w:tcW w:w="770" w:type="dxa"/>
            <w:shd w:val="clear" w:color="auto" w:fill="D0CECE" w:themeFill="background2" w:themeFillShade="E6"/>
            <w:noWrap/>
            <w:tcMar>
              <w:left w:w="58" w:type="dxa"/>
              <w:right w:w="58" w:type="dxa"/>
            </w:tcMar>
            <w:vAlign w:val="center"/>
            <w:hideMark/>
          </w:tcPr>
          <w:p w14:paraId="7B96BBAF"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2031</w:t>
            </w:r>
          </w:p>
        </w:tc>
        <w:tc>
          <w:tcPr>
            <w:tcW w:w="770" w:type="dxa"/>
            <w:shd w:val="clear" w:color="auto" w:fill="D0CECE" w:themeFill="background2" w:themeFillShade="E6"/>
            <w:noWrap/>
            <w:tcMar>
              <w:left w:w="58" w:type="dxa"/>
              <w:right w:w="58" w:type="dxa"/>
            </w:tcMar>
            <w:vAlign w:val="center"/>
            <w:hideMark/>
          </w:tcPr>
          <w:p w14:paraId="60AB1212"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2032</w:t>
            </w:r>
          </w:p>
        </w:tc>
        <w:tc>
          <w:tcPr>
            <w:tcW w:w="770" w:type="dxa"/>
            <w:shd w:val="clear" w:color="auto" w:fill="D0CECE" w:themeFill="background2" w:themeFillShade="E6"/>
            <w:noWrap/>
            <w:tcMar>
              <w:left w:w="58" w:type="dxa"/>
              <w:right w:w="58" w:type="dxa"/>
            </w:tcMar>
            <w:vAlign w:val="center"/>
            <w:hideMark/>
          </w:tcPr>
          <w:p w14:paraId="1DE13327"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2033</w:t>
            </w:r>
          </w:p>
        </w:tc>
        <w:tc>
          <w:tcPr>
            <w:tcW w:w="770" w:type="dxa"/>
            <w:shd w:val="clear" w:color="auto" w:fill="D0CECE" w:themeFill="background2" w:themeFillShade="E6"/>
            <w:noWrap/>
            <w:tcMar>
              <w:left w:w="58" w:type="dxa"/>
              <w:right w:w="58" w:type="dxa"/>
            </w:tcMar>
            <w:vAlign w:val="center"/>
            <w:hideMark/>
          </w:tcPr>
          <w:p w14:paraId="6374273F"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2034</w:t>
            </w:r>
          </w:p>
        </w:tc>
        <w:tc>
          <w:tcPr>
            <w:tcW w:w="770" w:type="dxa"/>
            <w:shd w:val="clear" w:color="auto" w:fill="D0CECE" w:themeFill="background2" w:themeFillShade="E6"/>
            <w:noWrap/>
            <w:tcMar>
              <w:left w:w="58" w:type="dxa"/>
              <w:right w:w="58" w:type="dxa"/>
            </w:tcMar>
            <w:vAlign w:val="center"/>
            <w:hideMark/>
          </w:tcPr>
          <w:p w14:paraId="7A12920C"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2035</w:t>
            </w:r>
          </w:p>
        </w:tc>
      </w:tr>
      <w:tr w:rsidR="00A8189E" w:rsidRPr="00721BCE" w14:paraId="067B6FD2" w14:textId="77777777" w:rsidTr="002A2F99">
        <w:trPr>
          <w:trHeight w:val="300"/>
        </w:trPr>
        <w:tc>
          <w:tcPr>
            <w:tcW w:w="1318" w:type="dxa"/>
            <w:noWrap/>
            <w:tcMar>
              <w:left w:w="58" w:type="dxa"/>
              <w:right w:w="58" w:type="dxa"/>
            </w:tcMar>
            <w:vAlign w:val="bottom"/>
            <w:hideMark/>
          </w:tcPr>
          <w:p w14:paraId="1AFBA896"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gjeneruara</w:t>
            </w:r>
          </w:p>
        </w:tc>
        <w:tc>
          <w:tcPr>
            <w:tcW w:w="769" w:type="dxa"/>
            <w:noWrap/>
            <w:tcMar>
              <w:left w:w="58" w:type="dxa"/>
              <w:right w:w="58" w:type="dxa"/>
            </w:tcMar>
            <w:vAlign w:val="bottom"/>
            <w:hideMark/>
          </w:tcPr>
          <w:p w14:paraId="437F44E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11,756 t</w:t>
            </w:r>
          </w:p>
        </w:tc>
        <w:tc>
          <w:tcPr>
            <w:tcW w:w="769" w:type="dxa"/>
            <w:noWrap/>
            <w:tcMar>
              <w:left w:w="58" w:type="dxa"/>
              <w:right w:w="58" w:type="dxa"/>
            </w:tcMar>
            <w:vAlign w:val="bottom"/>
            <w:hideMark/>
          </w:tcPr>
          <w:p w14:paraId="0482430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11,817 t</w:t>
            </w:r>
          </w:p>
        </w:tc>
        <w:tc>
          <w:tcPr>
            <w:tcW w:w="770" w:type="dxa"/>
            <w:noWrap/>
            <w:tcMar>
              <w:left w:w="58" w:type="dxa"/>
              <w:right w:w="58" w:type="dxa"/>
            </w:tcMar>
            <w:vAlign w:val="bottom"/>
            <w:hideMark/>
          </w:tcPr>
          <w:p w14:paraId="145254D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11,878 t</w:t>
            </w:r>
          </w:p>
        </w:tc>
        <w:tc>
          <w:tcPr>
            <w:tcW w:w="770" w:type="dxa"/>
            <w:noWrap/>
            <w:tcMar>
              <w:left w:w="58" w:type="dxa"/>
              <w:right w:w="58" w:type="dxa"/>
            </w:tcMar>
            <w:vAlign w:val="bottom"/>
            <w:hideMark/>
          </w:tcPr>
          <w:p w14:paraId="358D61C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11,942 t</w:t>
            </w:r>
          </w:p>
        </w:tc>
        <w:tc>
          <w:tcPr>
            <w:tcW w:w="770" w:type="dxa"/>
            <w:shd w:val="clear" w:color="auto" w:fill="FFFFFF" w:themeFill="background1"/>
            <w:noWrap/>
            <w:tcMar>
              <w:left w:w="58" w:type="dxa"/>
              <w:right w:w="58" w:type="dxa"/>
            </w:tcMar>
            <w:vAlign w:val="bottom"/>
            <w:hideMark/>
          </w:tcPr>
          <w:p w14:paraId="0BED909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12,006 t</w:t>
            </w:r>
          </w:p>
        </w:tc>
        <w:tc>
          <w:tcPr>
            <w:tcW w:w="770" w:type="dxa"/>
            <w:shd w:val="clear" w:color="auto" w:fill="D0CECE" w:themeFill="background2" w:themeFillShade="E6"/>
            <w:noWrap/>
            <w:tcMar>
              <w:left w:w="58" w:type="dxa"/>
              <w:right w:w="58" w:type="dxa"/>
            </w:tcMar>
            <w:vAlign w:val="bottom"/>
            <w:hideMark/>
          </w:tcPr>
          <w:p w14:paraId="33D10DF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12,072 t</w:t>
            </w:r>
          </w:p>
        </w:tc>
        <w:tc>
          <w:tcPr>
            <w:tcW w:w="770" w:type="dxa"/>
            <w:shd w:val="clear" w:color="auto" w:fill="D0CECE" w:themeFill="background2" w:themeFillShade="E6"/>
            <w:noWrap/>
            <w:tcMar>
              <w:left w:w="58" w:type="dxa"/>
              <w:right w:w="58" w:type="dxa"/>
            </w:tcMar>
            <w:vAlign w:val="bottom"/>
            <w:hideMark/>
          </w:tcPr>
          <w:p w14:paraId="76122C3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12,138 t</w:t>
            </w:r>
          </w:p>
        </w:tc>
        <w:tc>
          <w:tcPr>
            <w:tcW w:w="770" w:type="dxa"/>
            <w:shd w:val="clear" w:color="auto" w:fill="D0CECE" w:themeFill="background2" w:themeFillShade="E6"/>
            <w:noWrap/>
            <w:tcMar>
              <w:left w:w="58" w:type="dxa"/>
              <w:right w:w="58" w:type="dxa"/>
            </w:tcMar>
            <w:vAlign w:val="bottom"/>
            <w:hideMark/>
          </w:tcPr>
          <w:p w14:paraId="32368E7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12,205 t</w:t>
            </w:r>
          </w:p>
        </w:tc>
        <w:tc>
          <w:tcPr>
            <w:tcW w:w="770" w:type="dxa"/>
            <w:shd w:val="clear" w:color="auto" w:fill="D0CECE" w:themeFill="background2" w:themeFillShade="E6"/>
            <w:noWrap/>
            <w:tcMar>
              <w:left w:w="58" w:type="dxa"/>
              <w:right w:w="58" w:type="dxa"/>
            </w:tcMar>
            <w:vAlign w:val="bottom"/>
            <w:hideMark/>
          </w:tcPr>
          <w:p w14:paraId="7203973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12,274 t</w:t>
            </w:r>
          </w:p>
        </w:tc>
        <w:tc>
          <w:tcPr>
            <w:tcW w:w="770" w:type="dxa"/>
            <w:shd w:val="clear" w:color="auto" w:fill="D0CECE" w:themeFill="background2" w:themeFillShade="E6"/>
            <w:noWrap/>
            <w:tcMar>
              <w:left w:w="58" w:type="dxa"/>
              <w:right w:w="58" w:type="dxa"/>
            </w:tcMar>
            <w:vAlign w:val="bottom"/>
            <w:hideMark/>
          </w:tcPr>
          <w:p w14:paraId="0ECDC1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12,343 t</w:t>
            </w:r>
          </w:p>
        </w:tc>
      </w:tr>
      <w:tr w:rsidR="00A8189E" w:rsidRPr="00721BCE" w14:paraId="12554B5D" w14:textId="77777777" w:rsidTr="002A2F99">
        <w:trPr>
          <w:trHeight w:val="290"/>
        </w:trPr>
        <w:tc>
          <w:tcPr>
            <w:tcW w:w="1318" w:type="dxa"/>
            <w:noWrap/>
            <w:tcMar>
              <w:left w:w="58" w:type="dxa"/>
              <w:right w:w="58" w:type="dxa"/>
            </w:tcMar>
            <w:vAlign w:val="bottom"/>
            <w:hideMark/>
          </w:tcPr>
          <w:p w14:paraId="487D8E46"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përfshirë. sipërfaqet publike të mbeturinave të gjelbra</w:t>
            </w:r>
          </w:p>
        </w:tc>
        <w:tc>
          <w:tcPr>
            <w:tcW w:w="769" w:type="dxa"/>
            <w:noWrap/>
            <w:tcMar>
              <w:left w:w="58" w:type="dxa"/>
              <w:right w:w="58" w:type="dxa"/>
            </w:tcMar>
            <w:vAlign w:val="bottom"/>
            <w:hideMark/>
          </w:tcPr>
          <w:p w14:paraId="13C7FC1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12,281 t</w:t>
            </w:r>
          </w:p>
        </w:tc>
        <w:tc>
          <w:tcPr>
            <w:tcW w:w="769" w:type="dxa"/>
            <w:noWrap/>
            <w:tcMar>
              <w:left w:w="58" w:type="dxa"/>
              <w:right w:w="58" w:type="dxa"/>
            </w:tcMar>
            <w:vAlign w:val="bottom"/>
            <w:hideMark/>
          </w:tcPr>
          <w:p w14:paraId="7A1F682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12,342 t</w:t>
            </w:r>
          </w:p>
        </w:tc>
        <w:tc>
          <w:tcPr>
            <w:tcW w:w="770" w:type="dxa"/>
            <w:noWrap/>
            <w:tcMar>
              <w:left w:w="58" w:type="dxa"/>
              <w:right w:w="58" w:type="dxa"/>
            </w:tcMar>
            <w:vAlign w:val="bottom"/>
            <w:hideMark/>
          </w:tcPr>
          <w:p w14:paraId="21EAAF6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12,404 t</w:t>
            </w:r>
          </w:p>
        </w:tc>
        <w:tc>
          <w:tcPr>
            <w:tcW w:w="770" w:type="dxa"/>
            <w:noWrap/>
            <w:tcMar>
              <w:left w:w="58" w:type="dxa"/>
              <w:right w:w="58" w:type="dxa"/>
            </w:tcMar>
            <w:vAlign w:val="bottom"/>
            <w:hideMark/>
          </w:tcPr>
          <w:p w14:paraId="4357CE2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12,467 t</w:t>
            </w:r>
          </w:p>
        </w:tc>
        <w:tc>
          <w:tcPr>
            <w:tcW w:w="770" w:type="dxa"/>
            <w:shd w:val="clear" w:color="auto" w:fill="FFFFFF" w:themeFill="background1"/>
            <w:noWrap/>
            <w:tcMar>
              <w:left w:w="58" w:type="dxa"/>
              <w:right w:w="58" w:type="dxa"/>
            </w:tcMar>
            <w:vAlign w:val="bottom"/>
            <w:hideMark/>
          </w:tcPr>
          <w:p w14:paraId="1A8D39F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12,532 t</w:t>
            </w:r>
          </w:p>
        </w:tc>
        <w:tc>
          <w:tcPr>
            <w:tcW w:w="770" w:type="dxa"/>
            <w:shd w:val="clear" w:color="auto" w:fill="D0CECE" w:themeFill="background2" w:themeFillShade="E6"/>
            <w:noWrap/>
            <w:tcMar>
              <w:left w:w="58" w:type="dxa"/>
              <w:right w:w="58" w:type="dxa"/>
            </w:tcMar>
            <w:vAlign w:val="bottom"/>
            <w:hideMark/>
          </w:tcPr>
          <w:p w14:paraId="36F573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12,597 t</w:t>
            </w:r>
          </w:p>
        </w:tc>
        <w:tc>
          <w:tcPr>
            <w:tcW w:w="770" w:type="dxa"/>
            <w:shd w:val="clear" w:color="auto" w:fill="D0CECE" w:themeFill="background2" w:themeFillShade="E6"/>
            <w:noWrap/>
            <w:tcMar>
              <w:left w:w="58" w:type="dxa"/>
              <w:right w:w="58" w:type="dxa"/>
            </w:tcMar>
            <w:vAlign w:val="bottom"/>
            <w:hideMark/>
          </w:tcPr>
          <w:p w14:paraId="015332C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12,664 t</w:t>
            </w:r>
          </w:p>
        </w:tc>
        <w:tc>
          <w:tcPr>
            <w:tcW w:w="770" w:type="dxa"/>
            <w:shd w:val="clear" w:color="auto" w:fill="D0CECE" w:themeFill="background2" w:themeFillShade="E6"/>
            <w:noWrap/>
            <w:tcMar>
              <w:left w:w="58" w:type="dxa"/>
              <w:right w:w="58" w:type="dxa"/>
            </w:tcMar>
            <w:vAlign w:val="bottom"/>
            <w:hideMark/>
          </w:tcPr>
          <w:p w14:paraId="6FCF853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12,731 t</w:t>
            </w:r>
          </w:p>
        </w:tc>
        <w:tc>
          <w:tcPr>
            <w:tcW w:w="770" w:type="dxa"/>
            <w:shd w:val="clear" w:color="auto" w:fill="D0CECE" w:themeFill="background2" w:themeFillShade="E6"/>
            <w:noWrap/>
            <w:tcMar>
              <w:left w:w="58" w:type="dxa"/>
              <w:right w:w="58" w:type="dxa"/>
            </w:tcMar>
            <w:vAlign w:val="bottom"/>
            <w:hideMark/>
          </w:tcPr>
          <w:p w14:paraId="073633B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12,799 t</w:t>
            </w:r>
          </w:p>
        </w:tc>
        <w:tc>
          <w:tcPr>
            <w:tcW w:w="770" w:type="dxa"/>
            <w:shd w:val="clear" w:color="auto" w:fill="D0CECE" w:themeFill="background2" w:themeFillShade="E6"/>
            <w:noWrap/>
            <w:tcMar>
              <w:left w:w="58" w:type="dxa"/>
              <w:right w:w="58" w:type="dxa"/>
            </w:tcMar>
            <w:vAlign w:val="bottom"/>
            <w:hideMark/>
          </w:tcPr>
          <w:p w14:paraId="456A193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12,868 t</w:t>
            </w:r>
          </w:p>
        </w:tc>
      </w:tr>
      <w:tr w:rsidR="00A8189E" w:rsidRPr="00721BCE" w14:paraId="4CB222D7" w14:textId="77777777" w:rsidTr="002A2F99">
        <w:trPr>
          <w:trHeight w:val="290"/>
        </w:trPr>
        <w:tc>
          <w:tcPr>
            <w:tcW w:w="1318" w:type="dxa"/>
            <w:noWrap/>
            <w:tcMar>
              <w:left w:w="58" w:type="dxa"/>
              <w:right w:w="58" w:type="dxa"/>
            </w:tcMar>
            <w:vAlign w:val="bottom"/>
            <w:hideMark/>
          </w:tcPr>
          <w:p w14:paraId="6D38EB1A"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Materialet e riciklueshme të grumbulluara ndaras</w:t>
            </w:r>
          </w:p>
        </w:tc>
        <w:tc>
          <w:tcPr>
            <w:tcW w:w="769" w:type="dxa"/>
            <w:noWrap/>
            <w:tcMar>
              <w:left w:w="58" w:type="dxa"/>
              <w:right w:w="58" w:type="dxa"/>
            </w:tcMar>
            <w:vAlign w:val="bottom"/>
            <w:hideMark/>
          </w:tcPr>
          <w:p w14:paraId="3BA026C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09FB799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1,705 t</w:t>
            </w:r>
          </w:p>
        </w:tc>
        <w:tc>
          <w:tcPr>
            <w:tcW w:w="770" w:type="dxa"/>
            <w:noWrap/>
            <w:tcMar>
              <w:left w:w="58" w:type="dxa"/>
              <w:right w:w="58" w:type="dxa"/>
            </w:tcMar>
            <w:vAlign w:val="bottom"/>
            <w:hideMark/>
          </w:tcPr>
          <w:p w14:paraId="0F73F6D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1,890 t</w:t>
            </w:r>
          </w:p>
        </w:tc>
        <w:tc>
          <w:tcPr>
            <w:tcW w:w="770" w:type="dxa"/>
            <w:noWrap/>
            <w:tcMar>
              <w:left w:w="58" w:type="dxa"/>
              <w:right w:w="58" w:type="dxa"/>
            </w:tcMar>
            <w:vAlign w:val="bottom"/>
            <w:hideMark/>
          </w:tcPr>
          <w:p w14:paraId="6ED141F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2,101 t</w:t>
            </w:r>
          </w:p>
        </w:tc>
        <w:tc>
          <w:tcPr>
            <w:tcW w:w="770" w:type="dxa"/>
            <w:shd w:val="clear" w:color="auto" w:fill="FFFFFF" w:themeFill="background1"/>
            <w:noWrap/>
            <w:tcMar>
              <w:left w:w="58" w:type="dxa"/>
              <w:right w:w="58" w:type="dxa"/>
            </w:tcMar>
            <w:vAlign w:val="bottom"/>
            <w:hideMark/>
          </w:tcPr>
          <w:p w14:paraId="6CDB77F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2,341 t</w:t>
            </w:r>
          </w:p>
        </w:tc>
        <w:tc>
          <w:tcPr>
            <w:tcW w:w="770" w:type="dxa"/>
            <w:shd w:val="clear" w:color="auto" w:fill="D0CECE" w:themeFill="background2" w:themeFillShade="E6"/>
            <w:noWrap/>
            <w:tcMar>
              <w:left w:w="58" w:type="dxa"/>
              <w:right w:w="58" w:type="dxa"/>
            </w:tcMar>
            <w:vAlign w:val="bottom"/>
            <w:hideMark/>
          </w:tcPr>
          <w:p w14:paraId="3A97230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2,612 t</w:t>
            </w:r>
          </w:p>
        </w:tc>
        <w:tc>
          <w:tcPr>
            <w:tcW w:w="770" w:type="dxa"/>
            <w:shd w:val="clear" w:color="auto" w:fill="D0CECE" w:themeFill="background2" w:themeFillShade="E6"/>
            <w:noWrap/>
            <w:tcMar>
              <w:left w:w="58" w:type="dxa"/>
              <w:right w:w="58" w:type="dxa"/>
            </w:tcMar>
            <w:vAlign w:val="bottom"/>
            <w:hideMark/>
          </w:tcPr>
          <w:p w14:paraId="53271EE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2,910 t</w:t>
            </w:r>
          </w:p>
        </w:tc>
        <w:tc>
          <w:tcPr>
            <w:tcW w:w="770" w:type="dxa"/>
            <w:shd w:val="clear" w:color="auto" w:fill="D0CECE" w:themeFill="background2" w:themeFillShade="E6"/>
            <w:noWrap/>
            <w:tcMar>
              <w:left w:w="58" w:type="dxa"/>
              <w:right w:w="58" w:type="dxa"/>
            </w:tcMar>
            <w:vAlign w:val="bottom"/>
            <w:hideMark/>
          </w:tcPr>
          <w:p w14:paraId="1ED9649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3,068 t</w:t>
            </w:r>
          </w:p>
        </w:tc>
        <w:tc>
          <w:tcPr>
            <w:tcW w:w="770" w:type="dxa"/>
            <w:shd w:val="clear" w:color="auto" w:fill="D0CECE" w:themeFill="background2" w:themeFillShade="E6"/>
            <w:noWrap/>
            <w:tcMar>
              <w:left w:w="58" w:type="dxa"/>
              <w:right w:w="58" w:type="dxa"/>
            </w:tcMar>
            <w:vAlign w:val="bottom"/>
            <w:hideMark/>
          </w:tcPr>
          <w:p w14:paraId="14F4416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3,213 t</w:t>
            </w:r>
          </w:p>
        </w:tc>
        <w:tc>
          <w:tcPr>
            <w:tcW w:w="770" w:type="dxa"/>
            <w:shd w:val="clear" w:color="auto" w:fill="D0CECE" w:themeFill="background2" w:themeFillShade="E6"/>
            <w:noWrap/>
            <w:tcMar>
              <w:left w:w="58" w:type="dxa"/>
              <w:right w:w="58" w:type="dxa"/>
            </w:tcMar>
            <w:vAlign w:val="bottom"/>
            <w:hideMark/>
          </w:tcPr>
          <w:p w14:paraId="797D083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3,352 t</w:t>
            </w:r>
          </w:p>
        </w:tc>
      </w:tr>
      <w:tr w:rsidR="00A8189E" w:rsidRPr="00721BCE" w14:paraId="2224273E" w14:textId="77777777" w:rsidTr="002A2F99">
        <w:trPr>
          <w:trHeight w:val="290"/>
        </w:trPr>
        <w:tc>
          <w:tcPr>
            <w:tcW w:w="1318" w:type="dxa"/>
            <w:noWrap/>
            <w:tcMar>
              <w:left w:w="58" w:type="dxa"/>
              <w:right w:w="58" w:type="dxa"/>
            </w:tcMar>
            <w:vAlign w:val="bottom"/>
            <w:hideMark/>
          </w:tcPr>
          <w:p w14:paraId="68EF76BB"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lastRenderedPageBreak/>
              <w:t xml:space="preserve">Mbeturinat e gjelbra publike të kompostuara </w:t>
            </w:r>
          </w:p>
        </w:tc>
        <w:tc>
          <w:tcPr>
            <w:tcW w:w="769" w:type="dxa"/>
            <w:noWrap/>
            <w:tcMar>
              <w:left w:w="58" w:type="dxa"/>
              <w:right w:w="58" w:type="dxa"/>
            </w:tcMar>
            <w:vAlign w:val="bottom"/>
            <w:hideMark/>
          </w:tcPr>
          <w:p w14:paraId="45AAE1F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color w:val="FF0000"/>
                <w:kern w:val="2"/>
                <w:sz w:val="18"/>
                <w:szCs w:val="18"/>
                <w:lang w:val="en-GB"/>
                <w14:ligatures w14:val="standardContextual"/>
              </w:rPr>
              <w:t>0 t</w:t>
            </w:r>
          </w:p>
        </w:tc>
        <w:tc>
          <w:tcPr>
            <w:tcW w:w="769" w:type="dxa"/>
            <w:noWrap/>
            <w:tcMar>
              <w:left w:w="58" w:type="dxa"/>
              <w:right w:w="58" w:type="dxa"/>
            </w:tcMar>
            <w:vAlign w:val="bottom"/>
            <w:hideMark/>
          </w:tcPr>
          <w:p w14:paraId="47AB882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550 t</w:t>
            </w:r>
          </w:p>
        </w:tc>
        <w:tc>
          <w:tcPr>
            <w:tcW w:w="770" w:type="dxa"/>
            <w:noWrap/>
            <w:tcMar>
              <w:left w:w="58" w:type="dxa"/>
              <w:right w:w="58" w:type="dxa"/>
            </w:tcMar>
            <w:vAlign w:val="bottom"/>
            <w:hideMark/>
          </w:tcPr>
          <w:p w14:paraId="1A92848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551 t</w:t>
            </w:r>
          </w:p>
        </w:tc>
        <w:tc>
          <w:tcPr>
            <w:tcW w:w="770" w:type="dxa"/>
            <w:noWrap/>
            <w:tcMar>
              <w:left w:w="58" w:type="dxa"/>
              <w:right w:w="58" w:type="dxa"/>
            </w:tcMar>
            <w:vAlign w:val="bottom"/>
            <w:hideMark/>
          </w:tcPr>
          <w:p w14:paraId="01F2F26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552 t</w:t>
            </w:r>
          </w:p>
        </w:tc>
        <w:tc>
          <w:tcPr>
            <w:tcW w:w="770" w:type="dxa"/>
            <w:shd w:val="clear" w:color="auto" w:fill="FFFFFF" w:themeFill="background1"/>
            <w:noWrap/>
            <w:tcMar>
              <w:left w:w="58" w:type="dxa"/>
              <w:right w:w="58" w:type="dxa"/>
            </w:tcMar>
            <w:vAlign w:val="bottom"/>
            <w:hideMark/>
          </w:tcPr>
          <w:p w14:paraId="604A3E9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554 t</w:t>
            </w:r>
          </w:p>
        </w:tc>
        <w:tc>
          <w:tcPr>
            <w:tcW w:w="770" w:type="dxa"/>
            <w:shd w:val="clear" w:color="auto" w:fill="D0CECE" w:themeFill="background2" w:themeFillShade="E6"/>
            <w:noWrap/>
            <w:tcMar>
              <w:left w:w="58" w:type="dxa"/>
              <w:right w:w="58" w:type="dxa"/>
            </w:tcMar>
            <w:vAlign w:val="bottom"/>
            <w:hideMark/>
          </w:tcPr>
          <w:p w14:paraId="1B4F492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554 t</w:t>
            </w:r>
          </w:p>
        </w:tc>
        <w:tc>
          <w:tcPr>
            <w:tcW w:w="770" w:type="dxa"/>
            <w:shd w:val="clear" w:color="auto" w:fill="D0CECE" w:themeFill="background2" w:themeFillShade="E6"/>
            <w:noWrap/>
            <w:tcMar>
              <w:left w:w="58" w:type="dxa"/>
              <w:right w:w="58" w:type="dxa"/>
            </w:tcMar>
            <w:vAlign w:val="bottom"/>
            <w:hideMark/>
          </w:tcPr>
          <w:p w14:paraId="4BB5123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554 t</w:t>
            </w:r>
          </w:p>
        </w:tc>
        <w:tc>
          <w:tcPr>
            <w:tcW w:w="770" w:type="dxa"/>
            <w:shd w:val="clear" w:color="auto" w:fill="D0CECE" w:themeFill="background2" w:themeFillShade="E6"/>
            <w:noWrap/>
            <w:tcMar>
              <w:left w:w="58" w:type="dxa"/>
              <w:right w:w="58" w:type="dxa"/>
            </w:tcMar>
            <w:vAlign w:val="bottom"/>
            <w:hideMark/>
          </w:tcPr>
          <w:p w14:paraId="7C8792C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555 t</w:t>
            </w:r>
          </w:p>
        </w:tc>
        <w:tc>
          <w:tcPr>
            <w:tcW w:w="770" w:type="dxa"/>
            <w:shd w:val="clear" w:color="auto" w:fill="D0CECE" w:themeFill="background2" w:themeFillShade="E6"/>
            <w:noWrap/>
            <w:tcMar>
              <w:left w:w="58" w:type="dxa"/>
              <w:right w:w="58" w:type="dxa"/>
            </w:tcMar>
            <w:vAlign w:val="bottom"/>
            <w:hideMark/>
          </w:tcPr>
          <w:p w14:paraId="7817BAB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555 t</w:t>
            </w:r>
          </w:p>
        </w:tc>
        <w:tc>
          <w:tcPr>
            <w:tcW w:w="770" w:type="dxa"/>
            <w:shd w:val="clear" w:color="auto" w:fill="D0CECE" w:themeFill="background2" w:themeFillShade="E6"/>
            <w:noWrap/>
            <w:tcMar>
              <w:left w:w="58" w:type="dxa"/>
              <w:right w:w="58" w:type="dxa"/>
            </w:tcMar>
            <w:vAlign w:val="bottom"/>
            <w:hideMark/>
          </w:tcPr>
          <w:p w14:paraId="4163864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555 t</w:t>
            </w:r>
          </w:p>
        </w:tc>
      </w:tr>
      <w:tr w:rsidR="00A8189E" w:rsidRPr="00721BCE" w14:paraId="2A90C0F6" w14:textId="77777777" w:rsidTr="002A2F99">
        <w:trPr>
          <w:trHeight w:val="290"/>
        </w:trPr>
        <w:tc>
          <w:tcPr>
            <w:tcW w:w="1318" w:type="dxa"/>
            <w:noWrap/>
            <w:tcMar>
              <w:left w:w="58" w:type="dxa"/>
              <w:right w:w="58" w:type="dxa"/>
            </w:tcMar>
            <w:vAlign w:val="bottom"/>
            <w:hideMark/>
          </w:tcPr>
          <w:p w14:paraId="6002453F"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Kompostimi shtëpiak</w:t>
            </w:r>
          </w:p>
        </w:tc>
        <w:tc>
          <w:tcPr>
            <w:tcW w:w="769" w:type="dxa"/>
            <w:noWrap/>
            <w:tcMar>
              <w:left w:w="58" w:type="dxa"/>
              <w:right w:w="58" w:type="dxa"/>
            </w:tcMar>
            <w:vAlign w:val="bottom"/>
            <w:hideMark/>
          </w:tcPr>
          <w:p w14:paraId="522765E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4C7DAEA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97 t</w:t>
            </w:r>
          </w:p>
        </w:tc>
        <w:tc>
          <w:tcPr>
            <w:tcW w:w="770" w:type="dxa"/>
            <w:noWrap/>
            <w:tcMar>
              <w:left w:w="58" w:type="dxa"/>
              <w:right w:w="58" w:type="dxa"/>
            </w:tcMar>
            <w:vAlign w:val="bottom"/>
            <w:hideMark/>
          </w:tcPr>
          <w:p w14:paraId="0CA2250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107 t</w:t>
            </w:r>
          </w:p>
        </w:tc>
        <w:tc>
          <w:tcPr>
            <w:tcW w:w="770" w:type="dxa"/>
            <w:noWrap/>
            <w:tcMar>
              <w:left w:w="58" w:type="dxa"/>
              <w:right w:w="58" w:type="dxa"/>
            </w:tcMar>
            <w:vAlign w:val="bottom"/>
            <w:hideMark/>
          </w:tcPr>
          <w:p w14:paraId="4373F1C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119 t</w:t>
            </w:r>
          </w:p>
        </w:tc>
        <w:tc>
          <w:tcPr>
            <w:tcW w:w="770" w:type="dxa"/>
            <w:shd w:val="clear" w:color="auto" w:fill="FFFFFF" w:themeFill="background1"/>
            <w:noWrap/>
            <w:tcMar>
              <w:left w:w="58" w:type="dxa"/>
              <w:right w:w="58" w:type="dxa"/>
            </w:tcMar>
            <w:vAlign w:val="bottom"/>
            <w:hideMark/>
          </w:tcPr>
          <w:p w14:paraId="521071B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132 t</w:t>
            </w:r>
          </w:p>
        </w:tc>
        <w:tc>
          <w:tcPr>
            <w:tcW w:w="770" w:type="dxa"/>
            <w:shd w:val="clear" w:color="auto" w:fill="D0CECE" w:themeFill="background2" w:themeFillShade="E6"/>
            <w:noWrap/>
            <w:tcMar>
              <w:left w:w="58" w:type="dxa"/>
              <w:right w:w="58" w:type="dxa"/>
            </w:tcMar>
            <w:vAlign w:val="bottom"/>
            <w:hideMark/>
          </w:tcPr>
          <w:p w14:paraId="5BE8037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140 t</w:t>
            </w:r>
          </w:p>
        </w:tc>
        <w:tc>
          <w:tcPr>
            <w:tcW w:w="770" w:type="dxa"/>
            <w:shd w:val="clear" w:color="auto" w:fill="D0CECE" w:themeFill="background2" w:themeFillShade="E6"/>
            <w:noWrap/>
            <w:tcMar>
              <w:left w:w="58" w:type="dxa"/>
              <w:right w:w="58" w:type="dxa"/>
            </w:tcMar>
            <w:vAlign w:val="bottom"/>
            <w:hideMark/>
          </w:tcPr>
          <w:p w14:paraId="6EDA32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795 t</w:t>
            </w:r>
          </w:p>
        </w:tc>
        <w:tc>
          <w:tcPr>
            <w:tcW w:w="770" w:type="dxa"/>
            <w:shd w:val="clear" w:color="auto" w:fill="D0CECE" w:themeFill="background2" w:themeFillShade="E6"/>
            <w:noWrap/>
            <w:tcMar>
              <w:left w:w="58" w:type="dxa"/>
              <w:right w:w="58" w:type="dxa"/>
            </w:tcMar>
            <w:vAlign w:val="bottom"/>
            <w:hideMark/>
          </w:tcPr>
          <w:p w14:paraId="43CCF73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908 t</w:t>
            </w:r>
          </w:p>
        </w:tc>
        <w:tc>
          <w:tcPr>
            <w:tcW w:w="770" w:type="dxa"/>
            <w:shd w:val="clear" w:color="auto" w:fill="D0CECE" w:themeFill="background2" w:themeFillShade="E6"/>
            <w:noWrap/>
            <w:tcMar>
              <w:left w:w="58" w:type="dxa"/>
              <w:right w:w="58" w:type="dxa"/>
            </w:tcMar>
            <w:vAlign w:val="bottom"/>
            <w:hideMark/>
          </w:tcPr>
          <w:p w14:paraId="293478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1,038 t</w:t>
            </w:r>
          </w:p>
        </w:tc>
        <w:tc>
          <w:tcPr>
            <w:tcW w:w="770" w:type="dxa"/>
            <w:shd w:val="clear" w:color="auto" w:fill="D0CECE" w:themeFill="background2" w:themeFillShade="E6"/>
            <w:noWrap/>
            <w:tcMar>
              <w:left w:w="58" w:type="dxa"/>
              <w:right w:w="58" w:type="dxa"/>
            </w:tcMar>
            <w:vAlign w:val="bottom"/>
            <w:hideMark/>
          </w:tcPr>
          <w:p w14:paraId="5D0F2F2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1,120 t</w:t>
            </w:r>
          </w:p>
        </w:tc>
      </w:tr>
      <w:tr w:rsidR="00A8189E" w:rsidRPr="00721BCE" w14:paraId="23828396" w14:textId="77777777" w:rsidTr="002A2F99">
        <w:trPr>
          <w:trHeight w:val="290"/>
        </w:trPr>
        <w:tc>
          <w:tcPr>
            <w:tcW w:w="1318" w:type="dxa"/>
            <w:noWrap/>
            <w:tcMar>
              <w:left w:w="58" w:type="dxa"/>
              <w:right w:w="58" w:type="dxa"/>
            </w:tcMar>
            <w:vAlign w:val="bottom"/>
            <w:hideMark/>
          </w:tcPr>
          <w:p w14:paraId="0E477663"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Mbeturinat e përziera të grumbulluara</w:t>
            </w:r>
          </w:p>
        </w:tc>
        <w:tc>
          <w:tcPr>
            <w:tcW w:w="769" w:type="dxa"/>
            <w:noWrap/>
            <w:tcMar>
              <w:left w:w="58" w:type="dxa"/>
              <w:right w:w="58" w:type="dxa"/>
            </w:tcMar>
            <w:vAlign w:val="bottom"/>
            <w:hideMark/>
          </w:tcPr>
          <w:p w14:paraId="66955F5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12,281 t</w:t>
            </w:r>
          </w:p>
        </w:tc>
        <w:tc>
          <w:tcPr>
            <w:tcW w:w="769" w:type="dxa"/>
            <w:noWrap/>
            <w:tcMar>
              <w:left w:w="58" w:type="dxa"/>
              <w:right w:w="58" w:type="dxa"/>
            </w:tcMar>
            <w:vAlign w:val="bottom"/>
            <w:hideMark/>
          </w:tcPr>
          <w:p w14:paraId="0B77B9B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9,735 t</w:t>
            </w:r>
          </w:p>
        </w:tc>
        <w:tc>
          <w:tcPr>
            <w:tcW w:w="770" w:type="dxa"/>
            <w:noWrap/>
            <w:tcMar>
              <w:left w:w="58" w:type="dxa"/>
              <w:right w:w="58" w:type="dxa"/>
            </w:tcMar>
            <w:vAlign w:val="bottom"/>
            <w:hideMark/>
          </w:tcPr>
          <w:p w14:paraId="0B1B856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9,572 t</w:t>
            </w:r>
          </w:p>
        </w:tc>
        <w:tc>
          <w:tcPr>
            <w:tcW w:w="770" w:type="dxa"/>
            <w:noWrap/>
            <w:tcMar>
              <w:left w:w="58" w:type="dxa"/>
              <w:right w:w="58" w:type="dxa"/>
            </w:tcMar>
            <w:vAlign w:val="bottom"/>
            <w:hideMark/>
          </w:tcPr>
          <w:p w14:paraId="39D9B2E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9,380 t</w:t>
            </w:r>
          </w:p>
        </w:tc>
        <w:tc>
          <w:tcPr>
            <w:tcW w:w="770" w:type="dxa"/>
            <w:shd w:val="clear" w:color="auto" w:fill="FFFFFF" w:themeFill="background1"/>
            <w:noWrap/>
            <w:tcMar>
              <w:left w:w="58" w:type="dxa"/>
              <w:right w:w="58" w:type="dxa"/>
            </w:tcMar>
            <w:vAlign w:val="bottom"/>
            <w:hideMark/>
          </w:tcPr>
          <w:p w14:paraId="6FB15D1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9,062 t</w:t>
            </w:r>
          </w:p>
        </w:tc>
        <w:tc>
          <w:tcPr>
            <w:tcW w:w="770" w:type="dxa"/>
            <w:shd w:val="clear" w:color="auto" w:fill="D0CECE" w:themeFill="background2" w:themeFillShade="E6"/>
            <w:noWrap/>
            <w:tcMar>
              <w:left w:w="58" w:type="dxa"/>
              <w:right w:w="58" w:type="dxa"/>
            </w:tcMar>
            <w:vAlign w:val="bottom"/>
            <w:hideMark/>
          </w:tcPr>
          <w:p w14:paraId="024D7A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8,793 t</w:t>
            </w:r>
          </w:p>
        </w:tc>
        <w:tc>
          <w:tcPr>
            <w:tcW w:w="770" w:type="dxa"/>
            <w:shd w:val="clear" w:color="auto" w:fill="D0CECE" w:themeFill="background2" w:themeFillShade="E6"/>
            <w:noWrap/>
            <w:tcMar>
              <w:left w:w="58" w:type="dxa"/>
              <w:right w:w="58" w:type="dxa"/>
            </w:tcMar>
            <w:vAlign w:val="bottom"/>
            <w:hideMark/>
          </w:tcPr>
          <w:p w14:paraId="7169E1B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7,409 t</w:t>
            </w:r>
          </w:p>
        </w:tc>
        <w:tc>
          <w:tcPr>
            <w:tcW w:w="770" w:type="dxa"/>
            <w:shd w:val="clear" w:color="auto" w:fill="D0CECE" w:themeFill="background2" w:themeFillShade="E6"/>
            <w:noWrap/>
            <w:tcMar>
              <w:left w:w="58" w:type="dxa"/>
              <w:right w:w="58" w:type="dxa"/>
            </w:tcMar>
            <w:vAlign w:val="bottom"/>
            <w:hideMark/>
          </w:tcPr>
          <w:p w14:paraId="060654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7,143 t</w:t>
            </w:r>
          </w:p>
        </w:tc>
        <w:tc>
          <w:tcPr>
            <w:tcW w:w="770" w:type="dxa"/>
            <w:shd w:val="clear" w:color="auto" w:fill="D0CECE" w:themeFill="background2" w:themeFillShade="E6"/>
            <w:noWrap/>
            <w:tcMar>
              <w:left w:w="58" w:type="dxa"/>
              <w:right w:w="58" w:type="dxa"/>
            </w:tcMar>
            <w:vAlign w:val="bottom"/>
            <w:hideMark/>
          </w:tcPr>
          <w:p w14:paraId="3BED232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6,873 t</w:t>
            </w:r>
          </w:p>
        </w:tc>
        <w:tc>
          <w:tcPr>
            <w:tcW w:w="770" w:type="dxa"/>
            <w:shd w:val="clear" w:color="auto" w:fill="D0CECE" w:themeFill="background2" w:themeFillShade="E6"/>
            <w:noWrap/>
            <w:tcMar>
              <w:left w:w="58" w:type="dxa"/>
              <w:right w:w="58" w:type="dxa"/>
            </w:tcMar>
            <w:vAlign w:val="bottom"/>
            <w:hideMark/>
          </w:tcPr>
          <w:p w14:paraId="136BA41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6,655 t</w:t>
            </w:r>
          </w:p>
        </w:tc>
      </w:tr>
      <w:tr w:rsidR="00A8189E" w:rsidRPr="00721BCE" w14:paraId="6FE00C7C" w14:textId="77777777" w:rsidTr="002A2F99">
        <w:trPr>
          <w:trHeight w:val="290"/>
        </w:trPr>
        <w:tc>
          <w:tcPr>
            <w:tcW w:w="1318" w:type="dxa"/>
            <w:noWrap/>
            <w:tcMar>
              <w:left w:w="58" w:type="dxa"/>
              <w:right w:w="58" w:type="dxa"/>
            </w:tcMar>
            <w:vAlign w:val="bottom"/>
            <w:hideMark/>
          </w:tcPr>
          <w:p w14:paraId="60FECFAE"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Rikuperimi i tekstilit</w:t>
            </w:r>
          </w:p>
        </w:tc>
        <w:tc>
          <w:tcPr>
            <w:tcW w:w="769" w:type="dxa"/>
            <w:noWrap/>
            <w:tcMar>
              <w:left w:w="58" w:type="dxa"/>
              <w:right w:w="58" w:type="dxa"/>
            </w:tcMar>
            <w:vAlign w:val="bottom"/>
            <w:hideMark/>
          </w:tcPr>
          <w:p w14:paraId="2A723D4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BA571F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1511A17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606B330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0B90AE1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92 t</w:t>
            </w:r>
          </w:p>
        </w:tc>
        <w:tc>
          <w:tcPr>
            <w:tcW w:w="770" w:type="dxa"/>
            <w:shd w:val="clear" w:color="auto" w:fill="D0CECE" w:themeFill="background2" w:themeFillShade="E6"/>
            <w:noWrap/>
            <w:tcMar>
              <w:left w:w="58" w:type="dxa"/>
              <w:right w:w="58" w:type="dxa"/>
            </w:tcMar>
            <w:vAlign w:val="bottom"/>
            <w:hideMark/>
          </w:tcPr>
          <w:p w14:paraId="4873847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105 t</w:t>
            </w:r>
          </w:p>
        </w:tc>
        <w:tc>
          <w:tcPr>
            <w:tcW w:w="770" w:type="dxa"/>
            <w:shd w:val="clear" w:color="auto" w:fill="D0CECE" w:themeFill="background2" w:themeFillShade="E6"/>
            <w:noWrap/>
            <w:tcMar>
              <w:left w:w="58" w:type="dxa"/>
              <w:right w:w="58" w:type="dxa"/>
            </w:tcMar>
            <w:vAlign w:val="bottom"/>
            <w:hideMark/>
          </w:tcPr>
          <w:p w14:paraId="12ACC5F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420 t</w:t>
            </w:r>
          </w:p>
        </w:tc>
        <w:tc>
          <w:tcPr>
            <w:tcW w:w="770" w:type="dxa"/>
            <w:shd w:val="clear" w:color="auto" w:fill="D0CECE" w:themeFill="background2" w:themeFillShade="E6"/>
            <w:noWrap/>
            <w:tcMar>
              <w:left w:w="58" w:type="dxa"/>
              <w:right w:w="58" w:type="dxa"/>
            </w:tcMar>
            <w:vAlign w:val="bottom"/>
            <w:hideMark/>
          </w:tcPr>
          <w:p w14:paraId="093318D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444 t</w:t>
            </w:r>
          </w:p>
        </w:tc>
        <w:tc>
          <w:tcPr>
            <w:tcW w:w="770" w:type="dxa"/>
            <w:shd w:val="clear" w:color="auto" w:fill="D0CECE" w:themeFill="background2" w:themeFillShade="E6"/>
            <w:noWrap/>
            <w:tcMar>
              <w:left w:w="58" w:type="dxa"/>
              <w:right w:w="58" w:type="dxa"/>
            </w:tcMar>
            <w:vAlign w:val="bottom"/>
            <w:hideMark/>
          </w:tcPr>
          <w:p w14:paraId="084D3CA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468 t</w:t>
            </w:r>
          </w:p>
        </w:tc>
        <w:tc>
          <w:tcPr>
            <w:tcW w:w="770" w:type="dxa"/>
            <w:shd w:val="clear" w:color="auto" w:fill="D0CECE" w:themeFill="background2" w:themeFillShade="E6"/>
            <w:noWrap/>
            <w:tcMar>
              <w:left w:w="58" w:type="dxa"/>
              <w:right w:w="58" w:type="dxa"/>
            </w:tcMar>
            <w:vAlign w:val="bottom"/>
            <w:hideMark/>
          </w:tcPr>
          <w:p w14:paraId="161CF49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495 t</w:t>
            </w:r>
          </w:p>
        </w:tc>
      </w:tr>
      <w:tr w:rsidR="00A8189E" w:rsidRPr="00721BCE" w14:paraId="2AFD5E75" w14:textId="77777777" w:rsidTr="002A2F99">
        <w:trPr>
          <w:trHeight w:val="290"/>
        </w:trPr>
        <w:tc>
          <w:tcPr>
            <w:tcW w:w="1318" w:type="dxa"/>
            <w:noWrap/>
            <w:tcMar>
              <w:left w:w="58" w:type="dxa"/>
              <w:right w:w="58" w:type="dxa"/>
            </w:tcMar>
            <w:vAlign w:val="bottom"/>
            <w:hideMark/>
          </w:tcPr>
          <w:p w14:paraId="014BE3C4"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përziera për trajtim në TMB</w:t>
            </w:r>
          </w:p>
        </w:tc>
        <w:tc>
          <w:tcPr>
            <w:tcW w:w="769" w:type="dxa"/>
            <w:noWrap/>
            <w:tcMar>
              <w:left w:w="58" w:type="dxa"/>
              <w:right w:w="58" w:type="dxa"/>
            </w:tcMar>
            <w:vAlign w:val="bottom"/>
            <w:hideMark/>
          </w:tcPr>
          <w:p w14:paraId="576D8D4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20D1A3A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58102B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6151B1F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162462B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CECADA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6ECD991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7,409 t</w:t>
            </w:r>
          </w:p>
        </w:tc>
        <w:tc>
          <w:tcPr>
            <w:tcW w:w="770" w:type="dxa"/>
            <w:shd w:val="clear" w:color="auto" w:fill="D0CECE" w:themeFill="background2" w:themeFillShade="E6"/>
            <w:noWrap/>
            <w:tcMar>
              <w:left w:w="58" w:type="dxa"/>
              <w:right w:w="58" w:type="dxa"/>
            </w:tcMar>
            <w:vAlign w:val="bottom"/>
            <w:hideMark/>
          </w:tcPr>
          <w:p w14:paraId="607793A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7,143 t</w:t>
            </w:r>
          </w:p>
        </w:tc>
        <w:tc>
          <w:tcPr>
            <w:tcW w:w="770" w:type="dxa"/>
            <w:shd w:val="clear" w:color="auto" w:fill="D0CECE" w:themeFill="background2" w:themeFillShade="E6"/>
            <w:noWrap/>
            <w:tcMar>
              <w:left w:w="58" w:type="dxa"/>
              <w:right w:w="58" w:type="dxa"/>
            </w:tcMar>
            <w:vAlign w:val="bottom"/>
            <w:hideMark/>
          </w:tcPr>
          <w:p w14:paraId="666918D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6,873 t</w:t>
            </w:r>
          </w:p>
        </w:tc>
        <w:tc>
          <w:tcPr>
            <w:tcW w:w="770" w:type="dxa"/>
            <w:shd w:val="clear" w:color="auto" w:fill="D0CECE" w:themeFill="background2" w:themeFillShade="E6"/>
            <w:noWrap/>
            <w:tcMar>
              <w:left w:w="58" w:type="dxa"/>
              <w:right w:w="58" w:type="dxa"/>
            </w:tcMar>
            <w:vAlign w:val="bottom"/>
            <w:hideMark/>
          </w:tcPr>
          <w:p w14:paraId="68EB6E8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6,655 t</w:t>
            </w:r>
          </w:p>
        </w:tc>
      </w:tr>
      <w:tr w:rsidR="00A8189E" w:rsidRPr="00721BCE" w14:paraId="34E7F486" w14:textId="77777777" w:rsidTr="002A2F99">
        <w:trPr>
          <w:trHeight w:val="290"/>
        </w:trPr>
        <w:tc>
          <w:tcPr>
            <w:tcW w:w="1318" w:type="dxa"/>
            <w:noWrap/>
            <w:tcMar>
              <w:left w:w="58" w:type="dxa"/>
              <w:right w:w="58" w:type="dxa"/>
            </w:tcMar>
            <w:vAlign w:val="bottom"/>
            <w:hideMark/>
          </w:tcPr>
          <w:p w14:paraId="551D87AB"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Mbeturinat ushqimore për trajtim në kontejnerë të specializuar</w:t>
            </w:r>
          </w:p>
        </w:tc>
        <w:tc>
          <w:tcPr>
            <w:tcW w:w="769" w:type="dxa"/>
            <w:noWrap/>
            <w:tcMar>
              <w:left w:w="58" w:type="dxa"/>
              <w:right w:w="58" w:type="dxa"/>
            </w:tcMar>
            <w:vAlign w:val="bottom"/>
            <w:hideMark/>
          </w:tcPr>
          <w:p w14:paraId="68EA8AC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08DBD8F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751ED37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3AA4743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520B747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1C7FD73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6F6F441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138 t</w:t>
            </w:r>
          </w:p>
        </w:tc>
        <w:tc>
          <w:tcPr>
            <w:tcW w:w="770" w:type="dxa"/>
            <w:shd w:val="clear" w:color="auto" w:fill="D0CECE" w:themeFill="background2" w:themeFillShade="E6"/>
            <w:noWrap/>
            <w:tcMar>
              <w:left w:w="58" w:type="dxa"/>
              <w:right w:w="58" w:type="dxa"/>
            </w:tcMar>
            <w:vAlign w:val="bottom"/>
            <w:hideMark/>
          </w:tcPr>
          <w:p w14:paraId="1A944FF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153 t</w:t>
            </w:r>
          </w:p>
        </w:tc>
        <w:tc>
          <w:tcPr>
            <w:tcW w:w="770" w:type="dxa"/>
            <w:shd w:val="clear" w:color="auto" w:fill="D0CECE" w:themeFill="background2" w:themeFillShade="E6"/>
            <w:noWrap/>
            <w:tcMar>
              <w:left w:w="58" w:type="dxa"/>
              <w:right w:w="58" w:type="dxa"/>
            </w:tcMar>
            <w:vAlign w:val="bottom"/>
            <w:hideMark/>
          </w:tcPr>
          <w:p w14:paraId="46CDA61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170 t</w:t>
            </w:r>
          </w:p>
        </w:tc>
        <w:tc>
          <w:tcPr>
            <w:tcW w:w="770" w:type="dxa"/>
            <w:shd w:val="clear" w:color="auto" w:fill="D0CECE" w:themeFill="background2" w:themeFillShade="E6"/>
            <w:noWrap/>
            <w:tcMar>
              <w:left w:w="58" w:type="dxa"/>
              <w:right w:w="58" w:type="dxa"/>
            </w:tcMar>
            <w:vAlign w:val="bottom"/>
            <w:hideMark/>
          </w:tcPr>
          <w:p w14:paraId="5A6A23B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188 t</w:t>
            </w:r>
          </w:p>
        </w:tc>
      </w:tr>
      <w:tr w:rsidR="00A8189E" w:rsidRPr="00721BCE" w14:paraId="0F90BF44" w14:textId="77777777" w:rsidTr="002A2F99">
        <w:trPr>
          <w:trHeight w:val="290"/>
        </w:trPr>
        <w:tc>
          <w:tcPr>
            <w:tcW w:w="1318" w:type="dxa"/>
            <w:noWrap/>
            <w:tcMar>
              <w:left w:w="58" w:type="dxa"/>
              <w:right w:w="58" w:type="dxa"/>
            </w:tcMar>
            <w:vAlign w:val="bottom"/>
            <w:hideMark/>
          </w:tcPr>
          <w:p w14:paraId="419C8D80"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Papastërtitë nga klasifikimi në deponi</w:t>
            </w:r>
          </w:p>
        </w:tc>
        <w:tc>
          <w:tcPr>
            <w:tcW w:w="769" w:type="dxa"/>
            <w:noWrap/>
            <w:tcMar>
              <w:left w:w="58" w:type="dxa"/>
              <w:right w:w="58" w:type="dxa"/>
            </w:tcMar>
            <w:vAlign w:val="bottom"/>
            <w:hideMark/>
          </w:tcPr>
          <w:p w14:paraId="2DED32A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FBD119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256 t</w:t>
            </w:r>
          </w:p>
        </w:tc>
        <w:tc>
          <w:tcPr>
            <w:tcW w:w="770" w:type="dxa"/>
            <w:noWrap/>
            <w:tcMar>
              <w:left w:w="58" w:type="dxa"/>
              <w:right w:w="58" w:type="dxa"/>
            </w:tcMar>
            <w:vAlign w:val="bottom"/>
            <w:hideMark/>
          </w:tcPr>
          <w:p w14:paraId="135A029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284 t</w:t>
            </w:r>
          </w:p>
        </w:tc>
        <w:tc>
          <w:tcPr>
            <w:tcW w:w="770" w:type="dxa"/>
            <w:noWrap/>
            <w:tcMar>
              <w:left w:w="58" w:type="dxa"/>
              <w:right w:w="58" w:type="dxa"/>
            </w:tcMar>
            <w:vAlign w:val="bottom"/>
            <w:hideMark/>
          </w:tcPr>
          <w:p w14:paraId="7F2312A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315 t</w:t>
            </w:r>
          </w:p>
        </w:tc>
        <w:tc>
          <w:tcPr>
            <w:tcW w:w="770" w:type="dxa"/>
            <w:shd w:val="clear" w:color="auto" w:fill="FFFFFF" w:themeFill="background1"/>
            <w:noWrap/>
            <w:tcMar>
              <w:left w:w="58" w:type="dxa"/>
              <w:right w:w="58" w:type="dxa"/>
            </w:tcMar>
            <w:vAlign w:val="bottom"/>
            <w:hideMark/>
          </w:tcPr>
          <w:p w14:paraId="7F8EA34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351 t</w:t>
            </w:r>
          </w:p>
        </w:tc>
        <w:tc>
          <w:tcPr>
            <w:tcW w:w="770" w:type="dxa"/>
            <w:shd w:val="clear" w:color="auto" w:fill="D0CECE" w:themeFill="background2" w:themeFillShade="E6"/>
            <w:noWrap/>
            <w:tcMar>
              <w:left w:w="58" w:type="dxa"/>
              <w:right w:w="58" w:type="dxa"/>
            </w:tcMar>
            <w:vAlign w:val="bottom"/>
            <w:hideMark/>
          </w:tcPr>
          <w:p w14:paraId="1E1A86C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392 t</w:t>
            </w:r>
          </w:p>
        </w:tc>
        <w:tc>
          <w:tcPr>
            <w:tcW w:w="770" w:type="dxa"/>
            <w:shd w:val="clear" w:color="auto" w:fill="D0CECE" w:themeFill="background2" w:themeFillShade="E6"/>
            <w:noWrap/>
            <w:tcMar>
              <w:left w:w="58" w:type="dxa"/>
              <w:right w:w="58" w:type="dxa"/>
            </w:tcMar>
            <w:vAlign w:val="bottom"/>
            <w:hideMark/>
          </w:tcPr>
          <w:p w14:paraId="7AB14BB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436 t</w:t>
            </w:r>
          </w:p>
        </w:tc>
        <w:tc>
          <w:tcPr>
            <w:tcW w:w="770" w:type="dxa"/>
            <w:shd w:val="clear" w:color="auto" w:fill="D0CECE" w:themeFill="background2" w:themeFillShade="E6"/>
            <w:noWrap/>
            <w:tcMar>
              <w:left w:w="58" w:type="dxa"/>
              <w:right w:w="58" w:type="dxa"/>
            </w:tcMar>
            <w:vAlign w:val="bottom"/>
            <w:hideMark/>
          </w:tcPr>
          <w:p w14:paraId="7EB3B4D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460 t</w:t>
            </w:r>
          </w:p>
        </w:tc>
        <w:tc>
          <w:tcPr>
            <w:tcW w:w="770" w:type="dxa"/>
            <w:shd w:val="clear" w:color="auto" w:fill="D0CECE" w:themeFill="background2" w:themeFillShade="E6"/>
            <w:noWrap/>
            <w:tcMar>
              <w:left w:w="58" w:type="dxa"/>
              <w:right w:w="58" w:type="dxa"/>
            </w:tcMar>
            <w:vAlign w:val="bottom"/>
            <w:hideMark/>
          </w:tcPr>
          <w:p w14:paraId="4F2E00B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482 t</w:t>
            </w:r>
          </w:p>
        </w:tc>
        <w:tc>
          <w:tcPr>
            <w:tcW w:w="770" w:type="dxa"/>
            <w:shd w:val="clear" w:color="auto" w:fill="D0CECE" w:themeFill="background2" w:themeFillShade="E6"/>
            <w:noWrap/>
            <w:tcMar>
              <w:left w:w="58" w:type="dxa"/>
              <w:right w:w="58" w:type="dxa"/>
            </w:tcMar>
            <w:vAlign w:val="bottom"/>
            <w:hideMark/>
          </w:tcPr>
          <w:p w14:paraId="32DE272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503 t</w:t>
            </w:r>
          </w:p>
        </w:tc>
      </w:tr>
      <w:tr w:rsidR="00A8189E" w:rsidRPr="00721BCE" w14:paraId="2BF4FF0E" w14:textId="77777777" w:rsidTr="002A2F99">
        <w:trPr>
          <w:trHeight w:val="290"/>
        </w:trPr>
        <w:tc>
          <w:tcPr>
            <w:tcW w:w="1318" w:type="dxa"/>
            <w:noWrap/>
            <w:tcMar>
              <w:left w:w="58" w:type="dxa"/>
              <w:right w:w="58" w:type="dxa"/>
            </w:tcMar>
            <w:vAlign w:val="bottom"/>
            <w:hideMark/>
          </w:tcPr>
          <w:p w14:paraId="3F063ABE"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Përzierjet nga TMB në deponi</w:t>
            </w:r>
          </w:p>
        </w:tc>
        <w:tc>
          <w:tcPr>
            <w:tcW w:w="769" w:type="dxa"/>
            <w:noWrap/>
            <w:tcMar>
              <w:left w:w="58" w:type="dxa"/>
              <w:right w:w="58" w:type="dxa"/>
            </w:tcMar>
            <w:vAlign w:val="bottom"/>
            <w:hideMark/>
          </w:tcPr>
          <w:p w14:paraId="6D0856D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3F8BC2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8568DE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1B8F25F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5DAF89E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2497C3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82E3C8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1,867 t</w:t>
            </w:r>
          </w:p>
        </w:tc>
        <w:tc>
          <w:tcPr>
            <w:tcW w:w="770" w:type="dxa"/>
            <w:shd w:val="clear" w:color="auto" w:fill="D0CECE" w:themeFill="background2" w:themeFillShade="E6"/>
            <w:noWrap/>
            <w:tcMar>
              <w:left w:w="58" w:type="dxa"/>
              <w:right w:w="58" w:type="dxa"/>
            </w:tcMar>
            <w:vAlign w:val="bottom"/>
            <w:hideMark/>
          </w:tcPr>
          <w:p w14:paraId="30D4703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1,808 t</w:t>
            </w:r>
          </w:p>
        </w:tc>
        <w:tc>
          <w:tcPr>
            <w:tcW w:w="770" w:type="dxa"/>
            <w:shd w:val="clear" w:color="auto" w:fill="D0CECE" w:themeFill="background2" w:themeFillShade="E6"/>
            <w:noWrap/>
            <w:tcMar>
              <w:left w:w="58" w:type="dxa"/>
              <w:right w:w="58" w:type="dxa"/>
            </w:tcMar>
            <w:vAlign w:val="bottom"/>
            <w:hideMark/>
          </w:tcPr>
          <w:p w14:paraId="60E0D24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1,745 t</w:t>
            </w:r>
          </w:p>
        </w:tc>
        <w:tc>
          <w:tcPr>
            <w:tcW w:w="770" w:type="dxa"/>
            <w:shd w:val="clear" w:color="auto" w:fill="D0CECE" w:themeFill="background2" w:themeFillShade="E6"/>
            <w:noWrap/>
            <w:tcMar>
              <w:left w:w="58" w:type="dxa"/>
              <w:right w:w="58" w:type="dxa"/>
            </w:tcMar>
            <w:vAlign w:val="bottom"/>
            <w:hideMark/>
          </w:tcPr>
          <w:p w14:paraId="2BEFDCC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1,693 t</w:t>
            </w:r>
          </w:p>
        </w:tc>
      </w:tr>
      <w:tr w:rsidR="00A8189E" w:rsidRPr="00721BCE" w14:paraId="4EACDC15" w14:textId="77777777" w:rsidTr="002A2F99">
        <w:trPr>
          <w:trHeight w:val="300"/>
        </w:trPr>
        <w:tc>
          <w:tcPr>
            <w:tcW w:w="1318" w:type="dxa"/>
            <w:noWrap/>
            <w:tcMar>
              <w:left w:w="58" w:type="dxa"/>
              <w:right w:w="58" w:type="dxa"/>
            </w:tcMar>
            <w:vAlign w:val="bottom"/>
            <w:hideMark/>
          </w:tcPr>
          <w:p w14:paraId="70E98A3C"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deponuara në deponi</w:t>
            </w:r>
          </w:p>
        </w:tc>
        <w:tc>
          <w:tcPr>
            <w:tcW w:w="769" w:type="dxa"/>
            <w:noWrap/>
            <w:tcMar>
              <w:left w:w="58" w:type="dxa"/>
              <w:right w:w="58" w:type="dxa"/>
            </w:tcMar>
            <w:vAlign w:val="bottom"/>
            <w:hideMark/>
          </w:tcPr>
          <w:p w14:paraId="4A690AF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12,281 t</w:t>
            </w:r>
          </w:p>
        </w:tc>
        <w:tc>
          <w:tcPr>
            <w:tcW w:w="769" w:type="dxa"/>
            <w:noWrap/>
            <w:tcMar>
              <w:left w:w="58" w:type="dxa"/>
              <w:right w:w="58" w:type="dxa"/>
            </w:tcMar>
            <w:vAlign w:val="bottom"/>
            <w:hideMark/>
          </w:tcPr>
          <w:p w14:paraId="3AD5B62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9,991 t</w:t>
            </w:r>
          </w:p>
        </w:tc>
        <w:tc>
          <w:tcPr>
            <w:tcW w:w="770" w:type="dxa"/>
            <w:noWrap/>
            <w:tcMar>
              <w:left w:w="58" w:type="dxa"/>
              <w:right w:w="58" w:type="dxa"/>
            </w:tcMar>
            <w:vAlign w:val="bottom"/>
            <w:hideMark/>
          </w:tcPr>
          <w:p w14:paraId="33BA315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9,855 t</w:t>
            </w:r>
          </w:p>
        </w:tc>
        <w:tc>
          <w:tcPr>
            <w:tcW w:w="770" w:type="dxa"/>
            <w:noWrap/>
            <w:tcMar>
              <w:left w:w="58" w:type="dxa"/>
              <w:right w:w="58" w:type="dxa"/>
            </w:tcMar>
            <w:vAlign w:val="bottom"/>
            <w:hideMark/>
          </w:tcPr>
          <w:p w14:paraId="0903A66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9,695 t</w:t>
            </w:r>
          </w:p>
        </w:tc>
        <w:tc>
          <w:tcPr>
            <w:tcW w:w="770" w:type="dxa"/>
            <w:shd w:val="clear" w:color="auto" w:fill="FFFFFF" w:themeFill="background1"/>
            <w:noWrap/>
            <w:tcMar>
              <w:left w:w="58" w:type="dxa"/>
              <w:right w:w="58" w:type="dxa"/>
            </w:tcMar>
            <w:vAlign w:val="bottom"/>
            <w:hideMark/>
          </w:tcPr>
          <w:p w14:paraId="6C13A8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9,413 t</w:t>
            </w:r>
          </w:p>
        </w:tc>
        <w:tc>
          <w:tcPr>
            <w:tcW w:w="770" w:type="dxa"/>
            <w:shd w:val="clear" w:color="auto" w:fill="D0CECE" w:themeFill="background2" w:themeFillShade="E6"/>
            <w:noWrap/>
            <w:tcMar>
              <w:left w:w="58" w:type="dxa"/>
              <w:right w:w="58" w:type="dxa"/>
            </w:tcMar>
            <w:vAlign w:val="bottom"/>
            <w:hideMark/>
          </w:tcPr>
          <w:p w14:paraId="4930D30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9,185 t</w:t>
            </w:r>
          </w:p>
        </w:tc>
        <w:tc>
          <w:tcPr>
            <w:tcW w:w="770" w:type="dxa"/>
            <w:shd w:val="clear" w:color="auto" w:fill="D0CECE" w:themeFill="background2" w:themeFillShade="E6"/>
            <w:noWrap/>
            <w:tcMar>
              <w:left w:w="58" w:type="dxa"/>
              <w:right w:w="58" w:type="dxa"/>
            </w:tcMar>
            <w:vAlign w:val="bottom"/>
            <w:hideMark/>
          </w:tcPr>
          <w:p w14:paraId="711CC2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77675E3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53956B1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263B5EB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bl>
    <w:p w14:paraId="5883F069" w14:textId="77777777" w:rsidR="00A8189E" w:rsidRPr="007D1EDC" w:rsidRDefault="00A8189E" w:rsidP="00A8189E">
      <w:pPr>
        <w:rPr>
          <w:rFonts w:ascii="Aptos" w:eastAsia="Aptos" w:hAnsi="Aptos"/>
          <w:kern w:val="2"/>
          <w:sz w:val="22"/>
          <w:szCs w:val="22"/>
          <w:lang w:val="en-GB"/>
          <w14:ligatures w14:val="standardContextual"/>
        </w:rPr>
      </w:pPr>
    </w:p>
    <w:p w14:paraId="58AAE3BB" w14:textId="0293027F" w:rsidR="00A8189E" w:rsidRPr="007D1EDC" w:rsidRDefault="00A8189E" w:rsidP="00A8189E">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117. </w:t>
      </w:r>
      <w:r w:rsidRPr="007D1EDC">
        <w:rPr>
          <w:rFonts w:ascii="Arial Narrow" w:eastAsia="Calibri" w:hAnsi="Arial Narrow" w:cs="Calibri"/>
          <w:color w:val="1F497D"/>
          <w:sz w:val="20"/>
          <w:szCs w:val="20"/>
        </w:rPr>
        <w:fldChar w:fldCharType="end"/>
      </w:r>
      <w:r w:rsidRPr="00721BCE">
        <w:rPr>
          <w:rFonts w:ascii="Arial Narrow" w:eastAsia="Calibri" w:hAnsi="Arial Narrow" w:cs="Calibri"/>
          <w:color w:val="1F497D"/>
          <w:sz w:val="20"/>
          <w:szCs w:val="20"/>
        </w:rPr>
        <w:t xml:space="preserve"> </w:t>
      </w:r>
      <w:r w:rsidRPr="007D1EDC">
        <w:rPr>
          <w:rFonts w:ascii="Arial Narrow" w:eastAsia="Calibri" w:hAnsi="Arial Narrow" w:cs="Calibri"/>
          <w:color w:val="1F497D"/>
          <w:sz w:val="20"/>
          <w:szCs w:val="20"/>
        </w:rPr>
        <w:t>B</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lanc</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i</w:t>
      </w:r>
      <w:r>
        <w:rPr>
          <w:rFonts w:ascii="Arial Narrow" w:eastAsia="Calibri" w:hAnsi="Arial Narrow" w:cs="Calibri"/>
          <w:color w:val="1F497D"/>
          <w:sz w:val="20"/>
          <w:szCs w:val="20"/>
        </w:rPr>
        <w:t xml:space="preserve"> përgjithsh</w:t>
      </w:r>
      <w:r w:rsidR="00760BF9">
        <w:rPr>
          <w:rFonts w:ascii="Arial Narrow" w:eastAsia="Calibri" w:hAnsi="Arial Narrow" w:cs="Calibri"/>
          <w:color w:val="1F497D"/>
          <w:sz w:val="20"/>
          <w:szCs w:val="20"/>
        </w:rPr>
        <w:t>ë</w:t>
      </w:r>
      <w:r>
        <w:rPr>
          <w:rFonts w:ascii="Arial Narrow" w:eastAsia="Calibri" w:hAnsi="Arial Narrow" w:cs="Calibri"/>
          <w:color w:val="1F497D"/>
          <w:sz w:val="20"/>
          <w:szCs w:val="20"/>
        </w:rPr>
        <w:t>m/</w:t>
      </w:r>
      <w:r w:rsidRPr="007D1EDC">
        <w:rPr>
          <w:rFonts w:ascii="Arial Narrow" w:eastAsia="Calibri" w:hAnsi="Arial Narrow" w:cs="Calibri"/>
          <w:color w:val="1F497D"/>
          <w:sz w:val="20"/>
          <w:szCs w:val="20"/>
        </w:rPr>
        <w:t>mas</w:t>
      </w:r>
      <w:r w:rsidR="00760BF9">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e</w:t>
      </w:r>
      <w:r w:rsidRPr="007D1EDC">
        <w:rPr>
          <w:rFonts w:ascii="Arial Narrow" w:eastAsia="Calibri" w:hAnsi="Arial Narrow" w:cs="Calibri"/>
          <w:color w:val="1F497D"/>
          <w:sz w:val="20"/>
          <w:szCs w:val="20"/>
        </w:rPr>
        <w:t xml:space="preserve"> mbeturinave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komunë</w:t>
      </w:r>
      <w:r>
        <w:rPr>
          <w:rFonts w:ascii="Arial Narrow" w:eastAsia="Calibri" w:hAnsi="Arial Narrow" w:cs="Calibri"/>
          <w:color w:val="1F497D"/>
          <w:sz w:val="20"/>
          <w:szCs w:val="20"/>
        </w:rPr>
        <w:t>n e</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Klinës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69"/>
        <w:gridCol w:w="769"/>
        <w:gridCol w:w="770"/>
        <w:gridCol w:w="770"/>
        <w:gridCol w:w="770"/>
        <w:gridCol w:w="770"/>
        <w:gridCol w:w="770"/>
        <w:gridCol w:w="770"/>
        <w:gridCol w:w="770"/>
        <w:gridCol w:w="770"/>
      </w:tblGrid>
      <w:tr w:rsidR="00A8189E" w:rsidRPr="00721BCE" w14:paraId="72C12B78" w14:textId="77777777" w:rsidTr="002A2F99">
        <w:trPr>
          <w:trHeight w:val="320"/>
          <w:tblHeader/>
        </w:trPr>
        <w:tc>
          <w:tcPr>
            <w:tcW w:w="1318" w:type="dxa"/>
            <w:shd w:val="clear" w:color="auto" w:fill="365F91"/>
            <w:noWrap/>
            <w:tcMar>
              <w:left w:w="58" w:type="dxa"/>
              <w:right w:w="58" w:type="dxa"/>
            </w:tcMar>
            <w:vAlign w:val="bottom"/>
            <w:hideMark/>
          </w:tcPr>
          <w:p w14:paraId="2EEF52E1" w14:textId="77777777" w:rsidR="00A8189E" w:rsidRPr="00721BCE" w:rsidRDefault="00A8189E" w:rsidP="002A2F99">
            <w:pPr>
              <w:rPr>
                <w:rFonts w:ascii="Arial Narrow" w:hAnsi="Arial Narrow" w:cs="Calibri"/>
                <w:b/>
                <w:bCs/>
                <w:i/>
                <w:iCs/>
                <w:color w:val="FFFFFF"/>
                <w:sz w:val="18"/>
                <w:szCs w:val="18"/>
                <w:lang w:val="en-GB" w:eastAsia="en-GB"/>
              </w:rPr>
            </w:pPr>
            <w:r w:rsidRPr="00721BCE">
              <w:rPr>
                <w:rFonts w:ascii="Arial Narrow" w:hAnsi="Arial Narrow" w:cs="Calibri"/>
                <w:b/>
                <w:bCs/>
                <w:i/>
                <w:iCs/>
                <w:color w:val="FFFFFF"/>
                <w:sz w:val="18"/>
                <w:szCs w:val="18"/>
                <w:lang w:val="en-GB" w:eastAsia="en-GB"/>
              </w:rPr>
              <w:t>Rrjedha e mbeturinave</w:t>
            </w:r>
          </w:p>
        </w:tc>
        <w:tc>
          <w:tcPr>
            <w:tcW w:w="769" w:type="dxa"/>
            <w:shd w:val="clear" w:color="auto" w:fill="365F91"/>
            <w:noWrap/>
            <w:tcMar>
              <w:left w:w="58" w:type="dxa"/>
              <w:right w:w="58" w:type="dxa"/>
            </w:tcMar>
            <w:vAlign w:val="center"/>
            <w:hideMark/>
          </w:tcPr>
          <w:p w14:paraId="2E4B4254"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2026</w:t>
            </w:r>
          </w:p>
        </w:tc>
        <w:tc>
          <w:tcPr>
            <w:tcW w:w="769" w:type="dxa"/>
            <w:shd w:val="clear" w:color="auto" w:fill="365F91"/>
            <w:noWrap/>
            <w:tcMar>
              <w:left w:w="58" w:type="dxa"/>
              <w:right w:w="58" w:type="dxa"/>
            </w:tcMar>
            <w:vAlign w:val="center"/>
            <w:hideMark/>
          </w:tcPr>
          <w:p w14:paraId="183C5A06"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2027</w:t>
            </w:r>
          </w:p>
        </w:tc>
        <w:tc>
          <w:tcPr>
            <w:tcW w:w="770" w:type="dxa"/>
            <w:shd w:val="clear" w:color="auto" w:fill="365F91"/>
            <w:noWrap/>
            <w:tcMar>
              <w:left w:w="58" w:type="dxa"/>
              <w:right w:w="58" w:type="dxa"/>
            </w:tcMar>
            <w:vAlign w:val="center"/>
            <w:hideMark/>
          </w:tcPr>
          <w:p w14:paraId="5E5652EC"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2028</w:t>
            </w:r>
          </w:p>
        </w:tc>
        <w:tc>
          <w:tcPr>
            <w:tcW w:w="770" w:type="dxa"/>
            <w:shd w:val="clear" w:color="auto" w:fill="365F91"/>
            <w:noWrap/>
            <w:tcMar>
              <w:left w:w="58" w:type="dxa"/>
              <w:right w:w="58" w:type="dxa"/>
            </w:tcMar>
            <w:vAlign w:val="center"/>
            <w:hideMark/>
          </w:tcPr>
          <w:p w14:paraId="30B81129"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2029</w:t>
            </w:r>
          </w:p>
        </w:tc>
        <w:tc>
          <w:tcPr>
            <w:tcW w:w="770" w:type="dxa"/>
            <w:shd w:val="clear" w:color="auto" w:fill="365F91"/>
            <w:noWrap/>
            <w:tcMar>
              <w:left w:w="58" w:type="dxa"/>
              <w:right w:w="58" w:type="dxa"/>
            </w:tcMar>
            <w:vAlign w:val="center"/>
            <w:hideMark/>
          </w:tcPr>
          <w:p w14:paraId="20771B2D"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2030</w:t>
            </w:r>
          </w:p>
        </w:tc>
        <w:tc>
          <w:tcPr>
            <w:tcW w:w="770" w:type="dxa"/>
            <w:shd w:val="clear" w:color="auto" w:fill="D0CECE" w:themeFill="background2" w:themeFillShade="E6"/>
            <w:noWrap/>
            <w:tcMar>
              <w:left w:w="58" w:type="dxa"/>
              <w:right w:w="58" w:type="dxa"/>
            </w:tcMar>
            <w:vAlign w:val="center"/>
            <w:hideMark/>
          </w:tcPr>
          <w:p w14:paraId="145A598D"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2031</w:t>
            </w:r>
          </w:p>
        </w:tc>
        <w:tc>
          <w:tcPr>
            <w:tcW w:w="770" w:type="dxa"/>
            <w:shd w:val="clear" w:color="auto" w:fill="D0CECE" w:themeFill="background2" w:themeFillShade="E6"/>
            <w:noWrap/>
            <w:tcMar>
              <w:left w:w="58" w:type="dxa"/>
              <w:right w:w="58" w:type="dxa"/>
            </w:tcMar>
            <w:vAlign w:val="center"/>
            <w:hideMark/>
          </w:tcPr>
          <w:p w14:paraId="692A45A5"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2032</w:t>
            </w:r>
          </w:p>
        </w:tc>
        <w:tc>
          <w:tcPr>
            <w:tcW w:w="770" w:type="dxa"/>
            <w:shd w:val="clear" w:color="auto" w:fill="D0CECE" w:themeFill="background2" w:themeFillShade="E6"/>
            <w:noWrap/>
            <w:tcMar>
              <w:left w:w="58" w:type="dxa"/>
              <w:right w:w="58" w:type="dxa"/>
            </w:tcMar>
            <w:vAlign w:val="center"/>
            <w:hideMark/>
          </w:tcPr>
          <w:p w14:paraId="15BEB977"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2033</w:t>
            </w:r>
          </w:p>
        </w:tc>
        <w:tc>
          <w:tcPr>
            <w:tcW w:w="770" w:type="dxa"/>
            <w:shd w:val="clear" w:color="auto" w:fill="D0CECE" w:themeFill="background2" w:themeFillShade="E6"/>
            <w:noWrap/>
            <w:tcMar>
              <w:left w:w="58" w:type="dxa"/>
              <w:right w:w="58" w:type="dxa"/>
            </w:tcMar>
            <w:vAlign w:val="center"/>
            <w:hideMark/>
          </w:tcPr>
          <w:p w14:paraId="50DDBAA2"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2034</w:t>
            </w:r>
          </w:p>
        </w:tc>
        <w:tc>
          <w:tcPr>
            <w:tcW w:w="770" w:type="dxa"/>
            <w:shd w:val="clear" w:color="auto" w:fill="D0CECE" w:themeFill="background2" w:themeFillShade="E6"/>
            <w:noWrap/>
            <w:tcMar>
              <w:left w:w="58" w:type="dxa"/>
              <w:right w:w="58" w:type="dxa"/>
            </w:tcMar>
            <w:vAlign w:val="center"/>
            <w:hideMark/>
          </w:tcPr>
          <w:p w14:paraId="654DBFBA"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2035</w:t>
            </w:r>
          </w:p>
        </w:tc>
      </w:tr>
      <w:tr w:rsidR="00A8189E" w:rsidRPr="00721BCE" w14:paraId="71B56219" w14:textId="77777777" w:rsidTr="002A2F99">
        <w:trPr>
          <w:trHeight w:val="300"/>
        </w:trPr>
        <w:tc>
          <w:tcPr>
            <w:tcW w:w="1318" w:type="dxa"/>
            <w:noWrap/>
            <w:tcMar>
              <w:left w:w="58" w:type="dxa"/>
              <w:right w:w="58" w:type="dxa"/>
            </w:tcMar>
            <w:vAlign w:val="bottom"/>
            <w:hideMark/>
          </w:tcPr>
          <w:p w14:paraId="77AD7FD2"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gjeneruara</w:t>
            </w:r>
          </w:p>
        </w:tc>
        <w:tc>
          <w:tcPr>
            <w:tcW w:w="769" w:type="dxa"/>
            <w:noWrap/>
            <w:tcMar>
              <w:left w:w="58" w:type="dxa"/>
              <w:right w:w="58" w:type="dxa"/>
            </w:tcMar>
            <w:vAlign w:val="bottom"/>
            <w:hideMark/>
          </w:tcPr>
          <w:p w14:paraId="560D84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7,863 t</w:t>
            </w:r>
          </w:p>
        </w:tc>
        <w:tc>
          <w:tcPr>
            <w:tcW w:w="769" w:type="dxa"/>
            <w:noWrap/>
            <w:tcMar>
              <w:left w:w="58" w:type="dxa"/>
              <w:right w:w="58" w:type="dxa"/>
            </w:tcMar>
            <w:vAlign w:val="bottom"/>
            <w:hideMark/>
          </w:tcPr>
          <w:p w14:paraId="5F9DAA5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7904 t</w:t>
            </w:r>
          </w:p>
        </w:tc>
        <w:tc>
          <w:tcPr>
            <w:tcW w:w="770" w:type="dxa"/>
            <w:noWrap/>
            <w:tcMar>
              <w:left w:w="58" w:type="dxa"/>
              <w:right w:w="58" w:type="dxa"/>
            </w:tcMar>
            <w:vAlign w:val="bottom"/>
            <w:hideMark/>
          </w:tcPr>
          <w:p w14:paraId="3E9D225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7,945 t</w:t>
            </w:r>
          </w:p>
        </w:tc>
        <w:tc>
          <w:tcPr>
            <w:tcW w:w="770" w:type="dxa"/>
            <w:noWrap/>
            <w:tcMar>
              <w:left w:w="58" w:type="dxa"/>
              <w:right w:w="58" w:type="dxa"/>
            </w:tcMar>
            <w:vAlign w:val="bottom"/>
            <w:hideMark/>
          </w:tcPr>
          <w:p w14:paraId="2D3BA08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7,987 t</w:t>
            </w:r>
          </w:p>
        </w:tc>
        <w:tc>
          <w:tcPr>
            <w:tcW w:w="770" w:type="dxa"/>
            <w:shd w:val="clear" w:color="auto" w:fill="FFFFFF" w:themeFill="background1"/>
            <w:noWrap/>
            <w:tcMar>
              <w:left w:w="58" w:type="dxa"/>
              <w:right w:w="58" w:type="dxa"/>
            </w:tcMar>
            <w:vAlign w:val="bottom"/>
            <w:hideMark/>
          </w:tcPr>
          <w:p w14:paraId="6389251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8,031 t</w:t>
            </w:r>
          </w:p>
        </w:tc>
        <w:tc>
          <w:tcPr>
            <w:tcW w:w="770" w:type="dxa"/>
            <w:shd w:val="clear" w:color="auto" w:fill="D0CECE" w:themeFill="background2" w:themeFillShade="E6"/>
            <w:noWrap/>
            <w:tcMar>
              <w:left w:w="58" w:type="dxa"/>
              <w:right w:w="58" w:type="dxa"/>
            </w:tcMar>
            <w:vAlign w:val="bottom"/>
            <w:hideMark/>
          </w:tcPr>
          <w:p w14:paraId="1F61C8D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8,074 t</w:t>
            </w:r>
          </w:p>
        </w:tc>
        <w:tc>
          <w:tcPr>
            <w:tcW w:w="770" w:type="dxa"/>
            <w:shd w:val="clear" w:color="auto" w:fill="D0CECE" w:themeFill="background2" w:themeFillShade="E6"/>
            <w:noWrap/>
            <w:tcMar>
              <w:left w:w="58" w:type="dxa"/>
              <w:right w:w="58" w:type="dxa"/>
            </w:tcMar>
            <w:vAlign w:val="bottom"/>
            <w:hideMark/>
          </w:tcPr>
          <w:p w14:paraId="0562AAE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8,119 t</w:t>
            </w:r>
          </w:p>
        </w:tc>
        <w:tc>
          <w:tcPr>
            <w:tcW w:w="770" w:type="dxa"/>
            <w:shd w:val="clear" w:color="auto" w:fill="D0CECE" w:themeFill="background2" w:themeFillShade="E6"/>
            <w:noWrap/>
            <w:tcMar>
              <w:left w:w="58" w:type="dxa"/>
              <w:right w:w="58" w:type="dxa"/>
            </w:tcMar>
            <w:vAlign w:val="bottom"/>
            <w:hideMark/>
          </w:tcPr>
          <w:p w14:paraId="3542849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8,164 t</w:t>
            </w:r>
          </w:p>
        </w:tc>
        <w:tc>
          <w:tcPr>
            <w:tcW w:w="770" w:type="dxa"/>
            <w:shd w:val="clear" w:color="auto" w:fill="D0CECE" w:themeFill="background2" w:themeFillShade="E6"/>
            <w:noWrap/>
            <w:tcMar>
              <w:left w:w="58" w:type="dxa"/>
              <w:right w:w="58" w:type="dxa"/>
            </w:tcMar>
            <w:vAlign w:val="bottom"/>
            <w:hideMark/>
          </w:tcPr>
          <w:p w14:paraId="53E511D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8,209 t</w:t>
            </w:r>
          </w:p>
        </w:tc>
        <w:tc>
          <w:tcPr>
            <w:tcW w:w="770" w:type="dxa"/>
            <w:shd w:val="clear" w:color="auto" w:fill="D0CECE" w:themeFill="background2" w:themeFillShade="E6"/>
            <w:noWrap/>
            <w:tcMar>
              <w:left w:w="58" w:type="dxa"/>
              <w:right w:w="58" w:type="dxa"/>
            </w:tcMar>
            <w:vAlign w:val="bottom"/>
            <w:hideMark/>
          </w:tcPr>
          <w:p w14:paraId="15EAF49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8,256 t</w:t>
            </w:r>
          </w:p>
        </w:tc>
      </w:tr>
      <w:tr w:rsidR="00A8189E" w:rsidRPr="00721BCE" w14:paraId="1BE2FF8E" w14:textId="77777777" w:rsidTr="002A2F99">
        <w:trPr>
          <w:trHeight w:val="290"/>
        </w:trPr>
        <w:tc>
          <w:tcPr>
            <w:tcW w:w="1318" w:type="dxa"/>
            <w:noWrap/>
            <w:tcMar>
              <w:left w:w="58" w:type="dxa"/>
              <w:right w:w="58" w:type="dxa"/>
            </w:tcMar>
            <w:vAlign w:val="bottom"/>
            <w:hideMark/>
          </w:tcPr>
          <w:p w14:paraId="568149D9"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përfshirë. sipërfaqet publike të mbeturinave të gjelbra</w:t>
            </w:r>
          </w:p>
        </w:tc>
        <w:tc>
          <w:tcPr>
            <w:tcW w:w="769" w:type="dxa"/>
            <w:noWrap/>
            <w:tcMar>
              <w:left w:w="58" w:type="dxa"/>
              <w:right w:w="58" w:type="dxa"/>
            </w:tcMar>
            <w:vAlign w:val="bottom"/>
            <w:hideMark/>
          </w:tcPr>
          <w:p w14:paraId="38FAF1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8,399 t</w:t>
            </w:r>
          </w:p>
        </w:tc>
        <w:tc>
          <w:tcPr>
            <w:tcW w:w="769" w:type="dxa"/>
            <w:noWrap/>
            <w:tcMar>
              <w:left w:w="58" w:type="dxa"/>
              <w:right w:w="58" w:type="dxa"/>
            </w:tcMar>
            <w:vAlign w:val="bottom"/>
            <w:hideMark/>
          </w:tcPr>
          <w:p w14:paraId="0E1F369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8,440 t</w:t>
            </w:r>
          </w:p>
        </w:tc>
        <w:tc>
          <w:tcPr>
            <w:tcW w:w="770" w:type="dxa"/>
            <w:noWrap/>
            <w:tcMar>
              <w:left w:w="58" w:type="dxa"/>
              <w:right w:w="58" w:type="dxa"/>
            </w:tcMar>
            <w:vAlign w:val="bottom"/>
            <w:hideMark/>
          </w:tcPr>
          <w:p w14:paraId="5E7DE22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8,481 t</w:t>
            </w:r>
          </w:p>
        </w:tc>
        <w:tc>
          <w:tcPr>
            <w:tcW w:w="770" w:type="dxa"/>
            <w:noWrap/>
            <w:tcMar>
              <w:left w:w="58" w:type="dxa"/>
              <w:right w:w="58" w:type="dxa"/>
            </w:tcMar>
            <w:vAlign w:val="bottom"/>
            <w:hideMark/>
          </w:tcPr>
          <w:p w14:paraId="1E59947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8,523 t</w:t>
            </w:r>
          </w:p>
        </w:tc>
        <w:tc>
          <w:tcPr>
            <w:tcW w:w="770" w:type="dxa"/>
            <w:shd w:val="clear" w:color="auto" w:fill="FFFFFF" w:themeFill="background1"/>
            <w:noWrap/>
            <w:tcMar>
              <w:left w:w="58" w:type="dxa"/>
              <w:right w:w="58" w:type="dxa"/>
            </w:tcMar>
            <w:vAlign w:val="bottom"/>
            <w:hideMark/>
          </w:tcPr>
          <w:p w14:paraId="6DA23A3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8,567 t</w:t>
            </w:r>
          </w:p>
        </w:tc>
        <w:tc>
          <w:tcPr>
            <w:tcW w:w="770" w:type="dxa"/>
            <w:shd w:val="clear" w:color="auto" w:fill="D0CECE" w:themeFill="background2" w:themeFillShade="E6"/>
            <w:noWrap/>
            <w:tcMar>
              <w:left w:w="58" w:type="dxa"/>
              <w:right w:w="58" w:type="dxa"/>
            </w:tcMar>
            <w:vAlign w:val="bottom"/>
            <w:hideMark/>
          </w:tcPr>
          <w:p w14:paraId="03A0B37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8,610 t</w:t>
            </w:r>
          </w:p>
        </w:tc>
        <w:tc>
          <w:tcPr>
            <w:tcW w:w="770" w:type="dxa"/>
            <w:shd w:val="clear" w:color="auto" w:fill="D0CECE" w:themeFill="background2" w:themeFillShade="E6"/>
            <w:noWrap/>
            <w:tcMar>
              <w:left w:w="58" w:type="dxa"/>
              <w:right w:w="58" w:type="dxa"/>
            </w:tcMar>
            <w:vAlign w:val="bottom"/>
            <w:hideMark/>
          </w:tcPr>
          <w:p w14:paraId="4711A16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8,655 t</w:t>
            </w:r>
          </w:p>
        </w:tc>
        <w:tc>
          <w:tcPr>
            <w:tcW w:w="770" w:type="dxa"/>
            <w:shd w:val="clear" w:color="auto" w:fill="D0CECE" w:themeFill="background2" w:themeFillShade="E6"/>
            <w:noWrap/>
            <w:tcMar>
              <w:left w:w="58" w:type="dxa"/>
              <w:right w:w="58" w:type="dxa"/>
            </w:tcMar>
            <w:vAlign w:val="bottom"/>
            <w:hideMark/>
          </w:tcPr>
          <w:p w14:paraId="0A6945E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8,700 t</w:t>
            </w:r>
          </w:p>
        </w:tc>
        <w:tc>
          <w:tcPr>
            <w:tcW w:w="770" w:type="dxa"/>
            <w:shd w:val="clear" w:color="auto" w:fill="D0CECE" w:themeFill="background2" w:themeFillShade="E6"/>
            <w:noWrap/>
            <w:tcMar>
              <w:left w:w="58" w:type="dxa"/>
              <w:right w:w="58" w:type="dxa"/>
            </w:tcMar>
            <w:vAlign w:val="bottom"/>
            <w:hideMark/>
          </w:tcPr>
          <w:p w14:paraId="03ABA13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8,745 t</w:t>
            </w:r>
          </w:p>
        </w:tc>
        <w:tc>
          <w:tcPr>
            <w:tcW w:w="770" w:type="dxa"/>
            <w:shd w:val="clear" w:color="auto" w:fill="D0CECE" w:themeFill="background2" w:themeFillShade="E6"/>
            <w:noWrap/>
            <w:tcMar>
              <w:left w:w="58" w:type="dxa"/>
              <w:right w:w="58" w:type="dxa"/>
            </w:tcMar>
            <w:vAlign w:val="bottom"/>
            <w:hideMark/>
          </w:tcPr>
          <w:p w14:paraId="6A5361F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8,792 t</w:t>
            </w:r>
          </w:p>
        </w:tc>
      </w:tr>
      <w:tr w:rsidR="00A8189E" w:rsidRPr="00721BCE" w14:paraId="181607CA" w14:textId="77777777" w:rsidTr="002A2F99">
        <w:trPr>
          <w:trHeight w:val="290"/>
        </w:trPr>
        <w:tc>
          <w:tcPr>
            <w:tcW w:w="1318" w:type="dxa"/>
            <w:noWrap/>
            <w:tcMar>
              <w:left w:w="58" w:type="dxa"/>
              <w:right w:w="58" w:type="dxa"/>
            </w:tcMar>
            <w:vAlign w:val="bottom"/>
            <w:hideMark/>
          </w:tcPr>
          <w:p w14:paraId="6E72997D"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Materialet e riciklueshme të grumbulluara ndaras</w:t>
            </w:r>
          </w:p>
        </w:tc>
        <w:tc>
          <w:tcPr>
            <w:tcW w:w="769" w:type="dxa"/>
            <w:noWrap/>
            <w:tcMar>
              <w:left w:w="58" w:type="dxa"/>
              <w:right w:w="58" w:type="dxa"/>
            </w:tcMar>
            <w:vAlign w:val="bottom"/>
            <w:hideMark/>
          </w:tcPr>
          <w:p w14:paraId="3D77456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23AD3C2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1,149 t</w:t>
            </w:r>
          </w:p>
        </w:tc>
        <w:tc>
          <w:tcPr>
            <w:tcW w:w="770" w:type="dxa"/>
            <w:noWrap/>
            <w:tcMar>
              <w:left w:w="58" w:type="dxa"/>
              <w:right w:w="58" w:type="dxa"/>
            </w:tcMar>
            <w:vAlign w:val="bottom"/>
            <w:hideMark/>
          </w:tcPr>
          <w:p w14:paraId="47EA95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1,273 t</w:t>
            </w:r>
          </w:p>
        </w:tc>
        <w:tc>
          <w:tcPr>
            <w:tcW w:w="770" w:type="dxa"/>
            <w:noWrap/>
            <w:tcMar>
              <w:left w:w="58" w:type="dxa"/>
              <w:right w:w="58" w:type="dxa"/>
            </w:tcMar>
            <w:vAlign w:val="bottom"/>
            <w:hideMark/>
          </w:tcPr>
          <w:p w14:paraId="0D72E22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1,413 t</w:t>
            </w:r>
          </w:p>
        </w:tc>
        <w:tc>
          <w:tcPr>
            <w:tcW w:w="770" w:type="dxa"/>
            <w:shd w:val="clear" w:color="auto" w:fill="FFFFFF" w:themeFill="background1"/>
            <w:noWrap/>
            <w:tcMar>
              <w:left w:w="58" w:type="dxa"/>
              <w:right w:w="58" w:type="dxa"/>
            </w:tcMar>
            <w:vAlign w:val="bottom"/>
            <w:hideMark/>
          </w:tcPr>
          <w:p w14:paraId="0B5A68B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1,573 t</w:t>
            </w:r>
          </w:p>
        </w:tc>
        <w:tc>
          <w:tcPr>
            <w:tcW w:w="770" w:type="dxa"/>
            <w:shd w:val="clear" w:color="auto" w:fill="D0CECE" w:themeFill="background2" w:themeFillShade="E6"/>
            <w:noWrap/>
            <w:tcMar>
              <w:left w:w="58" w:type="dxa"/>
              <w:right w:w="58" w:type="dxa"/>
            </w:tcMar>
            <w:vAlign w:val="bottom"/>
            <w:hideMark/>
          </w:tcPr>
          <w:p w14:paraId="267085C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1,753 t</w:t>
            </w:r>
          </w:p>
        </w:tc>
        <w:tc>
          <w:tcPr>
            <w:tcW w:w="770" w:type="dxa"/>
            <w:shd w:val="clear" w:color="auto" w:fill="D0CECE" w:themeFill="background2" w:themeFillShade="E6"/>
            <w:noWrap/>
            <w:tcMar>
              <w:left w:w="58" w:type="dxa"/>
              <w:right w:w="58" w:type="dxa"/>
            </w:tcMar>
            <w:vAlign w:val="bottom"/>
            <w:hideMark/>
          </w:tcPr>
          <w:p w14:paraId="45C8235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1,951 t</w:t>
            </w:r>
          </w:p>
        </w:tc>
        <w:tc>
          <w:tcPr>
            <w:tcW w:w="770" w:type="dxa"/>
            <w:shd w:val="clear" w:color="auto" w:fill="D0CECE" w:themeFill="background2" w:themeFillShade="E6"/>
            <w:noWrap/>
            <w:tcMar>
              <w:left w:w="58" w:type="dxa"/>
              <w:right w:w="58" w:type="dxa"/>
            </w:tcMar>
            <w:vAlign w:val="bottom"/>
            <w:hideMark/>
          </w:tcPr>
          <w:p w14:paraId="29FFAA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2,057 t</w:t>
            </w:r>
          </w:p>
        </w:tc>
        <w:tc>
          <w:tcPr>
            <w:tcW w:w="770" w:type="dxa"/>
            <w:shd w:val="clear" w:color="auto" w:fill="D0CECE" w:themeFill="background2" w:themeFillShade="E6"/>
            <w:noWrap/>
            <w:tcMar>
              <w:left w:w="58" w:type="dxa"/>
              <w:right w:w="58" w:type="dxa"/>
            </w:tcMar>
            <w:vAlign w:val="bottom"/>
            <w:hideMark/>
          </w:tcPr>
          <w:p w14:paraId="504EF66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2,155 t</w:t>
            </w:r>
          </w:p>
        </w:tc>
        <w:tc>
          <w:tcPr>
            <w:tcW w:w="770" w:type="dxa"/>
            <w:shd w:val="clear" w:color="auto" w:fill="D0CECE" w:themeFill="background2" w:themeFillShade="E6"/>
            <w:noWrap/>
            <w:tcMar>
              <w:left w:w="58" w:type="dxa"/>
              <w:right w:w="58" w:type="dxa"/>
            </w:tcMar>
            <w:vAlign w:val="bottom"/>
            <w:hideMark/>
          </w:tcPr>
          <w:p w14:paraId="004FFFD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2,248 t</w:t>
            </w:r>
          </w:p>
        </w:tc>
      </w:tr>
      <w:tr w:rsidR="00A8189E" w:rsidRPr="00721BCE" w14:paraId="0B53DEBC" w14:textId="77777777" w:rsidTr="002A2F99">
        <w:trPr>
          <w:trHeight w:val="290"/>
        </w:trPr>
        <w:tc>
          <w:tcPr>
            <w:tcW w:w="1318" w:type="dxa"/>
            <w:noWrap/>
            <w:tcMar>
              <w:left w:w="58" w:type="dxa"/>
              <w:right w:w="58" w:type="dxa"/>
            </w:tcMar>
            <w:vAlign w:val="bottom"/>
            <w:hideMark/>
          </w:tcPr>
          <w:p w14:paraId="20358476"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 xml:space="preserve">Mbeturinat e gjelbra publike të kompostuara </w:t>
            </w:r>
          </w:p>
        </w:tc>
        <w:tc>
          <w:tcPr>
            <w:tcW w:w="769" w:type="dxa"/>
            <w:noWrap/>
            <w:tcMar>
              <w:left w:w="58" w:type="dxa"/>
              <w:right w:w="58" w:type="dxa"/>
            </w:tcMar>
            <w:vAlign w:val="bottom"/>
            <w:hideMark/>
          </w:tcPr>
          <w:p w14:paraId="40276DE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536 t</w:t>
            </w:r>
          </w:p>
        </w:tc>
        <w:tc>
          <w:tcPr>
            <w:tcW w:w="769" w:type="dxa"/>
            <w:noWrap/>
            <w:tcMar>
              <w:left w:w="58" w:type="dxa"/>
              <w:right w:w="58" w:type="dxa"/>
            </w:tcMar>
            <w:vAlign w:val="bottom"/>
            <w:hideMark/>
          </w:tcPr>
          <w:p w14:paraId="43B0FEF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554 t</w:t>
            </w:r>
          </w:p>
        </w:tc>
        <w:tc>
          <w:tcPr>
            <w:tcW w:w="770" w:type="dxa"/>
            <w:noWrap/>
            <w:tcMar>
              <w:left w:w="58" w:type="dxa"/>
              <w:right w:w="58" w:type="dxa"/>
            </w:tcMar>
            <w:vAlign w:val="bottom"/>
            <w:hideMark/>
          </w:tcPr>
          <w:p w14:paraId="7831B90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555 t</w:t>
            </w:r>
          </w:p>
        </w:tc>
        <w:tc>
          <w:tcPr>
            <w:tcW w:w="770" w:type="dxa"/>
            <w:noWrap/>
            <w:tcMar>
              <w:left w:w="58" w:type="dxa"/>
              <w:right w:w="58" w:type="dxa"/>
            </w:tcMar>
            <w:vAlign w:val="bottom"/>
            <w:hideMark/>
          </w:tcPr>
          <w:p w14:paraId="2693E19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556 t</w:t>
            </w:r>
          </w:p>
        </w:tc>
        <w:tc>
          <w:tcPr>
            <w:tcW w:w="770" w:type="dxa"/>
            <w:shd w:val="clear" w:color="auto" w:fill="FFFFFF" w:themeFill="background1"/>
            <w:noWrap/>
            <w:tcMar>
              <w:left w:w="58" w:type="dxa"/>
              <w:right w:w="58" w:type="dxa"/>
            </w:tcMar>
            <w:vAlign w:val="bottom"/>
            <w:hideMark/>
          </w:tcPr>
          <w:p w14:paraId="124313F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557 t</w:t>
            </w:r>
          </w:p>
        </w:tc>
        <w:tc>
          <w:tcPr>
            <w:tcW w:w="770" w:type="dxa"/>
            <w:shd w:val="clear" w:color="auto" w:fill="D0CECE" w:themeFill="background2" w:themeFillShade="E6"/>
            <w:noWrap/>
            <w:tcMar>
              <w:left w:w="58" w:type="dxa"/>
              <w:right w:w="58" w:type="dxa"/>
            </w:tcMar>
            <w:vAlign w:val="bottom"/>
            <w:hideMark/>
          </w:tcPr>
          <w:p w14:paraId="32627D1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557 t</w:t>
            </w:r>
          </w:p>
        </w:tc>
        <w:tc>
          <w:tcPr>
            <w:tcW w:w="770" w:type="dxa"/>
            <w:shd w:val="clear" w:color="auto" w:fill="D0CECE" w:themeFill="background2" w:themeFillShade="E6"/>
            <w:noWrap/>
            <w:tcMar>
              <w:left w:w="58" w:type="dxa"/>
              <w:right w:w="58" w:type="dxa"/>
            </w:tcMar>
            <w:vAlign w:val="bottom"/>
            <w:hideMark/>
          </w:tcPr>
          <w:p w14:paraId="0766C82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557 t</w:t>
            </w:r>
          </w:p>
        </w:tc>
        <w:tc>
          <w:tcPr>
            <w:tcW w:w="770" w:type="dxa"/>
            <w:shd w:val="clear" w:color="auto" w:fill="D0CECE" w:themeFill="background2" w:themeFillShade="E6"/>
            <w:noWrap/>
            <w:tcMar>
              <w:left w:w="58" w:type="dxa"/>
              <w:right w:w="58" w:type="dxa"/>
            </w:tcMar>
            <w:vAlign w:val="bottom"/>
            <w:hideMark/>
          </w:tcPr>
          <w:p w14:paraId="0D1A763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558 t</w:t>
            </w:r>
          </w:p>
        </w:tc>
        <w:tc>
          <w:tcPr>
            <w:tcW w:w="770" w:type="dxa"/>
            <w:shd w:val="clear" w:color="auto" w:fill="D0CECE" w:themeFill="background2" w:themeFillShade="E6"/>
            <w:noWrap/>
            <w:tcMar>
              <w:left w:w="58" w:type="dxa"/>
              <w:right w:w="58" w:type="dxa"/>
            </w:tcMar>
            <w:vAlign w:val="bottom"/>
            <w:hideMark/>
          </w:tcPr>
          <w:p w14:paraId="4B35C5D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558 t</w:t>
            </w:r>
          </w:p>
        </w:tc>
        <w:tc>
          <w:tcPr>
            <w:tcW w:w="770" w:type="dxa"/>
            <w:shd w:val="clear" w:color="auto" w:fill="D0CECE" w:themeFill="background2" w:themeFillShade="E6"/>
            <w:noWrap/>
            <w:tcMar>
              <w:left w:w="58" w:type="dxa"/>
              <w:right w:w="58" w:type="dxa"/>
            </w:tcMar>
            <w:vAlign w:val="bottom"/>
            <w:hideMark/>
          </w:tcPr>
          <w:p w14:paraId="68F49D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558 t</w:t>
            </w:r>
          </w:p>
        </w:tc>
      </w:tr>
      <w:tr w:rsidR="00A8189E" w:rsidRPr="00721BCE" w14:paraId="728D40A6" w14:textId="77777777" w:rsidTr="002A2F99">
        <w:trPr>
          <w:trHeight w:val="290"/>
        </w:trPr>
        <w:tc>
          <w:tcPr>
            <w:tcW w:w="1318" w:type="dxa"/>
            <w:noWrap/>
            <w:tcMar>
              <w:left w:w="58" w:type="dxa"/>
              <w:right w:w="58" w:type="dxa"/>
            </w:tcMar>
            <w:vAlign w:val="bottom"/>
            <w:hideMark/>
          </w:tcPr>
          <w:p w14:paraId="2B9496EF"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Kompostimi shtëpiak</w:t>
            </w:r>
          </w:p>
        </w:tc>
        <w:tc>
          <w:tcPr>
            <w:tcW w:w="769" w:type="dxa"/>
            <w:noWrap/>
            <w:tcMar>
              <w:left w:w="58" w:type="dxa"/>
              <w:right w:w="58" w:type="dxa"/>
            </w:tcMar>
            <w:vAlign w:val="bottom"/>
            <w:hideMark/>
          </w:tcPr>
          <w:p w14:paraId="7E6F10F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05EB7C4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64 t</w:t>
            </w:r>
          </w:p>
        </w:tc>
        <w:tc>
          <w:tcPr>
            <w:tcW w:w="770" w:type="dxa"/>
            <w:noWrap/>
            <w:tcMar>
              <w:left w:w="58" w:type="dxa"/>
              <w:right w:w="58" w:type="dxa"/>
            </w:tcMar>
            <w:vAlign w:val="bottom"/>
            <w:hideMark/>
          </w:tcPr>
          <w:p w14:paraId="360C470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71 t</w:t>
            </w:r>
          </w:p>
        </w:tc>
        <w:tc>
          <w:tcPr>
            <w:tcW w:w="770" w:type="dxa"/>
            <w:noWrap/>
            <w:tcMar>
              <w:left w:w="58" w:type="dxa"/>
              <w:right w:w="58" w:type="dxa"/>
            </w:tcMar>
            <w:vAlign w:val="bottom"/>
            <w:hideMark/>
          </w:tcPr>
          <w:p w14:paraId="100E969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 t</w:t>
            </w:r>
          </w:p>
        </w:tc>
        <w:tc>
          <w:tcPr>
            <w:tcW w:w="770" w:type="dxa"/>
            <w:shd w:val="clear" w:color="auto" w:fill="FFFFFF" w:themeFill="background1"/>
            <w:noWrap/>
            <w:tcMar>
              <w:left w:w="58" w:type="dxa"/>
              <w:right w:w="58" w:type="dxa"/>
            </w:tcMar>
            <w:vAlign w:val="bottom"/>
            <w:hideMark/>
          </w:tcPr>
          <w:p w14:paraId="1AB3E2A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 t</w:t>
            </w:r>
          </w:p>
        </w:tc>
        <w:tc>
          <w:tcPr>
            <w:tcW w:w="770" w:type="dxa"/>
            <w:shd w:val="clear" w:color="auto" w:fill="D0CECE" w:themeFill="background2" w:themeFillShade="E6"/>
            <w:noWrap/>
            <w:tcMar>
              <w:left w:w="58" w:type="dxa"/>
              <w:right w:w="58" w:type="dxa"/>
            </w:tcMar>
            <w:vAlign w:val="bottom"/>
            <w:hideMark/>
          </w:tcPr>
          <w:p w14:paraId="020B7C5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92 t</w:t>
            </w:r>
          </w:p>
        </w:tc>
        <w:tc>
          <w:tcPr>
            <w:tcW w:w="770" w:type="dxa"/>
            <w:shd w:val="clear" w:color="auto" w:fill="D0CECE" w:themeFill="background2" w:themeFillShade="E6"/>
            <w:noWrap/>
            <w:tcMar>
              <w:left w:w="58" w:type="dxa"/>
              <w:right w:w="58" w:type="dxa"/>
            </w:tcMar>
            <w:vAlign w:val="bottom"/>
            <w:hideMark/>
          </w:tcPr>
          <w:p w14:paraId="0DAE9E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523 t</w:t>
            </w:r>
          </w:p>
        </w:tc>
        <w:tc>
          <w:tcPr>
            <w:tcW w:w="770" w:type="dxa"/>
            <w:shd w:val="clear" w:color="auto" w:fill="D0CECE" w:themeFill="background2" w:themeFillShade="E6"/>
            <w:noWrap/>
            <w:tcMar>
              <w:left w:w="58" w:type="dxa"/>
              <w:right w:w="58" w:type="dxa"/>
            </w:tcMar>
            <w:vAlign w:val="bottom"/>
            <w:hideMark/>
          </w:tcPr>
          <w:p w14:paraId="7F0E0B7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598 t</w:t>
            </w:r>
          </w:p>
        </w:tc>
        <w:tc>
          <w:tcPr>
            <w:tcW w:w="770" w:type="dxa"/>
            <w:shd w:val="clear" w:color="auto" w:fill="D0CECE" w:themeFill="background2" w:themeFillShade="E6"/>
            <w:noWrap/>
            <w:tcMar>
              <w:left w:w="58" w:type="dxa"/>
              <w:right w:w="58" w:type="dxa"/>
            </w:tcMar>
            <w:vAlign w:val="bottom"/>
            <w:hideMark/>
          </w:tcPr>
          <w:p w14:paraId="58DAB68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683 t</w:t>
            </w:r>
          </w:p>
        </w:tc>
        <w:tc>
          <w:tcPr>
            <w:tcW w:w="770" w:type="dxa"/>
            <w:shd w:val="clear" w:color="auto" w:fill="D0CECE" w:themeFill="background2" w:themeFillShade="E6"/>
            <w:noWrap/>
            <w:tcMar>
              <w:left w:w="58" w:type="dxa"/>
              <w:right w:w="58" w:type="dxa"/>
            </w:tcMar>
            <w:vAlign w:val="bottom"/>
            <w:hideMark/>
          </w:tcPr>
          <w:p w14:paraId="59998B9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738 t</w:t>
            </w:r>
          </w:p>
        </w:tc>
      </w:tr>
      <w:tr w:rsidR="00A8189E" w:rsidRPr="00721BCE" w14:paraId="5DBE7EC8" w14:textId="77777777" w:rsidTr="002A2F99">
        <w:trPr>
          <w:trHeight w:val="290"/>
        </w:trPr>
        <w:tc>
          <w:tcPr>
            <w:tcW w:w="1318" w:type="dxa"/>
            <w:noWrap/>
            <w:tcMar>
              <w:left w:w="58" w:type="dxa"/>
              <w:right w:w="58" w:type="dxa"/>
            </w:tcMar>
            <w:vAlign w:val="bottom"/>
            <w:hideMark/>
          </w:tcPr>
          <w:p w14:paraId="2FF618DE"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Mbeturinat e përziera të grumbulluara</w:t>
            </w:r>
          </w:p>
        </w:tc>
        <w:tc>
          <w:tcPr>
            <w:tcW w:w="769" w:type="dxa"/>
            <w:noWrap/>
            <w:tcMar>
              <w:left w:w="58" w:type="dxa"/>
              <w:right w:w="58" w:type="dxa"/>
            </w:tcMar>
            <w:vAlign w:val="bottom"/>
            <w:hideMark/>
          </w:tcPr>
          <w:p w14:paraId="0F24BA2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7,863 t</w:t>
            </w:r>
          </w:p>
        </w:tc>
        <w:tc>
          <w:tcPr>
            <w:tcW w:w="769" w:type="dxa"/>
            <w:noWrap/>
            <w:tcMar>
              <w:left w:w="58" w:type="dxa"/>
              <w:right w:w="58" w:type="dxa"/>
            </w:tcMar>
            <w:vAlign w:val="bottom"/>
            <w:hideMark/>
          </w:tcPr>
          <w:p w14:paraId="0F06BBF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6,500 t</w:t>
            </w:r>
          </w:p>
        </w:tc>
        <w:tc>
          <w:tcPr>
            <w:tcW w:w="770" w:type="dxa"/>
            <w:noWrap/>
            <w:tcMar>
              <w:left w:w="58" w:type="dxa"/>
              <w:right w:w="58" w:type="dxa"/>
            </w:tcMar>
            <w:vAlign w:val="bottom"/>
            <w:hideMark/>
          </w:tcPr>
          <w:p w14:paraId="1065E35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6,392 t</w:t>
            </w:r>
          </w:p>
        </w:tc>
        <w:tc>
          <w:tcPr>
            <w:tcW w:w="770" w:type="dxa"/>
            <w:noWrap/>
            <w:tcMar>
              <w:left w:w="58" w:type="dxa"/>
              <w:right w:w="58" w:type="dxa"/>
            </w:tcMar>
            <w:vAlign w:val="bottom"/>
            <w:hideMark/>
          </w:tcPr>
          <w:p w14:paraId="2FCFA7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6,264 t</w:t>
            </w:r>
          </w:p>
        </w:tc>
        <w:tc>
          <w:tcPr>
            <w:tcW w:w="770" w:type="dxa"/>
            <w:shd w:val="clear" w:color="auto" w:fill="FFFFFF" w:themeFill="background1"/>
            <w:noWrap/>
            <w:tcMar>
              <w:left w:w="58" w:type="dxa"/>
              <w:right w:w="58" w:type="dxa"/>
            </w:tcMar>
            <w:vAlign w:val="bottom"/>
            <w:hideMark/>
          </w:tcPr>
          <w:p w14:paraId="4C55B44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6,052 t</w:t>
            </w:r>
          </w:p>
        </w:tc>
        <w:tc>
          <w:tcPr>
            <w:tcW w:w="770" w:type="dxa"/>
            <w:shd w:val="clear" w:color="auto" w:fill="D0CECE" w:themeFill="background2" w:themeFillShade="E6"/>
            <w:noWrap/>
            <w:tcMar>
              <w:left w:w="58" w:type="dxa"/>
              <w:right w:w="58" w:type="dxa"/>
            </w:tcMar>
            <w:vAlign w:val="bottom"/>
            <w:hideMark/>
          </w:tcPr>
          <w:p w14:paraId="0EF1881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5,873 t</w:t>
            </w:r>
          </w:p>
        </w:tc>
        <w:tc>
          <w:tcPr>
            <w:tcW w:w="770" w:type="dxa"/>
            <w:shd w:val="clear" w:color="auto" w:fill="D0CECE" w:themeFill="background2" w:themeFillShade="E6"/>
            <w:noWrap/>
            <w:tcMar>
              <w:left w:w="58" w:type="dxa"/>
              <w:right w:w="58" w:type="dxa"/>
            </w:tcMar>
            <w:vAlign w:val="bottom"/>
            <w:hideMark/>
          </w:tcPr>
          <w:p w14:paraId="62FED01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4,808 t</w:t>
            </w:r>
          </w:p>
        </w:tc>
        <w:tc>
          <w:tcPr>
            <w:tcW w:w="770" w:type="dxa"/>
            <w:shd w:val="clear" w:color="auto" w:fill="D0CECE" w:themeFill="background2" w:themeFillShade="E6"/>
            <w:noWrap/>
            <w:tcMar>
              <w:left w:w="58" w:type="dxa"/>
              <w:right w:w="58" w:type="dxa"/>
            </w:tcMar>
            <w:vAlign w:val="bottom"/>
            <w:hideMark/>
          </w:tcPr>
          <w:p w14:paraId="648103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4,621 t</w:t>
            </w:r>
          </w:p>
        </w:tc>
        <w:tc>
          <w:tcPr>
            <w:tcW w:w="770" w:type="dxa"/>
            <w:shd w:val="clear" w:color="auto" w:fill="D0CECE" w:themeFill="background2" w:themeFillShade="E6"/>
            <w:noWrap/>
            <w:tcMar>
              <w:left w:w="58" w:type="dxa"/>
              <w:right w:w="58" w:type="dxa"/>
            </w:tcMar>
            <w:vAlign w:val="bottom"/>
            <w:hideMark/>
          </w:tcPr>
          <w:p w14:paraId="4478D17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4,433 t</w:t>
            </w:r>
          </w:p>
        </w:tc>
        <w:tc>
          <w:tcPr>
            <w:tcW w:w="770" w:type="dxa"/>
            <w:shd w:val="clear" w:color="auto" w:fill="D0CECE" w:themeFill="background2" w:themeFillShade="E6"/>
            <w:noWrap/>
            <w:tcMar>
              <w:left w:w="58" w:type="dxa"/>
              <w:right w:w="58" w:type="dxa"/>
            </w:tcMar>
            <w:vAlign w:val="bottom"/>
            <w:hideMark/>
          </w:tcPr>
          <w:p w14:paraId="6A085C0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4,278 t</w:t>
            </w:r>
          </w:p>
        </w:tc>
      </w:tr>
      <w:tr w:rsidR="00A8189E" w:rsidRPr="00721BCE" w14:paraId="1F9CB13B" w14:textId="77777777" w:rsidTr="002A2F99">
        <w:trPr>
          <w:trHeight w:val="290"/>
        </w:trPr>
        <w:tc>
          <w:tcPr>
            <w:tcW w:w="1318" w:type="dxa"/>
            <w:noWrap/>
            <w:tcMar>
              <w:left w:w="58" w:type="dxa"/>
              <w:right w:w="58" w:type="dxa"/>
            </w:tcMar>
            <w:vAlign w:val="bottom"/>
            <w:hideMark/>
          </w:tcPr>
          <w:p w14:paraId="7012B87D"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Rikuperimi i tekstilit</w:t>
            </w:r>
          </w:p>
        </w:tc>
        <w:tc>
          <w:tcPr>
            <w:tcW w:w="769" w:type="dxa"/>
            <w:noWrap/>
            <w:tcMar>
              <w:left w:w="58" w:type="dxa"/>
              <w:right w:w="58" w:type="dxa"/>
            </w:tcMar>
            <w:vAlign w:val="bottom"/>
            <w:hideMark/>
          </w:tcPr>
          <w:p w14:paraId="193C7A9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4037AA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32A7148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ECB8BD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71C04FD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62 t</w:t>
            </w:r>
          </w:p>
        </w:tc>
        <w:tc>
          <w:tcPr>
            <w:tcW w:w="770" w:type="dxa"/>
            <w:shd w:val="clear" w:color="auto" w:fill="D0CECE" w:themeFill="background2" w:themeFillShade="E6"/>
            <w:noWrap/>
            <w:tcMar>
              <w:left w:w="58" w:type="dxa"/>
              <w:right w:w="58" w:type="dxa"/>
            </w:tcMar>
            <w:vAlign w:val="bottom"/>
            <w:hideMark/>
          </w:tcPr>
          <w:p w14:paraId="79C375F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71 t</w:t>
            </w:r>
          </w:p>
        </w:tc>
        <w:tc>
          <w:tcPr>
            <w:tcW w:w="770" w:type="dxa"/>
            <w:shd w:val="clear" w:color="auto" w:fill="D0CECE" w:themeFill="background2" w:themeFillShade="E6"/>
            <w:noWrap/>
            <w:tcMar>
              <w:left w:w="58" w:type="dxa"/>
              <w:right w:w="58" w:type="dxa"/>
            </w:tcMar>
            <w:vAlign w:val="bottom"/>
            <w:hideMark/>
          </w:tcPr>
          <w:p w14:paraId="5A9191F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420 t</w:t>
            </w:r>
          </w:p>
        </w:tc>
        <w:tc>
          <w:tcPr>
            <w:tcW w:w="770" w:type="dxa"/>
            <w:shd w:val="clear" w:color="auto" w:fill="D0CECE" w:themeFill="background2" w:themeFillShade="E6"/>
            <w:noWrap/>
            <w:tcMar>
              <w:left w:w="58" w:type="dxa"/>
              <w:right w:w="58" w:type="dxa"/>
            </w:tcMar>
            <w:vAlign w:val="bottom"/>
            <w:hideMark/>
          </w:tcPr>
          <w:p w14:paraId="1D99C01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444 t</w:t>
            </w:r>
          </w:p>
        </w:tc>
        <w:tc>
          <w:tcPr>
            <w:tcW w:w="770" w:type="dxa"/>
            <w:shd w:val="clear" w:color="auto" w:fill="D0CECE" w:themeFill="background2" w:themeFillShade="E6"/>
            <w:noWrap/>
            <w:tcMar>
              <w:left w:w="58" w:type="dxa"/>
              <w:right w:w="58" w:type="dxa"/>
            </w:tcMar>
            <w:vAlign w:val="bottom"/>
            <w:hideMark/>
          </w:tcPr>
          <w:p w14:paraId="2E6A386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468 t</w:t>
            </w:r>
          </w:p>
        </w:tc>
        <w:tc>
          <w:tcPr>
            <w:tcW w:w="770" w:type="dxa"/>
            <w:shd w:val="clear" w:color="auto" w:fill="D0CECE" w:themeFill="background2" w:themeFillShade="E6"/>
            <w:noWrap/>
            <w:tcMar>
              <w:left w:w="58" w:type="dxa"/>
              <w:right w:w="58" w:type="dxa"/>
            </w:tcMar>
            <w:vAlign w:val="bottom"/>
            <w:hideMark/>
          </w:tcPr>
          <w:p w14:paraId="3C01797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495 t</w:t>
            </w:r>
          </w:p>
        </w:tc>
      </w:tr>
      <w:tr w:rsidR="00A8189E" w:rsidRPr="00721BCE" w14:paraId="7A563977" w14:textId="77777777" w:rsidTr="002A2F99">
        <w:trPr>
          <w:trHeight w:val="290"/>
        </w:trPr>
        <w:tc>
          <w:tcPr>
            <w:tcW w:w="1318" w:type="dxa"/>
            <w:noWrap/>
            <w:tcMar>
              <w:left w:w="58" w:type="dxa"/>
              <w:right w:w="58" w:type="dxa"/>
            </w:tcMar>
            <w:vAlign w:val="bottom"/>
            <w:hideMark/>
          </w:tcPr>
          <w:p w14:paraId="5947DB5B"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përziera për trajtim në TMB</w:t>
            </w:r>
          </w:p>
        </w:tc>
        <w:tc>
          <w:tcPr>
            <w:tcW w:w="769" w:type="dxa"/>
            <w:noWrap/>
            <w:tcMar>
              <w:left w:w="58" w:type="dxa"/>
              <w:right w:w="58" w:type="dxa"/>
            </w:tcMar>
            <w:vAlign w:val="bottom"/>
            <w:hideMark/>
          </w:tcPr>
          <w:p w14:paraId="34B7115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6E221EC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E03E47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6661060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3331B92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1598C8E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215F7D6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4,808 t</w:t>
            </w:r>
          </w:p>
        </w:tc>
        <w:tc>
          <w:tcPr>
            <w:tcW w:w="770" w:type="dxa"/>
            <w:shd w:val="clear" w:color="auto" w:fill="D0CECE" w:themeFill="background2" w:themeFillShade="E6"/>
            <w:noWrap/>
            <w:tcMar>
              <w:left w:w="58" w:type="dxa"/>
              <w:right w:w="58" w:type="dxa"/>
            </w:tcMar>
            <w:vAlign w:val="bottom"/>
            <w:hideMark/>
          </w:tcPr>
          <w:p w14:paraId="675A1F6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4,621 t</w:t>
            </w:r>
          </w:p>
        </w:tc>
        <w:tc>
          <w:tcPr>
            <w:tcW w:w="770" w:type="dxa"/>
            <w:shd w:val="clear" w:color="auto" w:fill="D0CECE" w:themeFill="background2" w:themeFillShade="E6"/>
            <w:noWrap/>
            <w:tcMar>
              <w:left w:w="58" w:type="dxa"/>
              <w:right w:w="58" w:type="dxa"/>
            </w:tcMar>
            <w:vAlign w:val="bottom"/>
            <w:hideMark/>
          </w:tcPr>
          <w:p w14:paraId="07735D2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4,433 t</w:t>
            </w:r>
          </w:p>
        </w:tc>
        <w:tc>
          <w:tcPr>
            <w:tcW w:w="770" w:type="dxa"/>
            <w:shd w:val="clear" w:color="auto" w:fill="D0CECE" w:themeFill="background2" w:themeFillShade="E6"/>
            <w:noWrap/>
            <w:tcMar>
              <w:left w:w="58" w:type="dxa"/>
              <w:right w:w="58" w:type="dxa"/>
            </w:tcMar>
            <w:vAlign w:val="bottom"/>
            <w:hideMark/>
          </w:tcPr>
          <w:p w14:paraId="6FC882F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4,278 t</w:t>
            </w:r>
          </w:p>
        </w:tc>
      </w:tr>
      <w:tr w:rsidR="00A8189E" w:rsidRPr="00721BCE" w14:paraId="7C9D0F0F" w14:textId="77777777" w:rsidTr="002A2F99">
        <w:trPr>
          <w:trHeight w:val="290"/>
        </w:trPr>
        <w:tc>
          <w:tcPr>
            <w:tcW w:w="1318" w:type="dxa"/>
            <w:noWrap/>
            <w:tcMar>
              <w:left w:w="58" w:type="dxa"/>
              <w:right w:w="58" w:type="dxa"/>
            </w:tcMar>
            <w:vAlign w:val="bottom"/>
            <w:hideMark/>
          </w:tcPr>
          <w:p w14:paraId="58E77959"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Mbeturinat ushqimore për trajtim në kontejnerë të specializuar</w:t>
            </w:r>
          </w:p>
        </w:tc>
        <w:tc>
          <w:tcPr>
            <w:tcW w:w="769" w:type="dxa"/>
            <w:noWrap/>
            <w:tcMar>
              <w:left w:w="58" w:type="dxa"/>
              <w:right w:w="58" w:type="dxa"/>
            </w:tcMar>
            <w:vAlign w:val="bottom"/>
            <w:hideMark/>
          </w:tcPr>
          <w:p w14:paraId="4327338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51F1C1D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2A5A36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677B7C6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075FE27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47FDC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 t</w:t>
            </w:r>
          </w:p>
        </w:tc>
        <w:tc>
          <w:tcPr>
            <w:tcW w:w="770" w:type="dxa"/>
            <w:shd w:val="clear" w:color="auto" w:fill="D0CECE" w:themeFill="background2" w:themeFillShade="E6"/>
            <w:noWrap/>
            <w:tcMar>
              <w:left w:w="58" w:type="dxa"/>
              <w:right w:w="58" w:type="dxa"/>
            </w:tcMar>
            <w:vAlign w:val="bottom"/>
            <w:hideMark/>
          </w:tcPr>
          <w:p w14:paraId="3845873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102 t</w:t>
            </w:r>
          </w:p>
        </w:tc>
        <w:tc>
          <w:tcPr>
            <w:tcW w:w="770" w:type="dxa"/>
            <w:shd w:val="clear" w:color="auto" w:fill="D0CECE" w:themeFill="background2" w:themeFillShade="E6"/>
            <w:noWrap/>
            <w:tcMar>
              <w:left w:w="58" w:type="dxa"/>
              <w:right w:w="58" w:type="dxa"/>
            </w:tcMar>
            <w:vAlign w:val="bottom"/>
            <w:hideMark/>
          </w:tcPr>
          <w:p w14:paraId="5E607F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113 t</w:t>
            </w:r>
          </w:p>
        </w:tc>
        <w:tc>
          <w:tcPr>
            <w:tcW w:w="770" w:type="dxa"/>
            <w:shd w:val="clear" w:color="auto" w:fill="D0CECE" w:themeFill="background2" w:themeFillShade="E6"/>
            <w:noWrap/>
            <w:tcMar>
              <w:left w:w="58" w:type="dxa"/>
              <w:right w:w="58" w:type="dxa"/>
            </w:tcMar>
            <w:vAlign w:val="bottom"/>
            <w:hideMark/>
          </w:tcPr>
          <w:p w14:paraId="36FE9E4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126 t</w:t>
            </w:r>
          </w:p>
        </w:tc>
        <w:tc>
          <w:tcPr>
            <w:tcW w:w="770" w:type="dxa"/>
            <w:shd w:val="clear" w:color="auto" w:fill="D0CECE" w:themeFill="background2" w:themeFillShade="E6"/>
            <w:noWrap/>
            <w:tcMar>
              <w:left w:w="58" w:type="dxa"/>
              <w:right w:w="58" w:type="dxa"/>
            </w:tcMar>
            <w:vAlign w:val="bottom"/>
            <w:hideMark/>
          </w:tcPr>
          <w:p w14:paraId="610AF67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139 t</w:t>
            </w:r>
          </w:p>
        </w:tc>
      </w:tr>
      <w:tr w:rsidR="00A8189E" w:rsidRPr="00721BCE" w14:paraId="7C9DFB9C" w14:textId="77777777" w:rsidTr="002A2F99">
        <w:trPr>
          <w:trHeight w:val="290"/>
        </w:trPr>
        <w:tc>
          <w:tcPr>
            <w:tcW w:w="1318" w:type="dxa"/>
            <w:noWrap/>
            <w:tcMar>
              <w:left w:w="58" w:type="dxa"/>
              <w:right w:w="58" w:type="dxa"/>
            </w:tcMar>
            <w:vAlign w:val="bottom"/>
            <w:hideMark/>
          </w:tcPr>
          <w:p w14:paraId="3057B3A0"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Papastërtitë nga klasifikimi në deponi</w:t>
            </w:r>
          </w:p>
        </w:tc>
        <w:tc>
          <w:tcPr>
            <w:tcW w:w="769" w:type="dxa"/>
            <w:noWrap/>
            <w:tcMar>
              <w:left w:w="58" w:type="dxa"/>
              <w:right w:w="58" w:type="dxa"/>
            </w:tcMar>
            <w:vAlign w:val="bottom"/>
            <w:hideMark/>
          </w:tcPr>
          <w:p w14:paraId="2F92E0A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30C17D9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172 t</w:t>
            </w:r>
          </w:p>
        </w:tc>
        <w:tc>
          <w:tcPr>
            <w:tcW w:w="770" w:type="dxa"/>
            <w:noWrap/>
            <w:tcMar>
              <w:left w:w="58" w:type="dxa"/>
              <w:right w:w="58" w:type="dxa"/>
            </w:tcMar>
            <w:vAlign w:val="bottom"/>
            <w:hideMark/>
          </w:tcPr>
          <w:p w14:paraId="09FB438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191 t</w:t>
            </w:r>
          </w:p>
        </w:tc>
        <w:tc>
          <w:tcPr>
            <w:tcW w:w="770" w:type="dxa"/>
            <w:noWrap/>
            <w:tcMar>
              <w:left w:w="58" w:type="dxa"/>
              <w:right w:w="58" w:type="dxa"/>
            </w:tcMar>
            <w:vAlign w:val="bottom"/>
            <w:hideMark/>
          </w:tcPr>
          <w:p w14:paraId="075949D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212 t</w:t>
            </w:r>
          </w:p>
        </w:tc>
        <w:tc>
          <w:tcPr>
            <w:tcW w:w="770" w:type="dxa"/>
            <w:shd w:val="clear" w:color="auto" w:fill="FFFFFF" w:themeFill="background1"/>
            <w:noWrap/>
            <w:tcMar>
              <w:left w:w="58" w:type="dxa"/>
              <w:right w:w="58" w:type="dxa"/>
            </w:tcMar>
            <w:vAlign w:val="bottom"/>
            <w:hideMark/>
          </w:tcPr>
          <w:p w14:paraId="077263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236 t</w:t>
            </w:r>
          </w:p>
        </w:tc>
        <w:tc>
          <w:tcPr>
            <w:tcW w:w="770" w:type="dxa"/>
            <w:shd w:val="clear" w:color="auto" w:fill="D0CECE" w:themeFill="background2" w:themeFillShade="E6"/>
            <w:noWrap/>
            <w:tcMar>
              <w:left w:w="58" w:type="dxa"/>
              <w:right w:w="58" w:type="dxa"/>
            </w:tcMar>
            <w:vAlign w:val="bottom"/>
            <w:hideMark/>
          </w:tcPr>
          <w:p w14:paraId="4A5BEC9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263 t</w:t>
            </w:r>
          </w:p>
        </w:tc>
        <w:tc>
          <w:tcPr>
            <w:tcW w:w="770" w:type="dxa"/>
            <w:shd w:val="clear" w:color="auto" w:fill="D0CECE" w:themeFill="background2" w:themeFillShade="E6"/>
            <w:noWrap/>
            <w:tcMar>
              <w:left w:w="58" w:type="dxa"/>
              <w:right w:w="58" w:type="dxa"/>
            </w:tcMar>
            <w:vAlign w:val="bottom"/>
            <w:hideMark/>
          </w:tcPr>
          <w:p w14:paraId="438F261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293 t</w:t>
            </w:r>
          </w:p>
        </w:tc>
        <w:tc>
          <w:tcPr>
            <w:tcW w:w="770" w:type="dxa"/>
            <w:shd w:val="clear" w:color="auto" w:fill="D0CECE" w:themeFill="background2" w:themeFillShade="E6"/>
            <w:noWrap/>
            <w:tcMar>
              <w:left w:w="58" w:type="dxa"/>
              <w:right w:w="58" w:type="dxa"/>
            </w:tcMar>
            <w:vAlign w:val="bottom"/>
            <w:hideMark/>
          </w:tcPr>
          <w:p w14:paraId="65B5B2D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309 t</w:t>
            </w:r>
          </w:p>
        </w:tc>
        <w:tc>
          <w:tcPr>
            <w:tcW w:w="770" w:type="dxa"/>
            <w:shd w:val="clear" w:color="auto" w:fill="D0CECE" w:themeFill="background2" w:themeFillShade="E6"/>
            <w:noWrap/>
            <w:tcMar>
              <w:left w:w="58" w:type="dxa"/>
              <w:right w:w="58" w:type="dxa"/>
            </w:tcMar>
            <w:vAlign w:val="bottom"/>
            <w:hideMark/>
          </w:tcPr>
          <w:p w14:paraId="069A1A6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323 t</w:t>
            </w:r>
          </w:p>
        </w:tc>
        <w:tc>
          <w:tcPr>
            <w:tcW w:w="770" w:type="dxa"/>
            <w:shd w:val="clear" w:color="auto" w:fill="D0CECE" w:themeFill="background2" w:themeFillShade="E6"/>
            <w:noWrap/>
            <w:tcMar>
              <w:left w:w="58" w:type="dxa"/>
              <w:right w:w="58" w:type="dxa"/>
            </w:tcMar>
            <w:vAlign w:val="bottom"/>
            <w:hideMark/>
          </w:tcPr>
          <w:p w14:paraId="60F39B6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337 t</w:t>
            </w:r>
          </w:p>
        </w:tc>
      </w:tr>
      <w:tr w:rsidR="00A8189E" w:rsidRPr="00721BCE" w14:paraId="62CE5DAA" w14:textId="77777777" w:rsidTr="002A2F99">
        <w:trPr>
          <w:trHeight w:val="290"/>
        </w:trPr>
        <w:tc>
          <w:tcPr>
            <w:tcW w:w="1318" w:type="dxa"/>
            <w:noWrap/>
            <w:tcMar>
              <w:left w:w="58" w:type="dxa"/>
              <w:right w:w="58" w:type="dxa"/>
            </w:tcMar>
            <w:vAlign w:val="bottom"/>
            <w:hideMark/>
          </w:tcPr>
          <w:p w14:paraId="53CA8229"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lastRenderedPageBreak/>
              <w:t>Përzierjet nga TMB në deponi</w:t>
            </w:r>
          </w:p>
        </w:tc>
        <w:tc>
          <w:tcPr>
            <w:tcW w:w="769" w:type="dxa"/>
            <w:noWrap/>
            <w:tcMar>
              <w:left w:w="58" w:type="dxa"/>
              <w:right w:w="58" w:type="dxa"/>
            </w:tcMar>
            <w:vAlign w:val="bottom"/>
            <w:hideMark/>
          </w:tcPr>
          <w:p w14:paraId="1AF04DB7"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69" w:type="dxa"/>
            <w:noWrap/>
            <w:tcMar>
              <w:left w:w="58" w:type="dxa"/>
              <w:right w:w="58" w:type="dxa"/>
            </w:tcMar>
            <w:vAlign w:val="bottom"/>
            <w:hideMark/>
          </w:tcPr>
          <w:p w14:paraId="0FE231C3"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70" w:type="dxa"/>
            <w:noWrap/>
            <w:tcMar>
              <w:left w:w="58" w:type="dxa"/>
              <w:right w:w="58" w:type="dxa"/>
            </w:tcMar>
            <w:vAlign w:val="bottom"/>
            <w:hideMark/>
          </w:tcPr>
          <w:p w14:paraId="739BB5DE"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70" w:type="dxa"/>
            <w:noWrap/>
            <w:tcMar>
              <w:left w:w="58" w:type="dxa"/>
              <w:right w:w="58" w:type="dxa"/>
            </w:tcMar>
            <w:vAlign w:val="bottom"/>
            <w:hideMark/>
          </w:tcPr>
          <w:p w14:paraId="379CF00C"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70" w:type="dxa"/>
            <w:shd w:val="clear" w:color="auto" w:fill="FFFFFF" w:themeFill="background1"/>
            <w:noWrap/>
            <w:tcMar>
              <w:left w:w="58" w:type="dxa"/>
              <w:right w:w="58" w:type="dxa"/>
            </w:tcMar>
            <w:vAlign w:val="bottom"/>
            <w:hideMark/>
          </w:tcPr>
          <w:p w14:paraId="1AB1D381"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70" w:type="dxa"/>
            <w:shd w:val="clear" w:color="auto" w:fill="D0CECE" w:themeFill="background2" w:themeFillShade="E6"/>
            <w:noWrap/>
            <w:tcMar>
              <w:left w:w="58" w:type="dxa"/>
              <w:right w:w="58" w:type="dxa"/>
            </w:tcMar>
            <w:vAlign w:val="bottom"/>
            <w:hideMark/>
          </w:tcPr>
          <w:p w14:paraId="330BB8DB" w14:textId="77777777" w:rsidR="00A8189E" w:rsidRPr="00BA0A13" w:rsidRDefault="00A8189E" w:rsidP="002A2F99">
            <w:pPr>
              <w:jc w:val="right"/>
              <w:rPr>
                <w:rFonts w:ascii="Arial Narrow" w:hAnsi="Arial Narrow" w:cs="Calibri"/>
                <w:sz w:val="18"/>
                <w:szCs w:val="18"/>
                <w:lang w:eastAsia="en-GB"/>
              </w:rPr>
            </w:pPr>
            <w:r w:rsidRPr="00BA0A13">
              <w:rPr>
                <w:rFonts w:ascii="Arial Narrow" w:eastAsia="Aptos" w:hAnsi="Arial Narrow" w:cs="Calibri"/>
                <w:kern w:val="2"/>
                <w:sz w:val="18"/>
                <w:szCs w:val="18"/>
                <w14:ligatures w14:val="standardContextual"/>
              </w:rPr>
              <w:t> </w:t>
            </w:r>
          </w:p>
        </w:tc>
        <w:tc>
          <w:tcPr>
            <w:tcW w:w="770" w:type="dxa"/>
            <w:shd w:val="clear" w:color="auto" w:fill="D0CECE" w:themeFill="background2" w:themeFillShade="E6"/>
            <w:noWrap/>
            <w:tcMar>
              <w:left w:w="58" w:type="dxa"/>
              <w:right w:w="58" w:type="dxa"/>
            </w:tcMar>
            <w:vAlign w:val="bottom"/>
            <w:hideMark/>
          </w:tcPr>
          <w:p w14:paraId="63BF7DD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1,206 t</w:t>
            </w:r>
          </w:p>
        </w:tc>
        <w:tc>
          <w:tcPr>
            <w:tcW w:w="770" w:type="dxa"/>
            <w:shd w:val="clear" w:color="auto" w:fill="D0CECE" w:themeFill="background2" w:themeFillShade="E6"/>
            <w:noWrap/>
            <w:tcMar>
              <w:left w:w="58" w:type="dxa"/>
              <w:right w:w="58" w:type="dxa"/>
            </w:tcMar>
            <w:vAlign w:val="bottom"/>
            <w:hideMark/>
          </w:tcPr>
          <w:p w14:paraId="444BFB4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1,168 t</w:t>
            </w:r>
          </w:p>
        </w:tc>
        <w:tc>
          <w:tcPr>
            <w:tcW w:w="770" w:type="dxa"/>
            <w:shd w:val="clear" w:color="auto" w:fill="D0CECE" w:themeFill="background2" w:themeFillShade="E6"/>
            <w:noWrap/>
            <w:tcMar>
              <w:left w:w="58" w:type="dxa"/>
              <w:right w:w="58" w:type="dxa"/>
            </w:tcMar>
            <w:vAlign w:val="bottom"/>
            <w:hideMark/>
          </w:tcPr>
          <w:p w14:paraId="31F46A0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1,127 t</w:t>
            </w:r>
          </w:p>
        </w:tc>
        <w:tc>
          <w:tcPr>
            <w:tcW w:w="770" w:type="dxa"/>
            <w:shd w:val="clear" w:color="auto" w:fill="D0CECE" w:themeFill="background2" w:themeFillShade="E6"/>
            <w:noWrap/>
            <w:tcMar>
              <w:left w:w="58" w:type="dxa"/>
              <w:right w:w="58" w:type="dxa"/>
            </w:tcMar>
            <w:vAlign w:val="bottom"/>
            <w:hideMark/>
          </w:tcPr>
          <w:p w14:paraId="08954D9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1,094 t</w:t>
            </w:r>
          </w:p>
        </w:tc>
      </w:tr>
      <w:tr w:rsidR="00A8189E" w:rsidRPr="00721BCE" w14:paraId="759D0C7B" w14:textId="77777777" w:rsidTr="002A2F99">
        <w:trPr>
          <w:trHeight w:val="300"/>
        </w:trPr>
        <w:tc>
          <w:tcPr>
            <w:tcW w:w="1318" w:type="dxa"/>
            <w:noWrap/>
            <w:tcMar>
              <w:left w:w="58" w:type="dxa"/>
              <w:right w:w="58" w:type="dxa"/>
            </w:tcMar>
            <w:vAlign w:val="bottom"/>
            <w:hideMark/>
          </w:tcPr>
          <w:p w14:paraId="21EC2B5C"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deponuara në deponi</w:t>
            </w:r>
          </w:p>
        </w:tc>
        <w:tc>
          <w:tcPr>
            <w:tcW w:w="769" w:type="dxa"/>
            <w:noWrap/>
            <w:tcMar>
              <w:left w:w="58" w:type="dxa"/>
              <w:right w:w="58" w:type="dxa"/>
            </w:tcMar>
            <w:vAlign w:val="bottom"/>
            <w:hideMark/>
          </w:tcPr>
          <w:p w14:paraId="7C4831C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7,863 t</w:t>
            </w:r>
          </w:p>
        </w:tc>
        <w:tc>
          <w:tcPr>
            <w:tcW w:w="769" w:type="dxa"/>
            <w:noWrap/>
            <w:tcMar>
              <w:left w:w="58" w:type="dxa"/>
              <w:right w:w="58" w:type="dxa"/>
            </w:tcMar>
            <w:vAlign w:val="bottom"/>
            <w:hideMark/>
          </w:tcPr>
          <w:p w14:paraId="78AA727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6,673 t</w:t>
            </w:r>
          </w:p>
        </w:tc>
        <w:tc>
          <w:tcPr>
            <w:tcW w:w="770" w:type="dxa"/>
            <w:noWrap/>
            <w:tcMar>
              <w:left w:w="58" w:type="dxa"/>
              <w:right w:w="58" w:type="dxa"/>
            </w:tcMar>
            <w:vAlign w:val="bottom"/>
            <w:hideMark/>
          </w:tcPr>
          <w:p w14:paraId="3DF60AA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6,583 t</w:t>
            </w:r>
          </w:p>
        </w:tc>
        <w:tc>
          <w:tcPr>
            <w:tcW w:w="770" w:type="dxa"/>
            <w:noWrap/>
            <w:tcMar>
              <w:left w:w="58" w:type="dxa"/>
              <w:right w:w="58" w:type="dxa"/>
            </w:tcMar>
            <w:vAlign w:val="bottom"/>
            <w:hideMark/>
          </w:tcPr>
          <w:p w14:paraId="2304B21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6,476 t</w:t>
            </w:r>
          </w:p>
        </w:tc>
        <w:tc>
          <w:tcPr>
            <w:tcW w:w="770" w:type="dxa"/>
            <w:shd w:val="clear" w:color="auto" w:fill="FFFFFF" w:themeFill="background1"/>
            <w:noWrap/>
            <w:tcMar>
              <w:left w:w="58" w:type="dxa"/>
              <w:right w:w="58" w:type="dxa"/>
            </w:tcMar>
            <w:vAlign w:val="bottom"/>
            <w:hideMark/>
          </w:tcPr>
          <w:p w14:paraId="0631FAE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6,288 t</w:t>
            </w:r>
          </w:p>
        </w:tc>
        <w:tc>
          <w:tcPr>
            <w:tcW w:w="770" w:type="dxa"/>
            <w:shd w:val="clear" w:color="auto" w:fill="D0CECE" w:themeFill="background2" w:themeFillShade="E6"/>
            <w:noWrap/>
            <w:tcMar>
              <w:left w:w="58" w:type="dxa"/>
              <w:right w:w="58" w:type="dxa"/>
            </w:tcMar>
            <w:vAlign w:val="bottom"/>
            <w:hideMark/>
          </w:tcPr>
          <w:p w14:paraId="46720BE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6,136 t</w:t>
            </w:r>
          </w:p>
        </w:tc>
        <w:tc>
          <w:tcPr>
            <w:tcW w:w="770" w:type="dxa"/>
            <w:shd w:val="clear" w:color="auto" w:fill="D0CECE" w:themeFill="background2" w:themeFillShade="E6"/>
            <w:noWrap/>
            <w:tcMar>
              <w:left w:w="58" w:type="dxa"/>
              <w:right w:w="58" w:type="dxa"/>
            </w:tcMar>
            <w:vAlign w:val="bottom"/>
            <w:hideMark/>
          </w:tcPr>
          <w:p w14:paraId="203FCDC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AC50C0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46A404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7B2FD8C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bl>
    <w:p w14:paraId="24F4CCFC" w14:textId="77777777" w:rsidR="00A8189E" w:rsidRPr="007D1EDC" w:rsidRDefault="00A8189E" w:rsidP="00A8189E">
      <w:pPr>
        <w:rPr>
          <w:rFonts w:ascii="Aptos" w:eastAsia="Aptos" w:hAnsi="Aptos"/>
          <w:kern w:val="2"/>
          <w:sz w:val="22"/>
          <w:szCs w:val="22"/>
          <w:lang w:val="en-GB"/>
          <w14:ligatures w14:val="standardContextual"/>
        </w:rPr>
      </w:pPr>
    </w:p>
    <w:p w14:paraId="5E68B497" w14:textId="45F18CB2" w:rsidR="00A8189E" w:rsidRPr="007D1EDC" w:rsidRDefault="00A8189E" w:rsidP="00A8189E">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118. </w:t>
      </w:r>
      <w:r w:rsidRPr="007D1EDC">
        <w:rPr>
          <w:rFonts w:ascii="Arial Narrow" w:eastAsia="Calibri" w:hAnsi="Arial Narrow" w:cs="Calibri"/>
          <w:color w:val="1F497D"/>
          <w:sz w:val="20"/>
          <w:szCs w:val="20"/>
        </w:rPr>
        <w:fldChar w:fldCharType="end"/>
      </w:r>
      <w:r w:rsidRPr="00721BCE">
        <w:rPr>
          <w:rFonts w:ascii="Arial Narrow" w:eastAsia="Calibri" w:hAnsi="Arial Narrow" w:cs="Calibri"/>
          <w:color w:val="1F497D"/>
          <w:sz w:val="20"/>
          <w:szCs w:val="20"/>
        </w:rPr>
        <w:t xml:space="preserve"> </w:t>
      </w:r>
      <w:r w:rsidRPr="007D1EDC">
        <w:rPr>
          <w:rFonts w:ascii="Arial Narrow" w:eastAsia="Calibri" w:hAnsi="Arial Narrow" w:cs="Calibri"/>
          <w:color w:val="1F497D"/>
          <w:sz w:val="20"/>
          <w:szCs w:val="20"/>
        </w:rPr>
        <w:t>B</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lanc</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i</w:t>
      </w:r>
      <w:r>
        <w:rPr>
          <w:rFonts w:ascii="Arial Narrow" w:eastAsia="Calibri" w:hAnsi="Arial Narrow" w:cs="Calibri"/>
          <w:color w:val="1F497D"/>
          <w:sz w:val="20"/>
          <w:szCs w:val="20"/>
        </w:rPr>
        <w:t xml:space="preserve"> përgjithsh</w:t>
      </w:r>
      <w:r w:rsidR="00760BF9">
        <w:rPr>
          <w:rFonts w:ascii="Arial Narrow" w:eastAsia="Calibri" w:hAnsi="Arial Narrow" w:cs="Calibri"/>
          <w:color w:val="1F497D"/>
          <w:sz w:val="20"/>
          <w:szCs w:val="20"/>
        </w:rPr>
        <w:t>ë</w:t>
      </w:r>
      <w:r>
        <w:rPr>
          <w:rFonts w:ascii="Arial Narrow" w:eastAsia="Calibri" w:hAnsi="Arial Narrow" w:cs="Calibri"/>
          <w:color w:val="1F497D"/>
          <w:sz w:val="20"/>
          <w:szCs w:val="20"/>
        </w:rPr>
        <w:t>m/</w:t>
      </w:r>
      <w:r w:rsidRPr="007D1EDC">
        <w:rPr>
          <w:rFonts w:ascii="Arial Narrow" w:eastAsia="Calibri" w:hAnsi="Arial Narrow" w:cs="Calibri"/>
          <w:color w:val="1F497D"/>
          <w:sz w:val="20"/>
          <w:szCs w:val="20"/>
        </w:rPr>
        <w:t>mas</w:t>
      </w:r>
      <w:r w:rsidR="00760BF9">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e</w:t>
      </w:r>
      <w:r w:rsidRPr="007D1EDC">
        <w:rPr>
          <w:rFonts w:ascii="Arial Narrow" w:eastAsia="Calibri" w:hAnsi="Arial Narrow" w:cs="Calibri"/>
          <w:color w:val="1F497D"/>
          <w:sz w:val="20"/>
          <w:szCs w:val="20"/>
        </w:rPr>
        <w:t xml:space="preserve"> mbeturinave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komunë</w:t>
      </w:r>
      <w:r>
        <w:rPr>
          <w:rFonts w:ascii="Arial Narrow" w:eastAsia="Calibri" w:hAnsi="Arial Narrow" w:cs="Calibri"/>
          <w:color w:val="1F497D"/>
          <w:sz w:val="20"/>
          <w:szCs w:val="20"/>
        </w:rPr>
        <w:t>n e</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Deçanit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69"/>
        <w:gridCol w:w="769"/>
        <w:gridCol w:w="770"/>
        <w:gridCol w:w="770"/>
        <w:gridCol w:w="770"/>
        <w:gridCol w:w="770"/>
        <w:gridCol w:w="770"/>
        <w:gridCol w:w="770"/>
        <w:gridCol w:w="770"/>
        <w:gridCol w:w="770"/>
      </w:tblGrid>
      <w:tr w:rsidR="00A8189E" w:rsidRPr="00721BCE" w14:paraId="3FFDE8AF" w14:textId="77777777" w:rsidTr="002A2F99">
        <w:trPr>
          <w:trHeight w:val="320"/>
        </w:trPr>
        <w:tc>
          <w:tcPr>
            <w:tcW w:w="1318" w:type="dxa"/>
            <w:shd w:val="clear" w:color="auto" w:fill="365F91"/>
            <w:noWrap/>
            <w:tcMar>
              <w:left w:w="58" w:type="dxa"/>
              <w:right w:w="58" w:type="dxa"/>
            </w:tcMar>
            <w:vAlign w:val="bottom"/>
            <w:hideMark/>
          </w:tcPr>
          <w:p w14:paraId="71E4E4E9" w14:textId="77777777" w:rsidR="00A8189E" w:rsidRPr="00721BCE" w:rsidRDefault="00A8189E" w:rsidP="002A2F99">
            <w:pPr>
              <w:rPr>
                <w:rFonts w:ascii="Arial Narrow" w:hAnsi="Arial Narrow" w:cs="Calibri"/>
                <w:b/>
                <w:bCs/>
                <w:i/>
                <w:iCs/>
                <w:color w:val="FFFFFF"/>
                <w:sz w:val="18"/>
                <w:szCs w:val="18"/>
                <w:lang w:val="en-GB" w:eastAsia="en-GB"/>
              </w:rPr>
            </w:pPr>
            <w:r w:rsidRPr="00721BCE">
              <w:rPr>
                <w:rFonts w:ascii="Arial Narrow" w:hAnsi="Arial Narrow" w:cs="Calibri"/>
                <w:b/>
                <w:bCs/>
                <w:i/>
                <w:iCs/>
                <w:color w:val="FFFFFF"/>
                <w:sz w:val="18"/>
                <w:szCs w:val="18"/>
                <w:lang w:val="en-GB" w:eastAsia="en-GB"/>
              </w:rPr>
              <w:t>Rrjedha e mbeturinave</w:t>
            </w:r>
          </w:p>
        </w:tc>
        <w:tc>
          <w:tcPr>
            <w:tcW w:w="769" w:type="dxa"/>
            <w:shd w:val="clear" w:color="auto" w:fill="365F91"/>
            <w:noWrap/>
            <w:tcMar>
              <w:left w:w="58" w:type="dxa"/>
              <w:right w:w="58" w:type="dxa"/>
            </w:tcMar>
            <w:vAlign w:val="center"/>
            <w:hideMark/>
          </w:tcPr>
          <w:p w14:paraId="752EB999"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2026</w:t>
            </w:r>
          </w:p>
        </w:tc>
        <w:tc>
          <w:tcPr>
            <w:tcW w:w="769" w:type="dxa"/>
            <w:shd w:val="clear" w:color="auto" w:fill="365F91"/>
            <w:noWrap/>
            <w:tcMar>
              <w:left w:w="58" w:type="dxa"/>
              <w:right w:w="58" w:type="dxa"/>
            </w:tcMar>
            <w:vAlign w:val="center"/>
            <w:hideMark/>
          </w:tcPr>
          <w:p w14:paraId="1C9325A2"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2027</w:t>
            </w:r>
          </w:p>
        </w:tc>
        <w:tc>
          <w:tcPr>
            <w:tcW w:w="770" w:type="dxa"/>
            <w:shd w:val="clear" w:color="auto" w:fill="365F91"/>
            <w:noWrap/>
            <w:tcMar>
              <w:left w:w="58" w:type="dxa"/>
              <w:right w:w="58" w:type="dxa"/>
            </w:tcMar>
            <w:vAlign w:val="center"/>
            <w:hideMark/>
          </w:tcPr>
          <w:p w14:paraId="541785DA"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2028</w:t>
            </w:r>
          </w:p>
        </w:tc>
        <w:tc>
          <w:tcPr>
            <w:tcW w:w="770" w:type="dxa"/>
            <w:shd w:val="clear" w:color="auto" w:fill="365F91"/>
            <w:noWrap/>
            <w:tcMar>
              <w:left w:w="58" w:type="dxa"/>
              <w:right w:w="58" w:type="dxa"/>
            </w:tcMar>
            <w:vAlign w:val="center"/>
            <w:hideMark/>
          </w:tcPr>
          <w:p w14:paraId="2576D968"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2029</w:t>
            </w:r>
          </w:p>
        </w:tc>
        <w:tc>
          <w:tcPr>
            <w:tcW w:w="770" w:type="dxa"/>
            <w:shd w:val="clear" w:color="auto" w:fill="365F91"/>
            <w:noWrap/>
            <w:tcMar>
              <w:left w:w="58" w:type="dxa"/>
              <w:right w:w="58" w:type="dxa"/>
            </w:tcMar>
            <w:vAlign w:val="center"/>
            <w:hideMark/>
          </w:tcPr>
          <w:p w14:paraId="5B7F431F"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2030</w:t>
            </w:r>
          </w:p>
        </w:tc>
        <w:tc>
          <w:tcPr>
            <w:tcW w:w="770" w:type="dxa"/>
            <w:shd w:val="clear" w:color="auto" w:fill="D0CECE" w:themeFill="background2" w:themeFillShade="E6"/>
            <w:noWrap/>
            <w:tcMar>
              <w:left w:w="58" w:type="dxa"/>
              <w:right w:w="58" w:type="dxa"/>
            </w:tcMar>
            <w:vAlign w:val="center"/>
            <w:hideMark/>
          </w:tcPr>
          <w:p w14:paraId="3C3EDC05"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2031</w:t>
            </w:r>
          </w:p>
        </w:tc>
        <w:tc>
          <w:tcPr>
            <w:tcW w:w="770" w:type="dxa"/>
            <w:shd w:val="clear" w:color="auto" w:fill="D0CECE" w:themeFill="background2" w:themeFillShade="E6"/>
            <w:noWrap/>
            <w:tcMar>
              <w:left w:w="58" w:type="dxa"/>
              <w:right w:w="58" w:type="dxa"/>
            </w:tcMar>
            <w:vAlign w:val="center"/>
            <w:hideMark/>
          </w:tcPr>
          <w:p w14:paraId="528B8AE6"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2032</w:t>
            </w:r>
          </w:p>
        </w:tc>
        <w:tc>
          <w:tcPr>
            <w:tcW w:w="770" w:type="dxa"/>
            <w:shd w:val="clear" w:color="auto" w:fill="D0CECE" w:themeFill="background2" w:themeFillShade="E6"/>
            <w:noWrap/>
            <w:tcMar>
              <w:left w:w="58" w:type="dxa"/>
              <w:right w:w="58" w:type="dxa"/>
            </w:tcMar>
            <w:vAlign w:val="center"/>
            <w:hideMark/>
          </w:tcPr>
          <w:p w14:paraId="4E5C86A6"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2033</w:t>
            </w:r>
          </w:p>
        </w:tc>
        <w:tc>
          <w:tcPr>
            <w:tcW w:w="770" w:type="dxa"/>
            <w:shd w:val="clear" w:color="auto" w:fill="D0CECE" w:themeFill="background2" w:themeFillShade="E6"/>
            <w:noWrap/>
            <w:tcMar>
              <w:left w:w="58" w:type="dxa"/>
              <w:right w:w="58" w:type="dxa"/>
            </w:tcMar>
            <w:vAlign w:val="center"/>
            <w:hideMark/>
          </w:tcPr>
          <w:p w14:paraId="4EA67A20"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2034</w:t>
            </w:r>
          </w:p>
        </w:tc>
        <w:tc>
          <w:tcPr>
            <w:tcW w:w="770" w:type="dxa"/>
            <w:shd w:val="clear" w:color="auto" w:fill="D0CECE" w:themeFill="background2" w:themeFillShade="E6"/>
            <w:noWrap/>
            <w:tcMar>
              <w:left w:w="58" w:type="dxa"/>
              <w:right w:w="58" w:type="dxa"/>
            </w:tcMar>
            <w:vAlign w:val="center"/>
            <w:hideMark/>
          </w:tcPr>
          <w:p w14:paraId="63A80613"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2035</w:t>
            </w:r>
          </w:p>
        </w:tc>
      </w:tr>
      <w:tr w:rsidR="00A8189E" w:rsidRPr="00721BCE" w14:paraId="422EE042" w14:textId="77777777" w:rsidTr="002A2F99">
        <w:trPr>
          <w:trHeight w:val="300"/>
        </w:trPr>
        <w:tc>
          <w:tcPr>
            <w:tcW w:w="1318" w:type="dxa"/>
            <w:noWrap/>
            <w:tcMar>
              <w:left w:w="58" w:type="dxa"/>
              <w:right w:w="58" w:type="dxa"/>
            </w:tcMar>
            <w:vAlign w:val="bottom"/>
            <w:hideMark/>
          </w:tcPr>
          <w:p w14:paraId="0AD45CFE"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gjeneruara</w:t>
            </w:r>
          </w:p>
        </w:tc>
        <w:tc>
          <w:tcPr>
            <w:tcW w:w="769" w:type="dxa"/>
            <w:noWrap/>
            <w:tcMar>
              <w:left w:w="58" w:type="dxa"/>
              <w:right w:w="58" w:type="dxa"/>
            </w:tcMar>
            <w:vAlign w:val="bottom"/>
            <w:hideMark/>
          </w:tcPr>
          <w:p w14:paraId="1000207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7,230 t</w:t>
            </w:r>
          </w:p>
        </w:tc>
        <w:tc>
          <w:tcPr>
            <w:tcW w:w="769" w:type="dxa"/>
            <w:noWrap/>
            <w:tcMar>
              <w:left w:w="58" w:type="dxa"/>
              <w:right w:w="58" w:type="dxa"/>
            </w:tcMar>
            <w:vAlign w:val="bottom"/>
            <w:hideMark/>
          </w:tcPr>
          <w:p w14:paraId="6FEA44C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7,267 t</w:t>
            </w:r>
          </w:p>
        </w:tc>
        <w:tc>
          <w:tcPr>
            <w:tcW w:w="770" w:type="dxa"/>
            <w:noWrap/>
            <w:tcMar>
              <w:left w:w="58" w:type="dxa"/>
              <w:right w:w="58" w:type="dxa"/>
            </w:tcMar>
            <w:vAlign w:val="bottom"/>
            <w:hideMark/>
          </w:tcPr>
          <w:p w14:paraId="095E68E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7,305 t</w:t>
            </w:r>
          </w:p>
        </w:tc>
        <w:tc>
          <w:tcPr>
            <w:tcW w:w="770" w:type="dxa"/>
            <w:noWrap/>
            <w:tcMar>
              <w:left w:w="58" w:type="dxa"/>
              <w:right w:w="58" w:type="dxa"/>
            </w:tcMar>
            <w:vAlign w:val="bottom"/>
            <w:hideMark/>
          </w:tcPr>
          <w:p w14:paraId="05EC411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7,344 t</w:t>
            </w:r>
          </w:p>
        </w:tc>
        <w:tc>
          <w:tcPr>
            <w:tcW w:w="770" w:type="dxa"/>
            <w:shd w:val="clear" w:color="auto" w:fill="FFFFFF" w:themeFill="background1"/>
            <w:noWrap/>
            <w:tcMar>
              <w:left w:w="58" w:type="dxa"/>
              <w:right w:w="58" w:type="dxa"/>
            </w:tcMar>
            <w:vAlign w:val="bottom"/>
            <w:hideMark/>
          </w:tcPr>
          <w:p w14:paraId="5388CB0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7,384 t</w:t>
            </w:r>
          </w:p>
        </w:tc>
        <w:tc>
          <w:tcPr>
            <w:tcW w:w="770" w:type="dxa"/>
            <w:shd w:val="clear" w:color="auto" w:fill="D0CECE" w:themeFill="background2" w:themeFillShade="E6"/>
            <w:noWrap/>
            <w:tcMar>
              <w:left w:w="58" w:type="dxa"/>
              <w:right w:w="58" w:type="dxa"/>
            </w:tcMar>
            <w:vAlign w:val="bottom"/>
            <w:hideMark/>
          </w:tcPr>
          <w:p w14:paraId="41E242B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7,424 t</w:t>
            </w:r>
          </w:p>
        </w:tc>
        <w:tc>
          <w:tcPr>
            <w:tcW w:w="770" w:type="dxa"/>
            <w:shd w:val="clear" w:color="auto" w:fill="D0CECE" w:themeFill="background2" w:themeFillShade="E6"/>
            <w:noWrap/>
            <w:tcMar>
              <w:left w:w="58" w:type="dxa"/>
              <w:right w:w="58" w:type="dxa"/>
            </w:tcMar>
            <w:vAlign w:val="bottom"/>
            <w:hideMark/>
          </w:tcPr>
          <w:p w14:paraId="2026E2B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7,465 t</w:t>
            </w:r>
          </w:p>
        </w:tc>
        <w:tc>
          <w:tcPr>
            <w:tcW w:w="770" w:type="dxa"/>
            <w:shd w:val="clear" w:color="auto" w:fill="D0CECE" w:themeFill="background2" w:themeFillShade="E6"/>
            <w:noWrap/>
            <w:tcMar>
              <w:left w:w="58" w:type="dxa"/>
              <w:right w:w="58" w:type="dxa"/>
            </w:tcMar>
            <w:vAlign w:val="bottom"/>
            <w:hideMark/>
          </w:tcPr>
          <w:p w14:paraId="0ED3633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7,506 t</w:t>
            </w:r>
          </w:p>
        </w:tc>
        <w:tc>
          <w:tcPr>
            <w:tcW w:w="770" w:type="dxa"/>
            <w:shd w:val="clear" w:color="auto" w:fill="D0CECE" w:themeFill="background2" w:themeFillShade="E6"/>
            <w:noWrap/>
            <w:tcMar>
              <w:left w:w="58" w:type="dxa"/>
              <w:right w:w="58" w:type="dxa"/>
            </w:tcMar>
            <w:vAlign w:val="bottom"/>
            <w:hideMark/>
          </w:tcPr>
          <w:p w14:paraId="5E91F05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7,548 t</w:t>
            </w:r>
          </w:p>
        </w:tc>
        <w:tc>
          <w:tcPr>
            <w:tcW w:w="770" w:type="dxa"/>
            <w:shd w:val="clear" w:color="auto" w:fill="D0CECE" w:themeFill="background2" w:themeFillShade="E6"/>
            <w:noWrap/>
            <w:tcMar>
              <w:left w:w="58" w:type="dxa"/>
              <w:right w:w="58" w:type="dxa"/>
            </w:tcMar>
            <w:vAlign w:val="bottom"/>
            <w:hideMark/>
          </w:tcPr>
          <w:p w14:paraId="1FBD749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7,591 t</w:t>
            </w:r>
          </w:p>
        </w:tc>
      </w:tr>
      <w:tr w:rsidR="00A8189E" w:rsidRPr="00721BCE" w14:paraId="4F66B600" w14:textId="77777777" w:rsidTr="002A2F99">
        <w:trPr>
          <w:trHeight w:val="290"/>
        </w:trPr>
        <w:tc>
          <w:tcPr>
            <w:tcW w:w="1318" w:type="dxa"/>
            <w:noWrap/>
            <w:tcMar>
              <w:left w:w="58" w:type="dxa"/>
              <w:right w:w="58" w:type="dxa"/>
            </w:tcMar>
            <w:vAlign w:val="bottom"/>
            <w:hideMark/>
          </w:tcPr>
          <w:p w14:paraId="1B5E132E" w14:textId="77777777" w:rsidR="00A8189E" w:rsidRPr="00BA0A13" w:rsidRDefault="00A8189E" w:rsidP="002A2F99">
            <w:pPr>
              <w:rPr>
                <w:rFonts w:ascii="Arial Narrow" w:hAnsi="Arial Narrow" w:cs="Calibri"/>
                <w:sz w:val="18"/>
                <w:szCs w:val="18"/>
                <w:lang w:eastAsia="en-GB"/>
              </w:rPr>
            </w:pPr>
            <w:r w:rsidRPr="00BA0A13">
              <w:rPr>
                <w:rFonts w:ascii="Arial Narrow" w:hAnsi="Arial Narrow" w:cs="Calibri"/>
                <w:sz w:val="18"/>
                <w:szCs w:val="18"/>
                <w:lang w:eastAsia="en-GB"/>
              </w:rPr>
              <w:t>përfshirë. sipërfaqet publike të mbeturinave të gjelbra</w:t>
            </w:r>
          </w:p>
        </w:tc>
        <w:tc>
          <w:tcPr>
            <w:tcW w:w="769" w:type="dxa"/>
            <w:noWrap/>
            <w:tcMar>
              <w:left w:w="58" w:type="dxa"/>
              <w:right w:w="58" w:type="dxa"/>
            </w:tcMar>
            <w:vAlign w:val="bottom"/>
            <w:hideMark/>
          </w:tcPr>
          <w:p w14:paraId="03127EF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7,742 t</w:t>
            </w:r>
          </w:p>
        </w:tc>
        <w:tc>
          <w:tcPr>
            <w:tcW w:w="769" w:type="dxa"/>
            <w:noWrap/>
            <w:tcMar>
              <w:left w:w="58" w:type="dxa"/>
              <w:right w:w="58" w:type="dxa"/>
            </w:tcMar>
            <w:vAlign w:val="bottom"/>
            <w:hideMark/>
          </w:tcPr>
          <w:p w14:paraId="779D867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7,779 t</w:t>
            </w:r>
          </w:p>
        </w:tc>
        <w:tc>
          <w:tcPr>
            <w:tcW w:w="770" w:type="dxa"/>
            <w:noWrap/>
            <w:tcMar>
              <w:left w:w="58" w:type="dxa"/>
              <w:right w:w="58" w:type="dxa"/>
            </w:tcMar>
            <w:vAlign w:val="bottom"/>
            <w:hideMark/>
          </w:tcPr>
          <w:p w14:paraId="713D9BE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7,817 t</w:t>
            </w:r>
          </w:p>
        </w:tc>
        <w:tc>
          <w:tcPr>
            <w:tcW w:w="770" w:type="dxa"/>
            <w:noWrap/>
            <w:tcMar>
              <w:left w:w="58" w:type="dxa"/>
              <w:right w:w="58" w:type="dxa"/>
            </w:tcMar>
            <w:vAlign w:val="bottom"/>
            <w:hideMark/>
          </w:tcPr>
          <w:p w14:paraId="63925E0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7,856 t</w:t>
            </w:r>
          </w:p>
        </w:tc>
        <w:tc>
          <w:tcPr>
            <w:tcW w:w="770" w:type="dxa"/>
            <w:shd w:val="clear" w:color="auto" w:fill="FFFFFF" w:themeFill="background1"/>
            <w:noWrap/>
            <w:tcMar>
              <w:left w:w="58" w:type="dxa"/>
              <w:right w:w="58" w:type="dxa"/>
            </w:tcMar>
            <w:vAlign w:val="bottom"/>
            <w:hideMark/>
          </w:tcPr>
          <w:p w14:paraId="012D470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7,896 t</w:t>
            </w:r>
          </w:p>
        </w:tc>
        <w:tc>
          <w:tcPr>
            <w:tcW w:w="770" w:type="dxa"/>
            <w:shd w:val="clear" w:color="auto" w:fill="D0CECE" w:themeFill="background2" w:themeFillShade="E6"/>
            <w:noWrap/>
            <w:tcMar>
              <w:left w:w="58" w:type="dxa"/>
              <w:right w:w="58" w:type="dxa"/>
            </w:tcMar>
            <w:vAlign w:val="bottom"/>
            <w:hideMark/>
          </w:tcPr>
          <w:p w14:paraId="410A71E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7,936 t</w:t>
            </w:r>
          </w:p>
        </w:tc>
        <w:tc>
          <w:tcPr>
            <w:tcW w:w="770" w:type="dxa"/>
            <w:shd w:val="clear" w:color="auto" w:fill="D0CECE" w:themeFill="background2" w:themeFillShade="E6"/>
            <w:noWrap/>
            <w:tcMar>
              <w:left w:w="58" w:type="dxa"/>
              <w:right w:w="58" w:type="dxa"/>
            </w:tcMar>
            <w:vAlign w:val="bottom"/>
            <w:hideMark/>
          </w:tcPr>
          <w:p w14:paraId="48C11BD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7,977 t</w:t>
            </w:r>
          </w:p>
        </w:tc>
        <w:tc>
          <w:tcPr>
            <w:tcW w:w="770" w:type="dxa"/>
            <w:shd w:val="clear" w:color="auto" w:fill="D0CECE" w:themeFill="background2" w:themeFillShade="E6"/>
            <w:noWrap/>
            <w:tcMar>
              <w:left w:w="58" w:type="dxa"/>
              <w:right w:w="58" w:type="dxa"/>
            </w:tcMar>
            <w:vAlign w:val="bottom"/>
            <w:hideMark/>
          </w:tcPr>
          <w:p w14:paraId="3354DE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8,018 t</w:t>
            </w:r>
          </w:p>
        </w:tc>
        <w:tc>
          <w:tcPr>
            <w:tcW w:w="770" w:type="dxa"/>
            <w:shd w:val="clear" w:color="auto" w:fill="D0CECE" w:themeFill="background2" w:themeFillShade="E6"/>
            <w:noWrap/>
            <w:tcMar>
              <w:left w:w="58" w:type="dxa"/>
              <w:right w:w="58" w:type="dxa"/>
            </w:tcMar>
            <w:vAlign w:val="bottom"/>
            <w:hideMark/>
          </w:tcPr>
          <w:p w14:paraId="59F7B2F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8,060 t</w:t>
            </w:r>
          </w:p>
        </w:tc>
        <w:tc>
          <w:tcPr>
            <w:tcW w:w="770" w:type="dxa"/>
            <w:shd w:val="clear" w:color="auto" w:fill="D0CECE" w:themeFill="background2" w:themeFillShade="E6"/>
            <w:noWrap/>
            <w:tcMar>
              <w:left w:w="58" w:type="dxa"/>
              <w:right w:w="58" w:type="dxa"/>
            </w:tcMar>
            <w:vAlign w:val="bottom"/>
            <w:hideMark/>
          </w:tcPr>
          <w:p w14:paraId="0E9A457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8,103 t</w:t>
            </w:r>
          </w:p>
        </w:tc>
      </w:tr>
      <w:tr w:rsidR="00A8189E" w:rsidRPr="00721BCE" w14:paraId="0A6F99F5" w14:textId="77777777" w:rsidTr="002A2F99">
        <w:trPr>
          <w:trHeight w:val="290"/>
        </w:trPr>
        <w:tc>
          <w:tcPr>
            <w:tcW w:w="1318" w:type="dxa"/>
            <w:noWrap/>
            <w:tcMar>
              <w:left w:w="58" w:type="dxa"/>
              <w:right w:w="58" w:type="dxa"/>
            </w:tcMar>
            <w:vAlign w:val="bottom"/>
            <w:hideMark/>
          </w:tcPr>
          <w:p w14:paraId="3260EF73"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Materialet e riciklueshme të grumbulluara ndaras</w:t>
            </w:r>
          </w:p>
        </w:tc>
        <w:tc>
          <w:tcPr>
            <w:tcW w:w="769" w:type="dxa"/>
            <w:noWrap/>
            <w:tcMar>
              <w:left w:w="58" w:type="dxa"/>
              <w:right w:w="58" w:type="dxa"/>
            </w:tcMar>
            <w:vAlign w:val="bottom"/>
            <w:hideMark/>
          </w:tcPr>
          <w:p w14:paraId="4BCED34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588B8BE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1,027 t</w:t>
            </w:r>
          </w:p>
        </w:tc>
        <w:tc>
          <w:tcPr>
            <w:tcW w:w="770" w:type="dxa"/>
            <w:noWrap/>
            <w:tcMar>
              <w:left w:w="58" w:type="dxa"/>
              <w:right w:w="58" w:type="dxa"/>
            </w:tcMar>
            <w:vAlign w:val="bottom"/>
            <w:hideMark/>
          </w:tcPr>
          <w:p w14:paraId="7C83F41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1,142 t</w:t>
            </w:r>
          </w:p>
        </w:tc>
        <w:tc>
          <w:tcPr>
            <w:tcW w:w="770" w:type="dxa"/>
            <w:noWrap/>
            <w:tcMar>
              <w:left w:w="58" w:type="dxa"/>
              <w:right w:w="58" w:type="dxa"/>
            </w:tcMar>
            <w:vAlign w:val="bottom"/>
            <w:hideMark/>
          </w:tcPr>
          <w:p w14:paraId="6D37EC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1,273 t</w:t>
            </w:r>
          </w:p>
        </w:tc>
        <w:tc>
          <w:tcPr>
            <w:tcW w:w="770" w:type="dxa"/>
            <w:shd w:val="clear" w:color="auto" w:fill="FFFFFF" w:themeFill="background1"/>
            <w:noWrap/>
            <w:tcMar>
              <w:left w:w="58" w:type="dxa"/>
              <w:right w:w="58" w:type="dxa"/>
            </w:tcMar>
            <w:vAlign w:val="bottom"/>
            <w:hideMark/>
          </w:tcPr>
          <w:p w14:paraId="1588059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1,423 t</w:t>
            </w:r>
          </w:p>
        </w:tc>
        <w:tc>
          <w:tcPr>
            <w:tcW w:w="770" w:type="dxa"/>
            <w:shd w:val="clear" w:color="auto" w:fill="D0CECE" w:themeFill="background2" w:themeFillShade="E6"/>
            <w:noWrap/>
            <w:tcMar>
              <w:left w:w="58" w:type="dxa"/>
              <w:right w:w="58" w:type="dxa"/>
            </w:tcMar>
            <w:vAlign w:val="bottom"/>
            <w:hideMark/>
          </w:tcPr>
          <w:p w14:paraId="1E4BBAE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1,592 t</w:t>
            </w:r>
          </w:p>
        </w:tc>
        <w:tc>
          <w:tcPr>
            <w:tcW w:w="770" w:type="dxa"/>
            <w:shd w:val="clear" w:color="auto" w:fill="D0CECE" w:themeFill="background2" w:themeFillShade="E6"/>
            <w:noWrap/>
            <w:tcMar>
              <w:left w:w="58" w:type="dxa"/>
              <w:right w:w="58" w:type="dxa"/>
            </w:tcMar>
            <w:vAlign w:val="bottom"/>
            <w:hideMark/>
          </w:tcPr>
          <w:p w14:paraId="5A4D7D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1,778 t</w:t>
            </w:r>
          </w:p>
        </w:tc>
        <w:tc>
          <w:tcPr>
            <w:tcW w:w="770" w:type="dxa"/>
            <w:shd w:val="clear" w:color="auto" w:fill="D0CECE" w:themeFill="background2" w:themeFillShade="E6"/>
            <w:noWrap/>
            <w:tcMar>
              <w:left w:w="58" w:type="dxa"/>
              <w:right w:w="58" w:type="dxa"/>
            </w:tcMar>
            <w:vAlign w:val="bottom"/>
            <w:hideMark/>
          </w:tcPr>
          <w:p w14:paraId="69D13B6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1,875 t</w:t>
            </w:r>
          </w:p>
        </w:tc>
        <w:tc>
          <w:tcPr>
            <w:tcW w:w="770" w:type="dxa"/>
            <w:shd w:val="clear" w:color="auto" w:fill="D0CECE" w:themeFill="background2" w:themeFillShade="E6"/>
            <w:noWrap/>
            <w:tcMar>
              <w:left w:w="58" w:type="dxa"/>
              <w:right w:w="58" w:type="dxa"/>
            </w:tcMar>
            <w:vAlign w:val="bottom"/>
            <w:hideMark/>
          </w:tcPr>
          <w:p w14:paraId="1ADFB2F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1,964 t</w:t>
            </w:r>
          </w:p>
        </w:tc>
        <w:tc>
          <w:tcPr>
            <w:tcW w:w="770" w:type="dxa"/>
            <w:shd w:val="clear" w:color="auto" w:fill="D0CECE" w:themeFill="background2" w:themeFillShade="E6"/>
            <w:noWrap/>
            <w:tcMar>
              <w:left w:w="58" w:type="dxa"/>
              <w:right w:w="58" w:type="dxa"/>
            </w:tcMar>
            <w:vAlign w:val="bottom"/>
            <w:hideMark/>
          </w:tcPr>
          <w:p w14:paraId="12E2309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2,048 t</w:t>
            </w:r>
          </w:p>
        </w:tc>
      </w:tr>
      <w:tr w:rsidR="00A8189E" w:rsidRPr="00721BCE" w14:paraId="13F3EF36" w14:textId="77777777" w:rsidTr="002A2F99">
        <w:trPr>
          <w:trHeight w:val="290"/>
        </w:trPr>
        <w:tc>
          <w:tcPr>
            <w:tcW w:w="1318" w:type="dxa"/>
            <w:noWrap/>
            <w:tcMar>
              <w:left w:w="58" w:type="dxa"/>
              <w:right w:w="58" w:type="dxa"/>
            </w:tcMar>
            <w:vAlign w:val="bottom"/>
            <w:hideMark/>
          </w:tcPr>
          <w:p w14:paraId="7671F1D7"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 xml:space="preserve">Mbeturinat e gjelbra publike të kompostuara </w:t>
            </w:r>
          </w:p>
        </w:tc>
        <w:tc>
          <w:tcPr>
            <w:tcW w:w="769" w:type="dxa"/>
            <w:noWrap/>
            <w:tcMar>
              <w:left w:w="58" w:type="dxa"/>
              <w:right w:w="58" w:type="dxa"/>
            </w:tcMar>
            <w:vAlign w:val="bottom"/>
            <w:hideMark/>
          </w:tcPr>
          <w:p w14:paraId="0C57BA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512 t</w:t>
            </w:r>
          </w:p>
        </w:tc>
        <w:tc>
          <w:tcPr>
            <w:tcW w:w="769" w:type="dxa"/>
            <w:noWrap/>
            <w:tcMar>
              <w:left w:w="58" w:type="dxa"/>
              <w:right w:w="58" w:type="dxa"/>
            </w:tcMar>
            <w:vAlign w:val="bottom"/>
            <w:hideMark/>
          </w:tcPr>
          <w:p w14:paraId="1CA9AB5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523 t</w:t>
            </w:r>
          </w:p>
        </w:tc>
        <w:tc>
          <w:tcPr>
            <w:tcW w:w="770" w:type="dxa"/>
            <w:noWrap/>
            <w:tcMar>
              <w:left w:w="58" w:type="dxa"/>
              <w:right w:w="58" w:type="dxa"/>
            </w:tcMar>
            <w:vAlign w:val="bottom"/>
            <w:hideMark/>
          </w:tcPr>
          <w:p w14:paraId="341F4C1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523 t</w:t>
            </w:r>
          </w:p>
        </w:tc>
        <w:tc>
          <w:tcPr>
            <w:tcW w:w="770" w:type="dxa"/>
            <w:noWrap/>
            <w:tcMar>
              <w:left w:w="58" w:type="dxa"/>
              <w:right w:w="58" w:type="dxa"/>
            </w:tcMar>
            <w:vAlign w:val="bottom"/>
            <w:hideMark/>
          </w:tcPr>
          <w:p w14:paraId="2FB741F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524 t</w:t>
            </w:r>
          </w:p>
        </w:tc>
        <w:tc>
          <w:tcPr>
            <w:tcW w:w="770" w:type="dxa"/>
            <w:shd w:val="clear" w:color="auto" w:fill="FFFFFF" w:themeFill="background1"/>
            <w:noWrap/>
            <w:tcMar>
              <w:left w:w="58" w:type="dxa"/>
              <w:right w:w="58" w:type="dxa"/>
            </w:tcMar>
            <w:vAlign w:val="bottom"/>
            <w:hideMark/>
          </w:tcPr>
          <w:p w14:paraId="246A3C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c>
          <w:tcPr>
            <w:tcW w:w="770" w:type="dxa"/>
            <w:shd w:val="clear" w:color="auto" w:fill="D0CECE" w:themeFill="background2" w:themeFillShade="E6"/>
            <w:noWrap/>
            <w:tcMar>
              <w:left w:w="58" w:type="dxa"/>
              <w:right w:w="58" w:type="dxa"/>
            </w:tcMar>
            <w:vAlign w:val="bottom"/>
            <w:hideMark/>
          </w:tcPr>
          <w:p w14:paraId="1AAF4F2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c>
          <w:tcPr>
            <w:tcW w:w="770" w:type="dxa"/>
            <w:shd w:val="clear" w:color="auto" w:fill="D0CECE" w:themeFill="background2" w:themeFillShade="E6"/>
            <w:noWrap/>
            <w:tcMar>
              <w:left w:w="58" w:type="dxa"/>
              <w:right w:w="58" w:type="dxa"/>
            </w:tcMar>
            <w:vAlign w:val="bottom"/>
            <w:hideMark/>
          </w:tcPr>
          <w:p w14:paraId="527C277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c>
          <w:tcPr>
            <w:tcW w:w="770" w:type="dxa"/>
            <w:shd w:val="clear" w:color="auto" w:fill="D0CECE" w:themeFill="background2" w:themeFillShade="E6"/>
            <w:noWrap/>
            <w:tcMar>
              <w:left w:w="58" w:type="dxa"/>
              <w:right w:w="58" w:type="dxa"/>
            </w:tcMar>
            <w:vAlign w:val="bottom"/>
            <w:hideMark/>
          </w:tcPr>
          <w:p w14:paraId="0003D99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c>
          <w:tcPr>
            <w:tcW w:w="770" w:type="dxa"/>
            <w:shd w:val="clear" w:color="auto" w:fill="D0CECE" w:themeFill="background2" w:themeFillShade="E6"/>
            <w:noWrap/>
            <w:tcMar>
              <w:left w:w="58" w:type="dxa"/>
              <w:right w:w="58" w:type="dxa"/>
            </w:tcMar>
            <w:vAlign w:val="bottom"/>
            <w:hideMark/>
          </w:tcPr>
          <w:p w14:paraId="2EBEBD3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c>
          <w:tcPr>
            <w:tcW w:w="770" w:type="dxa"/>
            <w:shd w:val="clear" w:color="auto" w:fill="D0CECE" w:themeFill="background2" w:themeFillShade="E6"/>
            <w:noWrap/>
            <w:tcMar>
              <w:left w:w="58" w:type="dxa"/>
              <w:right w:w="58" w:type="dxa"/>
            </w:tcMar>
            <w:vAlign w:val="bottom"/>
            <w:hideMark/>
          </w:tcPr>
          <w:p w14:paraId="666D8E2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525 t</w:t>
            </w:r>
          </w:p>
        </w:tc>
      </w:tr>
      <w:tr w:rsidR="00A8189E" w:rsidRPr="00721BCE" w14:paraId="21E49365" w14:textId="77777777" w:rsidTr="002A2F99">
        <w:trPr>
          <w:trHeight w:val="290"/>
        </w:trPr>
        <w:tc>
          <w:tcPr>
            <w:tcW w:w="1318" w:type="dxa"/>
            <w:noWrap/>
            <w:tcMar>
              <w:left w:w="58" w:type="dxa"/>
              <w:right w:w="58" w:type="dxa"/>
            </w:tcMar>
            <w:vAlign w:val="bottom"/>
            <w:hideMark/>
          </w:tcPr>
          <w:p w14:paraId="102CB5D9"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Kompostimi shtëpiak</w:t>
            </w:r>
          </w:p>
        </w:tc>
        <w:tc>
          <w:tcPr>
            <w:tcW w:w="769" w:type="dxa"/>
            <w:noWrap/>
            <w:tcMar>
              <w:left w:w="58" w:type="dxa"/>
              <w:right w:w="58" w:type="dxa"/>
            </w:tcMar>
            <w:vAlign w:val="bottom"/>
            <w:hideMark/>
          </w:tcPr>
          <w:p w14:paraId="1E4907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72AD850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62 t</w:t>
            </w:r>
          </w:p>
        </w:tc>
        <w:tc>
          <w:tcPr>
            <w:tcW w:w="770" w:type="dxa"/>
            <w:noWrap/>
            <w:tcMar>
              <w:left w:w="58" w:type="dxa"/>
              <w:right w:w="58" w:type="dxa"/>
            </w:tcMar>
            <w:vAlign w:val="bottom"/>
            <w:hideMark/>
          </w:tcPr>
          <w:p w14:paraId="05D6625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69 t</w:t>
            </w:r>
          </w:p>
        </w:tc>
        <w:tc>
          <w:tcPr>
            <w:tcW w:w="770" w:type="dxa"/>
            <w:noWrap/>
            <w:tcMar>
              <w:left w:w="58" w:type="dxa"/>
              <w:right w:w="58" w:type="dxa"/>
            </w:tcMar>
            <w:vAlign w:val="bottom"/>
            <w:hideMark/>
          </w:tcPr>
          <w:p w14:paraId="0C87B85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76 t</w:t>
            </w:r>
          </w:p>
        </w:tc>
        <w:tc>
          <w:tcPr>
            <w:tcW w:w="770" w:type="dxa"/>
            <w:shd w:val="clear" w:color="auto" w:fill="FFFFFF" w:themeFill="background1"/>
            <w:noWrap/>
            <w:tcMar>
              <w:left w:w="58" w:type="dxa"/>
              <w:right w:w="58" w:type="dxa"/>
            </w:tcMar>
            <w:vAlign w:val="bottom"/>
            <w:hideMark/>
          </w:tcPr>
          <w:p w14:paraId="4DB7AA6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84 t</w:t>
            </w:r>
          </w:p>
        </w:tc>
        <w:tc>
          <w:tcPr>
            <w:tcW w:w="770" w:type="dxa"/>
            <w:shd w:val="clear" w:color="auto" w:fill="D0CECE" w:themeFill="background2" w:themeFillShade="E6"/>
            <w:noWrap/>
            <w:tcMar>
              <w:left w:w="58" w:type="dxa"/>
              <w:right w:w="58" w:type="dxa"/>
            </w:tcMar>
            <w:vAlign w:val="bottom"/>
            <w:hideMark/>
          </w:tcPr>
          <w:p w14:paraId="1A12537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90 t</w:t>
            </w:r>
          </w:p>
        </w:tc>
        <w:tc>
          <w:tcPr>
            <w:tcW w:w="770" w:type="dxa"/>
            <w:shd w:val="clear" w:color="auto" w:fill="D0CECE" w:themeFill="background2" w:themeFillShade="E6"/>
            <w:noWrap/>
            <w:tcMar>
              <w:left w:w="58" w:type="dxa"/>
              <w:right w:w="58" w:type="dxa"/>
            </w:tcMar>
            <w:vAlign w:val="bottom"/>
            <w:hideMark/>
          </w:tcPr>
          <w:p w14:paraId="4C17FE3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509 t</w:t>
            </w:r>
          </w:p>
        </w:tc>
        <w:tc>
          <w:tcPr>
            <w:tcW w:w="770" w:type="dxa"/>
            <w:shd w:val="clear" w:color="auto" w:fill="D0CECE" w:themeFill="background2" w:themeFillShade="E6"/>
            <w:noWrap/>
            <w:tcMar>
              <w:left w:w="58" w:type="dxa"/>
              <w:right w:w="58" w:type="dxa"/>
            </w:tcMar>
            <w:vAlign w:val="bottom"/>
            <w:hideMark/>
          </w:tcPr>
          <w:p w14:paraId="4F7FD6C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581 t</w:t>
            </w:r>
          </w:p>
        </w:tc>
        <w:tc>
          <w:tcPr>
            <w:tcW w:w="770" w:type="dxa"/>
            <w:shd w:val="clear" w:color="auto" w:fill="D0CECE" w:themeFill="background2" w:themeFillShade="E6"/>
            <w:noWrap/>
            <w:tcMar>
              <w:left w:w="58" w:type="dxa"/>
              <w:right w:w="58" w:type="dxa"/>
            </w:tcMar>
            <w:vAlign w:val="bottom"/>
            <w:hideMark/>
          </w:tcPr>
          <w:p w14:paraId="76603C0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664 t</w:t>
            </w:r>
          </w:p>
        </w:tc>
        <w:tc>
          <w:tcPr>
            <w:tcW w:w="770" w:type="dxa"/>
            <w:shd w:val="clear" w:color="auto" w:fill="D0CECE" w:themeFill="background2" w:themeFillShade="E6"/>
            <w:noWrap/>
            <w:tcMar>
              <w:left w:w="58" w:type="dxa"/>
              <w:right w:w="58" w:type="dxa"/>
            </w:tcMar>
            <w:vAlign w:val="bottom"/>
            <w:hideMark/>
          </w:tcPr>
          <w:p w14:paraId="64EAE1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717 t</w:t>
            </w:r>
          </w:p>
        </w:tc>
      </w:tr>
      <w:tr w:rsidR="00A8189E" w:rsidRPr="00721BCE" w14:paraId="6ACF8CD0" w14:textId="77777777" w:rsidTr="002A2F99">
        <w:trPr>
          <w:trHeight w:val="290"/>
        </w:trPr>
        <w:tc>
          <w:tcPr>
            <w:tcW w:w="1318" w:type="dxa"/>
            <w:noWrap/>
            <w:tcMar>
              <w:left w:w="58" w:type="dxa"/>
              <w:right w:w="58" w:type="dxa"/>
            </w:tcMar>
            <w:vAlign w:val="bottom"/>
            <w:hideMark/>
          </w:tcPr>
          <w:p w14:paraId="58F74615" w14:textId="77777777" w:rsidR="00A8189E" w:rsidRPr="00BA0A13" w:rsidRDefault="00A8189E" w:rsidP="002A2F99">
            <w:pPr>
              <w:rPr>
                <w:rFonts w:ascii="Arial Narrow" w:hAnsi="Arial Narrow" w:cs="Calibri"/>
                <w:sz w:val="18"/>
                <w:szCs w:val="18"/>
                <w:lang w:val="es-ES" w:eastAsia="en-GB"/>
              </w:rPr>
            </w:pPr>
            <w:r w:rsidRPr="00BA0A13">
              <w:rPr>
                <w:rFonts w:ascii="Arial Narrow" w:hAnsi="Arial Narrow" w:cs="Calibri"/>
                <w:sz w:val="18"/>
                <w:szCs w:val="18"/>
                <w:lang w:val="es-ES" w:eastAsia="en-GB"/>
              </w:rPr>
              <w:t>Mbeturinat e përziera të grumbulluara</w:t>
            </w:r>
          </w:p>
        </w:tc>
        <w:tc>
          <w:tcPr>
            <w:tcW w:w="769" w:type="dxa"/>
            <w:noWrap/>
            <w:tcMar>
              <w:left w:w="58" w:type="dxa"/>
              <w:right w:w="58" w:type="dxa"/>
            </w:tcMar>
            <w:vAlign w:val="bottom"/>
            <w:hideMark/>
          </w:tcPr>
          <w:p w14:paraId="21487C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7,230 t</w:t>
            </w:r>
          </w:p>
        </w:tc>
        <w:tc>
          <w:tcPr>
            <w:tcW w:w="769" w:type="dxa"/>
            <w:noWrap/>
            <w:tcMar>
              <w:left w:w="58" w:type="dxa"/>
              <w:right w:w="58" w:type="dxa"/>
            </w:tcMar>
            <w:vAlign w:val="bottom"/>
            <w:hideMark/>
          </w:tcPr>
          <w:p w14:paraId="74EC8B9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6,013 t</w:t>
            </w:r>
          </w:p>
        </w:tc>
        <w:tc>
          <w:tcPr>
            <w:tcW w:w="770" w:type="dxa"/>
            <w:noWrap/>
            <w:tcMar>
              <w:left w:w="58" w:type="dxa"/>
              <w:right w:w="58" w:type="dxa"/>
            </w:tcMar>
            <w:vAlign w:val="bottom"/>
            <w:hideMark/>
          </w:tcPr>
          <w:p w14:paraId="31B54D9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5,912 t</w:t>
            </w:r>
          </w:p>
        </w:tc>
        <w:tc>
          <w:tcPr>
            <w:tcW w:w="770" w:type="dxa"/>
            <w:noWrap/>
            <w:tcMar>
              <w:left w:w="58" w:type="dxa"/>
              <w:right w:w="58" w:type="dxa"/>
            </w:tcMar>
            <w:vAlign w:val="bottom"/>
            <w:hideMark/>
          </w:tcPr>
          <w:p w14:paraId="136DA8C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5792 t</w:t>
            </w:r>
          </w:p>
        </w:tc>
        <w:tc>
          <w:tcPr>
            <w:tcW w:w="770" w:type="dxa"/>
            <w:shd w:val="clear" w:color="auto" w:fill="FFFFFF" w:themeFill="background1"/>
            <w:noWrap/>
            <w:tcMar>
              <w:left w:w="58" w:type="dxa"/>
              <w:right w:w="58" w:type="dxa"/>
            </w:tcMar>
            <w:vAlign w:val="bottom"/>
            <w:hideMark/>
          </w:tcPr>
          <w:p w14:paraId="70F1238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5,595 t</w:t>
            </w:r>
          </w:p>
        </w:tc>
        <w:tc>
          <w:tcPr>
            <w:tcW w:w="770" w:type="dxa"/>
            <w:shd w:val="clear" w:color="auto" w:fill="D0CECE" w:themeFill="background2" w:themeFillShade="E6"/>
            <w:noWrap/>
            <w:tcMar>
              <w:left w:w="58" w:type="dxa"/>
              <w:right w:w="58" w:type="dxa"/>
            </w:tcMar>
            <w:vAlign w:val="bottom"/>
            <w:hideMark/>
          </w:tcPr>
          <w:p w14:paraId="6DEDADB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5,426 t</w:t>
            </w:r>
          </w:p>
        </w:tc>
        <w:tc>
          <w:tcPr>
            <w:tcW w:w="770" w:type="dxa"/>
            <w:shd w:val="clear" w:color="auto" w:fill="D0CECE" w:themeFill="background2" w:themeFillShade="E6"/>
            <w:noWrap/>
            <w:tcMar>
              <w:left w:w="58" w:type="dxa"/>
              <w:right w:w="58" w:type="dxa"/>
            </w:tcMar>
            <w:vAlign w:val="bottom"/>
            <w:hideMark/>
          </w:tcPr>
          <w:p w14:paraId="522E290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4,416 t</w:t>
            </w:r>
          </w:p>
        </w:tc>
        <w:tc>
          <w:tcPr>
            <w:tcW w:w="770" w:type="dxa"/>
            <w:shd w:val="clear" w:color="auto" w:fill="D0CECE" w:themeFill="background2" w:themeFillShade="E6"/>
            <w:noWrap/>
            <w:tcMar>
              <w:left w:w="58" w:type="dxa"/>
              <w:right w:w="58" w:type="dxa"/>
            </w:tcMar>
            <w:vAlign w:val="bottom"/>
            <w:hideMark/>
          </w:tcPr>
          <w:p w14:paraId="4FEA0DB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4,243 t</w:t>
            </w:r>
          </w:p>
        </w:tc>
        <w:tc>
          <w:tcPr>
            <w:tcW w:w="770" w:type="dxa"/>
            <w:shd w:val="clear" w:color="auto" w:fill="D0CECE" w:themeFill="background2" w:themeFillShade="E6"/>
            <w:noWrap/>
            <w:tcMar>
              <w:left w:w="58" w:type="dxa"/>
              <w:right w:w="58" w:type="dxa"/>
            </w:tcMar>
            <w:vAlign w:val="bottom"/>
            <w:hideMark/>
          </w:tcPr>
          <w:p w14:paraId="611D53E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4,068 t</w:t>
            </w:r>
          </w:p>
        </w:tc>
        <w:tc>
          <w:tcPr>
            <w:tcW w:w="770" w:type="dxa"/>
            <w:shd w:val="clear" w:color="auto" w:fill="D0CECE" w:themeFill="background2" w:themeFillShade="E6"/>
            <w:noWrap/>
            <w:tcMar>
              <w:left w:w="58" w:type="dxa"/>
              <w:right w:w="58" w:type="dxa"/>
            </w:tcMar>
            <w:vAlign w:val="bottom"/>
            <w:hideMark/>
          </w:tcPr>
          <w:p w14:paraId="3D290C7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3,926 t</w:t>
            </w:r>
          </w:p>
        </w:tc>
      </w:tr>
      <w:tr w:rsidR="00A8189E" w:rsidRPr="00721BCE" w14:paraId="299FCD25" w14:textId="77777777" w:rsidTr="002A2F99">
        <w:trPr>
          <w:trHeight w:val="290"/>
        </w:trPr>
        <w:tc>
          <w:tcPr>
            <w:tcW w:w="1318" w:type="dxa"/>
            <w:noWrap/>
            <w:tcMar>
              <w:left w:w="58" w:type="dxa"/>
              <w:right w:w="58" w:type="dxa"/>
            </w:tcMar>
            <w:vAlign w:val="bottom"/>
            <w:hideMark/>
          </w:tcPr>
          <w:p w14:paraId="3759FD20"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Rikuperimi i tekstilit</w:t>
            </w:r>
          </w:p>
        </w:tc>
        <w:tc>
          <w:tcPr>
            <w:tcW w:w="769" w:type="dxa"/>
            <w:noWrap/>
            <w:tcMar>
              <w:left w:w="58" w:type="dxa"/>
              <w:right w:w="58" w:type="dxa"/>
            </w:tcMar>
            <w:vAlign w:val="bottom"/>
            <w:hideMark/>
          </w:tcPr>
          <w:p w14:paraId="12508E5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37707D2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717E6F8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1A895B8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2288D04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56 t</w:t>
            </w:r>
          </w:p>
        </w:tc>
        <w:tc>
          <w:tcPr>
            <w:tcW w:w="770" w:type="dxa"/>
            <w:shd w:val="clear" w:color="auto" w:fill="D0CECE" w:themeFill="background2" w:themeFillShade="E6"/>
            <w:noWrap/>
            <w:tcMar>
              <w:left w:w="58" w:type="dxa"/>
              <w:right w:w="58" w:type="dxa"/>
            </w:tcMar>
            <w:vAlign w:val="bottom"/>
            <w:hideMark/>
          </w:tcPr>
          <w:p w14:paraId="75AA771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64 t</w:t>
            </w:r>
          </w:p>
        </w:tc>
        <w:tc>
          <w:tcPr>
            <w:tcW w:w="770" w:type="dxa"/>
            <w:shd w:val="clear" w:color="auto" w:fill="D0CECE" w:themeFill="background2" w:themeFillShade="E6"/>
            <w:noWrap/>
            <w:tcMar>
              <w:left w:w="58" w:type="dxa"/>
              <w:right w:w="58" w:type="dxa"/>
            </w:tcMar>
            <w:vAlign w:val="bottom"/>
            <w:hideMark/>
          </w:tcPr>
          <w:p w14:paraId="27A7F55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420 t</w:t>
            </w:r>
          </w:p>
        </w:tc>
        <w:tc>
          <w:tcPr>
            <w:tcW w:w="770" w:type="dxa"/>
            <w:shd w:val="clear" w:color="auto" w:fill="D0CECE" w:themeFill="background2" w:themeFillShade="E6"/>
            <w:noWrap/>
            <w:tcMar>
              <w:left w:w="58" w:type="dxa"/>
              <w:right w:w="58" w:type="dxa"/>
            </w:tcMar>
            <w:vAlign w:val="bottom"/>
            <w:hideMark/>
          </w:tcPr>
          <w:p w14:paraId="717BDCC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444 t</w:t>
            </w:r>
          </w:p>
        </w:tc>
        <w:tc>
          <w:tcPr>
            <w:tcW w:w="770" w:type="dxa"/>
            <w:shd w:val="clear" w:color="auto" w:fill="D0CECE" w:themeFill="background2" w:themeFillShade="E6"/>
            <w:noWrap/>
            <w:tcMar>
              <w:left w:w="58" w:type="dxa"/>
              <w:right w:w="58" w:type="dxa"/>
            </w:tcMar>
            <w:vAlign w:val="bottom"/>
            <w:hideMark/>
          </w:tcPr>
          <w:p w14:paraId="37D2884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468 t</w:t>
            </w:r>
          </w:p>
        </w:tc>
        <w:tc>
          <w:tcPr>
            <w:tcW w:w="770" w:type="dxa"/>
            <w:shd w:val="clear" w:color="auto" w:fill="D0CECE" w:themeFill="background2" w:themeFillShade="E6"/>
            <w:noWrap/>
            <w:tcMar>
              <w:left w:w="58" w:type="dxa"/>
              <w:right w:w="58" w:type="dxa"/>
            </w:tcMar>
            <w:vAlign w:val="bottom"/>
            <w:hideMark/>
          </w:tcPr>
          <w:p w14:paraId="22C2E38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495 t</w:t>
            </w:r>
          </w:p>
        </w:tc>
      </w:tr>
      <w:tr w:rsidR="00A8189E" w:rsidRPr="00721BCE" w14:paraId="37034926" w14:textId="77777777" w:rsidTr="002A2F99">
        <w:trPr>
          <w:trHeight w:val="290"/>
        </w:trPr>
        <w:tc>
          <w:tcPr>
            <w:tcW w:w="1318" w:type="dxa"/>
            <w:noWrap/>
            <w:tcMar>
              <w:left w:w="58" w:type="dxa"/>
              <w:right w:w="58" w:type="dxa"/>
            </w:tcMar>
            <w:vAlign w:val="bottom"/>
            <w:hideMark/>
          </w:tcPr>
          <w:p w14:paraId="728DDE21"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përziera për trajtim në TMB</w:t>
            </w:r>
          </w:p>
        </w:tc>
        <w:tc>
          <w:tcPr>
            <w:tcW w:w="769" w:type="dxa"/>
            <w:noWrap/>
            <w:tcMar>
              <w:left w:w="58" w:type="dxa"/>
              <w:right w:w="58" w:type="dxa"/>
            </w:tcMar>
            <w:vAlign w:val="bottom"/>
            <w:hideMark/>
          </w:tcPr>
          <w:p w14:paraId="478F821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677E679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775A329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5A5410B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661317E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5899CD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B52B15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4,416 t</w:t>
            </w:r>
          </w:p>
        </w:tc>
        <w:tc>
          <w:tcPr>
            <w:tcW w:w="770" w:type="dxa"/>
            <w:shd w:val="clear" w:color="auto" w:fill="D0CECE" w:themeFill="background2" w:themeFillShade="E6"/>
            <w:noWrap/>
            <w:tcMar>
              <w:left w:w="58" w:type="dxa"/>
              <w:right w:w="58" w:type="dxa"/>
            </w:tcMar>
            <w:vAlign w:val="bottom"/>
            <w:hideMark/>
          </w:tcPr>
          <w:p w14:paraId="7E6AD44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4,243 t</w:t>
            </w:r>
          </w:p>
        </w:tc>
        <w:tc>
          <w:tcPr>
            <w:tcW w:w="770" w:type="dxa"/>
            <w:shd w:val="clear" w:color="auto" w:fill="D0CECE" w:themeFill="background2" w:themeFillShade="E6"/>
            <w:noWrap/>
            <w:tcMar>
              <w:left w:w="58" w:type="dxa"/>
              <w:right w:w="58" w:type="dxa"/>
            </w:tcMar>
            <w:vAlign w:val="bottom"/>
            <w:hideMark/>
          </w:tcPr>
          <w:p w14:paraId="635FDC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4068 t</w:t>
            </w:r>
          </w:p>
        </w:tc>
        <w:tc>
          <w:tcPr>
            <w:tcW w:w="770" w:type="dxa"/>
            <w:shd w:val="clear" w:color="auto" w:fill="D0CECE" w:themeFill="background2" w:themeFillShade="E6"/>
            <w:noWrap/>
            <w:tcMar>
              <w:left w:w="58" w:type="dxa"/>
              <w:right w:w="58" w:type="dxa"/>
            </w:tcMar>
            <w:vAlign w:val="bottom"/>
            <w:hideMark/>
          </w:tcPr>
          <w:p w14:paraId="6F915F5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3,926 t</w:t>
            </w:r>
          </w:p>
        </w:tc>
      </w:tr>
      <w:tr w:rsidR="00A8189E" w:rsidRPr="00721BCE" w14:paraId="7966AC26" w14:textId="77777777" w:rsidTr="002A2F99">
        <w:trPr>
          <w:trHeight w:val="290"/>
        </w:trPr>
        <w:tc>
          <w:tcPr>
            <w:tcW w:w="1318" w:type="dxa"/>
            <w:noWrap/>
            <w:tcMar>
              <w:left w:w="58" w:type="dxa"/>
              <w:right w:w="58" w:type="dxa"/>
            </w:tcMar>
            <w:vAlign w:val="bottom"/>
            <w:hideMark/>
          </w:tcPr>
          <w:p w14:paraId="141A07A8"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Mbeturinat ushqimore për trajtim në kontejnerë të specializuar</w:t>
            </w:r>
          </w:p>
        </w:tc>
        <w:tc>
          <w:tcPr>
            <w:tcW w:w="769" w:type="dxa"/>
            <w:noWrap/>
            <w:tcMar>
              <w:left w:w="58" w:type="dxa"/>
              <w:right w:w="58" w:type="dxa"/>
            </w:tcMar>
            <w:vAlign w:val="bottom"/>
            <w:hideMark/>
          </w:tcPr>
          <w:p w14:paraId="45A46B2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4FAECC8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7FE9DE7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A09542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62ED2D0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FE685B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 t</w:t>
            </w:r>
          </w:p>
        </w:tc>
        <w:tc>
          <w:tcPr>
            <w:tcW w:w="770" w:type="dxa"/>
            <w:shd w:val="clear" w:color="auto" w:fill="D0CECE" w:themeFill="background2" w:themeFillShade="E6"/>
            <w:noWrap/>
            <w:tcMar>
              <w:left w:w="58" w:type="dxa"/>
              <w:right w:w="58" w:type="dxa"/>
            </w:tcMar>
            <w:vAlign w:val="bottom"/>
            <w:hideMark/>
          </w:tcPr>
          <w:p w14:paraId="09A3D11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62 t</w:t>
            </w:r>
          </w:p>
        </w:tc>
        <w:tc>
          <w:tcPr>
            <w:tcW w:w="770" w:type="dxa"/>
            <w:shd w:val="clear" w:color="auto" w:fill="D0CECE" w:themeFill="background2" w:themeFillShade="E6"/>
            <w:noWrap/>
            <w:tcMar>
              <w:left w:w="58" w:type="dxa"/>
              <w:right w:w="58" w:type="dxa"/>
            </w:tcMar>
            <w:vAlign w:val="bottom"/>
            <w:hideMark/>
          </w:tcPr>
          <w:p w14:paraId="6C980CA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69 t</w:t>
            </w:r>
          </w:p>
        </w:tc>
        <w:tc>
          <w:tcPr>
            <w:tcW w:w="770" w:type="dxa"/>
            <w:shd w:val="clear" w:color="auto" w:fill="D0CECE" w:themeFill="background2" w:themeFillShade="E6"/>
            <w:noWrap/>
            <w:tcMar>
              <w:left w:w="58" w:type="dxa"/>
              <w:right w:w="58" w:type="dxa"/>
            </w:tcMar>
            <w:vAlign w:val="bottom"/>
            <w:hideMark/>
          </w:tcPr>
          <w:p w14:paraId="202A6B9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76 t</w:t>
            </w:r>
          </w:p>
        </w:tc>
        <w:tc>
          <w:tcPr>
            <w:tcW w:w="770" w:type="dxa"/>
            <w:shd w:val="clear" w:color="auto" w:fill="D0CECE" w:themeFill="background2" w:themeFillShade="E6"/>
            <w:noWrap/>
            <w:tcMar>
              <w:left w:w="58" w:type="dxa"/>
              <w:right w:w="58" w:type="dxa"/>
            </w:tcMar>
            <w:vAlign w:val="bottom"/>
            <w:hideMark/>
          </w:tcPr>
          <w:p w14:paraId="166D47C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85 t</w:t>
            </w:r>
          </w:p>
        </w:tc>
      </w:tr>
      <w:tr w:rsidR="00A8189E" w:rsidRPr="00721BCE" w14:paraId="61FB0A24" w14:textId="77777777" w:rsidTr="002A2F99">
        <w:trPr>
          <w:trHeight w:val="290"/>
        </w:trPr>
        <w:tc>
          <w:tcPr>
            <w:tcW w:w="1318" w:type="dxa"/>
            <w:noWrap/>
            <w:tcMar>
              <w:left w:w="58" w:type="dxa"/>
              <w:right w:w="58" w:type="dxa"/>
            </w:tcMar>
            <w:vAlign w:val="bottom"/>
            <w:hideMark/>
          </w:tcPr>
          <w:p w14:paraId="72E7235D"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Papastërtitë nga klasifikimi në deponi</w:t>
            </w:r>
          </w:p>
        </w:tc>
        <w:tc>
          <w:tcPr>
            <w:tcW w:w="769" w:type="dxa"/>
            <w:noWrap/>
            <w:tcMar>
              <w:left w:w="58" w:type="dxa"/>
              <w:right w:w="58" w:type="dxa"/>
            </w:tcMar>
            <w:vAlign w:val="bottom"/>
            <w:hideMark/>
          </w:tcPr>
          <w:p w14:paraId="2844A6D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6CC149E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154 t</w:t>
            </w:r>
          </w:p>
        </w:tc>
        <w:tc>
          <w:tcPr>
            <w:tcW w:w="770" w:type="dxa"/>
            <w:noWrap/>
            <w:tcMar>
              <w:left w:w="58" w:type="dxa"/>
              <w:right w:w="58" w:type="dxa"/>
            </w:tcMar>
            <w:vAlign w:val="bottom"/>
            <w:hideMark/>
          </w:tcPr>
          <w:p w14:paraId="4E3D7E9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171 t</w:t>
            </w:r>
          </w:p>
        </w:tc>
        <w:tc>
          <w:tcPr>
            <w:tcW w:w="770" w:type="dxa"/>
            <w:noWrap/>
            <w:tcMar>
              <w:left w:w="58" w:type="dxa"/>
              <w:right w:w="58" w:type="dxa"/>
            </w:tcMar>
            <w:vAlign w:val="bottom"/>
            <w:hideMark/>
          </w:tcPr>
          <w:p w14:paraId="282EF00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191 t</w:t>
            </w:r>
          </w:p>
        </w:tc>
        <w:tc>
          <w:tcPr>
            <w:tcW w:w="770" w:type="dxa"/>
            <w:shd w:val="clear" w:color="auto" w:fill="FFFFFF" w:themeFill="background1"/>
            <w:noWrap/>
            <w:tcMar>
              <w:left w:w="58" w:type="dxa"/>
              <w:right w:w="58" w:type="dxa"/>
            </w:tcMar>
            <w:vAlign w:val="bottom"/>
            <w:hideMark/>
          </w:tcPr>
          <w:p w14:paraId="2BBB0FB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213 t</w:t>
            </w:r>
          </w:p>
        </w:tc>
        <w:tc>
          <w:tcPr>
            <w:tcW w:w="770" w:type="dxa"/>
            <w:shd w:val="clear" w:color="auto" w:fill="D0CECE" w:themeFill="background2" w:themeFillShade="E6"/>
            <w:noWrap/>
            <w:tcMar>
              <w:left w:w="58" w:type="dxa"/>
              <w:right w:w="58" w:type="dxa"/>
            </w:tcMar>
            <w:vAlign w:val="bottom"/>
            <w:hideMark/>
          </w:tcPr>
          <w:p w14:paraId="4256AAC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239 t</w:t>
            </w:r>
          </w:p>
        </w:tc>
        <w:tc>
          <w:tcPr>
            <w:tcW w:w="770" w:type="dxa"/>
            <w:shd w:val="clear" w:color="auto" w:fill="D0CECE" w:themeFill="background2" w:themeFillShade="E6"/>
            <w:noWrap/>
            <w:tcMar>
              <w:left w:w="58" w:type="dxa"/>
              <w:right w:w="58" w:type="dxa"/>
            </w:tcMar>
            <w:vAlign w:val="bottom"/>
            <w:hideMark/>
          </w:tcPr>
          <w:p w14:paraId="11E2A98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267 t</w:t>
            </w:r>
          </w:p>
        </w:tc>
        <w:tc>
          <w:tcPr>
            <w:tcW w:w="770" w:type="dxa"/>
            <w:shd w:val="clear" w:color="auto" w:fill="D0CECE" w:themeFill="background2" w:themeFillShade="E6"/>
            <w:noWrap/>
            <w:tcMar>
              <w:left w:w="58" w:type="dxa"/>
              <w:right w:w="58" w:type="dxa"/>
            </w:tcMar>
            <w:vAlign w:val="bottom"/>
            <w:hideMark/>
          </w:tcPr>
          <w:p w14:paraId="3F8F597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281 t</w:t>
            </w:r>
          </w:p>
        </w:tc>
        <w:tc>
          <w:tcPr>
            <w:tcW w:w="770" w:type="dxa"/>
            <w:shd w:val="clear" w:color="auto" w:fill="D0CECE" w:themeFill="background2" w:themeFillShade="E6"/>
            <w:noWrap/>
            <w:tcMar>
              <w:left w:w="58" w:type="dxa"/>
              <w:right w:w="58" w:type="dxa"/>
            </w:tcMar>
            <w:vAlign w:val="bottom"/>
            <w:hideMark/>
          </w:tcPr>
          <w:p w14:paraId="796822D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295 t</w:t>
            </w:r>
          </w:p>
        </w:tc>
        <w:tc>
          <w:tcPr>
            <w:tcW w:w="770" w:type="dxa"/>
            <w:shd w:val="clear" w:color="auto" w:fill="D0CECE" w:themeFill="background2" w:themeFillShade="E6"/>
            <w:noWrap/>
            <w:tcMar>
              <w:left w:w="58" w:type="dxa"/>
              <w:right w:w="58" w:type="dxa"/>
            </w:tcMar>
            <w:vAlign w:val="bottom"/>
            <w:hideMark/>
          </w:tcPr>
          <w:p w14:paraId="2B0E630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307 t</w:t>
            </w:r>
          </w:p>
        </w:tc>
      </w:tr>
      <w:tr w:rsidR="00A8189E" w:rsidRPr="00721BCE" w14:paraId="4B11968B" w14:textId="77777777" w:rsidTr="002A2F99">
        <w:trPr>
          <w:trHeight w:val="290"/>
        </w:trPr>
        <w:tc>
          <w:tcPr>
            <w:tcW w:w="1318" w:type="dxa"/>
            <w:noWrap/>
            <w:tcMar>
              <w:left w:w="58" w:type="dxa"/>
              <w:right w:w="58" w:type="dxa"/>
            </w:tcMar>
            <w:vAlign w:val="bottom"/>
            <w:hideMark/>
          </w:tcPr>
          <w:p w14:paraId="76C10328"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Përzierjet nga TMB në deponi</w:t>
            </w:r>
          </w:p>
        </w:tc>
        <w:tc>
          <w:tcPr>
            <w:tcW w:w="769" w:type="dxa"/>
            <w:noWrap/>
            <w:tcMar>
              <w:left w:w="58" w:type="dxa"/>
              <w:right w:w="58" w:type="dxa"/>
            </w:tcMar>
            <w:vAlign w:val="bottom"/>
            <w:hideMark/>
          </w:tcPr>
          <w:p w14:paraId="65A30DF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3B5AAC7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09844B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0C915D1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3FAC830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582ACD2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7D0D1A7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1,107 t</w:t>
            </w:r>
          </w:p>
        </w:tc>
        <w:tc>
          <w:tcPr>
            <w:tcW w:w="770" w:type="dxa"/>
            <w:shd w:val="clear" w:color="auto" w:fill="D0CECE" w:themeFill="background2" w:themeFillShade="E6"/>
            <w:noWrap/>
            <w:tcMar>
              <w:left w:w="58" w:type="dxa"/>
              <w:right w:w="58" w:type="dxa"/>
            </w:tcMar>
            <w:vAlign w:val="bottom"/>
            <w:hideMark/>
          </w:tcPr>
          <w:p w14:paraId="7ABC79F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1,072 t</w:t>
            </w:r>
          </w:p>
        </w:tc>
        <w:tc>
          <w:tcPr>
            <w:tcW w:w="770" w:type="dxa"/>
            <w:shd w:val="clear" w:color="auto" w:fill="D0CECE" w:themeFill="background2" w:themeFillShade="E6"/>
            <w:noWrap/>
            <w:tcMar>
              <w:left w:w="58" w:type="dxa"/>
              <w:right w:w="58" w:type="dxa"/>
            </w:tcMar>
            <w:vAlign w:val="bottom"/>
            <w:hideMark/>
          </w:tcPr>
          <w:p w14:paraId="2BA061A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1,035 t</w:t>
            </w:r>
          </w:p>
        </w:tc>
        <w:tc>
          <w:tcPr>
            <w:tcW w:w="770" w:type="dxa"/>
            <w:shd w:val="clear" w:color="auto" w:fill="D0CECE" w:themeFill="background2" w:themeFillShade="E6"/>
            <w:noWrap/>
            <w:tcMar>
              <w:left w:w="58" w:type="dxa"/>
              <w:right w:w="58" w:type="dxa"/>
            </w:tcMar>
            <w:vAlign w:val="bottom"/>
            <w:hideMark/>
          </w:tcPr>
          <w:p w14:paraId="42D045C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1,004 t</w:t>
            </w:r>
          </w:p>
        </w:tc>
      </w:tr>
      <w:tr w:rsidR="00A8189E" w:rsidRPr="00721BCE" w14:paraId="58CBA97D" w14:textId="77777777" w:rsidTr="002A2F99">
        <w:trPr>
          <w:trHeight w:val="300"/>
        </w:trPr>
        <w:tc>
          <w:tcPr>
            <w:tcW w:w="1318" w:type="dxa"/>
            <w:noWrap/>
            <w:tcMar>
              <w:left w:w="58" w:type="dxa"/>
              <w:right w:w="58" w:type="dxa"/>
            </w:tcMar>
            <w:vAlign w:val="bottom"/>
            <w:hideMark/>
          </w:tcPr>
          <w:p w14:paraId="7CC9359F"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deponuara në deponi</w:t>
            </w:r>
          </w:p>
        </w:tc>
        <w:tc>
          <w:tcPr>
            <w:tcW w:w="769" w:type="dxa"/>
            <w:noWrap/>
            <w:tcMar>
              <w:left w:w="58" w:type="dxa"/>
              <w:right w:w="58" w:type="dxa"/>
            </w:tcMar>
            <w:vAlign w:val="bottom"/>
            <w:hideMark/>
          </w:tcPr>
          <w:p w14:paraId="4E1B20E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7,230 t</w:t>
            </w:r>
          </w:p>
        </w:tc>
        <w:tc>
          <w:tcPr>
            <w:tcW w:w="769" w:type="dxa"/>
            <w:noWrap/>
            <w:tcMar>
              <w:left w:w="58" w:type="dxa"/>
              <w:right w:w="58" w:type="dxa"/>
            </w:tcMar>
            <w:vAlign w:val="bottom"/>
            <w:hideMark/>
          </w:tcPr>
          <w:p w14:paraId="01C924F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6,168 t</w:t>
            </w:r>
          </w:p>
        </w:tc>
        <w:tc>
          <w:tcPr>
            <w:tcW w:w="770" w:type="dxa"/>
            <w:noWrap/>
            <w:tcMar>
              <w:left w:w="58" w:type="dxa"/>
              <w:right w:w="58" w:type="dxa"/>
            </w:tcMar>
            <w:vAlign w:val="bottom"/>
            <w:hideMark/>
          </w:tcPr>
          <w:p w14:paraId="1C9CE22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6,083 t</w:t>
            </w:r>
          </w:p>
        </w:tc>
        <w:tc>
          <w:tcPr>
            <w:tcW w:w="770" w:type="dxa"/>
            <w:noWrap/>
            <w:tcMar>
              <w:left w:w="58" w:type="dxa"/>
              <w:right w:w="58" w:type="dxa"/>
            </w:tcMar>
            <w:vAlign w:val="bottom"/>
            <w:hideMark/>
          </w:tcPr>
          <w:p w14:paraId="499D407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5,983 t</w:t>
            </w:r>
          </w:p>
        </w:tc>
        <w:tc>
          <w:tcPr>
            <w:tcW w:w="770" w:type="dxa"/>
            <w:shd w:val="clear" w:color="auto" w:fill="FFFFFF" w:themeFill="background1"/>
            <w:noWrap/>
            <w:tcMar>
              <w:left w:w="58" w:type="dxa"/>
              <w:right w:w="58" w:type="dxa"/>
            </w:tcMar>
            <w:vAlign w:val="bottom"/>
            <w:hideMark/>
          </w:tcPr>
          <w:p w14:paraId="30BE486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5,808 t</w:t>
            </w:r>
          </w:p>
        </w:tc>
        <w:tc>
          <w:tcPr>
            <w:tcW w:w="770" w:type="dxa"/>
            <w:shd w:val="clear" w:color="auto" w:fill="D0CECE" w:themeFill="background2" w:themeFillShade="E6"/>
            <w:noWrap/>
            <w:tcMar>
              <w:left w:w="58" w:type="dxa"/>
              <w:right w:w="58" w:type="dxa"/>
            </w:tcMar>
            <w:vAlign w:val="bottom"/>
            <w:hideMark/>
          </w:tcPr>
          <w:p w14:paraId="0EED76D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5,664 t</w:t>
            </w:r>
          </w:p>
        </w:tc>
        <w:tc>
          <w:tcPr>
            <w:tcW w:w="770" w:type="dxa"/>
            <w:shd w:val="clear" w:color="auto" w:fill="D0CECE" w:themeFill="background2" w:themeFillShade="E6"/>
            <w:noWrap/>
            <w:tcMar>
              <w:left w:w="58" w:type="dxa"/>
              <w:right w:w="58" w:type="dxa"/>
            </w:tcMar>
            <w:vAlign w:val="bottom"/>
            <w:hideMark/>
          </w:tcPr>
          <w:p w14:paraId="46F49F2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18B340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456B5B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D8740B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bl>
    <w:p w14:paraId="183212E7" w14:textId="77777777" w:rsidR="00A8189E" w:rsidRPr="007D1EDC" w:rsidRDefault="00A8189E" w:rsidP="00A8189E">
      <w:pPr>
        <w:rPr>
          <w:rFonts w:ascii="Aptos" w:eastAsia="Aptos" w:hAnsi="Aptos"/>
          <w:kern w:val="2"/>
          <w:sz w:val="22"/>
          <w:szCs w:val="22"/>
          <w:lang w:val="bg-BG"/>
          <w14:ligatures w14:val="standardContextual"/>
        </w:rPr>
      </w:pPr>
    </w:p>
    <w:p w14:paraId="540BF05F" w14:textId="65F27A15" w:rsidR="00A8189E" w:rsidRPr="007D1EDC" w:rsidRDefault="00A8189E" w:rsidP="00A8189E">
      <w:pPr>
        <w:suppressAutoHyphens/>
        <w:rPr>
          <w:rFonts w:ascii="Arial Narrow" w:eastAsia="Calibri" w:hAnsi="Arial Narrow" w:cs="Calibri"/>
          <w:color w:val="1F497D"/>
          <w:sz w:val="20"/>
          <w:szCs w:val="20"/>
        </w:rPr>
      </w:pPr>
      <w:r w:rsidRPr="007D1EDC">
        <w:rPr>
          <w:rFonts w:ascii="Arial Narrow" w:eastAsia="Calibri" w:hAnsi="Arial Narrow" w:cs="Calibri"/>
          <w:color w:val="1F497D"/>
          <w:sz w:val="20"/>
          <w:szCs w:val="20"/>
        </w:rPr>
        <w:t xml:space="preserve">Tabela </w:t>
      </w:r>
      <w:r w:rsidRPr="007D1EDC">
        <w:rPr>
          <w:rFonts w:ascii="Arial Narrow" w:eastAsia="Calibri" w:hAnsi="Arial Narrow" w:cs="Calibri"/>
          <w:color w:val="1F497D"/>
          <w:sz w:val="20"/>
          <w:szCs w:val="20"/>
        </w:rPr>
        <w:fldChar w:fldCharType="begin"/>
      </w:r>
      <w:r w:rsidRPr="007D1EDC">
        <w:rPr>
          <w:rFonts w:ascii="Arial Narrow" w:eastAsia="Calibri" w:hAnsi="Arial Narrow" w:cs="Calibri"/>
          <w:color w:val="1F497D"/>
          <w:sz w:val="20"/>
          <w:szCs w:val="20"/>
        </w:rPr>
        <w:instrText xml:space="preserve"> SEQ Table \* ARABIC </w:instrText>
      </w:r>
      <w:r w:rsidRPr="007D1EDC">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119. </w:t>
      </w:r>
      <w:r w:rsidRPr="007D1EDC">
        <w:rPr>
          <w:rFonts w:ascii="Arial Narrow" w:eastAsia="Calibri" w:hAnsi="Arial Narrow" w:cs="Calibri"/>
          <w:color w:val="1F497D"/>
          <w:sz w:val="20"/>
          <w:szCs w:val="20"/>
        </w:rPr>
        <w:fldChar w:fldCharType="end"/>
      </w:r>
      <w:r w:rsidRPr="00721BCE">
        <w:rPr>
          <w:rFonts w:ascii="Arial Narrow" w:eastAsia="Calibri" w:hAnsi="Arial Narrow" w:cs="Calibri"/>
          <w:color w:val="1F497D"/>
          <w:sz w:val="20"/>
          <w:szCs w:val="20"/>
        </w:rPr>
        <w:t xml:space="preserve"> </w:t>
      </w:r>
      <w:r w:rsidRPr="007D1EDC">
        <w:rPr>
          <w:rFonts w:ascii="Arial Narrow" w:eastAsia="Calibri" w:hAnsi="Arial Narrow" w:cs="Calibri"/>
          <w:color w:val="1F497D"/>
          <w:sz w:val="20"/>
          <w:szCs w:val="20"/>
        </w:rPr>
        <w:t>B</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lanc</w:t>
      </w:r>
      <w:r w:rsidR="00760BF9">
        <w:rPr>
          <w:rFonts w:ascii="Arial Narrow" w:eastAsia="Calibri" w:hAnsi="Arial Narrow" w:cs="Calibri"/>
          <w:color w:val="1F497D"/>
          <w:sz w:val="20"/>
          <w:szCs w:val="20"/>
        </w:rPr>
        <w:t>i</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i</w:t>
      </w:r>
      <w:r>
        <w:rPr>
          <w:rFonts w:ascii="Arial Narrow" w:eastAsia="Calibri" w:hAnsi="Arial Narrow" w:cs="Calibri"/>
          <w:color w:val="1F497D"/>
          <w:sz w:val="20"/>
          <w:szCs w:val="20"/>
        </w:rPr>
        <w:t xml:space="preserve"> përgjithsh</w:t>
      </w:r>
      <w:r w:rsidR="00760BF9">
        <w:rPr>
          <w:rFonts w:ascii="Arial Narrow" w:eastAsia="Calibri" w:hAnsi="Arial Narrow" w:cs="Calibri"/>
          <w:color w:val="1F497D"/>
          <w:sz w:val="20"/>
          <w:szCs w:val="20"/>
        </w:rPr>
        <w:t>ë</w:t>
      </w:r>
      <w:r>
        <w:rPr>
          <w:rFonts w:ascii="Arial Narrow" w:eastAsia="Calibri" w:hAnsi="Arial Narrow" w:cs="Calibri"/>
          <w:color w:val="1F497D"/>
          <w:sz w:val="20"/>
          <w:szCs w:val="20"/>
        </w:rPr>
        <w:t>m/</w:t>
      </w:r>
      <w:r w:rsidRPr="007D1EDC">
        <w:rPr>
          <w:rFonts w:ascii="Arial Narrow" w:eastAsia="Calibri" w:hAnsi="Arial Narrow" w:cs="Calibri"/>
          <w:color w:val="1F497D"/>
          <w:sz w:val="20"/>
          <w:szCs w:val="20"/>
        </w:rPr>
        <w:t>mas</w:t>
      </w:r>
      <w:r w:rsidR="00760BF9">
        <w:rPr>
          <w:rFonts w:ascii="Arial Narrow" w:eastAsia="Calibri" w:hAnsi="Arial Narrow" w:cs="Calibri"/>
          <w:color w:val="1F497D"/>
          <w:sz w:val="20"/>
          <w:szCs w:val="20"/>
        </w:rPr>
        <w:t>a</w:t>
      </w:r>
      <w:r w:rsidRPr="007D1EDC">
        <w:rPr>
          <w:rFonts w:ascii="Arial Narrow" w:eastAsia="Calibri" w:hAnsi="Arial Narrow" w:cs="Calibri"/>
          <w:color w:val="1F497D"/>
          <w:sz w:val="20"/>
          <w:szCs w:val="20"/>
        </w:rPr>
        <w:t xml:space="preserve"> </w:t>
      </w:r>
      <w:r w:rsidR="00760BF9">
        <w:rPr>
          <w:rFonts w:ascii="Arial Narrow" w:eastAsia="Calibri" w:hAnsi="Arial Narrow" w:cs="Calibri"/>
          <w:color w:val="1F497D"/>
          <w:sz w:val="20"/>
          <w:szCs w:val="20"/>
        </w:rPr>
        <w:t>e</w:t>
      </w:r>
      <w:r w:rsidRPr="007D1EDC">
        <w:rPr>
          <w:rFonts w:ascii="Arial Narrow" w:eastAsia="Calibri" w:hAnsi="Arial Narrow" w:cs="Calibri"/>
          <w:color w:val="1F497D"/>
          <w:sz w:val="20"/>
          <w:szCs w:val="20"/>
        </w:rPr>
        <w:t xml:space="preserve"> mbeturinave </w:t>
      </w:r>
      <w:r>
        <w:rPr>
          <w:rFonts w:ascii="Arial Narrow" w:eastAsia="Calibri" w:hAnsi="Arial Narrow" w:cs="Calibri"/>
          <w:color w:val="1F497D"/>
          <w:sz w:val="20"/>
          <w:szCs w:val="20"/>
        </w:rPr>
        <w:t>në</w:t>
      </w:r>
      <w:r w:rsidRPr="007D1EDC">
        <w:rPr>
          <w:rFonts w:ascii="Arial Narrow" w:eastAsia="Calibri" w:hAnsi="Arial Narrow" w:cs="Calibri"/>
          <w:color w:val="1F497D"/>
          <w:sz w:val="20"/>
          <w:szCs w:val="20"/>
        </w:rPr>
        <w:t xml:space="preserve"> komunë</w:t>
      </w:r>
      <w:r>
        <w:rPr>
          <w:rFonts w:ascii="Arial Narrow" w:eastAsia="Calibri" w:hAnsi="Arial Narrow" w:cs="Calibri"/>
          <w:color w:val="1F497D"/>
          <w:sz w:val="20"/>
          <w:szCs w:val="20"/>
        </w:rPr>
        <w:t>n e</w:t>
      </w:r>
      <w:r w:rsidRPr="007D1EDC">
        <w:rPr>
          <w:rFonts w:ascii="Arial Narrow" w:eastAsia="Calibri" w:hAnsi="Arial Narrow" w:cs="Calibri"/>
          <w:color w:val="1F497D"/>
          <w:sz w:val="20"/>
          <w:szCs w:val="20"/>
        </w:rPr>
        <w:t xml:space="preserve"> </w:t>
      </w:r>
      <w:r>
        <w:rPr>
          <w:rFonts w:ascii="Arial Narrow" w:eastAsia="Calibri" w:hAnsi="Arial Narrow" w:cs="Calibri"/>
          <w:color w:val="1F497D"/>
          <w:sz w:val="20"/>
          <w:szCs w:val="20"/>
        </w:rPr>
        <w:t>Junikut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69"/>
        <w:gridCol w:w="769"/>
        <w:gridCol w:w="770"/>
        <w:gridCol w:w="770"/>
        <w:gridCol w:w="770"/>
        <w:gridCol w:w="770"/>
        <w:gridCol w:w="770"/>
        <w:gridCol w:w="770"/>
        <w:gridCol w:w="770"/>
        <w:gridCol w:w="770"/>
      </w:tblGrid>
      <w:tr w:rsidR="00A8189E" w:rsidRPr="00721BCE" w14:paraId="186BA41B" w14:textId="77777777" w:rsidTr="002A2F99">
        <w:trPr>
          <w:trHeight w:val="320"/>
          <w:tblHeader/>
        </w:trPr>
        <w:tc>
          <w:tcPr>
            <w:tcW w:w="1318" w:type="dxa"/>
            <w:shd w:val="clear" w:color="auto" w:fill="365F91"/>
            <w:noWrap/>
            <w:tcMar>
              <w:left w:w="58" w:type="dxa"/>
              <w:right w:w="58" w:type="dxa"/>
            </w:tcMar>
            <w:vAlign w:val="bottom"/>
            <w:hideMark/>
          </w:tcPr>
          <w:p w14:paraId="69115F26" w14:textId="77777777" w:rsidR="00A8189E" w:rsidRPr="00721BCE" w:rsidRDefault="00A8189E" w:rsidP="002A2F99">
            <w:pPr>
              <w:rPr>
                <w:rFonts w:ascii="Arial Narrow" w:hAnsi="Arial Narrow" w:cs="Calibri"/>
                <w:b/>
                <w:bCs/>
                <w:i/>
                <w:iCs/>
                <w:color w:val="FFFFFF"/>
                <w:sz w:val="18"/>
                <w:szCs w:val="18"/>
                <w:lang w:val="en-GB" w:eastAsia="en-GB"/>
              </w:rPr>
            </w:pPr>
            <w:r w:rsidRPr="00721BCE">
              <w:rPr>
                <w:rFonts w:ascii="Arial Narrow" w:hAnsi="Arial Narrow" w:cs="Calibri"/>
                <w:b/>
                <w:bCs/>
                <w:i/>
                <w:iCs/>
                <w:color w:val="FFFFFF"/>
                <w:sz w:val="18"/>
                <w:szCs w:val="18"/>
                <w:lang w:val="en-GB" w:eastAsia="en-GB"/>
              </w:rPr>
              <w:t>Rrjedha e mbeturinave</w:t>
            </w:r>
          </w:p>
        </w:tc>
        <w:tc>
          <w:tcPr>
            <w:tcW w:w="769" w:type="dxa"/>
            <w:shd w:val="clear" w:color="auto" w:fill="365F91"/>
            <w:noWrap/>
            <w:tcMar>
              <w:left w:w="58" w:type="dxa"/>
              <w:right w:w="58" w:type="dxa"/>
            </w:tcMar>
            <w:vAlign w:val="center"/>
            <w:hideMark/>
          </w:tcPr>
          <w:p w14:paraId="5A7C318F"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2026</w:t>
            </w:r>
          </w:p>
        </w:tc>
        <w:tc>
          <w:tcPr>
            <w:tcW w:w="769" w:type="dxa"/>
            <w:shd w:val="clear" w:color="auto" w:fill="365F91"/>
            <w:noWrap/>
            <w:tcMar>
              <w:left w:w="58" w:type="dxa"/>
              <w:right w:w="58" w:type="dxa"/>
            </w:tcMar>
            <w:vAlign w:val="center"/>
            <w:hideMark/>
          </w:tcPr>
          <w:p w14:paraId="69862558"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2027</w:t>
            </w:r>
          </w:p>
        </w:tc>
        <w:tc>
          <w:tcPr>
            <w:tcW w:w="770" w:type="dxa"/>
            <w:shd w:val="clear" w:color="auto" w:fill="365F91"/>
            <w:noWrap/>
            <w:tcMar>
              <w:left w:w="58" w:type="dxa"/>
              <w:right w:w="58" w:type="dxa"/>
            </w:tcMar>
            <w:vAlign w:val="center"/>
            <w:hideMark/>
          </w:tcPr>
          <w:p w14:paraId="5A539E79"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2028</w:t>
            </w:r>
          </w:p>
        </w:tc>
        <w:tc>
          <w:tcPr>
            <w:tcW w:w="770" w:type="dxa"/>
            <w:shd w:val="clear" w:color="auto" w:fill="365F91"/>
            <w:noWrap/>
            <w:tcMar>
              <w:left w:w="58" w:type="dxa"/>
              <w:right w:w="58" w:type="dxa"/>
            </w:tcMar>
            <w:vAlign w:val="center"/>
            <w:hideMark/>
          </w:tcPr>
          <w:p w14:paraId="54F36B50"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2029</w:t>
            </w:r>
          </w:p>
        </w:tc>
        <w:tc>
          <w:tcPr>
            <w:tcW w:w="770" w:type="dxa"/>
            <w:shd w:val="clear" w:color="auto" w:fill="365F91"/>
            <w:noWrap/>
            <w:tcMar>
              <w:left w:w="58" w:type="dxa"/>
              <w:right w:w="58" w:type="dxa"/>
            </w:tcMar>
            <w:vAlign w:val="center"/>
            <w:hideMark/>
          </w:tcPr>
          <w:p w14:paraId="1968B05C" w14:textId="77777777" w:rsidR="00A8189E" w:rsidRPr="00721BCE" w:rsidRDefault="00A8189E" w:rsidP="002A2F99">
            <w:pPr>
              <w:jc w:val="right"/>
              <w:rPr>
                <w:rFonts w:ascii="Arial Narrow" w:hAnsi="Arial Narrow" w:cs="Calibri"/>
                <w:b/>
                <w:bCs/>
                <w:color w:val="FFFFFF"/>
                <w:sz w:val="18"/>
                <w:szCs w:val="18"/>
                <w:lang w:val="en-GB" w:eastAsia="en-GB"/>
              </w:rPr>
            </w:pPr>
            <w:r w:rsidRPr="00721BCE">
              <w:rPr>
                <w:rFonts w:ascii="Arial Narrow" w:hAnsi="Arial Narrow" w:cs="Calibri"/>
                <w:b/>
                <w:bCs/>
                <w:color w:val="FFFFFF"/>
                <w:sz w:val="18"/>
                <w:szCs w:val="18"/>
                <w:lang w:val="en-GB" w:eastAsia="en-GB"/>
              </w:rPr>
              <w:t>2030</w:t>
            </w:r>
          </w:p>
        </w:tc>
        <w:tc>
          <w:tcPr>
            <w:tcW w:w="770" w:type="dxa"/>
            <w:shd w:val="clear" w:color="auto" w:fill="D0CECE" w:themeFill="background2" w:themeFillShade="E6"/>
            <w:noWrap/>
            <w:tcMar>
              <w:left w:w="58" w:type="dxa"/>
              <w:right w:w="58" w:type="dxa"/>
            </w:tcMar>
            <w:vAlign w:val="center"/>
            <w:hideMark/>
          </w:tcPr>
          <w:p w14:paraId="60427A29"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2031</w:t>
            </w:r>
          </w:p>
        </w:tc>
        <w:tc>
          <w:tcPr>
            <w:tcW w:w="770" w:type="dxa"/>
            <w:shd w:val="clear" w:color="auto" w:fill="D0CECE" w:themeFill="background2" w:themeFillShade="E6"/>
            <w:noWrap/>
            <w:tcMar>
              <w:left w:w="58" w:type="dxa"/>
              <w:right w:w="58" w:type="dxa"/>
            </w:tcMar>
            <w:vAlign w:val="center"/>
            <w:hideMark/>
          </w:tcPr>
          <w:p w14:paraId="71554E55"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2032</w:t>
            </w:r>
          </w:p>
        </w:tc>
        <w:tc>
          <w:tcPr>
            <w:tcW w:w="770" w:type="dxa"/>
            <w:shd w:val="clear" w:color="auto" w:fill="D0CECE" w:themeFill="background2" w:themeFillShade="E6"/>
            <w:noWrap/>
            <w:tcMar>
              <w:left w:w="58" w:type="dxa"/>
              <w:right w:w="58" w:type="dxa"/>
            </w:tcMar>
            <w:vAlign w:val="center"/>
            <w:hideMark/>
          </w:tcPr>
          <w:p w14:paraId="70AB121B"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2033</w:t>
            </w:r>
          </w:p>
        </w:tc>
        <w:tc>
          <w:tcPr>
            <w:tcW w:w="770" w:type="dxa"/>
            <w:shd w:val="clear" w:color="auto" w:fill="D0CECE" w:themeFill="background2" w:themeFillShade="E6"/>
            <w:noWrap/>
            <w:tcMar>
              <w:left w:w="58" w:type="dxa"/>
              <w:right w:w="58" w:type="dxa"/>
            </w:tcMar>
            <w:vAlign w:val="center"/>
            <w:hideMark/>
          </w:tcPr>
          <w:p w14:paraId="6DE28021"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2034</w:t>
            </w:r>
          </w:p>
        </w:tc>
        <w:tc>
          <w:tcPr>
            <w:tcW w:w="770" w:type="dxa"/>
            <w:shd w:val="clear" w:color="auto" w:fill="D0CECE" w:themeFill="background2" w:themeFillShade="E6"/>
            <w:noWrap/>
            <w:tcMar>
              <w:left w:w="58" w:type="dxa"/>
              <w:right w:w="58" w:type="dxa"/>
            </w:tcMar>
            <w:vAlign w:val="center"/>
            <w:hideMark/>
          </w:tcPr>
          <w:p w14:paraId="255A689A" w14:textId="77777777" w:rsidR="00A8189E" w:rsidRPr="002A2F99" w:rsidRDefault="00A8189E" w:rsidP="002A2F99">
            <w:pPr>
              <w:jc w:val="right"/>
              <w:rPr>
                <w:rFonts w:ascii="Arial Narrow" w:hAnsi="Arial Narrow" w:cs="Calibri"/>
                <w:b/>
                <w:bCs/>
                <w:color w:val="808080" w:themeColor="background1" w:themeShade="80"/>
                <w:sz w:val="18"/>
                <w:szCs w:val="18"/>
                <w:lang w:val="en-GB" w:eastAsia="en-GB"/>
              </w:rPr>
            </w:pPr>
            <w:r w:rsidRPr="002A2F99">
              <w:rPr>
                <w:rFonts w:ascii="Arial Narrow" w:hAnsi="Arial Narrow" w:cs="Calibri"/>
                <w:b/>
                <w:bCs/>
                <w:color w:val="808080" w:themeColor="background1" w:themeShade="80"/>
                <w:sz w:val="18"/>
                <w:szCs w:val="18"/>
                <w:lang w:val="en-GB" w:eastAsia="en-GB"/>
              </w:rPr>
              <w:t>2035</w:t>
            </w:r>
          </w:p>
        </w:tc>
      </w:tr>
      <w:tr w:rsidR="00A8189E" w:rsidRPr="00721BCE" w14:paraId="3BEE242B" w14:textId="77777777" w:rsidTr="002A2F99">
        <w:trPr>
          <w:trHeight w:val="300"/>
        </w:trPr>
        <w:tc>
          <w:tcPr>
            <w:tcW w:w="1318" w:type="dxa"/>
            <w:noWrap/>
            <w:tcMar>
              <w:left w:w="58" w:type="dxa"/>
              <w:right w:w="58" w:type="dxa"/>
            </w:tcMar>
            <w:vAlign w:val="bottom"/>
            <w:hideMark/>
          </w:tcPr>
          <w:p w14:paraId="74835036"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gjeneruara</w:t>
            </w:r>
          </w:p>
        </w:tc>
        <w:tc>
          <w:tcPr>
            <w:tcW w:w="769" w:type="dxa"/>
            <w:noWrap/>
            <w:tcMar>
              <w:left w:w="58" w:type="dxa"/>
              <w:right w:w="58" w:type="dxa"/>
            </w:tcMar>
            <w:vAlign w:val="bottom"/>
            <w:hideMark/>
          </w:tcPr>
          <w:p w14:paraId="6CA90E7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874 t</w:t>
            </w:r>
          </w:p>
        </w:tc>
        <w:tc>
          <w:tcPr>
            <w:tcW w:w="769" w:type="dxa"/>
            <w:noWrap/>
            <w:tcMar>
              <w:left w:w="58" w:type="dxa"/>
              <w:right w:w="58" w:type="dxa"/>
            </w:tcMar>
            <w:vAlign w:val="bottom"/>
            <w:hideMark/>
          </w:tcPr>
          <w:p w14:paraId="2C9DE0C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878 t</w:t>
            </w:r>
          </w:p>
        </w:tc>
        <w:tc>
          <w:tcPr>
            <w:tcW w:w="770" w:type="dxa"/>
            <w:noWrap/>
            <w:tcMar>
              <w:left w:w="58" w:type="dxa"/>
              <w:right w:w="58" w:type="dxa"/>
            </w:tcMar>
            <w:vAlign w:val="bottom"/>
            <w:hideMark/>
          </w:tcPr>
          <w:p w14:paraId="3FC3EBA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883 t</w:t>
            </w:r>
          </w:p>
        </w:tc>
        <w:tc>
          <w:tcPr>
            <w:tcW w:w="770" w:type="dxa"/>
            <w:noWrap/>
            <w:tcMar>
              <w:left w:w="58" w:type="dxa"/>
              <w:right w:w="58" w:type="dxa"/>
            </w:tcMar>
            <w:vAlign w:val="bottom"/>
            <w:hideMark/>
          </w:tcPr>
          <w:p w14:paraId="5A3477E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887 t</w:t>
            </w:r>
          </w:p>
        </w:tc>
        <w:tc>
          <w:tcPr>
            <w:tcW w:w="770" w:type="dxa"/>
            <w:shd w:val="clear" w:color="auto" w:fill="FFFFFF" w:themeFill="background1"/>
            <w:noWrap/>
            <w:tcMar>
              <w:left w:w="58" w:type="dxa"/>
              <w:right w:w="58" w:type="dxa"/>
            </w:tcMar>
            <w:vAlign w:val="bottom"/>
            <w:hideMark/>
          </w:tcPr>
          <w:p w14:paraId="29E9AE8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892 t</w:t>
            </w:r>
          </w:p>
        </w:tc>
        <w:tc>
          <w:tcPr>
            <w:tcW w:w="770" w:type="dxa"/>
            <w:shd w:val="clear" w:color="auto" w:fill="D0CECE" w:themeFill="background2" w:themeFillShade="E6"/>
            <w:noWrap/>
            <w:tcMar>
              <w:left w:w="58" w:type="dxa"/>
              <w:right w:w="58" w:type="dxa"/>
            </w:tcMar>
            <w:vAlign w:val="bottom"/>
            <w:hideMark/>
          </w:tcPr>
          <w:p w14:paraId="04D8DB9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897 t</w:t>
            </w:r>
          </w:p>
        </w:tc>
        <w:tc>
          <w:tcPr>
            <w:tcW w:w="770" w:type="dxa"/>
            <w:shd w:val="clear" w:color="auto" w:fill="D0CECE" w:themeFill="background2" w:themeFillShade="E6"/>
            <w:noWrap/>
            <w:tcMar>
              <w:left w:w="58" w:type="dxa"/>
              <w:right w:w="58" w:type="dxa"/>
            </w:tcMar>
            <w:vAlign w:val="bottom"/>
            <w:hideMark/>
          </w:tcPr>
          <w:p w14:paraId="0E6DF1D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902 t</w:t>
            </w:r>
          </w:p>
        </w:tc>
        <w:tc>
          <w:tcPr>
            <w:tcW w:w="770" w:type="dxa"/>
            <w:shd w:val="clear" w:color="auto" w:fill="D0CECE" w:themeFill="background2" w:themeFillShade="E6"/>
            <w:noWrap/>
            <w:tcMar>
              <w:left w:w="58" w:type="dxa"/>
              <w:right w:w="58" w:type="dxa"/>
            </w:tcMar>
            <w:vAlign w:val="bottom"/>
            <w:hideMark/>
          </w:tcPr>
          <w:p w14:paraId="2AE2F2B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907 t</w:t>
            </w:r>
          </w:p>
        </w:tc>
        <w:tc>
          <w:tcPr>
            <w:tcW w:w="770" w:type="dxa"/>
            <w:shd w:val="clear" w:color="auto" w:fill="D0CECE" w:themeFill="background2" w:themeFillShade="E6"/>
            <w:noWrap/>
            <w:tcMar>
              <w:left w:w="58" w:type="dxa"/>
              <w:right w:w="58" w:type="dxa"/>
            </w:tcMar>
            <w:vAlign w:val="bottom"/>
            <w:hideMark/>
          </w:tcPr>
          <w:p w14:paraId="5F8504E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912 t</w:t>
            </w:r>
          </w:p>
        </w:tc>
        <w:tc>
          <w:tcPr>
            <w:tcW w:w="770" w:type="dxa"/>
            <w:shd w:val="clear" w:color="auto" w:fill="D0CECE" w:themeFill="background2" w:themeFillShade="E6"/>
            <w:noWrap/>
            <w:tcMar>
              <w:left w:w="58" w:type="dxa"/>
              <w:right w:w="58" w:type="dxa"/>
            </w:tcMar>
            <w:vAlign w:val="bottom"/>
            <w:hideMark/>
          </w:tcPr>
          <w:p w14:paraId="0D1A104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917 t</w:t>
            </w:r>
          </w:p>
        </w:tc>
      </w:tr>
      <w:tr w:rsidR="00A8189E" w:rsidRPr="00721BCE" w14:paraId="798F356B" w14:textId="77777777" w:rsidTr="002A2F99">
        <w:trPr>
          <w:trHeight w:val="290"/>
        </w:trPr>
        <w:tc>
          <w:tcPr>
            <w:tcW w:w="1318" w:type="dxa"/>
            <w:noWrap/>
            <w:tcMar>
              <w:left w:w="58" w:type="dxa"/>
              <w:right w:w="58" w:type="dxa"/>
            </w:tcMar>
            <w:vAlign w:val="bottom"/>
            <w:hideMark/>
          </w:tcPr>
          <w:p w14:paraId="39EE52F3"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përfshirë. sipërfaqet publike të mbeturinave të gjelbra</w:t>
            </w:r>
          </w:p>
        </w:tc>
        <w:tc>
          <w:tcPr>
            <w:tcW w:w="769" w:type="dxa"/>
            <w:noWrap/>
            <w:tcMar>
              <w:left w:w="58" w:type="dxa"/>
              <w:right w:w="58" w:type="dxa"/>
            </w:tcMar>
            <w:vAlign w:val="bottom"/>
            <w:hideMark/>
          </w:tcPr>
          <w:p w14:paraId="06F0F92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938 t</w:t>
            </w:r>
          </w:p>
        </w:tc>
        <w:tc>
          <w:tcPr>
            <w:tcW w:w="769" w:type="dxa"/>
            <w:noWrap/>
            <w:tcMar>
              <w:left w:w="58" w:type="dxa"/>
              <w:right w:w="58" w:type="dxa"/>
            </w:tcMar>
            <w:vAlign w:val="bottom"/>
            <w:hideMark/>
          </w:tcPr>
          <w:p w14:paraId="65928A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943 t</w:t>
            </w:r>
          </w:p>
        </w:tc>
        <w:tc>
          <w:tcPr>
            <w:tcW w:w="770" w:type="dxa"/>
            <w:noWrap/>
            <w:tcMar>
              <w:left w:w="58" w:type="dxa"/>
              <w:right w:w="58" w:type="dxa"/>
            </w:tcMar>
            <w:vAlign w:val="bottom"/>
            <w:hideMark/>
          </w:tcPr>
          <w:p w14:paraId="41E2F70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947 t</w:t>
            </w:r>
          </w:p>
        </w:tc>
        <w:tc>
          <w:tcPr>
            <w:tcW w:w="770" w:type="dxa"/>
            <w:noWrap/>
            <w:tcMar>
              <w:left w:w="58" w:type="dxa"/>
              <w:right w:w="58" w:type="dxa"/>
            </w:tcMar>
            <w:vAlign w:val="bottom"/>
            <w:hideMark/>
          </w:tcPr>
          <w:p w14:paraId="3B2C396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952 t</w:t>
            </w:r>
          </w:p>
        </w:tc>
        <w:tc>
          <w:tcPr>
            <w:tcW w:w="770" w:type="dxa"/>
            <w:shd w:val="clear" w:color="auto" w:fill="FFFFFF" w:themeFill="background1"/>
            <w:noWrap/>
            <w:tcMar>
              <w:left w:w="58" w:type="dxa"/>
              <w:right w:w="58" w:type="dxa"/>
            </w:tcMar>
            <w:vAlign w:val="bottom"/>
            <w:hideMark/>
          </w:tcPr>
          <w:p w14:paraId="2AA357D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957 t</w:t>
            </w:r>
          </w:p>
        </w:tc>
        <w:tc>
          <w:tcPr>
            <w:tcW w:w="770" w:type="dxa"/>
            <w:shd w:val="clear" w:color="auto" w:fill="D0CECE" w:themeFill="background2" w:themeFillShade="E6"/>
            <w:noWrap/>
            <w:tcMar>
              <w:left w:w="58" w:type="dxa"/>
              <w:right w:w="58" w:type="dxa"/>
            </w:tcMar>
            <w:vAlign w:val="bottom"/>
            <w:hideMark/>
          </w:tcPr>
          <w:p w14:paraId="576EE0F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961 t</w:t>
            </w:r>
          </w:p>
        </w:tc>
        <w:tc>
          <w:tcPr>
            <w:tcW w:w="770" w:type="dxa"/>
            <w:shd w:val="clear" w:color="auto" w:fill="D0CECE" w:themeFill="background2" w:themeFillShade="E6"/>
            <w:noWrap/>
            <w:tcMar>
              <w:left w:w="58" w:type="dxa"/>
              <w:right w:w="58" w:type="dxa"/>
            </w:tcMar>
            <w:vAlign w:val="bottom"/>
            <w:hideMark/>
          </w:tcPr>
          <w:p w14:paraId="53B99DE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966 t</w:t>
            </w:r>
          </w:p>
        </w:tc>
        <w:tc>
          <w:tcPr>
            <w:tcW w:w="770" w:type="dxa"/>
            <w:shd w:val="clear" w:color="auto" w:fill="D0CECE" w:themeFill="background2" w:themeFillShade="E6"/>
            <w:noWrap/>
            <w:tcMar>
              <w:left w:w="58" w:type="dxa"/>
              <w:right w:w="58" w:type="dxa"/>
            </w:tcMar>
            <w:vAlign w:val="bottom"/>
            <w:hideMark/>
          </w:tcPr>
          <w:p w14:paraId="12EC756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971 t</w:t>
            </w:r>
          </w:p>
        </w:tc>
        <w:tc>
          <w:tcPr>
            <w:tcW w:w="770" w:type="dxa"/>
            <w:shd w:val="clear" w:color="auto" w:fill="D0CECE" w:themeFill="background2" w:themeFillShade="E6"/>
            <w:noWrap/>
            <w:tcMar>
              <w:left w:w="58" w:type="dxa"/>
              <w:right w:w="58" w:type="dxa"/>
            </w:tcMar>
            <w:vAlign w:val="bottom"/>
            <w:hideMark/>
          </w:tcPr>
          <w:p w14:paraId="14609DE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976 t</w:t>
            </w:r>
          </w:p>
        </w:tc>
        <w:tc>
          <w:tcPr>
            <w:tcW w:w="770" w:type="dxa"/>
            <w:shd w:val="clear" w:color="auto" w:fill="D0CECE" w:themeFill="background2" w:themeFillShade="E6"/>
            <w:noWrap/>
            <w:tcMar>
              <w:left w:w="58" w:type="dxa"/>
              <w:right w:w="58" w:type="dxa"/>
            </w:tcMar>
            <w:vAlign w:val="bottom"/>
            <w:hideMark/>
          </w:tcPr>
          <w:p w14:paraId="5996643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981 t</w:t>
            </w:r>
          </w:p>
        </w:tc>
      </w:tr>
      <w:tr w:rsidR="00A8189E" w:rsidRPr="00721BCE" w14:paraId="7F236A54" w14:textId="77777777" w:rsidTr="002A2F99">
        <w:trPr>
          <w:trHeight w:val="290"/>
        </w:trPr>
        <w:tc>
          <w:tcPr>
            <w:tcW w:w="1318" w:type="dxa"/>
            <w:noWrap/>
            <w:tcMar>
              <w:left w:w="58" w:type="dxa"/>
              <w:right w:w="58" w:type="dxa"/>
            </w:tcMar>
            <w:vAlign w:val="bottom"/>
            <w:hideMark/>
          </w:tcPr>
          <w:p w14:paraId="060146DB" w14:textId="77777777" w:rsidR="00A8189E" w:rsidRPr="001354B9" w:rsidRDefault="00A8189E" w:rsidP="002A2F99">
            <w:pPr>
              <w:rPr>
                <w:rFonts w:ascii="Arial Narrow" w:hAnsi="Arial Narrow" w:cs="Calibri"/>
                <w:sz w:val="18"/>
                <w:szCs w:val="18"/>
                <w:lang w:val="es-ES" w:eastAsia="en-GB"/>
              </w:rPr>
            </w:pPr>
            <w:r w:rsidRPr="001354B9">
              <w:rPr>
                <w:rFonts w:ascii="Arial Narrow" w:hAnsi="Arial Narrow" w:cs="Calibri"/>
                <w:sz w:val="18"/>
                <w:szCs w:val="18"/>
                <w:lang w:val="es-ES" w:eastAsia="en-GB"/>
              </w:rPr>
              <w:t xml:space="preserve">Materialet e riciklueshme të </w:t>
            </w:r>
            <w:r w:rsidRPr="001354B9">
              <w:rPr>
                <w:rFonts w:ascii="Arial Narrow" w:hAnsi="Arial Narrow" w:cs="Calibri"/>
                <w:sz w:val="18"/>
                <w:szCs w:val="18"/>
                <w:lang w:val="es-ES" w:eastAsia="en-GB"/>
              </w:rPr>
              <w:lastRenderedPageBreak/>
              <w:t>grumbulluara ndaras</w:t>
            </w:r>
          </w:p>
        </w:tc>
        <w:tc>
          <w:tcPr>
            <w:tcW w:w="769" w:type="dxa"/>
            <w:noWrap/>
            <w:tcMar>
              <w:left w:w="58" w:type="dxa"/>
              <w:right w:w="58" w:type="dxa"/>
            </w:tcMar>
            <w:vAlign w:val="bottom"/>
            <w:hideMark/>
          </w:tcPr>
          <w:p w14:paraId="7A07F22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lastRenderedPageBreak/>
              <w:t>0 t</w:t>
            </w:r>
          </w:p>
        </w:tc>
        <w:tc>
          <w:tcPr>
            <w:tcW w:w="769" w:type="dxa"/>
            <w:noWrap/>
            <w:tcMar>
              <w:left w:w="58" w:type="dxa"/>
              <w:right w:w="58" w:type="dxa"/>
            </w:tcMar>
            <w:vAlign w:val="bottom"/>
            <w:hideMark/>
          </w:tcPr>
          <w:p w14:paraId="1DE0F37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154 t</w:t>
            </w:r>
          </w:p>
        </w:tc>
        <w:tc>
          <w:tcPr>
            <w:tcW w:w="770" w:type="dxa"/>
            <w:noWrap/>
            <w:tcMar>
              <w:left w:w="58" w:type="dxa"/>
              <w:right w:w="58" w:type="dxa"/>
            </w:tcMar>
            <w:vAlign w:val="bottom"/>
            <w:hideMark/>
          </w:tcPr>
          <w:p w14:paraId="59EA0D6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163 t</w:t>
            </w:r>
          </w:p>
        </w:tc>
        <w:tc>
          <w:tcPr>
            <w:tcW w:w="770" w:type="dxa"/>
            <w:noWrap/>
            <w:tcMar>
              <w:left w:w="58" w:type="dxa"/>
              <w:right w:w="58" w:type="dxa"/>
            </w:tcMar>
            <w:vAlign w:val="bottom"/>
            <w:hideMark/>
          </w:tcPr>
          <w:p w14:paraId="0311001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172 t</w:t>
            </w:r>
          </w:p>
        </w:tc>
        <w:tc>
          <w:tcPr>
            <w:tcW w:w="770" w:type="dxa"/>
            <w:shd w:val="clear" w:color="auto" w:fill="FFFFFF" w:themeFill="background1"/>
            <w:noWrap/>
            <w:tcMar>
              <w:left w:w="58" w:type="dxa"/>
              <w:right w:w="58" w:type="dxa"/>
            </w:tcMar>
            <w:vAlign w:val="bottom"/>
            <w:hideMark/>
          </w:tcPr>
          <w:p w14:paraId="3E3D13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181 t</w:t>
            </w:r>
          </w:p>
        </w:tc>
        <w:tc>
          <w:tcPr>
            <w:tcW w:w="770" w:type="dxa"/>
            <w:shd w:val="clear" w:color="auto" w:fill="D0CECE" w:themeFill="background2" w:themeFillShade="E6"/>
            <w:noWrap/>
            <w:tcMar>
              <w:left w:w="58" w:type="dxa"/>
              <w:right w:w="58" w:type="dxa"/>
            </w:tcMar>
            <w:vAlign w:val="bottom"/>
            <w:hideMark/>
          </w:tcPr>
          <w:p w14:paraId="481E0DD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191 t</w:t>
            </w:r>
          </w:p>
        </w:tc>
        <w:tc>
          <w:tcPr>
            <w:tcW w:w="770" w:type="dxa"/>
            <w:shd w:val="clear" w:color="auto" w:fill="D0CECE" w:themeFill="background2" w:themeFillShade="E6"/>
            <w:noWrap/>
            <w:tcMar>
              <w:left w:w="58" w:type="dxa"/>
              <w:right w:w="58" w:type="dxa"/>
            </w:tcMar>
            <w:vAlign w:val="bottom"/>
            <w:hideMark/>
          </w:tcPr>
          <w:p w14:paraId="4406D80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202 t</w:t>
            </w:r>
          </w:p>
        </w:tc>
        <w:tc>
          <w:tcPr>
            <w:tcW w:w="770" w:type="dxa"/>
            <w:shd w:val="clear" w:color="auto" w:fill="D0CECE" w:themeFill="background2" w:themeFillShade="E6"/>
            <w:noWrap/>
            <w:tcMar>
              <w:left w:w="58" w:type="dxa"/>
              <w:right w:w="58" w:type="dxa"/>
            </w:tcMar>
            <w:vAlign w:val="bottom"/>
            <w:hideMark/>
          </w:tcPr>
          <w:p w14:paraId="5599C72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213 t</w:t>
            </w:r>
          </w:p>
        </w:tc>
        <w:tc>
          <w:tcPr>
            <w:tcW w:w="770" w:type="dxa"/>
            <w:shd w:val="clear" w:color="auto" w:fill="D0CECE" w:themeFill="background2" w:themeFillShade="E6"/>
            <w:noWrap/>
            <w:tcMar>
              <w:left w:w="58" w:type="dxa"/>
              <w:right w:w="58" w:type="dxa"/>
            </w:tcMar>
            <w:vAlign w:val="bottom"/>
            <w:hideMark/>
          </w:tcPr>
          <w:p w14:paraId="077AEC4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224 t</w:t>
            </w:r>
          </w:p>
        </w:tc>
        <w:tc>
          <w:tcPr>
            <w:tcW w:w="770" w:type="dxa"/>
            <w:shd w:val="clear" w:color="auto" w:fill="D0CECE" w:themeFill="background2" w:themeFillShade="E6"/>
            <w:noWrap/>
            <w:tcMar>
              <w:left w:w="58" w:type="dxa"/>
              <w:right w:w="58" w:type="dxa"/>
            </w:tcMar>
            <w:vAlign w:val="bottom"/>
            <w:hideMark/>
          </w:tcPr>
          <w:p w14:paraId="11C64A7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235 t</w:t>
            </w:r>
          </w:p>
        </w:tc>
      </w:tr>
      <w:tr w:rsidR="00A8189E" w:rsidRPr="00721BCE" w14:paraId="1821B548" w14:textId="77777777" w:rsidTr="002A2F99">
        <w:trPr>
          <w:trHeight w:val="290"/>
        </w:trPr>
        <w:tc>
          <w:tcPr>
            <w:tcW w:w="1318" w:type="dxa"/>
            <w:noWrap/>
            <w:tcMar>
              <w:left w:w="58" w:type="dxa"/>
              <w:right w:w="58" w:type="dxa"/>
            </w:tcMar>
            <w:vAlign w:val="bottom"/>
            <w:hideMark/>
          </w:tcPr>
          <w:p w14:paraId="0CB31413" w14:textId="77777777" w:rsidR="00A8189E" w:rsidRPr="001354B9" w:rsidRDefault="00A8189E" w:rsidP="002A2F99">
            <w:pPr>
              <w:rPr>
                <w:rFonts w:ascii="Arial Narrow" w:hAnsi="Arial Narrow" w:cs="Calibri"/>
                <w:sz w:val="18"/>
                <w:szCs w:val="18"/>
                <w:lang w:val="es-ES" w:eastAsia="en-GB"/>
              </w:rPr>
            </w:pPr>
            <w:r w:rsidRPr="001354B9">
              <w:rPr>
                <w:rFonts w:ascii="Arial Narrow" w:hAnsi="Arial Narrow" w:cs="Calibri"/>
                <w:sz w:val="18"/>
                <w:szCs w:val="18"/>
                <w:lang w:val="es-ES" w:eastAsia="en-GB"/>
              </w:rPr>
              <w:t xml:space="preserve">Mbeturinat e gjelbra publike të kompostuara </w:t>
            </w:r>
          </w:p>
        </w:tc>
        <w:tc>
          <w:tcPr>
            <w:tcW w:w="769" w:type="dxa"/>
            <w:noWrap/>
            <w:tcMar>
              <w:left w:w="58" w:type="dxa"/>
              <w:right w:w="58" w:type="dxa"/>
            </w:tcMar>
            <w:vAlign w:val="bottom"/>
            <w:hideMark/>
          </w:tcPr>
          <w:p w14:paraId="4D15E49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5BF007F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26F748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8D5AC3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283D9A8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5E5DAB8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 t</w:t>
            </w:r>
          </w:p>
        </w:tc>
        <w:tc>
          <w:tcPr>
            <w:tcW w:w="770" w:type="dxa"/>
            <w:shd w:val="clear" w:color="auto" w:fill="D0CECE" w:themeFill="background2" w:themeFillShade="E6"/>
            <w:noWrap/>
            <w:tcMar>
              <w:left w:w="58" w:type="dxa"/>
              <w:right w:w="58" w:type="dxa"/>
            </w:tcMar>
            <w:vAlign w:val="bottom"/>
            <w:hideMark/>
          </w:tcPr>
          <w:p w14:paraId="4A8ADB6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C10959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34806D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6D3B546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r w:rsidR="00A8189E" w:rsidRPr="00721BCE" w14:paraId="72ACC6A2" w14:textId="77777777" w:rsidTr="002A2F99">
        <w:trPr>
          <w:trHeight w:val="290"/>
        </w:trPr>
        <w:tc>
          <w:tcPr>
            <w:tcW w:w="1318" w:type="dxa"/>
            <w:noWrap/>
            <w:tcMar>
              <w:left w:w="58" w:type="dxa"/>
              <w:right w:w="58" w:type="dxa"/>
            </w:tcMar>
            <w:vAlign w:val="bottom"/>
            <w:hideMark/>
          </w:tcPr>
          <w:p w14:paraId="6034581B"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Kompostimi shtëpiak</w:t>
            </w:r>
          </w:p>
        </w:tc>
        <w:tc>
          <w:tcPr>
            <w:tcW w:w="769" w:type="dxa"/>
            <w:noWrap/>
            <w:tcMar>
              <w:left w:w="58" w:type="dxa"/>
              <w:right w:w="58" w:type="dxa"/>
            </w:tcMar>
            <w:vAlign w:val="bottom"/>
            <w:hideMark/>
          </w:tcPr>
          <w:p w14:paraId="5324F28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4B79F6E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 t</w:t>
            </w:r>
          </w:p>
        </w:tc>
        <w:tc>
          <w:tcPr>
            <w:tcW w:w="770" w:type="dxa"/>
            <w:noWrap/>
            <w:tcMar>
              <w:left w:w="58" w:type="dxa"/>
              <w:right w:w="58" w:type="dxa"/>
            </w:tcMar>
            <w:vAlign w:val="bottom"/>
            <w:hideMark/>
          </w:tcPr>
          <w:p w14:paraId="210189B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 t</w:t>
            </w:r>
          </w:p>
        </w:tc>
        <w:tc>
          <w:tcPr>
            <w:tcW w:w="770" w:type="dxa"/>
            <w:noWrap/>
            <w:tcMar>
              <w:left w:w="58" w:type="dxa"/>
              <w:right w:w="58" w:type="dxa"/>
            </w:tcMar>
            <w:vAlign w:val="bottom"/>
            <w:hideMark/>
          </w:tcPr>
          <w:p w14:paraId="530CA8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 t</w:t>
            </w:r>
          </w:p>
        </w:tc>
        <w:tc>
          <w:tcPr>
            <w:tcW w:w="770" w:type="dxa"/>
            <w:shd w:val="clear" w:color="auto" w:fill="FFFFFF" w:themeFill="background1"/>
            <w:noWrap/>
            <w:tcMar>
              <w:left w:w="58" w:type="dxa"/>
              <w:right w:w="58" w:type="dxa"/>
            </w:tcMar>
            <w:vAlign w:val="bottom"/>
            <w:hideMark/>
          </w:tcPr>
          <w:p w14:paraId="27A5C52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 t</w:t>
            </w:r>
          </w:p>
        </w:tc>
        <w:tc>
          <w:tcPr>
            <w:tcW w:w="770" w:type="dxa"/>
            <w:shd w:val="clear" w:color="auto" w:fill="D0CECE" w:themeFill="background2" w:themeFillShade="E6"/>
            <w:noWrap/>
            <w:tcMar>
              <w:left w:w="58" w:type="dxa"/>
              <w:right w:w="58" w:type="dxa"/>
            </w:tcMar>
            <w:vAlign w:val="bottom"/>
            <w:hideMark/>
          </w:tcPr>
          <w:p w14:paraId="1D89FA9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13 t</w:t>
            </w:r>
          </w:p>
        </w:tc>
        <w:tc>
          <w:tcPr>
            <w:tcW w:w="770" w:type="dxa"/>
            <w:shd w:val="clear" w:color="auto" w:fill="D0CECE" w:themeFill="background2" w:themeFillShade="E6"/>
            <w:noWrap/>
            <w:tcMar>
              <w:left w:w="58" w:type="dxa"/>
              <w:right w:w="58" w:type="dxa"/>
            </w:tcMar>
            <w:vAlign w:val="bottom"/>
            <w:hideMark/>
          </w:tcPr>
          <w:p w14:paraId="515EF88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76 t</w:t>
            </w:r>
          </w:p>
        </w:tc>
        <w:tc>
          <w:tcPr>
            <w:tcW w:w="770" w:type="dxa"/>
            <w:shd w:val="clear" w:color="auto" w:fill="D0CECE" w:themeFill="background2" w:themeFillShade="E6"/>
            <w:noWrap/>
            <w:tcMar>
              <w:left w:w="58" w:type="dxa"/>
              <w:right w:w="58" w:type="dxa"/>
            </w:tcMar>
            <w:vAlign w:val="bottom"/>
            <w:hideMark/>
          </w:tcPr>
          <w:p w14:paraId="43720B9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 t</w:t>
            </w:r>
          </w:p>
        </w:tc>
        <w:tc>
          <w:tcPr>
            <w:tcW w:w="770" w:type="dxa"/>
            <w:shd w:val="clear" w:color="auto" w:fill="D0CECE" w:themeFill="background2" w:themeFillShade="E6"/>
            <w:noWrap/>
            <w:tcMar>
              <w:left w:w="58" w:type="dxa"/>
              <w:right w:w="58" w:type="dxa"/>
            </w:tcMar>
            <w:vAlign w:val="bottom"/>
            <w:hideMark/>
          </w:tcPr>
          <w:p w14:paraId="0932AB6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100 t</w:t>
            </w:r>
          </w:p>
        </w:tc>
        <w:tc>
          <w:tcPr>
            <w:tcW w:w="770" w:type="dxa"/>
            <w:shd w:val="clear" w:color="auto" w:fill="D0CECE" w:themeFill="background2" w:themeFillShade="E6"/>
            <w:noWrap/>
            <w:tcMar>
              <w:left w:w="58" w:type="dxa"/>
              <w:right w:w="58" w:type="dxa"/>
            </w:tcMar>
            <w:vAlign w:val="bottom"/>
            <w:hideMark/>
          </w:tcPr>
          <w:p w14:paraId="77E6F75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108 t</w:t>
            </w:r>
          </w:p>
        </w:tc>
      </w:tr>
      <w:tr w:rsidR="00A8189E" w:rsidRPr="00721BCE" w14:paraId="6B1B82EC" w14:textId="77777777" w:rsidTr="002A2F99">
        <w:trPr>
          <w:trHeight w:val="290"/>
        </w:trPr>
        <w:tc>
          <w:tcPr>
            <w:tcW w:w="1318" w:type="dxa"/>
            <w:noWrap/>
            <w:tcMar>
              <w:left w:w="58" w:type="dxa"/>
              <w:right w:w="58" w:type="dxa"/>
            </w:tcMar>
            <w:vAlign w:val="bottom"/>
            <w:hideMark/>
          </w:tcPr>
          <w:p w14:paraId="694D2DDC" w14:textId="77777777" w:rsidR="00A8189E" w:rsidRPr="001354B9" w:rsidRDefault="00A8189E" w:rsidP="002A2F99">
            <w:pPr>
              <w:rPr>
                <w:rFonts w:ascii="Arial Narrow" w:hAnsi="Arial Narrow" w:cs="Calibri"/>
                <w:sz w:val="18"/>
                <w:szCs w:val="18"/>
                <w:lang w:val="es-ES" w:eastAsia="en-GB"/>
              </w:rPr>
            </w:pPr>
            <w:r w:rsidRPr="001354B9">
              <w:rPr>
                <w:rFonts w:ascii="Arial Narrow" w:hAnsi="Arial Narrow" w:cs="Calibri"/>
                <w:sz w:val="18"/>
                <w:szCs w:val="18"/>
                <w:lang w:val="es-ES" w:eastAsia="en-GB"/>
              </w:rPr>
              <w:t>Mbeturinat e përziera të grumbulluara</w:t>
            </w:r>
          </w:p>
        </w:tc>
        <w:tc>
          <w:tcPr>
            <w:tcW w:w="769" w:type="dxa"/>
            <w:noWrap/>
            <w:tcMar>
              <w:left w:w="58" w:type="dxa"/>
              <w:right w:w="58" w:type="dxa"/>
            </w:tcMar>
            <w:vAlign w:val="bottom"/>
            <w:hideMark/>
          </w:tcPr>
          <w:p w14:paraId="50E5383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874 t</w:t>
            </w:r>
          </w:p>
        </w:tc>
        <w:tc>
          <w:tcPr>
            <w:tcW w:w="769" w:type="dxa"/>
            <w:noWrap/>
            <w:tcMar>
              <w:left w:w="58" w:type="dxa"/>
              <w:right w:w="58" w:type="dxa"/>
            </w:tcMar>
            <w:vAlign w:val="bottom"/>
            <w:hideMark/>
          </w:tcPr>
          <w:p w14:paraId="04ABB53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691 t</w:t>
            </w:r>
          </w:p>
        </w:tc>
        <w:tc>
          <w:tcPr>
            <w:tcW w:w="770" w:type="dxa"/>
            <w:noWrap/>
            <w:tcMar>
              <w:left w:w="58" w:type="dxa"/>
              <w:right w:w="58" w:type="dxa"/>
            </w:tcMar>
            <w:vAlign w:val="bottom"/>
            <w:hideMark/>
          </w:tcPr>
          <w:p w14:paraId="4A548B4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685 t</w:t>
            </w:r>
          </w:p>
        </w:tc>
        <w:tc>
          <w:tcPr>
            <w:tcW w:w="770" w:type="dxa"/>
            <w:noWrap/>
            <w:tcMar>
              <w:left w:w="58" w:type="dxa"/>
              <w:right w:w="58" w:type="dxa"/>
            </w:tcMar>
            <w:vAlign w:val="bottom"/>
            <w:hideMark/>
          </w:tcPr>
          <w:p w14:paraId="2870CDE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678 t</w:t>
            </w:r>
          </w:p>
        </w:tc>
        <w:tc>
          <w:tcPr>
            <w:tcW w:w="770" w:type="dxa"/>
            <w:shd w:val="clear" w:color="auto" w:fill="FFFFFF" w:themeFill="background1"/>
            <w:noWrap/>
            <w:tcMar>
              <w:left w:w="58" w:type="dxa"/>
              <w:right w:w="58" w:type="dxa"/>
            </w:tcMar>
            <w:vAlign w:val="bottom"/>
            <w:hideMark/>
          </w:tcPr>
          <w:p w14:paraId="0A981B5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662 t</w:t>
            </w:r>
          </w:p>
        </w:tc>
        <w:tc>
          <w:tcPr>
            <w:tcW w:w="770" w:type="dxa"/>
            <w:shd w:val="clear" w:color="auto" w:fill="D0CECE" w:themeFill="background2" w:themeFillShade="E6"/>
            <w:noWrap/>
            <w:tcMar>
              <w:left w:w="58" w:type="dxa"/>
              <w:right w:w="58" w:type="dxa"/>
            </w:tcMar>
            <w:vAlign w:val="bottom"/>
            <w:hideMark/>
          </w:tcPr>
          <w:p w14:paraId="085CCAB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654 t</w:t>
            </w:r>
          </w:p>
        </w:tc>
        <w:tc>
          <w:tcPr>
            <w:tcW w:w="770" w:type="dxa"/>
            <w:shd w:val="clear" w:color="auto" w:fill="D0CECE" w:themeFill="background2" w:themeFillShade="E6"/>
            <w:noWrap/>
            <w:tcMar>
              <w:left w:w="58" w:type="dxa"/>
              <w:right w:w="58" w:type="dxa"/>
            </w:tcMar>
            <w:vAlign w:val="bottom"/>
            <w:hideMark/>
          </w:tcPr>
          <w:p w14:paraId="6AD8C11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583 t</w:t>
            </w:r>
          </w:p>
        </w:tc>
        <w:tc>
          <w:tcPr>
            <w:tcW w:w="770" w:type="dxa"/>
            <w:shd w:val="clear" w:color="auto" w:fill="D0CECE" w:themeFill="background2" w:themeFillShade="E6"/>
            <w:noWrap/>
            <w:tcMar>
              <w:left w:w="58" w:type="dxa"/>
              <w:right w:w="58" w:type="dxa"/>
            </w:tcMar>
            <w:vAlign w:val="bottom"/>
            <w:hideMark/>
          </w:tcPr>
          <w:p w14:paraId="1874729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564 t</w:t>
            </w:r>
          </w:p>
        </w:tc>
        <w:tc>
          <w:tcPr>
            <w:tcW w:w="770" w:type="dxa"/>
            <w:shd w:val="clear" w:color="auto" w:fill="D0CECE" w:themeFill="background2" w:themeFillShade="E6"/>
            <w:noWrap/>
            <w:tcMar>
              <w:left w:w="58" w:type="dxa"/>
              <w:right w:w="58" w:type="dxa"/>
            </w:tcMar>
            <w:vAlign w:val="bottom"/>
            <w:hideMark/>
          </w:tcPr>
          <w:p w14:paraId="465BC4A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543 t</w:t>
            </w:r>
          </w:p>
        </w:tc>
        <w:tc>
          <w:tcPr>
            <w:tcW w:w="770" w:type="dxa"/>
            <w:shd w:val="clear" w:color="auto" w:fill="D0CECE" w:themeFill="background2" w:themeFillShade="E6"/>
            <w:noWrap/>
            <w:tcMar>
              <w:left w:w="58" w:type="dxa"/>
              <w:right w:w="58" w:type="dxa"/>
            </w:tcMar>
            <w:vAlign w:val="bottom"/>
            <w:hideMark/>
          </w:tcPr>
          <w:p w14:paraId="4994C37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527 t</w:t>
            </w:r>
          </w:p>
        </w:tc>
      </w:tr>
      <w:tr w:rsidR="00A8189E" w:rsidRPr="00721BCE" w14:paraId="09D2F173" w14:textId="77777777" w:rsidTr="002A2F99">
        <w:trPr>
          <w:trHeight w:val="290"/>
        </w:trPr>
        <w:tc>
          <w:tcPr>
            <w:tcW w:w="1318" w:type="dxa"/>
            <w:noWrap/>
            <w:tcMar>
              <w:left w:w="58" w:type="dxa"/>
              <w:right w:w="58" w:type="dxa"/>
            </w:tcMar>
            <w:vAlign w:val="bottom"/>
            <w:hideMark/>
          </w:tcPr>
          <w:p w14:paraId="197A77A5"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Rikuperimi i tekstilit</w:t>
            </w:r>
          </w:p>
        </w:tc>
        <w:tc>
          <w:tcPr>
            <w:tcW w:w="769" w:type="dxa"/>
            <w:noWrap/>
            <w:tcMar>
              <w:left w:w="58" w:type="dxa"/>
              <w:right w:w="58" w:type="dxa"/>
            </w:tcMar>
            <w:vAlign w:val="bottom"/>
            <w:hideMark/>
          </w:tcPr>
          <w:p w14:paraId="0A4CBB9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3CC5C17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099AABE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0DC1519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4C64398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 t</w:t>
            </w:r>
          </w:p>
        </w:tc>
        <w:tc>
          <w:tcPr>
            <w:tcW w:w="770" w:type="dxa"/>
            <w:shd w:val="clear" w:color="auto" w:fill="D0CECE" w:themeFill="background2" w:themeFillShade="E6"/>
            <w:noWrap/>
            <w:tcMar>
              <w:left w:w="58" w:type="dxa"/>
              <w:right w:w="58" w:type="dxa"/>
            </w:tcMar>
            <w:vAlign w:val="bottom"/>
            <w:hideMark/>
          </w:tcPr>
          <w:p w14:paraId="3BFF5C1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 t</w:t>
            </w:r>
          </w:p>
        </w:tc>
        <w:tc>
          <w:tcPr>
            <w:tcW w:w="770" w:type="dxa"/>
            <w:shd w:val="clear" w:color="auto" w:fill="D0CECE" w:themeFill="background2" w:themeFillShade="E6"/>
            <w:noWrap/>
            <w:tcMar>
              <w:left w:w="58" w:type="dxa"/>
              <w:right w:w="58" w:type="dxa"/>
            </w:tcMar>
            <w:vAlign w:val="bottom"/>
            <w:hideMark/>
          </w:tcPr>
          <w:p w14:paraId="4E7D923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 t</w:t>
            </w:r>
          </w:p>
        </w:tc>
        <w:tc>
          <w:tcPr>
            <w:tcW w:w="770" w:type="dxa"/>
            <w:shd w:val="clear" w:color="auto" w:fill="D0CECE" w:themeFill="background2" w:themeFillShade="E6"/>
            <w:noWrap/>
            <w:tcMar>
              <w:left w:w="58" w:type="dxa"/>
              <w:right w:w="58" w:type="dxa"/>
            </w:tcMar>
            <w:vAlign w:val="bottom"/>
            <w:hideMark/>
          </w:tcPr>
          <w:p w14:paraId="425FEF7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10 t</w:t>
            </w:r>
          </w:p>
        </w:tc>
        <w:tc>
          <w:tcPr>
            <w:tcW w:w="770" w:type="dxa"/>
            <w:shd w:val="clear" w:color="auto" w:fill="D0CECE" w:themeFill="background2" w:themeFillShade="E6"/>
            <w:noWrap/>
            <w:tcMar>
              <w:left w:w="58" w:type="dxa"/>
              <w:right w:w="58" w:type="dxa"/>
            </w:tcMar>
            <w:vAlign w:val="bottom"/>
            <w:hideMark/>
          </w:tcPr>
          <w:p w14:paraId="7573C3F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 t</w:t>
            </w:r>
          </w:p>
        </w:tc>
        <w:tc>
          <w:tcPr>
            <w:tcW w:w="770" w:type="dxa"/>
            <w:shd w:val="clear" w:color="auto" w:fill="D0CECE" w:themeFill="background2" w:themeFillShade="E6"/>
            <w:noWrap/>
            <w:tcMar>
              <w:left w:w="58" w:type="dxa"/>
              <w:right w:w="58" w:type="dxa"/>
            </w:tcMar>
            <w:vAlign w:val="bottom"/>
            <w:hideMark/>
          </w:tcPr>
          <w:p w14:paraId="753192A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11 t</w:t>
            </w:r>
          </w:p>
        </w:tc>
      </w:tr>
      <w:tr w:rsidR="00A8189E" w:rsidRPr="00721BCE" w14:paraId="0FB1869B" w14:textId="77777777" w:rsidTr="002A2F99">
        <w:trPr>
          <w:trHeight w:val="290"/>
        </w:trPr>
        <w:tc>
          <w:tcPr>
            <w:tcW w:w="1318" w:type="dxa"/>
            <w:noWrap/>
            <w:tcMar>
              <w:left w:w="58" w:type="dxa"/>
              <w:right w:w="58" w:type="dxa"/>
            </w:tcMar>
            <w:vAlign w:val="bottom"/>
            <w:hideMark/>
          </w:tcPr>
          <w:p w14:paraId="7C857CD9"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përziera për trajtim në TMB</w:t>
            </w:r>
          </w:p>
        </w:tc>
        <w:tc>
          <w:tcPr>
            <w:tcW w:w="769" w:type="dxa"/>
            <w:noWrap/>
            <w:tcMar>
              <w:left w:w="58" w:type="dxa"/>
              <w:right w:w="58" w:type="dxa"/>
            </w:tcMar>
            <w:vAlign w:val="bottom"/>
            <w:hideMark/>
          </w:tcPr>
          <w:p w14:paraId="28139A41"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1311683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1DD6B23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5080757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6B2870D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097DAA9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5055B0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583 t</w:t>
            </w:r>
          </w:p>
        </w:tc>
        <w:tc>
          <w:tcPr>
            <w:tcW w:w="770" w:type="dxa"/>
            <w:shd w:val="clear" w:color="auto" w:fill="D0CECE" w:themeFill="background2" w:themeFillShade="E6"/>
            <w:noWrap/>
            <w:tcMar>
              <w:left w:w="58" w:type="dxa"/>
              <w:right w:w="58" w:type="dxa"/>
            </w:tcMar>
            <w:vAlign w:val="bottom"/>
            <w:hideMark/>
          </w:tcPr>
          <w:p w14:paraId="29814FD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564 t</w:t>
            </w:r>
          </w:p>
        </w:tc>
        <w:tc>
          <w:tcPr>
            <w:tcW w:w="770" w:type="dxa"/>
            <w:shd w:val="clear" w:color="auto" w:fill="D0CECE" w:themeFill="background2" w:themeFillShade="E6"/>
            <w:noWrap/>
            <w:tcMar>
              <w:left w:w="58" w:type="dxa"/>
              <w:right w:w="58" w:type="dxa"/>
            </w:tcMar>
            <w:vAlign w:val="bottom"/>
            <w:hideMark/>
          </w:tcPr>
          <w:p w14:paraId="60E1BFF4"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543 t</w:t>
            </w:r>
          </w:p>
        </w:tc>
        <w:tc>
          <w:tcPr>
            <w:tcW w:w="770" w:type="dxa"/>
            <w:shd w:val="clear" w:color="auto" w:fill="D0CECE" w:themeFill="background2" w:themeFillShade="E6"/>
            <w:noWrap/>
            <w:tcMar>
              <w:left w:w="58" w:type="dxa"/>
              <w:right w:w="58" w:type="dxa"/>
            </w:tcMar>
            <w:vAlign w:val="bottom"/>
            <w:hideMark/>
          </w:tcPr>
          <w:p w14:paraId="4F8DD85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527 t</w:t>
            </w:r>
          </w:p>
        </w:tc>
      </w:tr>
      <w:tr w:rsidR="00A8189E" w:rsidRPr="00721BCE" w14:paraId="5DFE7858" w14:textId="77777777" w:rsidTr="002A2F99">
        <w:trPr>
          <w:trHeight w:val="290"/>
        </w:trPr>
        <w:tc>
          <w:tcPr>
            <w:tcW w:w="1318" w:type="dxa"/>
            <w:noWrap/>
            <w:tcMar>
              <w:left w:w="58" w:type="dxa"/>
              <w:right w:w="58" w:type="dxa"/>
            </w:tcMar>
            <w:vAlign w:val="bottom"/>
            <w:hideMark/>
          </w:tcPr>
          <w:p w14:paraId="2885AB99"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Mbeturinat ushqimore për trajtim në kontejnerë të specializuar</w:t>
            </w:r>
          </w:p>
        </w:tc>
        <w:tc>
          <w:tcPr>
            <w:tcW w:w="769" w:type="dxa"/>
            <w:noWrap/>
            <w:tcMar>
              <w:left w:w="58" w:type="dxa"/>
              <w:right w:w="58" w:type="dxa"/>
            </w:tcMar>
            <w:vAlign w:val="bottom"/>
            <w:hideMark/>
          </w:tcPr>
          <w:p w14:paraId="2B14C46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56BF899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0D0F695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2347DFA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175BEF59"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CF9EF7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1 t</w:t>
            </w:r>
          </w:p>
        </w:tc>
        <w:tc>
          <w:tcPr>
            <w:tcW w:w="770" w:type="dxa"/>
            <w:shd w:val="clear" w:color="auto" w:fill="D0CECE" w:themeFill="background2" w:themeFillShade="E6"/>
            <w:noWrap/>
            <w:tcMar>
              <w:left w:w="58" w:type="dxa"/>
              <w:right w:w="58" w:type="dxa"/>
            </w:tcMar>
            <w:vAlign w:val="bottom"/>
            <w:hideMark/>
          </w:tcPr>
          <w:p w14:paraId="5B6482A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39F5BD2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23674622"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BFA579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r w:rsidR="00A8189E" w:rsidRPr="00721BCE" w14:paraId="7502F9CA" w14:textId="77777777" w:rsidTr="002A2F99">
        <w:trPr>
          <w:trHeight w:val="290"/>
        </w:trPr>
        <w:tc>
          <w:tcPr>
            <w:tcW w:w="1318" w:type="dxa"/>
            <w:noWrap/>
            <w:tcMar>
              <w:left w:w="58" w:type="dxa"/>
              <w:right w:w="58" w:type="dxa"/>
            </w:tcMar>
            <w:vAlign w:val="bottom"/>
            <w:hideMark/>
          </w:tcPr>
          <w:p w14:paraId="065BAEED"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Papastërtitë nga klasifikimi në deponi</w:t>
            </w:r>
          </w:p>
        </w:tc>
        <w:tc>
          <w:tcPr>
            <w:tcW w:w="769" w:type="dxa"/>
            <w:noWrap/>
            <w:tcMar>
              <w:left w:w="58" w:type="dxa"/>
              <w:right w:w="58" w:type="dxa"/>
            </w:tcMar>
            <w:vAlign w:val="bottom"/>
            <w:hideMark/>
          </w:tcPr>
          <w:p w14:paraId="06525D3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20CFCE4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23 t</w:t>
            </w:r>
          </w:p>
        </w:tc>
        <w:tc>
          <w:tcPr>
            <w:tcW w:w="770" w:type="dxa"/>
            <w:noWrap/>
            <w:tcMar>
              <w:left w:w="58" w:type="dxa"/>
              <w:right w:w="58" w:type="dxa"/>
            </w:tcMar>
            <w:vAlign w:val="bottom"/>
            <w:hideMark/>
          </w:tcPr>
          <w:p w14:paraId="5F28F02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24 t</w:t>
            </w:r>
          </w:p>
        </w:tc>
        <w:tc>
          <w:tcPr>
            <w:tcW w:w="770" w:type="dxa"/>
            <w:noWrap/>
            <w:tcMar>
              <w:left w:w="58" w:type="dxa"/>
              <w:right w:w="58" w:type="dxa"/>
            </w:tcMar>
            <w:vAlign w:val="bottom"/>
            <w:hideMark/>
          </w:tcPr>
          <w:p w14:paraId="4090EB4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26 t</w:t>
            </w:r>
          </w:p>
        </w:tc>
        <w:tc>
          <w:tcPr>
            <w:tcW w:w="770" w:type="dxa"/>
            <w:shd w:val="clear" w:color="auto" w:fill="FFFFFF" w:themeFill="background1"/>
            <w:noWrap/>
            <w:tcMar>
              <w:left w:w="58" w:type="dxa"/>
              <w:right w:w="58" w:type="dxa"/>
            </w:tcMar>
            <w:vAlign w:val="bottom"/>
            <w:hideMark/>
          </w:tcPr>
          <w:p w14:paraId="129E824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27 t</w:t>
            </w:r>
          </w:p>
        </w:tc>
        <w:tc>
          <w:tcPr>
            <w:tcW w:w="770" w:type="dxa"/>
            <w:shd w:val="clear" w:color="auto" w:fill="D0CECE" w:themeFill="background2" w:themeFillShade="E6"/>
            <w:noWrap/>
            <w:tcMar>
              <w:left w:w="58" w:type="dxa"/>
              <w:right w:w="58" w:type="dxa"/>
            </w:tcMar>
            <w:vAlign w:val="bottom"/>
            <w:hideMark/>
          </w:tcPr>
          <w:p w14:paraId="65F8607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 t</w:t>
            </w:r>
          </w:p>
        </w:tc>
        <w:tc>
          <w:tcPr>
            <w:tcW w:w="770" w:type="dxa"/>
            <w:shd w:val="clear" w:color="auto" w:fill="D0CECE" w:themeFill="background2" w:themeFillShade="E6"/>
            <w:noWrap/>
            <w:tcMar>
              <w:left w:w="58" w:type="dxa"/>
              <w:right w:w="58" w:type="dxa"/>
            </w:tcMar>
            <w:vAlign w:val="bottom"/>
            <w:hideMark/>
          </w:tcPr>
          <w:p w14:paraId="049A89EF"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30 t</w:t>
            </w:r>
          </w:p>
        </w:tc>
        <w:tc>
          <w:tcPr>
            <w:tcW w:w="770" w:type="dxa"/>
            <w:shd w:val="clear" w:color="auto" w:fill="D0CECE" w:themeFill="background2" w:themeFillShade="E6"/>
            <w:noWrap/>
            <w:tcMar>
              <w:left w:w="58" w:type="dxa"/>
              <w:right w:w="58" w:type="dxa"/>
            </w:tcMar>
            <w:vAlign w:val="bottom"/>
            <w:hideMark/>
          </w:tcPr>
          <w:p w14:paraId="37AA463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32 t</w:t>
            </w:r>
          </w:p>
        </w:tc>
        <w:tc>
          <w:tcPr>
            <w:tcW w:w="770" w:type="dxa"/>
            <w:shd w:val="clear" w:color="auto" w:fill="D0CECE" w:themeFill="background2" w:themeFillShade="E6"/>
            <w:noWrap/>
            <w:tcMar>
              <w:left w:w="58" w:type="dxa"/>
              <w:right w:w="58" w:type="dxa"/>
            </w:tcMar>
            <w:vAlign w:val="bottom"/>
            <w:hideMark/>
          </w:tcPr>
          <w:p w14:paraId="1A5505F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34 t</w:t>
            </w:r>
          </w:p>
        </w:tc>
        <w:tc>
          <w:tcPr>
            <w:tcW w:w="770" w:type="dxa"/>
            <w:shd w:val="clear" w:color="auto" w:fill="D0CECE" w:themeFill="background2" w:themeFillShade="E6"/>
            <w:noWrap/>
            <w:tcMar>
              <w:left w:w="58" w:type="dxa"/>
              <w:right w:w="58" w:type="dxa"/>
            </w:tcMar>
            <w:vAlign w:val="bottom"/>
            <w:hideMark/>
          </w:tcPr>
          <w:p w14:paraId="4AD1FDD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35 t</w:t>
            </w:r>
          </w:p>
        </w:tc>
      </w:tr>
      <w:tr w:rsidR="00A8189E" w:rsidRPr="00721BCE" w14:paraId="65B0D801" w14:textId="77777777" w:rsidTr="002A2F99">
        <w:trPr>
          <w:trHeight w:val="290"/>
        </w:trPr>
        <w:tc>
          <w:tcPr>
            <w:tcW w:w="1318" w:type="dxa"/>
            <w:noWrap/>
            <w:tcMar>
              <w:left w:w="58" w:type="dxa"/>
              <w:right w:w="58" w:type="dxa"/>
            </w:tcMar>
            <w:vAlign w:val="bottom"/>
            <w:hideMark/>
          </w:tcPr>
          <w:p w14:paraId="0E35A370" w14:textId="77777777" w:rsidR="00A8189E" w:rsidRPr="001354B9" w:rsidRDefault="00A8189E" w:rsidP="002A2F99">
            <w:pPr>
              <w:rPr>
                <w:rFonts w:ascii="Arial Narrow" w:hAnsi="Arial Narrow" w:cs="Calibri"/>
                <w:sz w:val="18"/>
                <w:szCs w:val="18"/>
                <w:lang w:eastAsia="en-GB"/>
              </w:rPr>
            </w:pPr>
            <w:r w:rsidRPr="001354B9">
              <w:rPr>
                <w:rFonts w:ascii="Arial Narrow" w:hAnsi="Arial Narrow" w:cs="Calibri"/>
                <w:sz w:val="18"/>
                <w:szCs w:val="18"/>
                <w:lang w:eastAsia="en-GB"/>
              </w:rPr>
              <w:t>Përzierjet nga TMB në deponi</w:t>
            </w:r>
          </w:p>
        </w:tc>
        <w:tc>
          <w:tcPr>
            <w:tcW w:w="769" w:type="dxa"/>
            <w:noWrap/>
            <w:tcMar>
              <w:left w:w="58" w:type="dxa"/>
              <w:right w:w="58" w:type="dxa"/>
            </w:tcMar>
            <w:vAlign w:val="bottom"/>
            <w:hideMark/>
          </w:tcPr>
          <w:p w14:paraId="3ACBA64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69" w:type="dxa"/>
            <w:noWrap/>
            <w:tcMar>
              <w:left w:w="58" w:type="dxa"/>
              <w:right w:w="58" w:type="dxa"/>
            </w:tcMar>
            <w:vAlign w:val="bottom"/>
            <w:hideMark/>
          </w:tcPr>
          <w:p w14:paraId="31B6BA2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4A1115A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noWrap/>
            <w:tcMar>
              <w:left w:w="58" w:type="dxa"/>
              <w:right w:w="58" w:type="dxa"/>
            </w:tcMar>
            <w:vAlign w:val="bottom"/>
            <w:hideMark/>
          </w:tcPr>
          <w:p w14:paraId="0C78A88C"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FFFFFF" w:themeFill="background1"/>
            <w:noWrap/>
            <w:tcMar>
              <w:left w:w="58" w:type="dxa"/>
              <w:right w:w="58" w:type="dxa"/>
            </w:tcMar>
            <w:vAlign w:val="bottom"/>
            <w:hideMark/>
          </w:tcPr>
          <w:p w14:paraId="0BE6C68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2F5AB6F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462A8CC8"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29 t</w:t>
            </w:r>
          </w:p>
        </w:tc>
        <w:tc>
          <w:tcPr>
            <w:tcW w:w="770" w:type="dxa"/>
            <w:shd w:val="clear" w:color="auto" w:fill="D0CECE" w:themeFill="background2" w:themeFillShade="E6"/>
            <w:noWrap/>
            <w:tcMar>
              <w:left w:w="58" w:type="dxa"/>
              <w:right w:w="58" w:type="dxa"/>
            </w:tcMar>
            <w:vAlign w:val="bottom"/>
            <w:hideMark/>
          </w:tcPr>
          <w:p w14:paraId="6967A713"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28 t</w:t>
            </w:r>
          </w:p>
        </w:tc>
        <w:tc>
          <w:tcPr>
            <w:tcW w:w="770" w:type="dxa"/>
            <w:shd w:val="clear" w:color="auto" w:fill="D0CECE" w:themeFill="background2" w:themeFillShade="E6"/>
            <w:noWrap/>
            <w:tcMar>
              <w:left w:w="58" w:type="dxa"/>
              <w:right w:w="58" w:type="dxa"/>
            </w:tcMar>
            <w:vAlign w:val="bottom"/>
            <w:hideMark/>
          </w:tcPr>
          <w:p w14:paraId="48817C9D"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27 t</w:t>
            </w:r>
          </w:p>
        </w:tc>
        <w:tc>
          <w:tcPr>
            <w:tcW w:w="770" w:type="dxa"/>
            <w:shd w:val="clear" w:color="auto" w:fill="D0CECE" w:themeFill="background2" w:themeFillShade="E6"/>
            <w:noWrap/>
            <w:tcMar>
              <w:left w:w="58" w:type="dxa"/>
              <w:right w:w="58" w:type="dxa"/>
            </w:tcMar>
            <w:vAlign w:val="bottom"/>
            <w:hideMark/>
          </w:tcPr>
          <w:p w14:paraId="2A965E6A"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27 t</w:t>
            </w:r>
          </w:p>
        </w:tc>
      </w:tr>
      <w:tr w:rsidR="00A8189E" w:rsidRPr="00721BCE" w14:paraId="3E717D33" w14:textId="77777777" w:rsidTr="002A2F99">
        <w:trPr>
          <w:trHeight w:val="300"/>
        </w:trPr>
        <w:tc>
          <w:tcPr>
            <w:tcW w:w="1318" w:type="dxa"/>
            <w:noWrap/>
            <w:tcMar>
              <w:left w:w="58" w:type="dxa"/>
              <w:right w:w="58" w:type="dxa"/>
            </w:tcMar>
            <w:vAlign w:val="bottom"/>
            <w:hideMark/>
          </w:tcPr>
          <w:p w14:paraId="4C5B93DA" w14:textId="77777777" w:rsidR="00A8189E" w:rsidRPr="00721BCE" w:rsidRDefault="00A8189E" w:rsidP="002A2F99">
            <w:pPr>
              <w:rPr>
                <w:rFonts w:ascii="Arial Narrow" w:hAnsi="Arial Narrow" w:cs="Calibri"/>
                <w:sz w:val="18"/>
                <w:szCs w:val="18"/>
                <w:lang w:val="en-GB" w:eastAsia="en-GB"/>
              </w:rPr>
            </w:pPr>
            <w:r w:rsidRPr="00721BCE">
              <w:rPr>
                <w:rFonts w:ascii="Arial Narrow" w:hAnsi="Arial Narrow" w:cs="Calibri"/>
                <w:sz w:val="18"/>
                <w:szCs w:val="18"/>
                <w:lang w:val="en-GB" w:eastAsia="en-GB"/>
              </w:rPr>
              <w:t>Mbeturinat e deponuara në deponi</w:t>
            </w:r>
          </w:p>
        </w:tc>
        <w:tc>
          <w:tcPr>
            <w:tcW w:w="769" w:type="dxa"/>
            <w:noWrap/>
            <w:tcMar>
              <w:left w:w="58" w:type="dxa"/>
              <w:right w:w="58" w:type="dxa"/>
            </w:tcMar>
            <w:vAlign w:val="bottom"/>
            <w:hideMark/>
          </w:tcPr>
          <w:p w14:paraId="7043E4D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938 t</w:t>
            </w:r>
          </w:p>
        </w:tc>
        <w:tc>
          <w:tcPr>
            <w:tcW w:w="769" w:type="dxa"/>
            <w:noWrap/>
            <w:tcMar>
              <w:left w:w="58" w:type="dxa"/>
              <w:right w:w="58" w:type="dxa"/>
            </w:tcMar>
            <w:vAlign w:val="bottom"/>
            <w:hideMark/>
          </w:tcPr>
          <w:p w14:paraId="77AEF35B"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779 t</w:t>
            </w:r>
          </w:p>
        </w:tc>
        <w:tc>
          <w:tcPr>
            <w:tcW w:w="770" w:type="dxa"/>
            <w:noWrap/>
            <w:tcMar>
              <w:left w:w="58" w:type="dxa"/>
              <w:right w:w="58" w:type="dxa"/>
            </w:tcMar>
            <w:vAlign w:val="bottom"/>
            <w:hideMark/>
          </w:tcPr>
          <w:p w14:paraId="0DBACF97"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774 t</w:t>
            </w:r>
          </w:p>
        </w:tc>
        <w:tc>
          <w:tcPr>
            <w:tcW w:w="770" w:type="dxa"/>
            <w:noWrap/>
            <w:tcMar>
              <w:left w:w="58" w:type="dxa"/>
              <w:right w:w="58" w:type="dxa"/>
            </w:tcMar>
            <w:vAlign w:val="bottom"/>
            <w:hideMark/>
          </w:tcPr>
          <w:p w14:paraId="52BA8C20"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769 t</w:t>
            </w:r>
          </w:p>
        </w:tc>
        <w:tc>
          <w:tcPr>
            <w:tcW w:w="770" w:type="dxa"/>
            <w:shd w:val="clear" w:color="auto" w:fill="FFFFFF" w:themeFill="background1"/>
            <w:noWrap/>
            <w:tcMar>
              <w:left w:w="58" w:type="dxa"/>
              <w:right w:w="58" w:type="dxa"/>
            </w:tcMar>
            <w:vAlign w:val="bottom"/>
            <w:hideMark/>
          </w:tcPr>
          <w:p w14:paraId="599E914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754 t</w:t>
            </w:r>
          </w:p>
        </w:tc>
        <w:tc>
          <w:tcPr>
            <w:tcW w:w="770" w:type="dxa"/>
            <w:shd w:val="clear" w:color="auto" w:fill="D0CECE" w:themeFill="background2" w:themeFillShade="E6"/>
            <w:noWrap/>
            <w:tcMar>
              <w:left w:w="58" w:type="dxa"/>
              <w:right w:w="58" w:type="dxa"/>
            </w:tcMar>
            <w:vAlign w:val="bottom"/>
            <w:hideMark/>
          </w:tcPr>
          <w:p w14:paraId="3338089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745 t</w:t>
            </w:r>
          </w:p>
        </w:tc>
        <w:tc>
          <w:tcPr>
            <w:tcW w:w="770" w:type="dxa"/>
            <w:shd w:val="clear" w:color="auto" w:fill="D0CECE" w:themeFill="background2" w:themeFillShade="E6"/>
            <w:noWrap/>
            <w:tcMar>
              <w:left w:w="58" w:type="dxa"/>
              <w:right w:w="58" w:type="dxa"/>
            </w:tcMar>
            <w:vAlign w:val="bottom"/>
            <w:hideMark/>
          </w:tcPr>
          <w:p w14:paraId="07AF553E"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6C65D5B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19C464B6"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c>
          <w:tcPr>
            <w:tcW w:w="770" w:type="dxa"/>
            <w:shd w:val="clear" w:color="auto" w:fill="D0CECE" w:themeFill="background2" w:themeFillShade="E6"/>
            <w:noWrap/>
            <w:tcMar>
              <w:left w:w="58" w:type="dxa"/>
              <w:right w:w="58" w:type="dxa"/>
            </w:tcMar>
            <w:vAlign w:val="bottom"/>
            <w:hideMark/>
          </w:tcPr>
          <w:p w14:paraId="1E585995" w14:textId="77777777" w:rsidR="00A8189E" w:rsidRPr="00721BCE" w:rsidRDefault="00A8189E" w:rsidP="002A2F99">
            <w:pPr>
              <w:jc w:val="right"/>
              <w:rPr>
                <w:rFonts w:ascii="Arial Narrow" w:hAnsi="Arial Narrow" w:cs="Calibri"/>
                <w:sz w:val="18"/>
                <w:szCs w:val="18"/>
                <w:lang w:val="en-GB" w:eastAsia="en-GB"/>
              </w:rPr>
            </w:pPr>
            <w:r w:rsidRPr="00721BCE">
              <w:rPr>
                <w:rFonts w:ascii="Arial Narrow" w:eastAsia="Aptos" w:hAnsi="Arial Narrow" w:cs="Calibri"/>
                <w:kern w:val="2"/>
                <w:sz w:val="18"/>
                <w:szCs w:val="18"/>
                <w:lang w:val="en-GB"/>
                <w14:ligatures w14:val="standardContextual"/>
              </w:rPr>
              <w:t>0 t</w:t>
            </w:r>
          </w:p>
        </w:tc>
      </w:tr>
    </w:tbl>
    <w:p w14:paraId="22DCDFBA" w14:textId="77777777" w:rsidR="00A8189E" w:rsidRPr="007D1EDC" w:rsidRDefault="00A8189E" w:rsidP="00A8189E">
      <w:pPr>
        <w:rPr>
          <w:rFonts w:ascii="Aptos" w:eastAsia="Aptos" w:hAnsi="Aptos"/>
          <w:kern w:val="2"/>
          <w:sz w:val="22"/>
          <w:szCs w:val="22"/>
          <w:lang w:val="bg-BG"/>
          <w14:ligatures w14:val="standardContextual"/>
        </w:rPr>
      </w:pPr>
    </w:p>
    <w:p w14:paraId="1DD31CE6" w14:textId="0ED84E85" w:rsidR="00DF23E7" w:rsidRPr="00D4187F" w:rsidRDefault="00646795" w:rsidP="00733B5D">
      <w:pPr>
        <w:pStyle w:val="Heading1"/>
        <w:numPr>
          <w:ilvl w:val="0"/>
          <w:numId w:val="0"/>
        </w:numPr>
      </w:pPr>
      <w:bookmarkStart w:id="1093" w:name="_Toc230254721"/>
      <w:r>
        <w:t>SHTOJCA 2</w:t>
      </w:r>
      <w:r w:rsidR="00AB1FD5">
        <w:tab/>
      </w:r>
      <w:r w:rsidR="00DF23E7" w:rsidRPr="00D4187F">
        <w:t>Analiza e opsioneve të sistemit</w:t>
      </w:r>
      <w:bookmarkEnd w:id="1093"/>
    </w:p>
    <w:p w14:paraId="47085502" w14:textId="035C2040" w:rsidR="00DF23E7" w:rsidRPr="00D4187F" w:rsidRDefault="00760BF9" w:rsidP="00733B5D">
      <w:pPr>
        <w:pStyle w:val="Heading2"/>
        <w:numPr>
          <w:ilvl w:val="0"/>
          <w:numId w:val="0"/>
        </w:numPr>
        <w:ind w:left="180"/>
      </w:pPr>
      <w:bookmarkStart w:id="1094" w:name="_Toc230254722"/>
      <w:r>
        <w:t xml:space="preserve">8.1 </w:t>
      </w:r>
      <w:r w:rsidR="0005050E">
        <w:tab/>
      </w:r>
      <w:r w:rsidR="00DF23E7" w:rsidRPr="00D4187F">
        <w:t>Metodologjia</w:t>
      </w:r>
      <w:bookmarkEnd w:id="1094"/>
    </w:p>
    <w:p w14:paraId="25B20312" w14:textId="77777777" w:rsidR="00DF23E7" w:rsidRPr="00430A79" w:rsidRDefault="00DF23E7" w:rsidP="00DF23E7">
      <w:pPr>
        <w:rPr>
          <w:rFonts w:ascii="Arial Narrow" w:eastAsia="Calibri" w:hAnsi="Arial Narrow" w:cs="Calibri"/>
          <w:sz w:val="22"/>
          <w:szCs w:val="22"/>
        </w:rPr>
      </w:pPr>
    </w:p>
    <w:p w14:paraId="392C9F1C"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Planifikimi i integruar i menaxhimit të mbeturinave inerte përfshin një qasje strategjike për menaxhimin e qëndrueshëm të mbeturinave që mbulon të gjitha burimet dhe të gjitha aspektet, duke përfshirë minimizimin e mbeturinave, ndarjen nga burimi, trajtimin, rikuperimin dhe deponimin në një mënyrë që i jep përparësi parandalimit të mbeturinave dhe maksimizon efikasitetin e burimeve.</w:t>
      </w:r>
    </w:p>
    <w:p w14:paraId="7FE0B947" w14:textId="77777777" w:rsidR="00DF23E7" w:rsidRPr="00BE2534" w:rsidRDefault="00DF23E7" w:rsidP="00DF23E7">
      <w:pPr>
        <w:rPr>
          <w:rFonts w:ascii="Arial Narrow" w:eastAsia="Calibri" w:hAnsi="Arial Narrow" w:cs="Calibri"/>
          <w:sz w:val="22"/>
          <w:szCs w:val="22"/>
          <w:lang w:val="sq-AL"/>
        </w:rPr>
      </w:pPr>
    </w:p>
    <w:p w14:paraId="6B30DD44" w14:textId="77777777" w:rsidR="00DF23E7" w:rsidRDefault="00DF23E7" w:rsidP="00DF23E7">
      <w:pPr>
        <w:rPr>
          <w:rFonts w:ascii="Arial Narrow" w:eastAsia="Calibri" w:hAnsi="Arial Narrow" w:cs="Calibri"/>
          <w:sz w:val="22"/>
          <w:szCs w:val="22"/>
          <w:lang w:val="sq-AL"/>
        </w:rPr>
      </w:pPr>
      <w:r w:rsidRPr="00A43FCA">
        <w:rPr>
          <w:rFonts w:ascii="Arial Narrow" w:eastAsia="Calibri" w:hAnsi="Arial Narrow" w:cs="Calibri"/>
          <w:sz w:val="22"/>
          <w:szCs w:val="22"/>
          <w:lang w:val="sq-AL"/>
        </w:rPr>
        <w:t>Analiza e opsioneve</w:t>
      </w:r>
      <w:r>
        <w:rPr>
          <w:rFonts w:ascii="Arial Narrow" w:eastAsia="Calibri" w:hAnsi="Arial Narrow" w:cs="Calibri"/>
          <w:sz w:val="22"/>
          <w:szCs w:val="22"/>
          <w:lang w:val="sq-AL"/>
        </w:rPr>
        <w:t xml:space="preserve"> të sistemit të ardhshëm</w:t>
      </w:r>
      <w:r w:rsidRPr="00A43FCA">
        <w:rPr>
          <w:rFonts w:ascii="Arial Narrow" w:eastAsia="Calibri" w:hAnsi="Arial Narrow" w:cs="Calibri"/>
          <w:sz w:val="22"/>
          <w:szCs w:val="22"/>
          <w:lang w:val="sq-AL"/>
        </w:rPr>
        <w:t>, të bazuara në objektivat e Planit, është bërë duke marrë parasysh</w:t>
      </w:r>
      <w:r>
        <w:rPr>
          <w:rFonts w:ascii="Arial Narrow" w:eastAsia="Calibri" w:hAnsi="Arial Narrow" w:cs="Calibri"/>
          <w:sz w:val="22"/>
          <w:szCs w:val="22"/>
          <w:lang w:val="sq-AL"/>
        </w:rPr>
        <w:t xml:space="preserve"> </w:t>
      </w:r>
      <w:r w:rsidRPr="004B029F">
        <w:rPr>
          <w:rFonts w:ascii="Arial Narrow" w:eastAsia="Calibri" w:hAnsi="Arial Narrow" w:cs="Calibri"/>
          <w:sz w:val="22"/>
          <w:szCs w:val="22"/>
          <w:lang w:val="sq-AL"/>
        </w:rPr>
        <w:t xml:space="preserve">supozimin kryesor se shërbimet e menaxhimit të mbeturinave </w:t>
      </w:r>
      <w:r>
        <w:rPr>
          <w:rFonts w:ascii="Arial Narrow" w:eastAsia="Calibri" w:hAnsi="Arial Narrow" w:cs="Calibri"/>
          <w:sz w:val="22"/>
          <w:szCs w:val="22"/>
          <w:lang w:val="sq-AL"/>
        </w:rPr>
        <w:t>do të mbulojnë të gjithë zonën.</w:t>
      </w:r>
    </w:p>
    <w:p w14:paraId="4CA558F0" w14:textId="77777777" w:rsidR="00DF23E7" w:rsidRPr="004B029F" w:rsidRDefault="00DF23E7" w:rsidP="00DF23E7">
      <w:pPr>
        <w:rPr>
          <w:rFonts w:ascii="Arial Narrow" w:eastAsia="Calibri" w:hAnsi="Arial Narrow" w:cs="Calibri"/>
          <w:sz w:val="22"/>
          <w:szCs w:val="22"/>
          <w:lang w:val="sq-AL"/>
        </w:rPr>
      </w:pPr>
    </w:p>
    <w:p w14:paraId="7E51C3EE" w14:textId="77777777" w:rsidR="00DF23E7" w:rsidRPr="00430A79" w:rsidRDefault="00DF23E7" w:rsidP="00DF23E7">
      <w:pPr>
        <w:jc w:val="both"/>
        <w:rPr>
          <w:rFonts w:ascii="Arial Narrow" w:eastAsia="Calibri" w:hAnsi="Arial Narrow" w:cs="Calibri"/>
          <w:sz w:val="22"/>
          <w:szCs w:val="22"/>
        </w:rPr>
      </w:pPr>
      <w:r w:rsidRPr="00BE2534">
        <w:rPr>
          <w:rFonts w:ascii="Arial Narrow" w:eastAsia="Calibri" w:hAnsi="Arial Narrow" w:cs="Calibri"/>
          <w:sz w:val="22"/>
          <w:szCs w:val="22"/>
          <w:lang w:val="sq-AL"/>
        </w:rPr>
        <w:t>Metodologjia e përdorur për zhvillimin e opsioneve për krijimin e një sistemi të integruar të menaxhimit të mbeturinave në ZMM</w:t>
      </w:r>
      <w:r>
        <w:rPr>
          <w:rFonts w:ascii="Arial Narrow" w:eastAsia="Calibri" w:hAnsi="Arial Narrow" w:cs="Calibri"/>
          <w:sz w:val="22"/>
          <w:szCs w:val="22"/>
          <w:lang w:val="sq-AL"/>
        </w:rPr>
        <w:t xml:space="preserve"> 3</w:t>
      </w:r>
      <w:r w:rsidRPr="00BE2534">
        <w:rPr>
          <w:rFonts w:ascii="Arial Narrow" w:eastAsia="Calibri" w:hAnsi="Arial Narrow" w:cs="Calibri"/>
          <w:sz w:val="22"/>
          <w:szCs w:val="22"/>
          <w:lang w:val="sq-AL"/>
        </w:rPr>
        <w:t xml:space="preserve"> bazohet në kriteret kryesore të mëposhtme</w:t>
      </w:r>
      <w:r w:rsidRPr="00430A79">
        <w:rPr>
          <w:rFonts w:ascii="Arial Narrow" w:eastAsia="Calibri" w:hAnsi="Arial Narrow" w:cs="Calibri"/>
          <w:sz w:val="22"/>
          <w:szCs w:val="22"/>
        </w:rPr>
        <w:t>:</w:t>
      </w:r>
    </w:p>
    <w:p w14:paraId="21D66C03"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Hierarkia e aktiviteteve të menaxhimit të mbeturinave siç përcaktohet nga legjislacioni i BE-së për mbeturinat</w:t>
      </w:r>
    </w:p>
    <w:p w14:paraId="39FA6DF5"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Shërbimet ekzistuese dhe të planifikuara të menaxhimit të mbeturinave si dhe infrastruktura.</w:t>
      </w:r>
    </w:p>
    <w:p w14:paraId="575912B0"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Vlerësimi i nevojave aktuale dhe të ardhshme në menaxhimin e mbeturinave</w:t>
      </w:r>
    </w:p>
    <w:p w14:paraId="0F2EDD1B"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Identifikimi i masave, në përputhje me legjislacionin ekzistues dhe në përputhje me masat e përcaktuara në </w:t>
      </w:r>
      <w:r>
        <w:rPr>
          <w:rFonts w:ascii="Arial Narrow" w:eastAsia="Calibri" w:hAnsi="Arial Narrow" w:cs="Calibri"/>
          <w:sz w:val="22"/>
          <w:szCs w:val="22"/>
          <w:lang w:val="sq-AL"/>
        </w:rPr>
        <w:t>SMIMK</w:t>
      </w:r>
      <w:r w:rsidRPr="00BE2534">
        <w:rPr>
          <w:rFonts w:ascii="Arial Narrow" w:eastAsia="Calibri" w:hAnsi="Arial Narrow" w:cs="Calibri"/>
          <w:sz w:val="22"/>
          <w:szCs w:val="22"/>
          <w:lang w:val="sq-AL"/>
        </w:rPr>
        <w:t xml:space="preserve"> 2024-2035</w:t>
      </w:r>
    </w:p>
    <w:p w14:paraId="13E50F41"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Objektivat e menaxhimit të mbeturinave të përcaktuara në </w:t>
      </w:r>
      <w:r>
        <w:rPr>
          <w:rFonts w:ascii="Arial Narrow" w:eastAsia="Calibri" w:hAnsi="Arial Narrow" w:cs="Calibri"/>
          <w:sz w:val="22"/>
          <w:szCs w:val="22"/>
          <w:lang w:val="sq-AL"/>
        </w:rPr>
        <w:t>SMIMK</w:t>
      </w:r>
      <w:r w:rsidRPr="00BE2534">
        <w:rPr>
          <w:rFonts w:ascii="Arial Narrow" w:eastAsia="Calibri" w:hAnsi="Arial Narrow" w:cs="Calibri"/>
          <w:sz w:val="22"/>
          <w:szCs w:val="22"/>
          <w:lang w:val="sq-AL"/>
        </w:rPr>
        <w:t xml:space="preserve"> 2024-2035</w:t>
      </w:r>
    </w:p>
    <w:p w14:paraId="5586FE2A"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lastRenderedPageBreak/>
        <w:t>Analiza e opsioneve teknikisht të zbatueshme bazuar në praktikat më të mira të disponueshme dhe standardet e BE-së</w:t>
      </w:r>
    </w:p>
    <w:p w14:paraId="36D16B06" w14:textId="77777777" w:rsidR="00DF23E7" w:rsidRPr="00BE2534" w:rsidRDefault="00DF23E7" w:rsidP="00DF23E7">
      <w:pPr>
        <w:numPr>
          <w:ilvl w:val="0"/>
          <w:numId w:val="8"/>
        </w:numPr>
        <w:contextualSpacing/>
        <w:rPr>
          <w:rFonts w:ascii="Arial Narrow" w:eastAsia="Calibri" w:hAnsi="Arial Narrow" w:cs="Calibri"/>
          <w:sz w:val="22"/>
          <w:szCs w:val="22"/>
          <w:lang w:val="sq-AL"/>
        </w:rPr>
      </w:pPr>
      <w:r w:rsidRPr="00BE2534">
        <w:rPr>
          <w:rFonts w:ascii="Arial Narrow" w:eastAsia="Calibri" w:hAnsi="Arial Narrow" w:cs="Calibri"/>
          <w:sz w:val="22"/>
          <w:szCs w:val="22"/>
          <w:lang w:val="sq-AL"/>
        </w:rPr>
        <w:t>Analiza e opsioneve teknikisht të zbatueshme në lidhje me përballueshmërinë e tyre dhe zbatueshmërinë lokale</w:t>
      </w:r>
    </w:p>
    <w:p w14:paraId="1B038FE3" w14:textId="77777777" w:rsidR="00DF23E7" w:rsidRPr="004B029F" w:rsidRDefault="00DF23E7" w:rsidP="00DF23E7">
      <w:pPr>
        <w:rPr>
          <w:rFonts w:ascii="Arial Narrow" w:eastAsia="Calibri" w:hAnsi="Arial Narrow" w:cs="Calibri"/>
          <w:sz w:val="22"/>
          <w:szCs w:val="22"/>
          <w:lang w:val="sq-AL"/>
        </w:rPr>
      </w:pPr>
    </w:p>
    <w:p w14:paraId="72B3AE9C" w14:textId="77777777" w:rsidR="00DF23E7" w:rsidRDefault="00DF23E7" w:rsidP="00DF23E7">
      <w:pPr>
        <w:pStyle w:val="Paragraph"/>
        <w:spacing w:after="0"/>
        <w:rPr>
          <w:rFonts w:eastAsia="Calibri" w:cs="Calibri"/>
          <w:lang w:val="sq-AL"/>
        </w:rPr>
      </w:pPr>
      <w:r w:rsidRPr="004B029F">
        <w:rPr>
          <w:rFonts w:eastAsia="Calibri" w:cs="Calibri"/>
          <w:lang w:val="sq-AL"/>
        </w:rPr>
        <w:t>Supozimet specifike në lidhje me opsionet e ndryshme teknike përfshihen në seksionet e elementeve të veçanta të sistemit.</w:t>
      </w:r>
      <w:r>
        <w:rPr>
          <w:rFonts w:eastAsia="Calibri" w:cs="Calibri"/>
          <w:lang w:val="sq-AL"/>
        </w:rPr>
        <w:t xml:space="preserve"> </w:t>
      </w:r>
      <w:r w:rsidRPr="000821ED">
        <w:rPr>
          <w:rFonts w:eastAsia="Calibri" w:cs="Calibri"/>
          <w:b/>
          <w:bCs/>
          <w:lang w:val="sq-AL"/>
        </w:rPr>
        <w:t xml:space="preserve">Vendimi përfundimtar në lidhje me ndërtimin e impiantit të trajtimit të mbeturinave i nënshtrohet një studimi të detajuar të fizibilitetit, siç </w:t>
      </w:r>
      <w:r>
        <w:rPr>
          <w:rFonts w:eastAsia="Calibri" w:cs="Calibri"/>
          <w:b/>
          <w:bCs/>
          <w:lang w:val="sq-AL"/>
        </w:rPr>
        <w:t>ceket</w:t>
      </w:r>
      <w:r w:rsidRPr="000821ED">
        <w:rPr>
          <w:rFonts w:eastAsia="Calibri" w:cs="Calibri"/>
          <w:b/>
          <w:bCs/>
          <w:lang w:val="sq-AL"/>
        </w:rPr>
        <w:t xml:space="preserve"> </w:t>
      </w:r>
      <w:r>
        <w:rPr>
          <w:rFonts w:eastAsia="Calibri" w:cs="Calibri"/>
          <w:b/>
          <w:bCs/>
          <w:lang w:val="sq-AL"/>
        </w:rPr>
        <w:t>te</w:t>
      </w:r>
      <w:r w:rsidRPr="000821ED">
        <w:rPr>
          <w:rFonts w:eastAsia="Calibri" w:cs="Calibri"/>
          <w:b/>
          <w:bCs/>
          <w:lang w:val="sq-AL"/>
        </w:rPr>
        <w:t xml:space="preserve"> Plani </w:t>
      </w:r>
      <w:r>
        <w:rPr>
          <w:rFonts w:eastAsia="Calibri" w:cs="Calibri"/>
          <w:b/>
          <w:bCs/>
          <w:lang w:val="sq-AL"/>
        </w:rPr>
        <w:t>i</w:t>
      </w:r>
      <w:r w:rsidRPr="000821ED">
        <w:rPr>
          <w:rFonts w:eastAsia="Calibri" w:cs="Calibri"/>
          <w:b/>
          <w:bCs/>
          <w:lang w:val="sq-AL"/>
        </w:rPr>
        <w:t xml:space="preserve"> Veprimit.</w:t>
      </w:r>
    </w:p>
    <w:p w14:paraId="723E8AE2" w14:textId="77777777" w:rsidR="00DF23E7" w:rsidRPr="004B029F" w:rsidRDefault="00DF23E7" w:rsidP="00DF23E7">
      <w:pPr>
        <w:pStyle w:val="Paragraph"/>
        <w:spacing w:after="0"/>
        <w:rPr>
          <w:rFonts w:eastAsia="Calibri" w:cs="Calibri"/>
          <w:lang w:val="sq-AL"/>
        </w:rPr>
      </w:pPr>
    </w:p>
    <w:p w14:paraId="6462F5D0" w14:textId="77777777" w:rsidR="00DF23E7" w:rsidRPr="00A27768" w:rsidRDefault="00DF23E7" w:rsidP="00DF23E7">
      <w:pPr>
        <w:spacing w:after="120"/>
        <w:jc w:val="both"/>
        <w:rPr>
          <w:rFonts w:ascii="Arial Narrow" w:hAnsi="Arial Narrow"/>
          <w:color w:val="000000" w:themeColor="text1"/>
          <w:sz w:val="22"/>
          <w:szCs w:val="22"/>
          <w:lang w:val="sq-AL"/>
        </w:rPr>
      </w:pPr>
      <w:r w:rsidRPr="004B029F">
        <w:rPr>
          <w:rFonts w:ascii="Arial Narrow" w:hAnsi="Arial Narrow"/>
          <w:sz w:val="22"/>
          <w:szCs w:val="22"/>
          <w:lang w:val="sq-AL"/>
        </w:rPr>
        <w:t>Llogaritjet e kostos janë përgatitur në bazë të kushteve të mëposhtme</w:t>
      </w:r>
      <w:r w:rsidRPr="00A27768">
        <w:rPr>
          <w:rFonts w:ascii="Arial Narrow" w:hAnsi="Arial Narrow"/>
          <w:color w:val="000000" w:themeColor="text1"/>
          <w:sz w:val="22"/>
          <w:szCs w:val="22"/>
          <w:lang w:val="sq-AL"/>
        </w:rPr>
        <w:t>:</w:t>
      </w:r>
    </w:p>
    <w:p w14:paraId="437D1430" w14:textId="77777777" w:rsidR="00DF23E7" w:rsidRPr="00BE2534" w:rsidRDefault="00DF23E7" w:rsidP="00DF23E7">
      <w:pPr>
        <w:numPr>
          <w:ilvl w:val="0"/>
          <w:numId w:val="8"/>
        </w:numPr>
        <w:contextualSpacing/>
        <w:rPr>
          <w:rFonts w:eastAsia="Calibri" w:cs="Calibri"/>
          <w:lang w:val="sq-AL"/>
        </w:rPr>
      </w:pPr>
      <w:r w:rsidRPr="00BE2534">
        <w:rPr>
          <w:rFonts w:ascii="Arial Narrow" w:eastAsia="Calibri" w:hAnsi="Arial Narrow" w:cs="Calibri"/>
          <w:sz w:val="22"/>
          <w:szCs w:val="22"/>
          <w:lang w:val="sq-AL"/>
        </w:rPr>
        <w:t>Vlerësimet e kostos janë bërë në terma reale dhe shprehen në vlera konstante të vitit 2024, pra pa marrë parasysh inflacionin.</w:t>
      </w:r>
    </w:p>
    <w:p w14:paraId="307C574C" w14:textId="77777777" w:rsidR="00DF23E7" w:rsidRPr="00BE2534" w:rsidRDefault="00DF23E7" w:rsidP="00DF23E7">
      <w:pPr>
        <w:numPr>
          <w:ilvl w:val="0"/>
          <w:numId w:val="8"/>
        </w:numPr>
        <w:contextualSpacing/>
        <w:rPr>
          <w:rFonts w:eastAsia="Calibri" w:cs="Calibri"/>
          <w:lang w:val="sq-AL"/>
        </w:rPr>
      </w:pPr>
      <w:r w:rsidRPr="00BE2534">
        <w:rPr>
          <w:rFonts w:ascii="Arial Narrow" w:eastAsia="Calibri" w:hAnsi="Arial Narrow" w:cs="Calibri"/>
          <w:sz w:val="22"/>
          <w:szCs w:val="22"/>
          <w:lang w:val="sq-AL"/>
        </w:rPr>
        <w:t>Kostot janë kalkuluar veçmas për aktivitete të ndryshme, p.sh. mbeturinat komunale, grumbullimi i ndarë.</w:t>
      </w:r>
    </w:p>
    <w:p w14:paraId="2D2DBAA1" w14:textId="77777777" w:rsidR="00DF23E7" w:rsidRPr="00BE2534" w:rsidRDefault="00DF23E7" w:rsidP="00DF23E7">
      <w:pPr>
        <w:numPr>
          <w:ilvl w:val="0"/>
          <w:numId w:val="8"/>
        </w:numPr>
        <w:contextualSpacing/>
        <w:rPr>
          <w:rFonts w:eastAsia="Calibri" w:cs="Calibri"/>
          <w:lang w:val="sq-AL"/>
        </w:rPr>
      </w:pPr>
      <w:r w:rsidRPr="00BE2534">
        <w:rPr>
          <w:rFonts w:ascii="Arial Narrow" w:eastAsia="Calibri" w:hAnsi="Arial Narrow" w:cs="Calibri"/>
          <w:sz w:val="22"/>
          <w:szCs w:val="22"/>
          <w:lang w:val="sq-AL"/>
        </w:rPr>
        <w:t>Të gjitha llogaritjet janë kalkuluar në EUR.</w:t>
      </w:r>
    </w:p>
    <w:p w14:paraId="4E5D78EC" w14:textId="77777777" w:rsidR="00DF23E7" w:rsidRPr="00BE2534" w:rsidRDefault="00DF23E7" w:rsidP="00DF23E7">
      <w:pPr>
        <w:numPr>
          <w:ilvl w:val="0"/>
          <w:numId w:val="8"/>
        </w:numPr>
        <w:contextualSpacing/>
        <w:rPr>
          <w:rFonts w:eastAsia="Calibri" w:cs="Calibri"/>
          <w:lang w:val="sq-AL"/>
        </w:rPr>
      </w:pPr>
      <w:r w:rsidRPr="00BE2534">
        <w:rPr>
          <w:rFonts w:ascii="Arial Narrow" w:eastAsia="Calibri" w:hAnsi="Arial Narrow" w:cs="Calibri"/>
          <w:sz w:val="22"/>
          <w:szCs w:val="22"/>
          <w:lang w:val="sq-AL"/>
        </w:rPr>
        <w:t>Kostot janë llogaritur pa TVSH.</w:t>
      </w:r>
    </w:p>
    <w:p w14:paraId="72F4C5AE" w14:textId="77777777" w:rsidR="00DF23E7" w:rsidRPr="00430A79" w:rsidRDefault="00DF23E7" w:rsidP="00DF23E7">
      <w:pPr>
        <w:numPr>
          <w:ilvl w:val="0"/>
          <w:numId w:val="8"/>
        </w:numPr>
        <w:contextualSpacing/>
        <w:rPr>
          <w:rFonts w:eastAsia="Calibri" w:cs="Calibri"/>
        </w:rPr>
      </w:pPr>
      <w:r w:rsidRPr="00BE2534">
        <w:rPr>
          <w:rFonts w:ascii="Arial Narrow" w:eastAsia="Calibri" w:hAnsi="Arial Narrow" w:cs="Calibri"/>
          <w:sz w:val="22"/>
          <w:szCs w:val="22"/>
          <w:lang w:val="sq-AL"/>
        </w:rPr>
        <w:t>Për llogaritjen e kostos janë marrë parasysh kostot e investimit, si</w:t>
      </w:r>
      <w:r w:rsidRPr="00430A79">
        <w:rPr>
          <w:rFonts w:ascii="Arial Narrow" w:eastAsia="Calibri" w:hAnsi="Arial Narrow" w:cs="Calibri"/>
          <w:sz w:val="22"/>
          <w:szCs w:val="22"/>
        </w:rPr>
        <w:t>:</w:t>
      </w:r>
    </w:p>
    <w:p w14:paraId="33509D25" w14:textId="77777777" w:rsidR="00DF23E7" w:rsidRPr="00BE2534" w:rsidRDefault="00DF23E7" w:rsidP="00DF23E7">
      <w:pPr>
        <w:numPr>
          <w:ilvl w:val="1"/>
          <w:numId w:val="27"/>
        </w:numPr>
        <w:contextualSpacing/>
        <w:rPr>
          <w:rFonts w:eastAsia="Calibri" w:cs="Calibri"/>
          <w:lang w:val="sq-AL"/>
        </w:rPr>
      </w:pPr>
      <w:r w:rsidRPr="00BE2534">
        <w:rPr>
          <w:rFonts w:ascii="Arial Narrow" w:eastAsia="Calibri" w:hAnsi="Arial Narrow" w:cs="Calibri"/>
          <w:sz w:val="22"/>
          <w:szCs w:val="22"/>
          <w:lang w:val="sq-AL"/>
        </w:rPr>
        <w:t>Kostot kapitale që lidhen me investimet në infrastrukturë</w:t>
      </w:r>
    </w:p>
    <w:p w14:paraId="36A974E0" w14:textId="77777777" w:rsidR="00DF23E7" w:rsidRPr="00430A79" w:rsidRDefault="00DF23E7" w:rsidP="00DF23E7">
      <w:pPr>
        <w:numPr>
          <w:ilvl w:val="1"/>
          <w:numId w:val="27"/>
        </w:numPr>
        <w:contextualSpacing/>
        <w:rPr>
          <w:rFonts w:eastAsia="Calibri" w:cs="Calibri"/>
        </w:rPr>
      </w:pPr>
      <w:r w:rsidRPr="00BE2534">
        <w:rPr>
          <w:rFonts w:ascii="Arial Narrow" w:eastAsia="Calibri" w:hAnsi="Arial Narrow" w:cs="Calibri"/>
          <w:sz w:val="22"/>
          <w:szCs w:val="22"/>
          <w:lang w:val="sq-AL"/>
        </w:rPr>
        <w:t>Dispozitat për koston investive në të ardhme</w:t>
      </w:r>
      <w:r>
        <w:rPr>
          <w:rFonts w:ascii="Arial Narrow" w:eastAsia="Calibri" w:hAnsi="Arial Narrow" w:cs="Calibri"/>
          <w:sz w:val="22"/>
          <w:szCs w:val="22"/>
          <w:lang w:val="sq-AL"/>
        </w:rPr>
        <w:t>n</w:t>
      </w:r>
      <w:r w:rsidRPr="00BE2534">
        <w:rPr>
          <w:rFonts w:ascii="Arial Narrow" w:eastAsia="Calibri" w:hAnsi="Arial Narrow" w:cs="Calibri"/>
          <w:sz w:val="22"/>
          <w:szCs w:val="22"/>
          <w:lang w:val="sq-AL"/>
        </w:rPr>
        <w:t xml:space="preserve"> në lidhje me zëvendësimin e aseteve</w:t>
      </w:r>
      <w:r w:rsidRPr="00430A79">
        <w:rPr>
          <w:rFonts w:ascii="Arial Narrow" w:eastAsia="Calibri" w:hAnsi="Arial Narrow" w:cs="Calibri"/>
          <w:sz w:val="22"/>
          <w:szCs w:val="22"/>
        </w:rPr>
        <w:t>.</w:t>
      </w:r>
    </w:p>
    <w:p w14:paraId="1DF58673" w14:textId="77777777" w:rsidR="00DF23E7" w:rsidRPr="00430A79" w:rsidRDefault="00DF23E7" w:rsidP="00DF23E7">
      <w:pPr>
        <w:numPr>
          <w:ilvl w:val="0"/>
          <w:numId w:val="8"/>
        </w:numPr>
        <w:contextualSpacing/>
        <w:rPr>
          <w:rFonts w:eastAsia="Calibri" w:cs="Calibri"/>
        </w:rPr>
      </w:pPr>
      <w:r w:rsidRPr="00430A79">
        <w:rPr>
          <w:rFonts w:ascii="Arial Narrow" w:eastAsia="Calibri" w:hAnsi="Arial Narrow" w:cs="Calibri"/>
          <w:sz w:val="22"/>
          <w:szCs w:val="22"/>
        </w:rPr>
        <w:t>Amortizimi</w:t>
      </w:r>
    </w:p>
    <w:p w14:paraId="6F33B1C8" w14:textId="77777777" w:rsidR="00DF23E7" w:rsidRPr="004B029F" w:rsidRDefault="00DF23E7" w:rsidP="00DF23E7">
      <w:pPr>
        <w:pStyle w:val="ListParagraph"/>
        <w:numPr>
          <w:ilvl w:val="0"/>
          <w:numId w:val="8"/>
        </w:numPr>
        <w:rPr>
          <w:rFonts w:eastAsia="Calibri" w:cs="Calibri"/>
          <w:lang w:val="sq-AL"/>
        </w:rPr>
      </w:pPr>
      <w:r w:rsidRPr="004B029F">
        <w:rPr>
          <w:rFonts w:eastAsia="Calibri" w:cs="Calibri"/>
          <w:sz w:val="22"/>
          <w:szCs w:val="22"/>
          <w:lang w:val="sq-AL"/>
        </w:rPr>
        <w:t>Për qëllime të llogaritjes së kostove vjetore, kostot e investimeve kapitale përgjithësisht janë amortizuar gjatë periudhave që pasqyrojnë jetëgjatësinë tipike të funksionimit ekonomik të asetevet.</w:t>
      </w:r>
    </w:p>
    <w:p w14:paraId="2D3834DA" w14:textId="77777777" w:rsidR="00DF23E7" w:rsidRPr="00430A79" w:rsidRDefault="00DF23E7" w:rsidP="00DF23E7">
      <w:pPr>
        <w:numPr>
          <w:ilvl w:val="0"/>
          <w:numId w:val="8"/>
        </w:numPr>
        <w:contextualSpacing/>
        <w:rPr>
          <w:rFonts w:eastAsia="Calibri" w:cs="Calibri"/>
        </w:rPr>
      </w:pPr>
      <w:r w:rsidRPr="00430A79">
        <w:rPr>
          <w:rFonts w:ascii="Arial Narrow" w:eastAsia="Calibri" w:hAnsi="Arial Narrow" w:cs="Calibri"/>
          <w:sz w:val="22"/>
          <w:szCs w:val="22"/>
        </w:rPr>
        <w:t>Kostot opera</w:t>
      </w:r>
      <w:r>
        <w:rPr>
          <w:rFonts w:ascii="Arial Narrow" w:eastAsia="Calibri" w:hAnsi="Arial Narrow" w:cs="Calibri"/>
          <w:sz w:val="22"/>
          <w:szCs w:val="22"/>
        </w:rPr>
        <w:t>cionale</w:t>
      </w:r>
    </w:p>
    <w:p w14:paraId="605057F3" w14:textId="77777777" w:rsidR="00DF23E7" w:rsidRPr="004B029F" w:rsidRDefault="00DF23E7" w:rsidP="00DF23E7">
      <w:pPr>
        <w:pStyle w:val="ListParagraph"/>
        <w:numPr>
          <w:ilvl w:val="0"/>
          <w:numId w:val="8"/>
        </w:numPr>
        <w:rPr>
          <w:rFonts w:eastAsia="Calibri" w:cs="Calibri"/>
          <w:lang w:val="sq-AL"/>
        </w:rPr>
      </w:pPr>
      <w:r w:rsidRPr="004B029F">
        <w:rPr>
          <w:rFonts w:eastAsia="Calibri" w:cs="Calibri"/>
          <w:sz w:val="22"/>
          <w:szCs w:val="22"/>
          <w:lang w:val="sq-AL"/>
        </w:rPr>
        <w:t>Kostot e operacionale dhe të mirëmbajtjes së sistemeve të reja të prezantuara janë llogaritur në bazë të teknologjive të parashikuara dhe supozimeve të nivelit të punës, çmimeve për materialet harxhuese, etj. Kostot operacionale për menaxhimin e mbeturinave janë kalkuluar bazuar në komponentet dhe hapësirave si dhe mbi bazën e kostove të artikujve; mirëmbajtjes dhe riparimit, punës; materialeve harxhuese; administratës; taksave dhe sigurimeve.</w:t>
      </w:r>
    </w:p>
    <w:p w14:paraId="054AED6E" w14:textId="77777777" w:rsidR="00DF23E7" w:rsidRPr="00A27768" w:rsidRDefault="00DF23E7" w:rsidP="00DF23E7">
      <w:pPr>
        <w:jc w:val="both"/>
        <w:rPr>
          <w:rFonts w:ascii="Arial Narrow" w:hAnsi="Arial Narrow"/>
          <w:color w:val="000000" w:themeColor="text1"/>
          <w:sz w:val="22"/>
          <w:szCs w:val="22"/>
          <w:lang w:val="sq-AL"/>
        </w:rPr>
      </w:pPr>
    </w:p>
    <w:p w14:paraId="26835ADF" w14:textId="77777777" w:rsidR="00DF23E7" w:rsidRPr="00A27768" w:rsidRDefault="00DF23E7" w:rsidP="00DF23E7">
      <w:pPr>
        <w:jc w:val="both"/>
        <w:rPr>
          <w:rFonts w:ascii="Arial Narrow" w:hAnsi="Arial Narrow"/>
          <w:color w:val="000000" w:themeColor="text1"/>
          <w:sz w:val="22"/>
          <w:szCs w:val="22"/>
          <w:lang w:val="sq-AL"/>
        </w:rPr>
      </w:pPr>
      <w:r w:rsidRPr="004B029F">
        <w:rPr>
          <w:rFonts w:ascii="Arial Narrow" w:hAnsi="Arial Narrow"/>
          <w:sz w:val="22"/>
          <w:szCs w:val="22"/>
          <w:lang w:val="sq-AL"/>
        </w:rPr>
        <w:t>Analiza e flukseve monetare të skontuara është përdorur gjithashtu për llogaritjen dhe krahasimin e kostos për njësi për ton mbeturina për alternativat e ndryshme dhe për komponentet specifike të secilës alternativë. Këto janë llogaritur për secilën kategori të kostove dhe për secilin element. Kostot për njësi të llogaritura në këtë mënyrë janë tregues të tarifave që do të nevojiteshin (para TVSH-së) për të mbuluar kostot në tërësi për secilin skenar ose komponent skenari përgjatë periudhës së refereruar</w:t>
      </w:r>
      <w:r w:rsidRPr="00A27768">
        <w:rPr>
          <w:rFonts w:ascii="Arial Narrow" w:hAnsi="Arial Narrow"/>
          <w:color w:val="000000" w:themeColor="text1"/>
          <w:sz w:val="22"/>
          <w:szCs w:val="22"/>
          <w:lang w:val="sq-AL"/>
        </w:rPr>
        <w:t>.</w:t>
      </w:r>
    </w:p>
    <w:p w14:paraId="1841E28C" w14:textId="5BF62A71" w:rsidR="00DF23E7" w:rsidRPr="00733B5D" w:rsidRDefault="009639D2" w:rsidP="00733B5D">
      <w:pPr>
        <w:pStyle w:val="Heading2"/>
        <w:numPr>
          <w:ilvl w:val="0"/>
          <w:numId w:val="0"/>
        </w:numPr>
        <w:rPr>
          <w:rFonts w:eastAsia="Calibri" w:cs="Calibri"/>
          <w:color w:val="000000" w:themeColor="text1"/>
          <w:sz w:val="22"/>
          <w:szCs w:val="22"/>
          <w:lang w:val="sq-AL"/>
        </w:rPr>
      </w:pPr>
      <w:bookmarkStart w:id="1095" w:name="_Toc230254723"/>
      <w:r>
        <w:t>8.2</w:t>
      </w:r>
      <w:r w:rsidR="0005050E">
        <w:tab/>
      </w:r>
      <w:r w:rsidR="00DF23E7" w:rsidRPr="00430A79">
        <w:t>Parandalimi i mbeturinave</w:t>
      </w:r>
      <w:bookmarkEnd w:id="1095"/>
    </w:p>
    <w:p w14:paraId="329CDDEA"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t>Çdo ton i parandaluar i mbeturinave të amvisërisë nënkupton kosto të kursyera nga buxheti komunal për trajtimin e mbeturinave. Autoritetet në novelin nacional janë palët kryesore të interesit në parandalimin e mbeturinave. Nëpërmjet pushtetit të tij legjislativ dhe ekzekutiv, shteti mund të krijojë rregullore dhe mjedis efikas për të mbështetur pjesëmarrësit në aktivitetet e parandalimit të mbeturinave. Megjithatë, ekziston një gamë e gjerë masash që autoritetet publike mund të ndërmarrin për promovimin e parandalimit të mbeturinave</w:t>
      </w:r>
      <w:r w:rsidRPr="00A27768">
        <w:rPr>
          <w:rFonts w:ascii="Arial Narrow" w:eastAsia="Calibri" w:hAnsi="Arial Narrow" w:cs="Calibri"/>
          <w:color w:val="000000" w:themeColor="text1"/>
          <w:sz w:val="22"/>
          <w:szCs w:val="22"/>
          <w:lang w:val="sq-AL"/>
        </w:rPr>
        <w:t>:</w:t>
      </w:r>
    </w:p>
    <w:p w14:paraId="46FA37AB" w14:textId="77777777" w:rsidR="00DF23E7" w:rsidRPr="004B029F" w:rsidRDefault="00DF23E7" w:rsidP="00DF23E7">
      <w:pPr>
        <w:pStyle w:val="Paragraph"/>
        <w:numPr>
          <w:ilvl w:val="0"/>
          <w:numId w:val="19"/>
        </w:numPr>
        <w:spacing w:after="0"/>
        <w:rPr>
          <w:rFonts w:eastAsia="Calibri" w:cs="Calibri"/>
          <w:lang w:val="sq-AL"/>
        </w:rPr>
      </w:pPr>
      <w:r w:rsidRPr="004B029F">
        <w:rPr>
          <w:rFonts w:eastAsia="Calibri" w:cs="Calibri"/>
          <w:lang w:val="sq-AL"/>
        </w:rPr>
        <w:t>Miratimi i skemave të tarifimit që stimulojnë parandalimin e mbeturinave.</w:t>
      </w:r>
    </w:p>
    <w:p w14:paraId="083676E9" w14:textId="77777777" w:rsidR="00DF23E7" w:rsidRPr="004B029F" w:rsidRDefault="00DF23E7" w:rsidP="00DF23E7">
      <w:pPr>
        <w:pStyle w:val="Paragraph"/>
        <w:numPr>
          <w:ilvl w:val="0"/>
          <w:numId w:val="19"/>
        </w:numPr>
        <w:spacing w:after="0"/>
        <w:rPr>
          <w:rFonts w:eastAsia="Calibri" w:cs="Calibri"/>
          <w:lang w:val="sq-AL"/>
        </w:rPr>
      </w:pPr>
      <w:r w:rsidRPr="004B029F">
        <w:rPr>
          <w:rFonts w:eastAsia="Calibri" w:cs="Calibri"/>
          <w:lang w:val="sq-AL"/>
        </w:rPr>
        <w:t>Informimi i qytetarëve dhe të ndikojnë, ku është e mundur, në sjelljen e tyre për të mirën e mjedisit.</w:t>
      </w:r>
    </w:p>
    <w:p w14:paraId="2C7C8FAE" w14:textId="77777777" w:rsidR="00DF23E7" w:rsidRPr="004B029F" w:rsidRDefault="00DF23E7" w:rsidP="00DF23E7">
      <w:pPr>
        <w:pStyle w:val="Paragraph"/>
        <w:numPr>
          <w:ilvl w:val="0"/>
          <w:numId w:val="19"/>
        </w:numPr>
        <w:spacing w:after="0"/>
        <w:rPr>
          <w:rFonts w:eastAsia="Calibri" w:cs="Calibri"/>
          <w:lang w:val="sq-AL"/>
        </w:rPr>
      </w:pPr>
      <w:r w:rsidRPr="004B029F">
        <w:rPr>
          <w:rFonts w:eastAsia="Calibri" w:cs="Calibri"/>
          <w:lang w:val="sq-AL"/>
        </w:rPr>
        <w:t>Koordinimi i aktiviteteve dhe fushatave me donatorë.</w:t>
      </w:r>
    </w:p>
    <w:p w14:paraId="41A0C12E" w14:textId="77777777" w:rsidR="00DF23E7" w:rsidRPr="00A27768" w:rsidRDefault="00DF23E7" w:rsidP="00DF23E7">
      <w:pPr>
        <w:numPr>
          <w:ilvl w:val="0"/>
          <w:numId w:val="19"/>
        </w:num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t>Ofrimi i shërbimeve e tyre ose të punojnë me organizatat ekzistuese për të promovuar dhe inkurajuar ripërdorimin e mbeturinave</w:t>
      </w:r>
      <w:r w:rsidRPr="00A27768">
        <w:rPr>
          <w:rFonts w:ascii="Arial Narrow" w:eastAsia="Calibri" w:hAnsi="Arial Narrow" w:cs="Calibri"/>
          <w:color w:val="000000" w:themeColor="text1"/>
          <w:sz w:val="22"/>
          <w:szCs w:val="22"/>
          <w:lang w:val="sq-AL"/>
        </w:rPr>
        <w:t>.</w:t>
      </w:r>
    </w:p>
    <w:p w14:paraId="4F1FD9AD"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13EEA521"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lastRenderedPageBreak/>
        <w:t>Strategjia e rishikuar e Kosovës për menaxhimin e integruar të mbeturinave parasheh zhvillimin e një programi nacional për parandalimin e mbeturinave që në radhë të parë synon të minimizojë gjenerimin e mbeturinave dhe më pas të ruajë vlerën e produkteve, materialeve dhe burimeve në ekonomi për sa më gjatë të jetë e mundshme. Për më tepër, fokusi do të jetë në dizajnimin më të mirë të produkteve dhe pajisjeve në mënyrë që të ngadalësohet dalja e parakohshme nga përdorimi. Derisa të hartohet një program i detajuar dhe multisektorial për parandalimin e mbeturinave në nivelin nacional, fokusi prioritar i komunave në ZMM do të përcaktohet në masat prioritare si më poshtë</w:t>
      </w:r>
      <w:r w:rsidRPr="00A27768">
        <w:rPr>
          <w:rFonts w:ascii="Arial Narrow" w:eastAsia="Calibri" w:hAnsi="Arial Narrow" w:cs="Calibri"/>
          <w:color w:val="000000" w:themeColor="text1"/>
          <w:sz w:val="22"/>
          <w:szCs w:val="22"/>
          <w:lang w:val="sq-AL"/>
        </w:rPr>
        <w:t>:</w:t>
      </w:r>
    </w:p>
    <w:p w14:paraId="4541B050" w14:textId="77777777" w:rsidR="00DF23E7" w:rsidRPr="004B029F" w:rsidRDefault="00DF23E7" w:rsidP="00DF23E7">
      <w:pPr>
        <w:pStyle w:val="Paragraph"/>
        <w:numPr>
          <w:ilvl w:val="0"/>
          <w:numId w:val="20"/>
        </w:numPr>
        <w:spacing w:after="0"/>
        <w:rPr>
          <w:rFonts w:eastAsia="Calibri" w:cs="Calibri"/>
          <w:lang w:val="sq-AL"/>
        </w:rPr>
      </w:pPr>
      <w:r w:rsidRPr="004B029F">
        <w:rPr>
          <w:rFonts w:eastAsia="Calibri" w:cs="Calibri"/>
          <w:lang w:val="sq-AL"/>
        </w:rPr>
        <w:t>Pjesëmarrja në iniciativat për reduktimin e përdorimit të produkteve plastike njëpërdorimëshe (PNj) në përpjekje të përbashkët mes sektorit publik dhe privat.</w:t>
      </w:r>
    </w:p>
    <w:p w14:paraId="0415D84A" w14:textId="77777777" w:rsidR="00DF23E7" w:rsidRPr="004B029F" w:rsidRDefault="00DF23E7" w:rsidP="00DF23E7">
      <w:pPr>
        <w:pStyle w:val="Paragraph"/>
        <w:numPr>
          <w:ilvl w:val="0"/>
          <w:numId w:val="20"/>
        </w:numPr>
        <w:spacing w:after="0"/>
        <w:rPr>
          <w:rFonts w:eastAsia="Calibri" w:cs="Calibri"/>
          <w:lang w:val="sq-AL"/>
        </w:rPr>
      </w:pPr>
      <w:r w:rsidRPr="004B029F">
        <w:rPr>
          <w:rFonts w:eastAsia="Calibri" w:cs="Calibri"/>
          <w:lang w:val="sq-AL"/>
        </w:rPr>
        <w:t>Promovimi i kompostimit shtëpiak dhe rritja e ndërgjegjësimit të publikut.</w:t>
      </w:r>
    </w:p>
    <w:p w14:paraId="55173F96" w14:textId="77777777" w:rsidR="00DF23E7" w:rsidRPr="004B029F" w:rsidRDefault="00DF23E7" w:rsidP="00DF23E7">
      <w:pPr>
        <w:pStyle w:val="Paragraph"/>
        <w:numPr>
          <w:ilvl w:val="0"/>
          <w:numId w:val="20"/>
        </w:numPr>
        <w:spacing w:after="0"/>
        <w:rPr>
          <w:rFonts w:eastAsia="Calibri" w:cs="Calibri"/>
          <w:lang w:val="sq-AL"/>
        </w:rPr>
      </w:pPr>
      <w:r w:rsidRPr="004B029F">
        <w:rPr>
          <w:rFonts w:eastAsia="Calibri" w:cs="Calibri"/>
          <w:lang w:val="sq-AL"/>
        </w:rPr>
        <w:t>Krijimi i mekanizmave dhe stimujve nëpër komuna për të mbështetur zhvillimin e rrjeteve të riparimit dhe ripërdorimit për produktet e hedhura dhe/ose përbërësit e tyre.</w:t>
      </w:r>
    </w:p>
    <w:p w14:paraId="77EF39E0" w14:textId="77777777" w:rsidR="00DF23E7" w:rsidRPr="00A27768" w:rsidRDefault="00DF23E7" w:rsidP="00DF23E7">
      <w:pPr>
        <w:numPr>
          <w:ilvl w:val="0"/>
          <w:numId w:val="20"/>
        </w:num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t>Zbatimi nga autoritetet publike i kritereve të prokurimit publik të gjelbër për blerjen e mallrave dhe aranzhimin e punimeve</w:t>
      </w:r>
      <w:r w:rsidRPr="00A27768">
        <w:rPr>
          <w:rFonts w:ascii="Arial Narrow" w:eastAsia="Calibri" w:hAnsi="Arial Narrow" w:cs="Calibri"/>
          <w:color w:val="000000" w:themeColor="text1"/>
          <w:sz w:val="22"/>
          <w:szCs w:val="22"/>
          <w:lang w:val="sq-AL"/>
        </w:rPr>
        <w:t>.</w:t>
      </w:r>
    </w:p>
    <w:p w14:paraId="2F8C4528"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3345CFE5" w14:textId="77777777" w:rsidR="00DF23E7" w:rsidRPr="004B029F" w:rsidRDefault="00DF23E7" w:rsidP="00DF23E7">
      <w:pPr>
        <w:pStyle w:val="Paragraph"/>
        <w:rPr>
          <w:rFonts w:eastAsia="Calibri" w:cs="Calibri"/>
          <w:lang w:val="sq-AL"/>
        </w:rPr>
      </w:pPr>
      <w:r w:rsidRPr="004B029F">
        <w:rPr>
          <w:rFonts w:eastAsia="Calibri" w:cs="Calibri"/>
          <w:lang w:val="sq-AL"/>
        </w:rPr>
        <w:t>Një nga opsionet më praktike për reduktimin e sasive të mbeturinave që dërgohen në deponi është zbatimi i kompostimit shtëpiak. Në mënyrën më të zakonshme, procesi i kompostimit kërkon thjesht grumbullimin e mbeturinave të gjelbra. Procesi i dekompozimit ndihmohet nga copëtimi i bimëve dhe degëve të pemëve. Për të përshpejtuar procesin e dekompozimit duhet të sigurohet ajrosja e duhur duke rrotulluar rregullisht përzierjen. Mbeturinat e kuzhinës gjithashtu mund të shtohen në proces, por vetëm mbeturinat e pëzgjedhura ushqimore. Produktet e qumështit dhe mishi duhet të shmangen pasi tërheqin parazitët dhe minjtë.</w:t>
      </w:r>
    </w:p>
    <w:p w14:paraId="18455F28"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t>Kompostimi shtëpiak mund të lehtësohet duke përdorur pajisje speciale. Këto pajisje (kompostorët shtëpiak) janë të qëndrueshme (zakonisht prej plastike) dhe kanë një periudhë funksionimi 7-10 vjet. Çmimet e kontejnerëve të tillë variojnë nga 100 deri në 200 euro. Një njësi kompostimi shtëpiak mund të bëhet gjithashtu nga druri, ose materiale të tjera dhe mund të jetë shumë e thjeshtë dhe më pak e kushtueshme</w:t>
      </w:r>
      <w:r w:rsidRPr="00A27768">
        <w:rPr>
          <w:rFonts w:ascii="Arial Narrow" w:eastAsia="Calibri" w:hAnsi="Arial Narrow" w:cs="Calibri"/>
          <w:color w:val="000000" w:themeColor="text1"/>
          <w:sz w:val="22"/>
          <w:szCs w:val="22"/>
          <w:lang w:val="sq-AL"/>
        </w:rPr>
        <w:t>.</w:t>
      </w:r>
    </w:p>
    <w:p w14:paraId="386048A4"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0CF7D83" w14:textId="4E1D1B24" w:rsidR="00DF23E7" w:rsidRPr="004B029F" w:rsidRDefault="00BF621A" w:rsidP="00733B5D">
      <w:pPr>
        <w:pStyle w:val="Heading2"/>
        <w:numPr>
          <w:ilvl w:val="0"/>
          <w:numId w:val="0"/>
        </w:numPr>
      </w:pPr>
      <w:bookmarkStart w:id="1096" w:name="_Toc230254724"/>
      <w:r>
        <w:t>8.3</w:t>
      </w:r>
      <w:r w:rsidR="0005050E">
        <w:tab/>
      </w:r>
      <w:r w:rsidR="00DF23E7">
        <w:t>Grumbullimi i</w:t>
      </w:r>
      <w:r w:rsidR="00DF23E7" w:rsidRPr="004B029F">
        <w:t xml:space="preserve"> mbeturinave</w:t>
      </w:r>
      <w:bookmarkEnd w:id="1096"/>
    </w:p>
    <w:p w14:paraId="130F04CD" w14:textId="0D666784" w:rsidR="00DF23E7" w:rsidRPr="00733B5D" w:rsidRDefault="00BF621A" w:rsidP="00733B5D">
      <w:pPr>
        <w:pStyle w:val="Heading3"/>
        <w:numPr>
          <w:ilvl w:val="0"/>
          <w:numId w:val="0"/>
        </w:numPr>
        <w:rPr>
          <w:rFonts w:eastAsia="Calibri" w:cs="Calibri"/>
          <w:color w:val="000000" w:themeColor="text1"/>
          <w:lang w:val="sq-AL"/>
        </w:rPr>
      </w:pPr>
      <w:bookmarkStart w:id="1097" w:name="_Toc230254725"/>
      <w:r>
        <w:t>8.3.1</w:t>
      </w:r>
      <w:r w:rsidR="0005050E">
        <w:tab/>
      </w:r>
      <w:r w:rsidR="00DF23E7">
        <w:t>Gjendja</w:t>
      </w:r>
      <w:r w:rsidR="00DF23E7" w:rsidRPr="00430A79">
        <w:t xml:space="preserve"> aktuale</w:t>
      </w:r>
      <w:bookmarkEnd w:id="1097"/>
    </w:p>
    <w:p w14:paraId="4237E9C4"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t>Vetëm në Komunën e Klinës raportohet se grumbullimi i mbeturinave u ofrohet 98% të popullsisë. Në katër komunat tjera shërbimi i grumbullimit të mbeturinave ofrohet për 100% të popullsisë. Në komunat e Pejës , Istogut dhe Klinës , shërbimi i grumbullimit të mbeturinave ofrohet nga KRU ‘Ambienti’ . Në Komunën e Deçanit shërbimin e grumbullimit të mbeturinave e ofron kompania komunale ‘Higjiena’, ndërsa në Junik shërbimin e ofron një operator privat</w:t>
      </w:r>
      <w:r w:rsidRPr="00A27768">
        <w:rPr>
          <w:rFonts w:ascii="Arial Narrow" w:eastAsia="Calibri" w:hAnsi="Arial Narrow" w:cs="Calibri"/>
          <w:color w:val="000000" w:themeColor="text1"/>
          <w:sz w:val="22"/>
          <w:szCs w:val="22"/>
          <w:lang w:val="sq-AL"/>
        </w:rPr>
        <w:t>.</w:t>
      </w:r>
    </w:p>
    <w:p w14:paraId="760FCE01"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575EF958" w14:textId="085C4E4F" w:rsidR="00DF23E7" w:rsidRPr="00430A79" w:rsidRDefault="00BF621A" w:rsidP="00733B5D">
      <w:pPr>
        <w:pStyle w:val="Heading3"/>
        <w:numPr>
          <w:ilvl w:val="0"/>
          <w:numId w:val="0"/>
        </w:numPr>
      </w:pPr>
      <w:bookmarkStart w:id="1098" w:name="_Toc230254726"/>
      <w:r>
        <w:t>8.3.2</w:t>
      </w:r>
      <w:r w:rsidR="0005050E">
        <w:tab/>
      </w:r>
      <w:r w:rsidR="00DF23E7" w:rsidRPr="00430A79">
        <w:t xml:space="preserve">Opsionet për </w:t>
      </w:r>
      <w:r w:rsidR="00DF23E7">
        <w:t xml:space="preserve">grumbullimin e </w:t>
      </w:r>
      <w:r w:rsidR="00DF23E7" w:rsidRPr="00430A79">
        <w:t>mbeturinave</w:t>
      </w:r>
      <w:bookmarkEnd w:id="1098"/>
    </w:p>
    <w:p w14:paraId="71907DE8" w14:textId="77777777" w:rsidR="00DF23E7" w:rsidRPr="00733B5D" w:rsidRDefault="00DF23E7" w:rsidP="00DF23E7">
      <w:pPr>
        <w:jc w:val="both"/>
        <w:rPr>
          <w:rFonts w:ascii="Arial Narrow" w:eastAsia="Calibri" w:hAnsi="Arial Narrow" w:cs="Calibri"/>
          <w:color w:val="000000" w:themeColor="text1"/>
          <w:sz w:val="22"/>
          <w:szCs w:val="22"/>
          <w:lang w:val="sq-AL"/>
        </w:rPr>
      </w:pPr>
      <w:r w:rsidRPr="00733B5D">
        <w:rPr>
          <w:rFonts w:ascii="Arial Narrow" w:eastAsia="Calibri" w:hAnsi="Arial Narrow" w:cs="Calibri"/>
          <w:color w:val="000000" w:themeColor="text1"/>
          <w:sz w:val="22"/>
          <w:szCs w:val="22"/>
          <w:lang w:val="sq-AL"/>
        </w:rPr>
        <w:t>Sistemi i grumbullimit dhe transportit përbëhet nga elemente si më poshtë:</w:t>
      </w:r>
    </w:p>
    <w:p w14:paraId="4F3B1E6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Sistemi i para-grumbullimit;</w:t>
      </w:r>
    </w:p>
    <w:p w14:paraId="2A0AF9DD"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Vendosja dhe vëllimi i kontejnerit të ofruar, nëse sistemi i para-grumbullimit bazohet në një sistem me kontejnerë;</w:t>
      </w:r>
    </w:p>
    <w:p w14:paraId="02206AF5"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Frekuenca e grumbullimit në javë;</w:t>
      </w:r>
    </w:p>
    <w:p w14:paraId="30B3DA0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Lloji i kamionit, i cili përdoret për grumbullim dhe transporti në distanca të shkurtra;</w:t>
      </w:r>
    </w:p>
    <w:p w14:paraId="7EC0DC2B"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Ndërrimet e grumbullimit.</w:t>
      </w:r>
    </w:p>
    <w:p w14:paraId="47CB5E59" w14:textId="77777777" w:rsidR="00DF23E7" w:rsidRDefault="00DF23E7" w:rsidP="00DF23E7">
      <w:pPr>
        <w:jc w:val="both"/>
        <w:rPr>
          <w:rFonts w:ascii="Arial Narrow" w:eastAsia="Calibri" w:hAnsi="Arial Narrow" w:cs="Calibri"/>
          <w:color w:val="000000" w:themeColor="text1"/>
          <w:sz w:val="22"/>
          <w:szCs w:val="22"/>
          <w:lang w:val="en-GB"/>
        </w:rPr>
      </w:pPr>
    </w:p>
    <w:p w14:paraId="5FEF5891" w14:textId="77777777" w:rsidR="00DF23E7" w:rsidRPr="004B029F" w:rsidRDefault="00DF23E7" w:rsidP="00DF23E7">
      <w:pPr>
        <w:pStyle w:val="Paragraph"/>
        <w:spacing w:after="0"/>
        <w:rPr>
          <w:rFonts w:eastAsia="Calibri" w:cs="Calibri"/>
          <w:lang w:val="sq-AL"/>
        </w:rPr>
      </w:pPr>
      <w:r w:rsidRPr="004B029F">
        <w:rPr>
          <w:rFonts w:eastAsia="Calibri" w:cs="Calibri"/>
          <w:lang w:val="sq-AL"/>
        </w:rPr>
        <w:t>Sistemi i grumbullimit do të marrë gjithashtu parasysh vendndodhjen e vendit të përzgjedhur për deponim e ardhshëm rajonal, relievin e rajonit dhe gjendjen e rrugëve.</w:t>
      </w:r>
    </w:p>
    <w:p w14:paraId="7C25A384"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4B029F">
        <w:rPr>
          <w:rFonts w:ascii="Arial Narrow" w:eastAsia="Calibri" w:hAnsi="Arial Narrow" w:cs="Calibri"/>
          <w:sz w:val="22"/>
          <w:szCs w:val="22"/>
          <w:lang w:val="sq-AL"/>
        </w:rPr>
        <w:lastRenderedPageBreak/>
        <w:t>Elementët e ndryshëm janë të ndërlidhur ngushtë. Prandaj, një rekomandim përfundimtar mund të bëhet vetëm për sistemet e grumbullimit të plotë dhe transportit</w:t>
      </w:r>
      <w:r w:rsidRPr="00A27768">
        <w:rPr>
          <w:rFonts w:ascii="Arial Narrow" w:eastAsia="Calibri" w:hAnsi="Arial Narrow" w:cs="Calibri"/>
          <w:color w:val="000000" w:themeColor="text1"/>
          <w:sz w:val="22"/>
          <w:szCs w:val="22"/>
          <w:lang w:val="sq-AL"/>
        </w:rPr>
        <w:t>.</w:t>
      </w:r>
    </w:p>
    <w:p w14:paraId="4AFEEDEC"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30FA5106" w14:textId="77777777" w:rsidR="00DF23E7" w:rsidRPr="00A27768" w:rsidRDefault="00DF23E7" w:rsidP="00DF23E7">
      <w:pPr>
        <w:spacing w:after="120"/>
        <w:jc w:val="both"/>
        <w:rPr>
          <w:rFonts w:ascii="Arial Narrow" w:eastAsia="Calibri" w:hAnsi="Arial Narrow" w:cs="Calibri"/>
          <w:b/>
          <w:bCs/>
          <w:color w:val="000000" w:themeColor="text1"/>
          <w:sz w:val="22"/>
          <w:szCs w:val="22"/>
          <w:lang w:val="sq-AL"/>
        </w:rPr>
      </w:pPr>
      <w:r w:rsidRPr="00A27768">
        <w:rPr>
          <w:rFonts w:ascii="Arial Narrow" w:eastAsia="Calibri" w:hAnsi="Arial Narrow" w:cs="Calibri"/>
          <w:b/>
          <w:bCs/>
          <w:color w:val="000000" w:themeColor="text1"/>
          <w:sz w:val="22"/>
          <w:szCs w:val="22"/>
          <w:lang w:val="sq-AL"/>
        </w:rPr>
        <w:t>Sistemi i para-grumbullimit</w:t>
      </w:r>
    </w:p>
    <w:p w14:paraId="0E03284D"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A27768">
        <w:rPr>
          <w:rFonts w:ascii="Arial Narrow" w:eastAsia="Calibri" w:hAnsi="Arial Narrow" w:cs="Calibri"/>
          <w:color w:val="000000" w:themeColor="text1"/>
          <w:sz w:val="22"/>
          <w:szCs w:val="22"/>
          <w:lang w:val="sq-AL"/>
        </w:rPr>
        <w:t>Një krahasim i llojeve të ndryshme të sistemeve të para-grumbullimit është paraqitur në tabelën vijuese.</w:t>
      </w:r>
    </w:p>
    <w:p w14:paraId="2A2DD2A3"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p>
    <w:p w14:paraId="3AF687B0" w14:textId="77777777" w:rsidR="00DF23E7" w:rsidRPr="00A27768" w:rsidRDefault="00DF23E7" w:rsidP="00DF23E7">
      <w:pPr>
        <w:keepNext/>
        <w:spacing w:after="120"/>
        <w:jc w:val="both"/>
        <w:rPr>
          <w:rFonts w:ascii="Arial Narrow" w:eastAsia="Calibri" w:hAnsi="Arial Narrow" w:cs="Calibri"/>
          <w:color w:val="000000" w:themeColor="text1"/>
          <w:sz w:val="22"/>
          <w:szCs w:val="22"/>
          <w:lang w:val="sq-AL"/>
        </w:rPr>
      </w:pPr>
    </w:p>
    <w:p w14:paraId="1EC047ED" w14:textId="77777777" w:rsidR="00DF23E7" w:rsidRPr="00430A79" w:rsidRDefault="00DF23E7" w:rsidP="00DF23E7">
      <w:pPr>
        <w:widowControl w:val="0"/>
        <w:autoSpaceDE w:val="0"/>
        <w:autoSpaceDN w:val="0"/>
        <w:spacing w:before="60" w:after="60"/>
        <w:rPr>
          <w:rFonts w:ascii="Arial Narrow" w:eastAsia="Calibri" w:hAnsi="Arial Narrow" w:cs="Calibri"/>
          <w:color w:val="1F497D"/>
          <w:sz w:val="20"/>
          <w:szCs w:val="20"/>
        </w:rPr>
        <w:sectPr w:rsidR="00DF23E7" w:rsidRPr="00430A79" w:rsidSect="00DF23E7">
          <w:headerReference w:type="default" r:id="rId51"/>
          <w:footerReference w:type="default" r:id="rId52"/>
          <w:pgSz w:w="11906" w:h="16838"/>
          <w:pgMar w:top="1440" w:right="1440" w:bottom="1440" w:left="1440" w:header="708" w:footer="708" w:gutter="0"/>
          <w:cols w:space="708"/>
          <w:docGrid w:linePitch="360"/>
        </w:sect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2"/>
        <w:gridCol w:w="2644"/>
        <w:gridCol w:w="2261"/>
        <w:gridCol w:w="2440"/>
        <w:gridCol w:w="2496"/>
        <w:gridCol w:w="2325"/>
      </w:tblGrid>
      <w:tr w:rsidR="00DF23E7" w:rsidRPr="00430A79" w14:paraId="3897D787" w14:textId="77777777" w:rsidTr="0092525B">
        <w:trPr>
          <w:tblHeader/>
        </w:trPr>
        <w:tc>
          <w:tcPr>
            <w:tcW w:w="5000" w:type="pct"/>
            <w:gridSpan w:val="6"/>
            <w:tcBorders>
              <w:top w:val="nil"/>
              <w:left w:val="nil"/>
              <w:bottom w:val="nil"/>
              <w:right w:val="nil"/>
            </w:tcBorders>
          </w:tcPr>
          <w:p w14:paraId="51941288"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color w:val="1F497D"/>
                <w:sz w:val="20"/>
                <w:szCs w:val="20"/>
              </w:rPr>
              <w:lastRenderedPageBreak/>
              <w:t xml:space="preserve">Tabela </w:t>
            </w:r>
            <w:r w:rsidRPr="00430A79">
              <w:rPr>
                <w:rFonts w:ascii="Arial Narrow" w:eastAsia="Calibri" w:hAnsi="Arial Narrow" w:cs="Calibri"/>
                <w:color w:val="1F497D"/>
                <w:sz w:val="20"/>
                <w:szCs w:val="20"/>
              </w:rPr>
              <w:fldChar w:fldCharType="begin"/>
            </w:r>
            <w:r w:rsidRPr="00430A79">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rPr>
              <w:fldChar w:fldCharType="separate"/>
            </w:r>
            <w:r>
              <w:rPr>
                <w:rFonts w:ascii="Arial Narrow" w:eastAsia="Calibri" w:hAnsi="Arial Narrow" w:cs="Calibri"/>
                <w:noProof/>
                <w:color w:val="1F497D"/>
                <w:sz w:val="20"/>
                <w:szCs w:val="20"/>
              </w:rPr>
              <w:t xml:space="preserve">43. </w:t>
            </w:r>
            <w:r w:rsidRPr="00430A79">
              <w:rPr>
                <w:rFonts w:ascii="Arial Narrow" w:eastAsia="Calibri" w:hAnsi="Arial Narrow" w:cs="Calibri"/>
                <w:color w:val="1F497D"/>
                <w:sz w:val="20"/>
                <w:szCs w:val="20"/>
              </w:rPr>
              <w:fldChar w:fldCharType="end"/>
            </w:r>
            <w:r w:rsidRPr="00430A79">
              <w:rPr>
                <w:rFonts w:ascii="Arial Narrow" w:eastAsia="Calibri" w:hAnsi="Arial Narrow" w:cs="Calibri"/>
                <w:color w:val="1F497D"/>
                <w:sz w:val="20"/>
                <w:szCs w:val="20"/>
              </w:rPr>
              <w:t>Krahasimi i sistemeve të ndryshme të para-</w:t>
            </w:r>
            <w:r>
              <w:rPr>
                <w:rFonts w:ascii="Arial Narrow" w:eastAsia="Calibri" w:hAnsi="Arial Narrow" w:cs="Calibri"/>
                <w:color w:val="1F497D"/>
                <w:sz w:val="20"/>
                <w:szCs w:val="20"/>
              </w:rPr>
              <w:t>grumbullimit</w:t>
            </w:r>
          </w:p>
        </w:tc>
      </w:tr>
      <w:tr w:rsidR="00DF23E7" w:rsidRPr="00430A79" w14:paraId="44298A50" w14:textId="77777777" w:rsidTr="0092525B">
        <w:trPr>
          <w:tblHeader/>
        </w:trPr>
        <w:tc>
          <w:tcPr>
            <w:tcW w:w="642" w:type="pct"/>
            <w:tcBorders>
              <w:top w:val="nil"/>
              <w:bottom w:val="single" w:sz="4" w:space="0" w:color="auto"/>
            </w:tcBorders>
            <w:shd w:val="clear" w:color="auto" w:fill="365F91"/>
          </w:tcPr>
          <w:p w14:paraId="34343401" w14:textId="77777777" w:rsidR="00DF23E7" w:rsidRPr="00430A79" w:rsidRDefault="00DF23E7" w:rsidP="0092525B">
            <w:pPr>
              <w:widowControl w:val="0"/>
              <w:autoSpaceDE w:val="0"/>
              <w:autoSpaceDN w:val="0"/>
              <w:spacing w:before="60" w:after="60"/>
              <w:rPr>
                <w:rFonts w:ascii="Arial Narrow" w:eastAsia="Calibri" w:hAnsi="Arial Narrow" w:cs="Calibri"/>
                <w:b/>
                <w:sz w:val="20"/>
                <w:szCs w:val="20"/>
              </w:rPr>
            </w:pPr>
          </w:p>
        </w:tc>
        <w:tc>
          <w:tcPr>
            <w:tcW w:w="947" w:type="pct"/>
            <w:tcBorders>
              <w:top w:val="nil"/>
              <w:bottom w:val="single" w:sz="4" w:space="0" w:color="auto"/>
            </w:tcBorders>
            <w:shd w:val="clear" w:color="auto" w:fill="365F91"/>
          </w:tcPr>
          <w:p w14:paraId="51BBDBA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Lloji</w:t>
            </w:r>
            <w:r w:rsidRPr="00430A79">
              <w:rPr>
                <w:rFonts w:ascii="Arial Narrow" w:eastAsia="Calibri" w:hAnsi="Arial Narrow" w:cs="Calibri"/>
                <w:b/>
                <w:color w:val="FFFFFF"/>
                <w:sz w:val="20"/>
                <w:szCs w:val="20"/>
              </w:rPr>
              <w:t xml:space="preserve"> 1:</w:t>
            </w:r>
          </w:p>
          <w:p w14:paraId="2EE6BF4F"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Grumbullimi i qeseve/thasëve</w:t>
            </w:r>
          </w:p>
        </w:tc>
        <w:tc>
          <w:tcPr>
            <w:tcW w:w="810" w:type="pct"/>
            <w:tcBorders>
              <w:top w:val="nil"/>
              <w:bottom w:val="single" w:sz="4" w:space="0" w:color="auto"/>
            </w:tcBorders>
            <w:shd w:val="clear" w:color="auto" w:fill="365F91"/>
          </w:tcPr>
          <w:p w14:paraId="6545F62A"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Lloji</w:t>
            </w:r>
            <w:r w:rsidRPr="00430A79">
              <w:rPr>
                <w:rFonts w:ascii="Arial Narrow" w:eastAsia="Calibri" w:hAnsi="Arial Narrow" w:cs="Calibri"/>
                <w:b/>
                <w:color w:val="FFFFFF"/>
                <w:sz w:val="20"/>
                <w:szCs w:val="20"/>
              </w:rPr>
              <w:t xml:space="preserve"> 2:</w:t>
            </w:r>
          </w:p>
          <w:p w14:paraId="48019980"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Shporta</w:t>
            </w:r>
            <w:r w:rsidRPr="00430A79">
              <w:rPr>
                <w:rFonts w:ascii="Arial Narrow" w:eastAsia="Calibri" w:hAnsi="Arial Narrow" w:cs="Calibri"/>
                <w:b/>
                <w:color w:val="FFFFFF"/>
                <w:sz w:val="20"/>
                <w:szCs w:val="20"/>
              </w:rPr>
              <w:t xml:space="preserve"> dhe kontejnerë individualë</w:t>
            </w:r>
          </w:p>
        </w:tc>
        <w:tc>
          <w:tcPr>
            <w:tcW w:w="874" w:type="pct"/>
            <w:tcBorders>
              <w:top w:val="nil"/>
              <w:bottom w:val="single" w:sz="4" w:space="0" w:color="auto"/>
            </w:tcBorders>
            <w:shd w:val="clear" w:color="auto" w:fill="365F91"/>
          </w:tcPr>
          <w:p w14:paraId="006AA117"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Lloji</w:t>
            </w:r>
            <w:r w:rsidRPr="00430A79">
              <w:rPr>
                <w:rFonts w:ascii="Arial Narrow" w:eastAsia="Calibri" w:hAnsi="Arial Narrow" w:cs="Calibri"/>
                <w:b/>
                <w:color w:val="FFFFFF"/>
                <w:sz w:val="20"/>
                <w:szCs w:val="20"/>
              </w:rPr>
              <w:t xml:space="preserve"> 3a:</w:t>
            </w:r>
          </w:p>
          <w:p w14:paraId="15B29DD0"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Pik</w:t>
            </w:r>
            <w:r>
              <w:rPr>
                <w:rFonts w:ascii="Arial Narrow" w:eastAsia="Calibri" w:hAnsi="Arial Narrow" w:cs="Calibri"/>
                <w:b/>
                <w:color w:val="FFFFFF"/>
                <w:sz w:val="20"/>
                <w:szCs w:val="20"/>
              </w:rPr>
              <w:t>at</w:t>
            </w:r>
            <w:r w:rsidRPr="00430A79">
              <w:rPr>
                <w:rFonts w:ascii="Arial Narrow" w:eastAsia="Calibri" w:hAnsi="Arial Narrow" w:cs="Calibri"/>
                <w:b/>
                <w:color w:val="FFFFFF"/>
                <w:sz w:val="20"/>
                <w:szCs w:val="20"/>
              </w:rPr>
              <w:t xml:space="preserve"> </w:t>
            </w:r>
            <w:r>
              <w:rPr>
                <w:rFonts w:ascii="Arial Narrow" w:eastAsia="Calibri" w:hAnsi="Arial Narrow" w:cs="Calibri"/>
                <w:b/>
                <w:color w:val="FFFFFF"/>
                <w:sz w:val="20"/>
                <w:szCs w:val="20"/>
              </w:rPr>
              <w:t xml:space="preserve">e </w:t>
            </w:r>
            <w:r w:rsidRPr="00430A79">
              <w:rPr>
                <w:rFonts w:ascii="Arial Narrow" w:eastAsia="Calibri" w:hAnsi="Arial Narrow" w:cs="Calibri"/>
                <w:b/>
                <w:color w:val="FFFFFF"/>
                <w:sz w:val="20"/>
                <w:szCs w:val="20"/>
              </w:rPr>
              <w:t>grumbullimi në</w:t>
            </w:r>
            <w:r>
              <w:rPr>
                <w:rFonts w:ascii="Arial Narrow" w:eastAsia="Calibri" w:hAnsi="Arial Narrow" w:cs="Calibri"/>
                <w:b/>
                <w:color w:val="FFFFFF"/>
                <w:sz w:val="20"/>
                <w:szCs w:val="20"/>
              </w:rPr>
              <w:t>për</w:t>
            </w:r>
            <w:r w:rsidRPr="00430A79">
              <w:rPr>
                <w:rFonts w:ascii="Arial Narrow" w:eastAsia="Calibri" w:hAnsi="Arial Narrow" w:cs="Calibri"/>
                <w:b/>
                <w:color w:val="FFFFFF"/>
                <w:sz w:val="20"/>
                <w:szCs w:val="20"/>
              </w:rPr>
              <w:t xml:space="preserve"> rrugë </w:t>
            </w:r>
            <w:r w:rsidRPr="00430A79">
              <w:rPr>
                <w:rFonts w:ascii="Arial Narrow" w:eastAsia="Calibri" w:hAnsi="Arial Narrow" w:cs="Calibri"/>
                <w:b/>
                <w:color w:val="FFFFFF"/>
                <w:sz w:val="20"/>
                <w:szCs w:val="20"/>
              </w:rPr>
              <w:br/>
            </w:r>
            <w:r>
              <w:rPr>
                <w:rFonts w:ascii="Arial Narrow" w:eastAsia="Calibri" w:hAnsi="Arial Narrow" w:cs="Calibri"/>
                <w:b/>
                <w:color w:val="FFFFFF"/>
                <w:sz w:val="20"/>
                <w:szCs w:val="20"/>
              </w:rPr>
              <w:t>Euro-</w:t>
            </w:r>
            <w:r w:rsidRPr="00430A79">
              <w:rPr>
                <w:rFonts w:ascii="Arial Narrow" w:eastAsia="Calibri" w:hAnsi="Arial Narrow" w:cs="Calibri"/>
                <w:b/>
                <w:color w:val="FFFFFF"/>
                <w:sz w:val="20"/>
                <w:szCs w:val="20"/>
              </w:rPr>
              <w:t>kontejner</w:t>
            </w:r>
            <w:r>
              <w:rPr>
                <w:rFonts w:ascii="Arial Narrow" w:eastAsia="Calibri" w:hAnsi="Arial Narrow" w:cs="Calibri"/>
                <w:b/>
                <w:color w:val="FFFFFF"/>
                <w:sz w:val="20"/>
                <w:szCs w:val="20"/>
              </w:rPr>
              <w:t>ë</w:t>
            </w:r>
            <w:r w:rsidRPr="00430A79">
              <w:rPr>
                <w:rFonts w:ascii="Arial Narrow" w:eastAsia="Calibri" w:hAnsi="Arial Narrow" w:cs="Calibri"/>
                <w:b/>
                <w:color w:val="FFFFFF"/>
                <w:sz w:val="20"/>
                <w:szCs w:val="20"/>
              </w:rPr>
              <w:t xml:space="preserve"> me rrota 1.1 m³</w:t>
            </w:r>
          </w:p>
        </w:tc>
        <w:tc>
          <w:tcPr>
            <w:tcW w:w="894" w:type="pct"/>
            <w:tcBorders>
              <w:top w:val="nil"/>
              <w:bottom w:val="single" w:sz="4" w:space="0" w:color="auto"/>
            </w:tcBorders>
            <w:shd w:val="clear" w:color="auto" w:fill="365F91"/>
          </w:tcPr>
          <w:p w14:paraId="005CFFB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Tipi 3b:</w:t>
            </w:r>
          </w:p>
          <w:p w14:paraId="0ACAFBF1" w14:textId="77777777" w:rsidR="00DF23E7"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Pikat e grumbullimit nëpër rrugë</w:t>
            </w:r>
          </w:p>
          <w:p w14:paraId="2830105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Kontejner</w:t>
            </w:r>
            <w:r>
              <w:rPr>
                <w:rFonts w:ascii="Arial Narrow" w:eastAsia="Calibri" w:hAnsi="Arial Narrow" w:cs="Calibri"/>
                <w:b/>
                <w:color w:val="FFFFFF"/>
                <w:sz w:val="20"/>
                <w:szCs w:val="20"/>
              </w:rPr>
              <w:t>ë</w:t>
            </w:r>
            <w:r w:rsidRPr="00430A79">
              <w:rPr>
                <w:rFonts w:ascii="Arial Narrow" w:eastAsia="Calibri" w:hAnsi="Arial Narrow" w:cs="Calibri"/>
                <w:b/>
                <w:color w:val="FFFFFF"/>
                <w:sz w:val="20"/>
                <w:szCs w:val="20"/>
              </w:rPr>
              <w:t xml:space="preserve"> </w:t>
            </w:r>
            <w:r>
              <w:rPr>
                <w:rFonts w:ascii="Arial Narrow" w:eastAsia="Calibri" w:hAnsi="Arial Narrow" w:cs="Calibri"/>
                <w:b/>
                <w:color w:val="FFFFFF"/>
                <w:sz w:val="20"/>
                <w:szCs w:val="20"/>
              </w:rPr>
              <w:t>statik</w:t>
            </w:r>
            <w:r w:rsidRPr="00430A79">
              <w:rPr>
                <w:rFonts w:ascii="Arial Narrow" w:eastAsia="Calibri" w:hAnsi="Arial Narrow" w:cs="Calibri"/>
                <w:b/>
                <w:color w:val="FFFFFF"/>
                <w:sz w:val="20"/>
                <w:szCs w:val="20"/>
              </w:rPr>
              <w:t xml:space="preserve"> 1.8, 2.4 dhe 3.6 m³</w:t>
            </w:r>
          </w:p>
        </w:tc>
        <w:tc>
          <w:tcPr>
            <w:tcW w:w="833" w:type="pct"/>
            <w:tcBorders>
              <w:top w:val="nil"/>
              <w:bottom w:val="single" w:sz="4" w:space="0" w:color="auto"/>
            </w:tcBorders>
            <w:shd w:val="clear" w:color="auto" w:fill="365F91"/>
          </w:tcPr>
          <w:p w14:paraId="56EF207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Lloji</w:t>
            </w:r>
            <w:r w:rsidRPr="00430A79">
              <w:rPr>
                <w:rFonts w:ascii="Arial Narrow" w:eastAsia="Calibri" w:hAnsi="Arial Narrow" w:cs="Calibri"/>
                <w:b/>
                <w:color w:val="FFFFFF"/>
                <w:sz w:val="20"/>
                <w:szCs w:val="20"/>
              </w:rPr>
              <w:t xml:space="preserve"> 4</w:t>
            </w:r>
          </w:p>
          <w:p w14:paraId="2EBD3FC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Skip k</w:t>
            </w:r>
            <w:r w:rsidRPr="00430A79">
              <w:rPr>
                <w:rFonts w:ascii="Arial Narrow" w:eastAsia="Calibri" w:hAnsi="Arial Narrow" w:cs="Calibri"/>
                <w:b/>
                <w:color w:val="FFFFFF"/>
                <w:sz w:val="20"/>
                <w:szCs w:val="20"/>
              </w:rPr>
              <w:t>ontejnerë</w:t>
            </w:r>
            <w:r>
              <w:rPr>
                <w:rFonts w:ascii="Arial Narrow" w:eastAsia="Calibri" w:hAnsi="Arial Narrow" w:cs="Calibri"/>
                <w:b/>
                <w:color w:val="FFFFFF"/>
                <w:sz w:val="20"/>
                <w:szCs w:val="20"/>
              </w:rPr>
              <w:t xml:space="preserve"> </w:t>
            </w:r>
            <w:r w:rsidRPr="00430A79">
              <w:rPr>
                <w:rFonts w:ascii="Arial Narrow" w:eastAsia="Calibri" w:hAnsi="Arial Narrow" w:cs="Calibri"/>
                <w:b/>
                <w:color w:val="FFFFFF"/>
                <w:sz w:val="20"/>
                <w:szCs w:val="20"/>
              </w:rPr>
              <w:t>4.0 m³</w:t>
            </w:r>
          </w:p>
          <w:p w14:paraId="2D44D198"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r>
      <w:tr w:rsidR="00DF23E7" w:rsidRPr="00430A79" w14:paraId="182DCAD5" w14:textId="77777777" w:rsidTr="0092525B">
        <w:trPr>
          <w:tblHeader/>
        </w:trPr>
        <w:tc>
          <w:tcPr>
            <w:tcW w:w="642" w:type="pct"/>
            <w:vMerge w:val="restart"/>
            <w:tcBorders>
              <w:top w:val="single" w:sz="4" w:space="0" w:color="auto"/>
              <w:left w:val="single" w:sz="4" w:space="0" w:color="auto"/>
              <w:bottom w:val="single" w:sz="4" w:space="0" w:color="auto"/>
              <w:right w:val="single" w:sz="4" w:space="0" w:color="auto"/>
            </w:tcBorders>
            <w:shd w:val="clear" w:color="auto" w:fill="5B9BD5" w:themeFill="accent5"/>
          </w:tcPr>
          <w:p w14:paraId="08ABED97"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Përshkrim i shkurtër</w:t>
            </w:r>
          </w:p>
        </w:tc>
        <w:tc>
          <w:tcPr>
            <w:tcW w:w="947" w:type="pct"/>
            <w:vMerge w:val="restart"/>
            <w:tcBorders>
              <w:top w:val="single" w:sz="4" w:space="0" w:color="auto"/>
              <w:left w:val="single" w:sz="4" w:space="0" w:color="auto"/>
              <w:bottom w:val="single" w:sz="4" w:space="0" w:color="auto"/>
              <w:right w:val="single" w:sz="4" w:space="0" w:color="auto"/>
            </w:tcBorders>
          </w:tcPr>
          <w:p w14:paraId="46C67B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noProof/>
                <w:sz w:val="20"/>
                <w:szCs w:val="20"/>
              </w:rPr>
              <w:drawing>
                <wp:anchor distT="0" distB="0" distL="114300" distR="114300" simplePos="0" relativeHeight="251699200" behindDoc="1" locked="0" layoutInCell="1" allowOverlap="1" wp14:anchorId="626B8191" wp14:editId="51567E40">
                  <wp:simplePos x="0" y="0"/>
                  <wp:positionH relativeFrom="column">
                    <wp:posOffset>63844</wp:posOffset>
                  </wp:positionH>
                  <wp:positionV relativeFrom="paragraph">
                    <wp:posOffset>612</wp:posOffset>
                  </wp:positionV>
                  <wp:extent cx="1627505" cy="1186815"/>
                  <wp:effectExtent l="0" t="0" r="0" b="0"/>
                  <wp:wrapTight wrapText="bothSides">
                    <wp:wrapPolygon edited="0">
                      <wp:start x="0" y="0"/>
                      <wp:lineTo x="0" y="21149"/>
                      <wp:lineTo x="21238" y="21149"/>
                      <wp:lineTo x="21238" y="0"/>
                      <wp:lineTo x="0" y="0"/>
                    </wp:wrapPolygon>
                  </wp:wrapTight>
                  <wp:docPr id="359801079" name="Picture 359801079" descr="20080321_IMG_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80321_IMG_0382"/>
                          <pic:cNvPicPr>
                            <a:picLocks noChangeAspect="1" noChangeArrowheads="1"/>
                          </pic:cNvPicPr>
                        </pic:nvPicPr>
                        <pic:blipFill>
                          <a:blip r:embed="rId53" cstate="print">
                            <a:extLst>
                              <a:ext uri="{28A0092B-C50C-407E-A947-70E740481C1C}">
                                <a14:useLocalDpi xmlns:a14="http://schemas.microsoft.com/office/drawing/2010/main" val="0"/>
                              </a:ext>
                            </a:extLst>
                          </a:blip>
                          <a:srcRect l="4430" r="4430" b="11810"/>
                          <a:stretch>
                            <a:fillRect/>
                          </a:stretch>
                        </pic:blipFill>
                        <pic:spPr bwMode="auto">
                          <a:xfrm>
                            <a:off x="0" y="0"/>
                            <a:ext cx="1627505" cy="1186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E0FC1"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Mbeturinat paketohen në qese plastike dhe vendosen para ndërtesës, në rrugë, në ditën e grumbullimit.</w:t>
            </w:r>
          </w:p>
          <w:p w14:paraId="645F417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Qeset mblidhen me dorë nga ngarkuesit dhe hidhen në  kamionin grumbullues</w:t>
            </w:r>
          </w:p>
        </w:tc>
        <w:tc>
          <w:tcPr>
            <w:tcW w:w="810" w:type="pct"/>
            <w:vMerge w:val="restart"/>
            <w:tcBorders>
              <w:top w:val="single" w:sz="4" w:space="0" w:color="auto"/>
              <w:left w:val="single" w:sz="4" w:space="0" w:color="auto"/>
              <w:bottom w:val="single" w:sz="4" w:space="0" w:color="auto"/>
              <w:right w:val="single" w:sz="4" w:space="0" w:color="auto"/>
            </w:tcBorders>
          </w:tcPr>
          <w:p w14:paraId="35606B92"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noProof/>
                <w:sz w:val="20"/>
                <w:szCs w:val="20"/>
                <w:lang w:val="sq-AL"/>
              </w:rPr>
              <w:drawing>
                <wp:anchor distT="0" distB="0" distL="114300" distR="114300" simplePos="0" relativeHeight="251701248" behindDoc="1" locked="0" layoutInCell="1" allowOverlap="1" wp14:anchorId="7E3650A3" wp14:editId="1A686A1F">
                  <wp:simplePos x="0" y="0"/>
                  <wp:positionH relativeFrom="column">
                    <wp:posOffset>64135</wp:posOffset>
                  </wp:positionH>
                  <wp:positionV relativeFrom="paragraph">
                    <wp:posOffset>-253365</wp:posOffset>
                  </wp:positionV>
                  <wp:extent cx="1270635" cy="1027430"/>
                  <wp:effectExtent l="0" t="0" r="5715" b="1270"/>
                  <wp:wrapTight wrapText="bothSides">
                    <wp:wrapPolygon edited="0">
                      <wp:start x="0" y="0"/>
                      <wp:lineTo x="0" y="21226"/>
                      <wp:lineTo x="21373" y="21226"/>
                      <wp:lineTo x="21373" y="0"/>
                      <wp:lineTo x="0" y="0"/>
                    </wp:wrapPolygon>
                  </wp:wrapTight>
                  <wp:docPr id="931280863" name="Picture 93128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70635" cy="1027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F0B8FF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Çdo shtëpi ose ndërtesë është e pajisur me</w:t>
            </w:r>
            <w:r>
              <w:rPr>
                <w:rFonts w:ascii="Arial Narrow" w:eastAsia="Calibri" w:hAnsi="Arial Narrow" w:cs="Calibri"/>
                <w:sz w:val="20"/>
                <w:szCs w:val="20"/>
                <w:lang w:val="sq-AL"/>
              </w:rPr>
              <w:t xml:space="preserve"> shportën</w:t>
            </w:r>
            <w:r w:rsidRPr="00BE2534">
              <w:rPr>
                <w:rFonts w:ascii="Arial Narrow" w:eastAsia="Calibri" w:hAnsi="Arial Narrow" w:cs="Calibri"/>
                <w:sz w:val="20"/>
                <w:szCs w:val="20"/>
                <w:lang w:val="sq-AL"/>
              </w:rPr>
              <w:t xml:space="preserve"> ose kontejnerin e vet. </w:t>
            </w:r>
            <w:r>
              <w:rPr>
                <w:rFonts w:ascii="Arial Narrow" w:eastAsia="Calibri" w:hAnsi="Arial Narrow" w:cs="Calibri"/>
                <w:sz w:val="20"/>
                <w:szCs w:val="20"/>
                <w:lang w:val="sq-AL"/>
              </w:rPr>
              <w:t>Shporta</w:t>
            </w:r>
            <w:r w:rsidRPr="00BE2534">
              <w:rPr>
                <w:rFonts w:ascii="Arial Narrow" w:eastAsia="Calibri" w:hAnsi="Arial Narrow" w:cs="Calibri"/>
                <w:sz w:val="20"/>
                <w:szCs w:val="20"/>
                <w:lang w:val="sq-AL"/>
              </w:rPr>
              <w:t xml:space="preserve"> ose kontejneri zakonisht vendosen brenda ose drejt para lokaleve dhe se pronari i shtëpisë ose kujdestari i një ndërtese kujdeset për pastërtinë e tyre, vendosjen e saktë dhe vendosjen e llojeve të duhura të mbeturinave.</w:t>
            </w:r>
          </w:p>
          <w:p w14:paraId="099FAF7C"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Zakonisht, </w:t>
            </w:r>
            <w:r>
              <w:rPr>
                <w:rFonts w:ascii="Arial Narrow" w:eastAsia="Calibri" w:hAnsi="Arial Narrow" w:cs="Calibri"/>
                <w:sz w:val="20"/>
                <w:szCs w:val="20"/>
                <w:lang w:val="sq-AL"/>
              </w:rPr>
              <w:t>shporta</w:t>
            </w:r>
            <w:r w:rsidRPr="00BE2534">
              <w:rPr>
                <w:rFonts w:ascii="Arial Narrow" w:eastAsia="Calibri" w:hAnsi="Arial Narrow" w:cs="Calibri"/>
                <w:sz w:val="20"/>
                <w:szCs w:val="20"/>
                <w:lang w:val="sq-AL"/>
              </w:rPr>
              <w:t xml:space="preserve"> ose kontejneri vendoset në anë të rrugës në ditën e grumbullimit.</w:t>
            </w:r>
          </w:p>
          <w:p w14:paraId="4E1BE1F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Ekipi i grumbullimit i rrotullon </w:t>
            </w:r>
            <w:r w:rsidRPr="00BE2534">
              <w:rPr>
                <w:rFonts w:ascii="Arial Narrow" w:eastAsia="Calibri" w:hAnsi="Arial Narrow" w:cs="Calibri"/>
                <w:sz w:val="20"/>
                <w:szCs w:val="20"/>
                <w:lang w:val="sq-AL"/>
              </w:rPr>
              <w:lastRenderedPageBreak/>
              <w:t>shportat/kontejnerët deri tek kamioni i grumbullimit dhe shportat/kontejnerët ngarkohen në mënyrë hidraulike</w:t>
            </w:r>
          </w:p>
        </w:tc>
        <w:tc>
          <w:tcPr>
            <w:tcW w:w="1768" w:type="pct"/>
            <w:gridSpan w:val="2"/>
            <w:tcBorders>
              <w:top w:val="single" w:sz="4" w:space="0" w:color="auto"/>
              <w:left w:val="single" w:sz="4" w:space="0" w:color="auto"/>
              <w:bottom w:val="single" w:sz="4" w:space="0" w:color="auto"/>
              <w:right w:val="single" w:sz="4" w:space="0" w:color="auto"/>
            </w:tcBorders>
          </w:tcPr>
          <w:p w14:paraId="1EB8AA3B"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lastRenderedPageBreak/>
              <w:t>Tipike për një sistem pikash grumbullimi rrugor është vendosja e kontejnerëve përgjatë rrugës në një distancë nga ndërtesat, e cila nuk i kalon 100 m.</w:t>
            </w:r>
          </w:p>
          <w:p w14:paraId="2D6769A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Njerëzit duhet t'i çojnë mbeturinat e tyre në kontejnerë.</w:t>
            </w:r>
          </w:p>
        </w:tc>
        <w:tc>
          <w:tcPr>
            <w:tcW w:w="833" w:type="pct"/>
            <w:tcBorders>
              <w:top w:val="single" w:sz="4" w:space="0" w:color="auto"/>
              <w:left w:val="single" w:sz="4" w:space="0" w:color="auto"/>
              <w:bottom w:val="single" w:sz="4" w:space="0" w:color="auto"/>
              <w:right w:val="single" w:sz="4" w:space="0" w:color="auto"/>
            </w:tcBorders>
          </w:tcPr>
          <w:p w14:paraId="734E26A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Grumbullimi në skip kontejnerë të stacionuar</w:t>
            </w:r>
          </w:p>
        </w:tc>
      </w:tr>
      <w:tr w:rsidR="00DF23E7" w:rsidRPr="00430A79" w14:paraId="6E1D4633" w14:textId="77777777" w:rsidTr="0092525B">
        <w:trPr>
          <w:tblHeader/>
        </w:trPr>
        <w:tc>
          <w:tcPr>
            <w:tcW w:w="642" w:type="pct"/>
            <w:vMerge/>
            <w:tcBorders>
              <w:top w:val="single" w:sz="4" w:space="0" w:color="auto"/>
              <w:left w:val="single" w:sz="4" w:space="0" w:color="auto"/>
              <w:bottom w:val="single" w:sz="4" w:space="0" w:color="auto"/>
              <w:right w:val="single" w:sz="4" w:space="0" w:color="auto"/>
            </w:tcBorders>
            <w:shd w:val="clear" w:color="auto" w:fill="5B9BD5" w:themeFill="accent5"/>
          </w:tcPr>
          <w:p w14:paraId="2FCB1217" w14:textId="77777777" w:rsidR="00DF23E7" w:rsidRPr="00430A79" w:rsidRDefault="00DF23E7" w:rsidP="0092525B">
            <w:pPr>
              <w:widowControl w:val="0"/>
              <w:kinsoku w:val="0"/>
              <w:overflowPunct w:val="0"/>
              <w:spacing w:line="205" w:lineRule="exact"/>
              <w:ind w:left="147" w:right="131"/>
              <w:rPr>
                <w:rFonts w:ascii="Cambria" w:eastAsiaTheme="minorHAnsi" w:hAnsi="Cambria" w:cs="Arial"/>
                <w:b/>
                <w:sz w:val="16"/>
                <w:szCs w:val="18"/>
              </w:rPr>
            </w:pPr>
          </w:p>
        </w:tc>
        <w:tc>
          <w:tcPr>
            <w:tcW w:w="947" w:type="pct"/>
            <w:vMerge/>
            <w:tcBorders>
              <w:top w:val="single" w:sz="4" w:space="0" w:color="auto"/>
              <w:left w:val="single" w:sz="4" w:space="0" w:color="auto"/>
              <w:bottom w:val="single" w:sz="4" w:space="0" w:color="auto"/>
              <w:right w:val="single" w:sz="4" w:space="0" w:color="auto"/>
            </w:tcBorders>
          </w:tcPr>
          <w:p w14:paraId="1C81C5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10" w:type="pct"/>
            <w:vMerge/>
            <w:tcBorders>
              <w:top w:val="single" w:sz="4" w:space="0" w:color="auto"/>
              <w:left w:val="single" w:sz="4" w:space="0" w:color="auto"/>
              <w:bottom w:val="single" w:sz="4" w:space="0" w:color="auto"/>
              <w:right w:val="single" w:sz="4" w:space="0" w:color="auto"/>
            </w:tcBorders>
          </w:tcPr>
          <w:p w14:paraId="39820AA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74" w:type="pct"/>
            <w:tcBorders>
              <w:top w:val="single" w:sz="4" w:space="0" w:color="auto"/>
              <w:left w:val="single" w:sz="4" w:space="0" w:color="auto"/>
              <w:bottom w:val="single" w:sz="4" w:space="0" w:color="auto"/>
              <w:right w:val="single" w:sz="4" w:space="0" w:color="auto"/>
            </w:tcBorders>
          </w:tcPr>
          <w:p w14:paraId="4CE066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p w14:paraId="57C99D5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noProof/>
                <w:sz w:val="20"/>
                <w:szCs w:val="20"/>
              </w:rPr>
              <w:drawing>
                <wp:anchor distT="0" distB="0" distL="114300" distR="114300" simplePos="0" relativeHeight="251686912" behindDoc="1" locked="0" layoutInCell="1" allowOverlap="1" wp14:anchorId="6605D5B9" wp14:editId="08E4FC11">
                  <wp:simplePos x="0" y="0"/>
                  <wp:positionH relativeFrom="column">
                    <wp:posOffset>-38735</wp:posOffset>
                  </wp:positionH>
                  <wp:positionV relativeFrom="paragraph">
                    <wp:posOffset>-1270</wp:posOffset>
                  </wp:positionV>
                  <wp:extent cx="1634490" cy="1350645"/>
                  <wp:effectExtent l="0" t="0" r="3810" b="1905"/>
                  <wp:wrapTight wrapText="bothSides">
                    <wp:wrapPolygon edited="0">
                      <wp:start x="0" y="0"/>
                      <wp:lineTo x="0" y="21326"/>
                      <wp:lineTo x="21399" y="21326"/>
                      <wp:lineTo x="21399" y="0"/>
                      <wp:lineTo x="0" y="0"/>
                    </wp:wrapPolygon>
                  </wp:wrapTight>
                  <wp:docPr id="1323708425" name="Picture 2"/>
                  <wp:cNvGraphicFramePr/>
                  <a:graphic xmlns:a="http://schemas.openxmlformats.org/drawingml/2006/main">
                    <a:graphicData uri="http://schemas.openxmlformats.org/drawingml/2006/picture">
                      <pic:pic xmlns:pic="http://schemas.openxmlformats.org/drawingml/2006/picture">
                        <pic:nvPicPr>
                          <pic:cNvPr id="26628"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34490" cy="13506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CA6B0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Me këtë lloj mbeturinat grumbullohen duke rrotulluar eurokontejnerët deri tek pajisja e ngarkimit në kamionin grumbullues dhe më pas kontejnerët zbrazen në mënyrë hidraulike në kamion.</w:t>
            </w:r>
          </w:p>
        </w:tc>
        <w:tc>
          <w:tcPr>
            <w:tcW w:w="894" w:type="pct"/>
            <w:tcBorders>
              <w:top w:val="single" w:sz="4" w:space="0" w:color="auto"/>
              <w:left w:val="single" w:sz="4" w:space="0" w:color="auto"/>
              <w:bottom w:val="single" w:sz="4" w:space="0" w:color="auto"/>
              <w:right w:val="single" w:sz="4" w:space="0" w:color="auto"/>
            </w:tcBorders>
          </w:tcPr>
          <w:p w14:paraId="51C3B1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p w14:paraId="5B7030C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noProof/>
                <w:sz w:val="20"/>
                <w:szCs w:val="20"/>
              </w:rPr>
              <w:drawing>
                <wp:anchor distT="0" distB="0" distL="114300" distR="114300" simplePos="0" relativeHeight="251684864" behindDoc="1" locked="0" layoutInCell="1" allowOverlap="1" wp14:anchorId="53A6D431" wp14:editId="42274899">
                  <wp:simplePos x="0" y="0"/>
                  <wp:positionH relativeFrom="column">
                    <wp:posOffset>-40005</wp:posOffset>
                  </wp:positionH>
                  <wp:positionV relativeFrom="paragraph">
                    <wp:posOffset>-1270</wp:posOffset>
                  </wp:positionV>
                  <wp:extent cx="1572260" cy="1295400"/>
                  <wp:effectExtent l="0" t="0" r="8890" b="0"/>
                  <wp:wrapTight wrapText="bothSides">
                    <wp:wrapPolygon edited="0">
                      <wp:start x="0" y="0"/>
                      <wp:lineTo x="0" y="21282"/>
                      <wp:lineTo x="21460" y="21282"/>
                      <wp:lineTo x="21460" y="0"/>
                      <wp:lineTo x="0" y="0"/>
                    </wp:wrapPolygon>
                  </wp:wrapTight>
                  <wp:docPr id="1768103046" name="Picture 1768103046" descr="carico%20lat%20MLS2_r4_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ico%20lat%20MLS2_r4_c1"/>
                          <pic:cNvPicPr>
                            <a:picLocks noChangeAspect="1" noChangeArrowheads="1"/>
                          </pic:cNvPicPr>
                        </pic:nvPicPr>
                        <pic:blipFill>
                          <a:blip r:embed="rId56">
                            <a:extLst>
                              <a:ext uri="{28A0092B-C50C-407E-A947-70E740481C1C}">
                                <a14:useLocalDpi xmlns:a14="http://schemas.microsoft.com/office/drawing/2010/main" val="0"/>
                              </a:ext>
                            </a:extLst>
                          </a:blip>
                          <a:srcRect b="15118"/>
                          <a:stretch>
                            <a:fillRect/>
                          </a:stretch>
                        </pic:blipFill>
                        <pic:spPr bwMode="auto">
                          <a:xfrm>
                            <a:off x="0" y="0"/>
                            <a:ext cx="157226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B6B8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p w14:paraId="2328E6D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Duke pasur parasysh karakteristikat e palëvizshme të këtij lloji të kontejnerit, ai duhet të trajtohet drejtpërdrejt nga kamioni grumbullues. Zakonisht një kamion ngarkues anësor (shih më pas) përdoret për ngritjen dhe zbrazjen hidraulike.</w:t>
            </w:r>
          </w:p>
        </w:tc>
        <w:tc>
          <w:tcPr>
            <w:tcW w:w="833" w:type="pct"/>
            <w:tcBorders>
              <w:top w:val="single" w:sz="4" w:space="0" w:color="auto"/>
              <w:left w:val="single" w:sz="4" w:space="0" w:color="auto"/>
              <w:bottom w:val="single" w:sz="4" w:space="0" w:color="auto"/>
              <w:right w:val="single" w:sz="4" w:space="0" w:color="auto"/>
            </w:tcBorders>
          </w:tcPr>
          <w:p w14:paraId="732CCD59"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430A79">
              <w:rPr>
                <w:rFonts w:ascii="Arial Narrow" w:eastAsia="Calibri" w:hAnsi="Arial Narrow" w:cs="Calibri"/>
                <w:noProof/>
                <w:sz w:val="20"/>
                <w:szCs w:val="20"/>
              </w:rPr>
              <w:drawing>
                <wp:anchor distT="0" distB="0" distL="114300" distR="114300" simplePos="0" relativeHeight="251688960" behindDoc="1" locked="0" layoutInCell="1" allowOverlap="1" wp14:anchorId="7818E587" wp14:editId="6E2A64FA">
                  <wp:simplePos x="0" y="0"/>
                  <wp:positionH relativeFrom="column">
                    <wp:posOffset>-10148</wp:posOffset>
                  </wp:positionH>
                  <wp:positionV relativeFrom="paragraph">
                    <wp:posOffset>181</wp:posOffset>
                  </wp:positionV>
                  <wp:extent cx="1312254" cy="979052"/>
                  <wp:effectExtent l="0" t="0" r="2540" b="0"/>
                  <wp:wrapTight wrapText="bothSides">
                    <wp:wrapPolygon edited="0">
                      <wp:start x="0" y="0"/>
                      <wp:lineTo x="0" y="21025"/>
                      <wp:lineTo x="21328" y="21025"/>
                      <wp:lineTo x="21328" y="0"/>
                      <wp:lineTo x="0" y="0"/>
                    </wp:wrapPolygon>
                  </wp:wrapTight>
                  <wp:docPr id="1845588486" name="Picture 184558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12254" cy="9790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Calibri" w:hAnsi="Arial Narrow" w:cs="Calibri"/>
                <w:sz w:val="20"/>
                <w:szCs w:val="20"/>
                <w:lang w:val="sq-AL"/>
              </w:rPr>
              <w:t>Op</w:t>
            </w:r>
            <w:r w:rsidRPr="00BE2534">
              <w:rPr>
                <w:rFonts w:ascii="Arial Narrow" w:eastAsia="Calibri" w:hAnsi="Arial Narrow" w:cs="Calibri"/>
                <w:sz w:val="20"/>
                <w:szCs w:val="20"/>
                <w:lang w:val="sq-AL"/>
              </w:rPr>
              <w:t>sion i përshtatshëm për fshatra të vegjël pa rrugë të asfaltuar.</w:t>
            </w:r>
          </w:p>
          <w:p w14:paraId="18CECA3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p w14:paraId="5030759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r>
      <w:tr w:rsidR="00DF23E7" w:rsidRPr="00430A79" w14:paraId="1AE2ADA9" w14:textId="77777777" w:rsidTr="0092525B">
        <w:trPr>
          <w:tblHeader/>
        </w:trPr>
        <w:tc>
          <w:tcPr>
            <w:tcW w:w="642" w:type="pct"/>
            <w:tcBorders>
              <w:top w:val="single" w:sz="4" w:space="0" w:color="auto"/>
            </w:tcBorders>
            <w:shd w:val="clear" w:color="auto" w:fill="5B9BD5" w:themeFill="accent5"/>
          </w:tcPr>
          <w:p w14:paraId="741B12E0"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Madhësia e disponueshme</w:t>
            </w:r>
          </w:p>
        </w:tc>
        <w:tc>
          <w:tcPr>
            <w:tcW w:w="947" w:type="pct"/>
            <w:tcBorders>
              <w:top w:val="single" w:sz="4" w:space="0" w:color="auto"/>
            </w:tcBorders>
          </w:tcPr>
          <w:p w14:paraId="4DB0216C"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Zakonisht qeset kanë një kapacitet prej 50 ose 80 l.</w:t>
            </w:r>
          </w:p>
          <w:p w14:paraId="78FF04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Njerëzit shpesh përpiqen të përdorin qese plastike për blerje për të kursyer kostot e qeseve, nëse nuk është e detyrueshme një qese e standardizuar.</w:t>
            </w:r>
          </w:p>
        </w:tc>
        <w:tc>
          <w:tcPr>
            <w:tcW w:w="810" w:type="pct"/>
            <w:tcBorders>
              <w:top w:val="single" w:sz="4" w:space="0" w:color="auto"/>
            </w:tcBorders>
          </w:tcPr>
          <w:p w14:paraId="6A599B6B"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Shportat prej120 l, 240 l dhe 360 l janë të disponueshme në plastikë dhe me ngjyra të ndryshme , kontejnerët me unazë 110 l janë të disponueshëm në metal.</w:t>
            </w:r>
          </w:p>
          <w:p w14:paraId="0AAC3F3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Euro kontejnerët prej 1.1 m³ janë të disponueshëm në plastikë dhe metal.</w:t>
            </w:r>
          </w:p>
        </w:tc>
        <w:tc>
          <w:tcPr>
            <w:tcW w:w="874" w:type="pct"/>
            <w:tcBorders>
              <w:top w:val="single" w:sz="4" w:space="0" w:color="auto"/>
            </w:tcBorders>
          </w:tcPr>
          <w:p w14:paraId="0D014D8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Euro kontejnerët 1.1 m³ janë të disponueshëm në plastikë dhe metal. Megjithatë, zakonisht, për grumbullimin nëpër rrugë, aplikohen kontejnerë metalikë, për të parandaluar dëmtime të mëdha kur deponohet hiri i nxehtë ose objekte të tjera që digjen.</w:t>
            </w:r>
          </w:p>
        </w:tc>
        <w:tc>
          <w:tcPr>
            <w:tcW w:w="894" w:type="pct"/>
            <w:tcBorders>
              <w:top w:val="single" w:sz="4" w:space="0" w:color="auto"/>
            </w:tcBorders>
          </w:tcPr>
          <w:p w14:paraId="06076718"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1.8 m³, 2.4 m³ dhe 3.6 m³ janë në disponueshëm në plastikë dhe metal</w:t>
            </w:r>
          </w:p>
          <w:p w14:paraId="650AC8A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33" w:type="pct"/>
            <w:tcBorders>
              <w:top w:val="single" w:sz="4" w:space="0" w:color="auto"/>
            </w:tcBorders>
          </w:tcPr>
          <w:p w14:paraId="69C08CB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4.0 m³ dhe 7.0 m³ janë të disponueshëm</w:t>
            </w:r>
          </w:p>
        </w:tc>
      </w:tr>
      <w:tr w:rsidR="00DF23E7" w:rsidRPr="00430A79" w14:paraId="7F0D27AA" w14:textId="77777777" w:rsidTr="0092525B">
        <w:trPr>
          <w:tblHeader/>
        </w:trPr>
        <w:tc>
          <w:tcPr>
            <w:tcW w:w="642" w:type="pct"/>
            <w:shd w:val="clear" w:color="auto" w:fill="5B9BD5" w:themeFill="accent5"/>
          </w:tcPr>
          <w:p w14:paraId="052CDED3"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Kom</w:t>
            </w:r>
            <w:r>
              <w:rPr>
                <w:rFonts w:ascii="Arial Narrow" w:eastAsia="Calibri" w:hAnsi="Arial Narrow" w:cs="Calibri"/>
                <w:sz w:val="20"/>
                <w:szCs w:val="20"/>
              </w:rPr>
              <w:t xml:space="preserve">oditeti </w:t>
            </w:r>
            <w:r w:rsidRPr="00430A79">
              <w:rPr>
                <w:rFonts w:ascii="Arial Narrow" w:eastAsia="Calibri" w:hAnsi="Arial Narrow" w:cs="Calibri"/>
                <w:sz w:val="20"/>
                <w:szCs w:val="20"/>
              </w:rPr>
              <w:t>për përdoruesin</w:t>
            </w:r>
          </w:p>
        </w:tc>
        <w:tc>
          <w:tcPr>
            <w:tcW w:w="947" w:type="pct"/>
          </w:tcPr>
          <w:p w14:paraId="256D017F"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Komoditet i lartë lidhur me grumbullimin: </w:t>
            </w:r>
            <w:r w:rsidRPr="00BE2534">
              <w:rPr>
                <w:rFonts w:ascii="Arial Narrow" w:eastAsia="Calibri" w:hAnsi="Arial Narrow" w:cs="Calibri"/>
                <w:sz w:val="20"/>
                <w:szCs w:val="20"/>
                <w:lang w:val="sq-AL"/>
              </w:rPr>
              <w:br/>
              <w:t>sepse mbeturinat mblidhen drejtpërdrejt nga shtëpitë individuale.</w:t>
            </w:r>
          </w:p>
          <w:p w14:paraId="61DF2B7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Komoditet i ulët në lidhje me hapësirën e kërkuar sepse qeset duhet të ruhen në lokale, deri në datën ecaktuar të grumbullimit.</w:t>
            </w:r>
          </w:p>
        </w:tc>
        <w:tc>
          <w:tcPr>
            <w:tcW w:w="810" w:type="pct"/>
          </w:tcPr>
          <w:p w14:paraId="4994701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Komoditet i lartë lidhur me grumbullimin: </w:t>
            </w:r>
            <w:r w:rsidRPr="00BE2534">
              <w:rPr>
                <w:rFonts w:ascii="Arial Narrow" w:eastAsia="Calibri" w:hAnsi="Arial Narrow" w:cs="Calibri"/>
                <w:sz w:val="20"/>
                <w:szCs w:val="20"/>
                <w:lang w:val="sq-AL"/>
              </w:rPr>
              <w:br/>
              <w:t>sepse mbeturinat mblidhen drejtpërdrejt nga shtëpitë individuale.</w:t>
            </w:r>
          </w:p>
          <w:p w14:paraId="5E9E059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Komoditet i ulët në lidhje me hapësirën e kërkuar sepse shportatkontejnerët zakonisht vendosen në lokale.</w:t>
            </w:r>
          </w:p>
        </w:tc>
        <w:tc>
          <w:tcPr>
            <w:tcW w:w="1768" w:type="pct"/>
            <w:gridSpan w:val="2"/>
          </w:tcPr>
          <w:p w14:paraId="6F4951C3"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Komoditet mesatar në lidhje me grumbullimin në blloqe banesash: </w:t>
            </w:r>
            <w:r w:rsidRPr="00BE2534">
              <w:rPr>
                <w:rFonts w:ascii="Arial Narrow" w:eastAsia="Calibri" w:hAnsi="Arial Narrow" w:cs="Calibri"/>
                <w:sz w:val="20"/>
                <w:szCs w:val="20"/>
                <w:lang w:val="sq-AL"/>
              </w:rPr>
              <w:br/>
              <w:t>sepse mbeturinat duhet të barten tek kontejneri, i cili mund të jetë në një distancë deri në 100 m nga hyrja e bllokut.</w:t>
            </w:r>
          </w:p>
          <w:p w14:paraId="6AD292DC"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Komoditet i keq në zonat e banimit familjar, duke pasur parasysh distancat e gjata për të sjellë mbetjurinat në kontejner.</w:t>
            </w:r>
          </w:p>
          <w:p w14:paraId="2B58E6D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Komoditet i lartë në lidhje me hapësirën e kërkuar: </w:t>
            </w:r>
            <w:r w:rsidRPr="00BE2534">
              <w:rPr>
                <w:rFonts w:ascii="Arial Narrow" w:eastAsia="Calibri" w:hAnsi="Arial Narrow" w:cs="Calibri"/>
                <w:sz w:val="20"/>
                <w:szCs w:val="20"/>
                <w:lang w:val="sq-AL"/>
              </w:rPr>
              <w:br/>
              <w:t>sepse kontejnerët vendosen në rrugë, pra jashtë çdo lokali, duke pasur zakonisht një frekuencë të lartë grumbullimi.</w:t>
            </w:r>
          </w:p>
        </w:tc>
        <w:tc>
          <w:tcPr>
            <w:tcW w:w="833" w:type="pct"/>
          </w:tcPr>
          <w:p w14:paraId="0C9D06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Komoditet i ulët për përdoruesin. Shqetësim për banorët pasi kontejnerët e tillë zakonisht vendosen në periferi të fshatrave.</w:t>
            </w:r>
          </w:p>
        </w:tc>
      </w:tr>
      <w:tr w:rsidR="00DF23E7" w:rsidRPr="00430A79" w14:paraId="6A9724EF" w14:textId="77777777" w:rsidTr="0092525B">
        <w:trPr>
          <w:tblHeader/>
        </w:trPr>
        <w:tc>
          <w:tcPr>
            <w:tcW w:w="642" w:type="pct"/>
            <w:shd w:val="clear" w:color="auto" w:fill="5B9BD5" w:themeFill="accent5"/>
          </w:tcPr>
          <w:p w14:paraId="36B7A64F"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Kërkesa për kamion</w:t>
            </w:r>
            <w:r>
              <w:rPr>
                <w:rFonts w:ascii="Arial Narrow" w:eastAsia="Calibri" w:hAnsi="Arial Narrow" w:cs="Calibri"/>
                <w:sz w:val="20"/>
                <w:szCs w:val="20"/>
              </w:rPr>
              <w:t>ë grumbullues</w:t>
            </w:r>
          </w:p>
        </w:tc>
        <w:tc>
          <w:tcPr>
            <w:tcW w:w="947" w:type="pct"/>
          </w:tcPr>
          <w:p w14:paraId="3E7400C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Kamion ngarkues nga fundi i pasmë me lartësi të ulët ngarkimi.</w:t>
            </w:r>
          </w:p>
        </w:tc>
        <w:tc>
          <w:tcPr>
            <w:tcW w:w="810" w:type="pct"/>
          </w:tcPr>
          <w:p w14:paraId="034F01E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Ngarkuesi i pasëm, anësor ose i përparmë, pajisje ngarkimi për shporta dhe/ose kontejnerë</w:t>
            </w:r>
          </w:p>
        </w:tc>
        <w:tc>
          <w:tcPr>
            <w:tcW w:w="874" w:type="pct"/>
          </w:tcPr>
          <w:p w14:paraId="0909B1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Ngarkuesi i pasëm, anësor ose i përparmë, pajisje ngarkimi për Euro kontejnerët.</w:t>
            </w:r>
          </w:p>
        </w:tc>
        <w:tc>
          <w:tcPr>
            <w:tcW w:w="894" w:type="pct"/>
          </w:tcPr>
          <w:p w14:paraId="53FC6A6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Kamion ngarkues anësor i përshtatshëm për këtë lloj kontejnerësh.</w:t>
            </w:r>
          </w:p>
        </w:tc>
        <w:tc>
          <w:tcPr>
            <w:tcW w:w="833" w:type="pct"/>
          </w:tcPr>
          <w:p w14:paraId="1589F76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Kërkohet kamion i veçantë për ngarkimin e tij.</w:t>
            </w:r>
          </w:p>
          <w:p w14:paraId="68E5E63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Zakonisht merret me një kamion skip (pa ngjeshje)</w:t>
            </w:r>
          </w:p>
          <w:p w14:paraId="56BEA39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Përdorimi i mundshëm i kamionëve ngjeshës me vëllim të madh</w:t>
            </w:r>
          </w:p>
        </w:tc>
      </w:tr>
      <w:tr w:rsidR="00DF23E7" w:rsidRPr="00430A79" w14:paraId="4FBD4A6E" w14:textId="77777777" w:rsidTr="0092525B">
        <w:trPr>
          <w:tblHeader/>
        </w:trPr>
        <w:tc>
          <w:tcPr>
            <w:tcW w:w="642" w:type="pct"/>
            <w:shd w:val="clear" w:color="auto" w:fill="5B9BD5" w:themeFill="accent5"/>
          </w:tcPr>
          <w:p w14:paraId="4370C46F"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lastRenderedPageBreak/>
              <w:t xml:space="preserve">Numri i ngarkuesve të nevojshëm për ngarkim në </w:t>
            </w:r>
            <w:r>
              <w:rPr>
                <w:rFonts w:ascii="Arial Narrow" w:eastAsia="Calibri" w:hAnsi="Arial Narrow" w:cs="Calibri"/>
                <w:sz w:val="20"/>
                <w:szCs w:val="20"/>
              </w:rPr>
              <w:t>makinat për grumbullimin e mbeturinave (</w:t>
            </w:r>
            <w:r w:rsidRPr="00430A79">
              <w:rPr>
                <w:rFonts w:ascii="Arial Narrow" w:eastAsia="Calibri" w:hAnsi="Arial Narrow" w:cs="Calibri"/>
                <w:sz w:val="20"/>
                <w:szCs w:val="20"/>
              </w:rPr>
              <w:t>RCV</w:t>
            </w:r>
            <w:r>
              <w:rPr>
                <w:rFonts w:ascii="Arial Narrow" w:eastAsia="Calibri" w:hAnsi="Arial Narrow" w:cs="Calibri"/>
                <w:sz w:val="20"/>
                <w:szCs w:val="20"/>
              </w:rPr>
              <w:t>)</w:t>
            </w:r>
          </w:p>
        </w:tc>
        <w:tc>
          <w:tcPr>
            <w:tcW w:w="947" w:type="pct"/>
          </w:tcPr>
          <w:p w14:paraId="582CA778"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Minimumi 2 persona</w:t>
            </w:r>
          </w:p>
          <w:p w14:paraId="44219BE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Nëse pranohen qeset plastike për blerje, kërkohen 3 persona.</w:t>
            </w:r>
          </w:p>
        </w:tc>
        <w:tc>
          <w:tcPr>
            <w:tcW w:w="810" w:type="pct"/>
          </w:tcPr>
          <w:p w14:paraId="5867E48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Minimumi 2 persona, më mirë 3 persona</w:t>
            </w:r>
          </w:p>
        </w:tc>
        <w:tc>
          <w:tcPr>
            <w:tcW w:w="874" w:type="pct"/>
          </w:tcPr>
          <w:p w14:paraId="24B724E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Minimumi 2 persona, nëse pjesërisht mbeturinat vendosen jashtë kontejnerëve më mirë të jenë 3.</w:t>
            </w:r>
          </w:p>
        </w:tc>
        <w:tc>
          <w:tcPr>
            <w:tcW w:w="894" w:type="pct"/>
          </w:tcPr>
          <w:p w14:paraId="210F70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Minimumi 1, për të kontrolluar kontejnerin. Nëse mbeturinat vendosen edhe jashtë kontejnerëve më mirë t</w:t>
            </w:r>
            <w:r>
              <w:rPr>
                <w:rFonts w:ascii="Arial Narrow" w:eastAsia="Calibri" w:hAnsi="Arial Narrow" w:cs="Calibri"/>
                <w:sz w:val="20"/>
                <w:szCs w:val="20"/>
                <w:lang w:val="sq-AL"/>
              </w:rPr>
              <w:t>a</w:t>
            </w:r>
            <w:r w:rsidRPr="00BE2534">
              <w:rPr>
                <w:rFonts w:ascii="Arial Narrow" w:eastAsia="Calibri" w:hAnsi="Arial Narrow" w:cs="Calibri"/>
                <w:sz w:val="20"/>
                <w:szCs w:val="20"/>
                <w:lang w:val="sq-AL"/>
              </w:rPr>
              <w:t xml:space="preserve"> b</w:t>
            </w:r>
            <w:r>
              <w:rPr>
                <w:rFonts w:ascii="Arial Narrow" w:eastAsia="Calibri" w:hAnsi="Arial Narrow" w:cs="Calibri"/>
                <w:sz w:val="20"/>
                <w:szCs w:val="20"/>
                <w:lang w:val="sq-AL"/>
              </w:rPr>
              <w:t>ëjnë</w:t>
            </w:r>
            <w:r w:rsidRPr="00BE2534">
              <w:rPr>
                <w:rFonts w:ascii="Arial Narrow" w:eastAsia="Calibri" w:hAnsi="Arial Narrow" w:cs="Calibri"/>
                <w:sz w:val="20"/>
                <w:szCs w:val="20"/>
                <w:lang w:val="sq-AL"/>
              </w:rPr>
              <w:t xml:space="preserve"> 2 persona.</w:t>
            </w:r>
          </w:p>
        </w:tc>
        <w:tc>
          <w:tcPr>
            <w:tcW w:w="833" w:type="pct"/>
          </w:tcPr>
          <w:p w14:paraId="684F92B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kërkohen ngarkues</w:t>
            </w:r>
          </w:p>
        </w:tc>
      </w:tr>
      <w:tr w:rsidR="00DF23E7" w:rsidRPr="00430A79" w14:paraId="0690D375" w14:textId="77777777" w:rsidTr="0092525B">
        <w:trPr>
          <w:tblHeader/>
        </w:trPr>
        <w:tc>
          <w:tcPr>
            <w:tcW w:w="642" w:type="pct"/>
            <w:shd w:val="clear" w:color="auto" w:fill="5B9BD5" w:themeFill="accent5"/>
          </w:tcPr>
          <w:p w14:paraId="2BDD3BC6"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Përgatitja e magazinimit</w:t>
            </w:r>
            <w:r>
              <w:rPr>
                <w:rFonts w:ascii="Arial Narrow" w:eastAsia="Calibri" w:hAnsi="Arial Narrow" w:cs="Calibri"/>
                <w:sz w:val="20"/>
                <w:szCs w:val="20"/>
              </w:rPr>
              <w:t xml:space="preserve"> </w:t>
            </w:r>
            <w:r w:rsidRPr="00430A79">
              <w:rPr>
                <w:rFonts w:ascii="Arial Narrow" w:eastAsia="Calibri" w:hAnsi="Arial Narrow" w:cs="Calibri"/>
                <w:sz w:val="20"/>
                <w:szCs w:val="20"/>
              </w:rPr>
              <w:t>/</w:t>
            </w:r>
            <w:r>
              <w:rPr>
                <w:rFonts w:ascii="Arial Narrow" w:eastAsia="Calibri" w:hAnsi="Arial Narrow" w:cs="Calibri"/>
                <w:sz w:val="20"/>
                <w:szCs w:val="20"/>
              </w:rPr>
              <w:t xml:space="preserve"> </w:t>
            </w:r>
            <w:r w:rsidRPr="00430A79">
              <w:rPr>
                <w:rFonts w:ascii="Arial Narrow" w:eastAsia="Calibri" w:hAnsi="Arial Narrow" w:cs="Calibri"/>
                <w:sz w:val="20"/>
                <w:szCs w:val="20"/>
              </w:rPr>
              <w:t xml:space="preserve">vendosjes së </w:t>
            </w:r>
            <w:r>
              <w:rPr>
                <w:rFonts w:ascii="Arial Narrow" w:eastAsia="Calibri" w:hAnsi="Arial Narrow" w:cs="Calibri"/>
                <w:sz w:val="20"/>
                <w:szCs w:val="20"/>
              </w:rPr>
              <w:t xml:space="preserve">shportave </w:t>
            </w:r>
            <w:r w:rsidRPr="00430A79">
              <w:rPr>
                <w:rFonts w:ascii="Arial Narrow" w:eastAsia="Calibri" w:hAnsi="Arial Narrow" w:cs="Calibri"/>
                <w:sz w:val="20"/>
                <w:szCs w:val="20"/>
              </w:rPr>
              <w:t>/</w:t>
            </w:r>
            <w:r>
              <w:rPr>
                <w:rFonts w:ascii="Arial Narrow" w:eastAsia="Calibri" w:hAnsi="Arial Narrow" w:cs="Calibri"/>
                <w:sz w:val="20"/>
                <w:szCs w:val="20"/>
              </w:rPr>
              <w:t xml:space="preserve"> </w:t>
            </w:r>
            <w:r w:rsidRPr="00430A79">
              <w:rPr>
                <w:rFonts w:ascii="Arial Narrow" w:eastAsia="Calibri" w:hAnsi="Arial Narrow" w:cs="Calibri"/>
                <w:sz w:val="20"/>
                <w:szCs w:val="20"/>
              </w:rPr>
              <w:t>kontejnerëve</w:t>
            </w:r>
          </w:p>
        </w:tc>
        <w:tc>
          <w:tcPr>
            <w:tcW w:w="947" w:type="pct"/>
          </w:tcPr>
          <w:p w14:paraId="614ADE4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kërkohet</w:t>
            </w:r>
          </w:p>
        </w:tc>
        <w:tc>
          <w:tcPr>
            <w:tcW w:w="810" w:type="pct"/>
          </w:tcPr>
          <w:p w14:paraId="103EA20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kërkohet për shporta, Euro kontejnerët kërkojnë terren të rrafshët ose pllakë të shtruar</w:t>
            </w:r>
          </w:p>
        </w:tc>
        <w:tc>
          <w:tcPr>
            <w:tcW w:w="874" w:type="pct"/>
          </w:tcPr>
          <w:p w14:paraId="4DDB155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Kontejnerët kërkojnë terren të rrafshët ose pllakë të shtruar</w:t>
            </w:r>
          </w:p>
        </w:tc>
        <w:tc>
          <w:tcPr>
            <w:tcW w:w="894" w:type="pct"/>
          </w:tcPr>
          <w:p w14:paraId="68CEEE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Terren i sheshtë, i asfaltuar ose i shkallëzuar është me përparësi</w:t>
            </w:r>
          </w:p>
        </w:tc>
        <w:tc>
          <w:tcPr>
            <w:tcW w:w="833" w:type="pct"/>
          </w:tcPr>
          <w:p w14:paraId="65A503D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Terren i sheshtë, i asfaltuar ose i shkallëzuar është me përparësi</w:t>
            </w:r>
          </w:p>
        </w:tc>
      </w:tr>
      <w:tr w:rsidR="00DF23E7" w:rsidRPr="00430A79" w14:paraId="49315FD8" w14:textId="77777777" w:rsidTr="0092525B">
        <w:trPr>
          <w:tblHeader/>
        </w:trPr>
        <w:tc>
          <w:tcPr>
            <w:tcW w:w="642" w:type="pct"/>
            <w:shd w:val="clear" w:color="auto" w:fill="5B9BD5" w:themeFill="accent5"/>
          </w:tcPr>
          <w:p w14:paraId="7D0CD125"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Efikasiteti i ngarkimit</w:t>
            </w:r>
          </w:p>
          <w:p w14:paraId="6FC067A2"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p>
        </w:tc>
        <w:tc>
          <w:tcPr>
            <w:tcW w:w="947" w:type="pct"/>
          </w:tcPr>
          <w:p w14:paraId="4354A0F8"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Në zonat e dendura, janë të mundshme efikasitete të larta ngarkimi.</w:t>
            </w:r>
          </w:p>
          <w:p w14:paraId="20B032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Në zonat e banimit familjar ka një efikasitet të ulët grumbullimi, veçanërisht nëse mbeturinat grumbullohen çdo ditë</w:t>
            </w:r>
          </w:p>
        </w:tc>
        <w:tc>
          <w:tcPr>
            <w:tcW w:w="810" w:type="pct"/>
          </w:tcPr>
          <w:p w14:paraId="228740AB"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Shporta: Në mënyrë të pavarur, 2 shporta mund të ngarkohen në të njëjtën kohë.</w:t>
            </w:r>
          </w:p>
          <w:p w14:paraId="39C8A189"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Cikli i ngarkimit</w:t>
            </w:r>
            <w:r>
              <w:rPr>
                <w:rFonts w:ascii="Arial Narrow" w:eastAsia="Calibri" w:hAnsi="Arial Narrow" w:cs="Calibri"/>
                <w:sz w:val="20"/>
                <w:szCs w:val="20"/>
                <w:lang w:val="sq-AL"/>
              </w:rPr>
              <w:t xml:space="preserve"> </w:t>
            </w:r>
            <w:r w:rsidRPr="00BE2534">
              <w:rPr>
                <w:rFonts w:ascii="Arial Narrow" w:eastAsia="Calibri" w:hAnsi="Arial Narrow" w:cs="Calibri"/>
                <w:sz w:val="20"/>
                <w:szCs w:val="20"/>
                <w:lang w:val="sq-AL"/>
              </w:rPr>
              <w:t>për 2 shporta është rreth 50 sekonda, pra deri në 720l.</w:t>
            </w:r>
          </w:p>
          <w:p w14:paraId="60E9CE33"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Zakonisht, shkalla e mbushjes së shportave është e ulët nëse ato mblidhen çdo ditë, sepse ato ndodhen në zona banimi familjar.</w:t>
            </w:r>
          </w:p>
          <w:p w14:paraId="049854A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Kontejnerët: Cikli i ngarkimit rreth 50-60 sekonda për kontejner</w:t>
            </w:r>
          </w:p>
        </w:tc>
        <w:tc>
          <w:tcPr>
            <w:tcW w:w="874" w:type="pct"/>
          </w:tcPr>
          <w:p w14:paraId="62F4EB4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Cikli i ngarkimit është rreth 50-80 sekonda për kontejner .</w:t>
            </w:r>
          </w:p>
          <w:p w14:paraId="68F3D83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Edhe nëse mblidhen çdo ditë, lejon efikasitet të mirë të grumbullimit në zonat e banimit familjar, nëse 20 deri në 30 shtëpi janë të lidhura me të njëjtin kontejner.</w:t>
            </w:r>
          </w:p>
          <w:p w14:paraId="6DBB923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94" w:type="pct"/>
          </w:tcPr>
          <w:p w14:paraId="4FE65EEA"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Në varësi të madhësisë, cikli i ngarkimit është rreth 50-100 sekonda për kontejner,.</w:t>
            </w:r>
          </w:p>
          <w:p w14:paraId="53D423BA"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Edhe nëse mblidhen çdo ditë, lejon efikasitet të mirë të grumbullimit në zonat e banimit familjar, nëse 20 deri në 30 shtëpi janë të lidhura me të njëjtin kontejner.</w:t>
            </w:r>
          </w:p>
          <w:p w14:paraId="0C6B85E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33" w:type="pct"/>
          </w:tcPr>
          <w:p w14:paraId="13FD38B4"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Ngarkimi i kontejnerit zakonisht zgjat deri në 3 minuta.</w:t>
            </w:r>
          </w:p>
          <w:p w14:paraId="74750AE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Efikasitet i ulët i grumbullimit sepse kontejneri zakonisht transportohet dhe zbrazet në deponi (nuk ka ngjeshje të mbeurinave)</w:t>
            </w:r>
          </w:p>
        </w:tc>
      </w:tr>
      <w:tr w:rsidR="00DF23E7" w:rsidRPr="00430A79" w14:paraId="72C73E0A" w14:textId="77777777" w:rsidTr="0092525B">
        <w:trPr>
          <w:tblHeader/>
        </w:trPr>
        <w:tc>
          <w:tcPr>
            <w:tcW w:w="642" w:type="pct"/>
            <w:shd w:val="clear" w:color="auto" w:fill="5B9BD5" w:themeFill="accent5"/>
          </w:tcPr>
          <w:p w14:paraId="0636C667"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Kostot e kontejnerit</w:t>
            </w:r>
          </w:p>
        </w:tc>
        <w:tc>
          <w:tcPr>
            <w:tcW w:w="947" w:type="pct"/>
          </w:tcPr>
          <w:p w14:paraId="7E6604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ka kosto për sistemin e grumbullimit, thasët sigurohen nga gjeneruesit e mbeturinave.</w:t>
            </w:r>
          </w:p>
        </w:tc>
        <w:tc>
          <w:tcPr>
            <w:tcW w:w="810" w:type="pct"/>
          </w:tcPr>
          <w:p w14:paraId="2ABD28B9"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Investim </w:t>
            </w:r>
            <w:r w:rsidRPr="00BE2534">
              <w:rPr>
                <w:rFonts w:ascii="Arial Narrow" w:eastAsia="Calibri" w:hAnsi="Arial Narrow" w:cs="Calibri"/>
                <w:sz w:val="20"/>
                <w:szCs w:val="20"/>
                <w:lang w:val="sq-AL"/>
              </w:rPr>
              <w:br/>
              <w:t xml:space="preserve">50-90 €/shportë; </w:t>
            </w:r>
            <w:r w:rsidRPr="00BE2534">
              <w:rPr>
                <w:rFonts w:ascii="Arial Narrow" w:eastAsia="Calibri" w:hAnsi="Arial Narrow" w:cs="Calibri"/>
                <w:sz w:val="20"/>
                <w:szCs w:val="20"/>
                <w:lang w:val="sq-AL"/>
              </w:rPr>
              <w:br/>
              <w:t>350 €/kontejnerë nga plastika (1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100l) dhe 650 €/kontejnerë metalik (1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100l)</w:t>
            </w:r>
          </w:p>
          <w:p w14:paraId="35CFFA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Kostot duhet të mbulohen nga sistemi i grumbullimit</w:t>
            </w:r>
          </w:p>
        </w:tc>
        <w:tc>
          <w:tcPr>
            <w:tcW w:w="874" w:type="pct"/>
          </w:tcPr>
          <w:p w14:paraId="06BF65A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lastRenderedPageBreak/>
              <w:t>Investimi</w:t>
            </w:r>
          </w:p>
          <w:p w14:paraId="77AC792F"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350 €/kontejnerë nga plastika (1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100l) dhe 650 €/kontejnerë metalik (1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100l)</w:t>
            </w:r>
          </w:p>
          <w:p w14:paraId="2EB1EA0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Kostot duhet të mbulohen nga </w:t>
            </w:r>
            <w:r w:rsidRPr="00BE2534">
              <w:rPr>
                <w:rFonts w:ascii="Arial Narrow" w:eastAsia="Calibri" w:hAnsi="Arial Narrow" w:cs="Calibri"/>
                <w:sz w:val="20"/>
                <w:szCs w:val="20"/>
                <w:lang w:val="sq-AL"/>
              </w:rPr>
              <w:lastRenderedPageBreak/>
              <w:t>sistemi i grumbullimit</w:t>
            </w:r>
          </w:p>
        </w:tc>
        <w:tc>
          <w:tcPr>
            <w:tcW w:w="894" w:type="pct"/>
          </w:tcPr>
          <w:p w14:paraId="7A6BBC05"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lastRenderedPageBreak/>
              <w:t xml:space="preserve">Investim </w:t>
            </w:r>
            <w:r w:rsidRPr="00BE2534">
              <w:rPr>
                <w:rFonts w:ascii="Arial Narrow" w:eastAsia="Calibri" w:hAnsi="Arial Narrow" w:cs="Calibri"/>
                <w:sz w:val="20"/>
                <w:szCs w:val="20"/>
                <w:lang w:val="sq-AL"/>
              </w:rPr>
              <w:br/>
              <w:t>700 – 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000 €/kontejner</w:t>
            </w:r>
          </w:p>
          <w:p w14:paraId="121915D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duhet të mbulohen nga sistemi i grumbullimit.</w:t>
            </w:r>
          </w:p>
        </w:tc>
        <w:tc>
          <w:tcPr>
            <w:tcW w:w="833" w:type="pct"/>
          </w:tcPr>
          <w:p w14:paraId="67677CB2"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Investim </w:t>
            </w:r>
            <w:r w:rsidRPr="00BE2534">
              <w:rPr>
                <w:rFonts w:ascii="Arial Narrow" w:eastAsia="Calibri" w:hAnsi="Arial Narrow" w:cs="Calibri"/>
                <w:sz w:val="20"/>
                <w:szCs w:val="20"/>
                <w:lang w:val="sq-AL"/>
              </w:rPr>
              <w:br/>
              <w:t>1</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800 – 3</w:t>
            </w:r>
            <w:r>
              <w:rPr>
                <w:rFonts w:ascii="Arial Narrow" w:eastAsia="Calibri" w:hAnsi="Arial Narrow" w:cs="Calibri"/>
                <w:sz w:val="20"/>
                <w:szCs w:val="20"/>
                <w:lang w:val="sq-AL"/>
              </w:rPr>
              <w:t>,</w:t>
            </w:r>
            <w:r w:rsidRPr="00BE2534">
              <w:rPr>
                <w:rFonts w:ascii="Arial Narrow" w:eastAsia="Calibri" w:hAnsi="Arial Narrow" w:cs="Calibri"/>
                <w:sz w:val="20"/>
                <w:szCs w:val="20"/>
                <w:lang w:val="sq-AL"/>
              </w:rPr>
              <w:t>000 €/kontejner</w:t>
            </w:r>
          </w:p>
          <w:p w14:paraId="08279D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duhet të</w:t>
            </w:r>
            <w:r>
              <w:rPr>
                <w:rFonts w:ascii="Arial Narrow" w:eastAsia="Calibri" w:hAnsi="Arial Narrow" w:cs="Calibri"/>
                <w:sz w:val="20"/>
                <w:szCs w:val="20"/>
                <w:lang w:val="sq-AL"/>
              </w:rPr>
              <w:t xml:space="preserve"> </w:t>
            </w:r>
            <w:r w:rsidRPr="00BE2534">
              <w:rPr>
                <w:rFonts w:ascii="Arial Narrow" w:eastAsia="Calibri" w:hAnsi="Arial Narrow" w:cs="Calibri"/>
                <w:sz w:val="20"/>
                <w:szCs w:val="20"/>
                <w:lang w:val="sq-AL"/>
              </w:rPr>
              <w:t>mbulohen nga sistemi i grumbullimit.</w:t>
            </w:r>
          </w:p>
        </w:tc>
      </w:tr>
      <w:tr w:rsidR="00DF23E7" w:rsidRPr="00430A79" w14:paraId="6334696F" w14:textId="77777777" w:rsidTr="0092525B">
        <w:trPr>
          <w:tblHeader/>
        </w:trPr>
        <w:tc>
          <w:tcPr>
            <w:tcW w:w="642" w:type="pct"/>
            <w:shd w:val="clear" w:color="auto" w:fill="5B9BD5" w:themeFill="accent5"/>
          </w:tcPr>
          <w:p w14:paraId="60A3F786"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Përshtatshmëria për tarifat e lidhura me sasinë</w:t>
            </w:r>
          </w:p>
        </w:tc>
        <w:tc>
          <w:tcPr>
            <w:tcW w:w="947" w:type="pct"/>
          </w:tcPr>
          <w:p w14:paraId="0D5BAD1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I përshtatshëm për tarifat lidhur me volumin për çdo familje, nëse aplikohet si sistem wesesh me parapagim. Në këtë rast do të mblidhen vetëm qeset me parapagim.</w:t>
            </w:r>
          </w:p>
          <w:p w14:paraId="110D1EC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Nëse jo, prezantohen qeset me parapagesë, është pothuajse e pamundur të identifikohet prodhuesi. Prandaj, herë pas here duhet të mblidhet çdo qese për të pastruar zonën.</w:t>
            </w:r>
          </w:p>
        </w:tc>
        <w:tc>
          <w:tcPr>
            <w:tcW w:w="810" w:type="pct"/>
          </w:tcPr>
          <w:p w14:paraId="3F62B20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 përshtatshëm për tarifat e vëllimit të lidhura me shtëpitë ose ndërtesat/hyrjet;</w:t>
            </w:r>
          </w:p>
        </w:tc>
        <w:tc>
          <w:tcPr>
            <w:tcW w:w="874" w:type="pct"/>
          </w:tcPr>
          <w:p w14:paraId="48557CE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Jo i përshtatshëm.</w:t>
            </w:r>
          </w:p>
          <w:p w14:paraId="12A698F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94" w:type="pct"/>
          </w:tcPr>
          <w:p w14:paraId="1C481CA5"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Jo i përshtatshëm.</w:t>
            </w:r>
          </w:p>
          <w:p w14:paraId="157FADA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833" w:type="pct"/>
          </w:tcPr>
          <w:p w14:paraId="5E358CA0"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Jo i përshtatshëm.</w:t>
            </w:r>
          </w:p>
          <w:p w14:paraId="4760AF5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r>
      <w:tr w:rsidR="00DF23E7" w:rsidRPr="00430A79" w14:paraId="6531C155" w14:textId="77777777" w:rsidTr="0092525B">
        <w:trPr>
          <w:tblHeader/>
        </w:trPr>
        <w:tc>
          <w:tcPr>
            <w:tcW w:w="642" w:type="pct"/>
            <w:shd w:val="clear" w:color="auto" w:fill="5B9BD5" w:themeFill="accent5"/>
          </w:tcPr>
          <w:p w14:paraId="6CBDC1AE"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Probleme të parashikueshme</w:t>
            </w:r>
          </w:p>
        </w:tc>
        <w:tc>
          <w:tcPr>
            <w:tcW w:w="947" w:type="pct"/>
          </w:tcPr>
          <w:p w14:paraId="46BC21C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Nëse mbeturinat komunale vendosen në anë e rrugës më shumë se 1 orë përpara grumbullimit, kafshët si macet dhe qentë mund të rrëmojnë qeset dhe të shpërndajnë mbeturinat.</w:t>
            </w:r>
          </w:p>
          <w:p w14:paraId="3A699D6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Mbledhja sipas planit po ashtu kufizon kohën e funksionimit të automjeteve grumbulluese, respektivisht do të kërkohet një numër më i madh i automjeteve.</w:t>
            </w:r>
          </w:p>
        </w:tc>
        <w:tc>
          <w:tcPr>
            <w:tcW w:w="810" w:type="pct"/>
          </w:tcPr>
          <w:p w14:paraId="00C8296D"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Në ndërtesat shumëkatëshe, kujdestari i hyrjes në diskutim me banorët të vendosin për vendin ku i lënë mbetirunat.</w:t>
            </w:r>
          </w:p>
          <w:p w14:paraId="19E9E62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Probleme të mundshme lidhur me gjetjen e vendit të përshtatshëm për vendosjen e kontejnerëve në ndërtesat shumëkatëshe.</w:t>
            </w:r>
          </w:p>
        </w:tc>
        <w:tc>
          <w:tcPr>
            <w:tcW w:w="874" w:type="pct"/>
          </w:tcPr>
          <w:p w14:paraId="3D2E6E49"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Pas ca kohësh rrotat thyhen dhe trupat e dëmtohen.</w:t>
            </w:r>
          </w:p>
          <w:p w14:paraId="3949B3E2"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Mbulesa shpesh mbyllet,</w:t>
            </w:r>
          </w:p>
          <w:p w14:paraId="5B86C0A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vendosen krahas/në afërsi të kontejnerit.</w:t>
            </w:r>
          </w:p>
        </w:tc>
        <w:tc>
          <w:tcPr>
            <w:tcW w:w="894" w:type="pct"/>
          </w:tcPr>
          <w:p w14:paraId="5B9A123F"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Pas ca kohësh trupat e dëmtohen.</w:t>
            </w:r>
          </w:p>
          <w:p w14:paraId="40BAE89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vendosen krahas/në afërsi të kontejnerit.</w:t>
            </w:r>
          </w:p>
        </w:tc>
        <w:tc>
          <w:tcPr>
            <w:tcW w:w="833" w:type="pct"/>
          </w:tcPr>
          <w:p w14:paraId="5D7972F8"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Trupat e dëmtohen. </w:t>
            </w:r>
          </w:p>
          <w:p w14:paraId="173C81F1"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Erë e shtuar kundërmuese për shkak të frekuencës më të ulët të zbrazjes së kontejnerëve të tillë.</w:t>
            </w:r>
          </w:p>
          <w:p w14:paraId="0751B8F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Rritja e tendencës për t'u mbushur me mbeturina të gjelbra, të vëllimshme dhe të ndërtimit sesa me mbeturina shtëpiake</w:t>
            </w:r>
          </w:p>
        </w:tc>
      </w:tr>
      <w:tr w:rsidR="00DF23E7" w:rsidRPr="00430A79" w14:paraId="42EF000A" w14:textId="77777777" w:rsidTr="0092525B">
        <w:trPr>
          <w:tblHeader/>
        </w:trPr>
        <w:tc>
          <w:tcPr>
            <w:tcW w:w="642" w:type="pct"/>
            <w:shd w:val="clear" w:color="auto" w:fill="5B9BD5" w:themeFill="accent5"/>
          </w:tcPr>
          <w:p w14:paraId="40D2BF68" w14:textId="77777777" w:rsidR="00DF23E7" w:rsidRPr="00430A79" w:rsidRDefault="00DF23E7" w:rsidP="0092525B">
            <w:pPr>
              <w:widowControl w:val="0"/>
              <w:autoSpaceDE w:val="0"/>
              <w:autoSpaceDN w:val="0"/>
              <w:spacing w:before="60" w:after="60"/>
              <w:ind w:right="289"/>
              <w:rPr>
                <w:rFonts w:ascii="Arial Narrow" w:eastAsia="Calibri" w:hAnsi="Arial Narrow" w:cs="Calibri"/>
                <w:sz w:val="20"/>
                <w:szCs w:val="20"/>
              </w:rPr>
            </w:pPr>
            <w:r w:rsidRPr="00430A79">
              <w:rPr>
                <w:rFonts w:ascii="Arial Narrow" w:eastAsia="Calibri" w:hAnsi="Arial Narrow" w:cs="Calibri"/>
                <w:sz w:val="20"/>
                <w:szCs w:val="20"/>
              </w:rPr>
              <w:t>Përfundim</w:t>
            </w:r>
          </w:p>
        </w:tc>
        <w:tc>
          <w:tcPr>
            <w:tcW w:w="947" w:type="pct"/>
          </w:tcPr>
          <w:p w14:paraId="7005D75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rekomandohet për zbatim në të ardhmen</w:t>
            </w:r>
          </w:p>
        </w:tc>
        <w:tc>
          <w:tcPr>
            <w:tcW w:w="810" w:type="pct"/>
          </w:tcPr>
          <w:p w14:paraId="2B23074A"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Ky sistem është i zbatueshëm nëse kushtet paraprake të ndërlidhura me tarifën të zbatohen.</w:t>
            </w:r>
          </w:p>
          <w:p w14:paraId="79DB5D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Sistem i rekomanduar për të dy zonat e banimit - shtëpi familjare dhe ndërtesa </w:t>
            </w:r>
            <w:r w:rsidRPr="00BE2534">
              <w:rPr>
                <w:rFonts w:ascii="Arial Narrow" w:eastAsia="Calibri" w:hAnsi="Arial Narrow" w:cs="Calibri"/>
                <w:sz w:val="20"/>
                <w:szCs w:val="20"/>
                <w:lang w:val="sq-AL"/>
              </w:rPr>
              <w:lastRenderedPageBreak/>
              <w:t>shumëkatëshe.</w:t>
            </w:r>
          </w:p>
        </w:tc>
        <w:tc>
          <w:tcPr>
            <w:tcW w:w="874" w:type="pct"/>
          </w:tcPr>
          <w:p w14:paraId="6FAE2D5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Të merret parasysh për zonat me ndërtesa shumëkatëshe në zonat urbane në rast se nuk mund të sigurohet vendi për shporta/kontejnerë individualë.</w:t>
            </w:r>
          </w:p>
        </w:tc>
        <w:tc>
          <w:tcPr>
            <w:tcW w:w="894" w:type="pct"/>
          </w:tcPr>
          <w:p w14:paraId="080EA5A6"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Me këtë sistem problemi me rrotat do të mund të zgjidhej.</w:t>
            </w:r>
          </w:p>
          <w:p w14:paraId="34F57D97"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Nëse mbeturinat do të vendoseshin siç duhet në kontejnerë, sistemi madje mund të funksiononte vetëm me një ose edhe pa ngarkues.</w:t>
            </w:r>
          </w:p>
          <w:p w14:paraId="48DFCAB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Sistemi kërkon investime më të larta për kamionët dhe kontejnerët, sesa sistemi 3 A. Prandaj nuk rekomandohet për periudhë afatshkurtër.</w:t>
            </w:r>
          </w:p>
        </w:tc>
        <w:tc>
          <w:tcPr>
            <w:tcW w:w="833" w:type="pct"/>
          </w:tcPr>
          <w:p w14:paraId="4C71C0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Nuk rekomandohet për zbatim në të ardhmen</w:t>
            </w:r>
          </w:p>
        </w:tc>
      </w:tr>
    </w:tbl>
    <w:p w14:paraId="65E16A8E" w14:textId="77777777" w:rsidR="00DF23E7" w:rsidRPr="00A27768" w:rsidRDefault="00DF23E7" w:rsidP="00DF23E7">
      <w:pPr>
        <w:jc w:val="both"/>
        <w:rPr>
          <w:rFonts w:ascii="Arial Narrow" w:eastAsia="Calibri" w:hAnsi="Arial Narrow" w:cs="Calibri"/>
          <w:color w:val="000000" w:themeColor="text1"/>
          <w:sz w:val="22"/>
          <w:szCs w:val="22"/>
        </w:rPr>
      </w:pPr>
    </w:p>
    <w:p w14:paraId="13C1AB25" w14:textId="77777777" w:rsidR="00DF23E7" w:rsidRPr="00A27768" w:rsidRDefault="00DF23E7" w:rsidP="00DF23E7">
      <w:pPr>
        <w:spacing w:after="120"/>
        <w:jc w:val="both"/>
        <w:rPr>
          <w:rFonts w:ascii="Arial Narrow" w:eastAsia="Calibri" w:hAnsi="Arial Narrow" w:cs="Calibri"/>
          <w:color w:val="000000" w:themeColor="text1"/>
          <w:sz w:val="22"/>
          <w:szCs w:val="22"/>
        </w:rPr>
        <w:sectPr w:rsidR="00DF23E7" w:rsidRPr="00A27768" w:rsidSect="00DF23E7">
          <w:pgSz w:w="16838" w:h="11906" w:orient="landscape"/>
          <w:pgMar w:top="1440" w:right="1440" w:bottom="1440" w:left="1440" w:header="708" w:footer="708" w:gutter="0"/>
          <w:cols w:space="708"/>
          <w:docGrid w:linePitch="360"/>
        </w:sectPr>
      </w:pPr>
    </w:p>
    <w:p w14:paraId="07CF70F4" w14:textId="77777777" w:rsidR="00DF23E7" w:rsidRPr="00A27768" w:rsidRDefault="00DF23E7" w:rsidP="00DF23E7">
      <w:pPr>
        <w:spacing w:after="120"/>
        <w:jc w:val="both"/>
        <w:rPr>
          <w:rFonts w:ascii="Arial Narrow" w:eastAsia="Calibri" w:hAnsi="Arial Narrow" w:cs="Calibri"/>
          <w:color w:val="000000" w:themeColor="text1"/>
          <w:sz w:val="22"/>
          <w:szCs w:val="22"/>
        </w:rPr>
      </w:pPr>
      <w:r w:rsidRPr="00A27768">
        <w:rPr>
          <w:rFonts w:ascii="Arial Narrow" w:eastAsia="Calibri" w:hAnsi="Arial Narrow" w:cs="Calibri"/>
          <w:color w:val="000000" w:themeColor="text1"/>
          <w:sz w:val="22"/>
          <w:szCs w:val="22"/>
        </w:rPr>
        <w:lastRenderedPageBreak/>
        <w:t>Krahasimi i sistemeve të ndryshme të para-grumbullimit sjell rezultatin e mëposhtëm:</w:t>
      </w:r>
    </w:p>
    <w:p w14:paraId="3C2CF132"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Sistemet e para-grumbullimit të bazuara në qese plastike (tipi 1), pikat e grumbullimit rrugor me kontejnerë statik (tipi 3B) dhe kontejnerët skip (lloji 4) nuk konsiderohen për zbatim në të ardhmen.</w:t>
      </w:r>
    </w:p>
    <w:p w14:paraId="232DD99E"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Në parim, sistemi aktual i grumbullimit me shporta individuale të plastikës (tipi 2) është i përshtatshëm për zonat me shtëpi familjare dhe gjithashtu është zbatuar në disa zona urbane në rajonin e projektit. Shportat e plastikës 240 l duket se janë më të përshtatshëm në krahasim me shportat plastike 120 l, duke pasur parasysh se aktualisht, shpesh, sasi të tjera mbeturinash hidhen në qese plastike pranë kontejnerëve. Gjithashtu, shportat 240 l do të mundësojnë uljen e frekuencës së mbledhjes së mbeturinave në krahasim me kontejnerët 120 l. Megjithatë, përdorimi paralel i shportave plastike me madhësi të ndryshme mund të merret në konsideratë dhe të mundësojë përshtatjen me madhësitë e ndryshme të familjeve. Shportat individualë do të jenë gjithashtu më të përshtatshëm në terma afatgjatë kur do të futet grumbullimi i ndaras i mbeturinave të riciklueshme dhe organike. Megjithatë, shërbimi i ofruar me shporta individuale do të ketë kosto më të lartë zbatimi për shkak të efikasitetit më të ulët të ngarkimit të automjeteve të grumbullimit në krahasim me kontejnerët 1.1 m³.</w:t>
      </w:r>
    </w:p>
    <w:p w14:paraId="31023CB2" w14:textId="77777777" w:rsidR="00DF23E7" w:rsidRPr="00A27768" w:rsidRDefault="00DF23E7" w:rsidP="00DF23E7">
      <w:pPr>
        <w:numPr>
          <w:ilvl w:val="0"/>
          <w:numId w:val="20"/>
        </w:numPr>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Një sistem i bazuar në pikat e grumbullimit në rrugë me kontejnerë me rrota 1.1 m³ (tipi 3A) mund të jetë i përshtatshëm për të gjithë zonën e shërbimit. Nga pikëpamja tarifore, kontejnerët individualë për blloqe banimi, apo edhe të vendosura në hyrje të blloqeve të banimit mund të kenë përparësi në krahasim me sistemet e pikave të grumbullimit të rrugëve. Hapësira të tilla nuk janë ende të disponueshme dhe gjithashtu do të zvogëlojnë efikasitetin e grumbullimit, sepse këto vende ndoshta jo gjithmonë do të ishin pranë rrugës. Për ndërtesat shumëkatëshe, veçanërisht në Pejë, vendosja e kontejnerëve nëntokësor gjithashtu mund të jetë zgjidhje afatgjate</w:t>
      </w:r>
      <w:r w:rsidRPr="00A27768">
        <w:rPr>
          <w:rFonts w:ascii="Arial Narrow" w:eastAsia="Calibri" w:hAnsi="Arial Narrow" w:cs="Calibri"/>
          <w:color w:val="000000" w:themeColor="text1"/>
          <w:sz w:val="22"/>
          <w:szCs w:val="22"/>
          <w:lang w:val="sq-AL"/>
        </w:rPr>
        <w:t>.</w:t>
      </w:r>
    </w:p>
    <w:p w14:paraId="3DDF3847" w14:textId="77777777" w:rsidR="00DF23E7" w:rsidRPr="00A27768" w:rsidRDefault="00DF23E7" w:rsidP="00DF23E7">
      <w:pPr>
        <w:ind w:left="720"/>
        <w:jc w:val="both"/>
        <w:rPr>
          <w:rFonts w:ascii="Arial Narrow" w:eastAsia="Calibri" w:hAnsi="Arial Narrow" w:cs="Calibri"/>
          <w:color w:val="000000" w:themeColor="text1"/>
          <w:sz w:val="22"/>
          <w:szCs w:val="22"/>
          <w:lang w:val="sq-AL"/>
        </w:rPr>
      </w:pPr>
      <w:r w:rsidRPr="00A27768">
        <w:rPr>
          <w:rFonts w:ascii="Arial Narrow" w:eastAsia="Calibri" w:hAnsi="Arial Narrow" w:cs="Calibri"/>
          <w:color w:val="000000" w:themeColor="text1"/>
          <w:sz w:val="22"/>
          <w:szCs w:val="22"/>
          <w:lang w:val="sq-AL"/>
        </w:rPr>
        <w:t xml:space="preserve"> </w:t>
      </w:r>
    </w:p>
    <w:p w14:paraId="377EDDCD" w14:textId="77777777" w:rsidR="00DF23E7" w:rsidRPr="00A27768" w:rsidRDefault="00DF23E7" w:rsidP="00DF23E7">
      <w:pPr>
        <w:spacing w:after="120"/>
        <w:jc w:val="both"/>
        <w:rPr>
          <w:rFonts w:ascii="Arial Narrow" w:eastAsia="Calibri" w:hAnsi="Arial Narrow" w:cs="Calibri"/>
          <w:b/>
          <w:bCs/>
          <w:color w:val="000000" w:themeColor="text1"/>
          <w:sz w:val="22"/>
          <w:szCs w:val="22"/>
          <w:lang w:val="sq-AL"/>
        </w:rPr>
      </w:pPr>
      <w:r w:rsidRPr="00A27768">
        <w:rPr>
          <w:rFonts w:ascii="Arial Narrow" w:eastAsia="Calibri" w:hAnsi="Arial Narrow" w:cs="Calibri"/>
          <w:b/>
          <w:bCs/>
          <w:color w:val="000000" w:themeColor="text1"/>
          <w:sz w:val="22"/>
          <w:szCs w:val="22"/>
          <w:lang w:val="sq-AL"/>
        </w:rPr>
        <w:t>Vendosja e kontejnerëve dhe vëllimi i kontejnerit</w:t>
      </w:r>
    </w:p>
    <w:p w14:paraId="190FCB6E"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Për të arritur avantazhet e mësipërme të sistemit të rekomanduar të grumbullimit, ekzistojnë disa kërkesa, të cilat duhet të merren parasysh gjatë projektimit të numrit dhe vendosjes së kontejnerëve</w:t>
      </w:r>
      <w:r w:rsidRPr="00A27768">
        <w:rPr>
          <w:rFonts w:ascii="Arial Narrow" w:eastAsia="Calibri" w:hAnsi="Arial Narrow" w:cs="Calibri"/>
          <w:color w:val="000000" w:themeColor="text1"/>
          <w:sz w:val="22"/>
          <w:szCs w:val="22"/>
          <w:lang w:val="sq-AL"/>
        </w:rPr>
        <w:t>:</w:t>
      </w:r>
    </w:p>
    <w:p w14:paraId="0DFBF928"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Kontejnerët 1.1 m³ në zonat urbane duhet të vendosen në një numër dhe vend që të mbushen mesatarisht në 80 deri në 90% në momentin e zbrazjes (në varësi të frekuencës së caktuar të grumbullimit).</w:t>
      </w:r>
    </w:p>
    <w:p w14:paraId="16921DDE"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Një rreze prej maksimumi 100 m njihet ndërkombëtarisht si një distancë, e cila përgjithësisht është e pranueshme nga qytetarët për të transportuar mbeturinat e tyre nga hyrja e ndërtesës e deri te pika e grumbullimit. Kjo do të thotë se në blloqe të mëdha banesash do të vendosen disa kontejnerë në një pikë grumbullimi.</w:t>
      </w:r>
    </w:p>
    <w:p w14:paraId="7E90992C"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Vendi i pikë grumbullimit duhet të zgjidhet, në mënyrë që kamioni grumbullues të mund të hyjë lehtësisht në pikën e grumbullimit pa pasur nevojë për manovra të mëdha. Më e mira do të ishte tl jenë në skaj të rrugës.</w:t>
      </w:r>
    </w:p>
    <w:p w14:paraId="0C5130C9"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Për të mundësuar trajtimin e lehtë dhe për të kursyer konsumimin e rrotave, vendndodhja e kontejnerit 1.1 m³ duhet të jetë e shtruar (pllakë) dhe të ketë një lidhje të nivelizuar me rrugën. Kjo ndihmon për rrotullimin e lehtë të kontejnerit në pjesën e pasme të kamionit grumbullues dhe përsëri në rivendosjen e tij. Nuk duhet të kërkohet asnjë manovrim i kamionit.</w:t>
      </w:r>
    </w:p>
    <w:p w14:paraId="21C955FB"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Rrotat duhet të mbahen në gjendje të mirë dhe rrotat e thyera duhet të zëvendësohen menjëherë. Rrotat e thyera reduktojnë ndjeshëm shpejtësinë e grumbullimit dhe rrjedhimisht efikasitetin e grumbullimit.</w:t>
      </w:r>
    </w:p>
    <w:p w14:paraId="43F4322F"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Përdoruesit shtëpiak ose të pronës duhet të kenë një vend të caktuar për shporta individuale plastike.</w:t>
      </w:r>
    </w:p>
    <w:p w14:paraId="0A36112A" w14:textId="77777777" w:rsidR="00DF23E7" w:rsidRPr="00A27768" w:rsidRDefault="00DF23E7" w:rsidP="00DF23E7">
      <w:pPr>
        <w:numPr>
          <w:ilvl w:val="0"/>
          <w:numId w:val="20"/>
        </w:numPr>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Orari i grumbullimit duhet t'u komunikohet përdoruesve të shërbimit dhe ata duhet të kenë detyrimin që në ditën e grumbullimit të vendosin shportat skaj rrugës</w:t>
      </w:r>
      <w:r w:rsidRPr="00A27768">
        <w:rPr>
          <w:rFonts w:ascii="Arial Narrow" w:eastAsia="Calibri" w:hAnsi="Arial Narrow" w:cs="Calibri"/>
          <w:color w:val="000000" w:themeColor="text1"/>
          <w:sz w:val="22"/>
          <w:szCs w:val="22"/>
          <w:lang w:val="sq-AL"/>
        </w:rPr>
        <w:t>.</w:t>
      </w:r>
    </w:p>
    <w:p w14:paraId="573D34CC"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p>
    <w:p w14:paraId="621F6D52" w14:textId="77777777" w:rsidR="00DF23E7" w:rsidRPr="00A27768" w:rsidRDefault="00DF23E7" w:rsidP="00DF23E7">
      <w:pPr>
        <w:spacing w:after="120"/>
        <w:jc w:val="both"/>
        <w:rPr>
          <w:rFonts w:ascii="Arial Narrow" w:eastAsia="Calibri" w:hAnsi="Arial Narrow" w:cs="Calibri"/>
          <w:b/>
          <w:bCs/>
          <w:color w:val="000000" w:themeColor="text1"/>
          <w:sz w:val="22"/>
          <w:szCs w:val="22"/>
          <w:lang w:val="sq-AL"/>
        </w:rPr>
      </w:pPr>
      <w:r w:rsidRPr="00A27768">
        <w:rPr>
          <w:rFonts w:ascii="Arial Narrow" w:eastAsia="Calibri" w:hAnsi="Arial Narrow" w:cs="Calibri"/>
          <w:b/>
          <w:bCs/>
          <w:color w:val="000000" w:themeColor="text1"/>
          <w:sz w:val="22"/>
          <w:szCs w:val="22"/>
          <w:lang w:val="sq-AL"/>
        </w:rPr>
        <w:t xml:space="preserve">Frekuenca e grumbullimit </w:t>
      </w:r>
      <w:r w:rsidRPr="00430E0D">
        <w:rPr>
          <w:rFonts w:ascii="Arial Narrow" w:eastAsia="Calibri" w:hAnsi="Arial Narrow" w:cs="Calibri"/>
          <w:b/>
          <w:bCs/>
          <w:color w:val="000000" w:themeColor="text1"/>
          <w:sz w:val="22"/>
          <w:szCs w:val="22"/>
          <w:lang w:val="sq-AL"/>
        </w:rPr>
        <w:t>të</w:t>
      </w:r>
      <w:r w:rsidRPr="00A27768">
        <w:rPr>
          <w:rFonts w:ascii="Arial Narrow" w:eastAsia="Calibri" w:hAnsi="Arial Narrow" w:cs="Calibri"/>
          <w:b/>
          <w:bCs/>
          <w:color w:val="000000" w:themeColor="text1"/>
          <w:sz w:val="22"/>
          <w:szCs w:val="22"/>
          <w:lang w:val="sq-AL"/>
        </w:rPr>
        <w:t xml:space="preserve"> mbeturinave</w:t>
      </w:r>
    </w:p>
    <w:p w14:paraId="6AB1BC40"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Shërbimi për shportat individualë zakonisht ofrohet një herë në javë ose një herë në dy javë. Në të ardhmen, kur të fillojë grumbullimi ndaras i mbeturinave organike, mund të lejohet edhe frekuencë më e ulët e grumbullimit</w:t>
      </w:r>
      <w:r w:rsidRPr="00A27768">
        <w:rPr>
          <w:rFonts w:ascii="Arial Narrow" w:eastAsia="Calibri" w:hAnsi="Arial Narrow" w:cs="Calibri"/>
          <w:color w:val="000000" w:themeColor="text1"/>
          <w:sz w:val="22"/>
          <w:szCs w:val="22"/>
          <w:lang w:val="sq-AL"/>
        </w:rPr>
        <w:t>.</w:t>
      </w:r>
    </w:p>
    <w:p w14:paraId="3F8FDECF" w14:textId="77777777" w:rsidR="00DF23E7" w:rsidRPr="00E45C8D" w:rsidRDefault="00DF23E7" w:rsidP="00DF23E7">
      <w:pPr>
        <w:pStyle w:val="Paragraph"/>
        <w:rPr>
          <w:rFonts w:eastAsia="Calibri" w:cs="Calibri"/>
          <w:lang w:val="sq-AL"/>
        </w:rPr>
      </w:pPr>
      <w:r w:rsidRPr="00E45C8D">
        <w:rPr>
          <w:rFonts w:eastAsia="Calibri" w:cs="Calibri"/>
          <w:lang w:val="sq-AL"/>
        </w:rPr>
        <w:lastRenderedPageBreak/>
        <w:t>Për grumbullimin me kontejnerë 1.1 m³, është i mundur një minimizim i kostos së investimit në frekuencë më të lartë të servisimit si një kompensim i kostos së investimit dhe kostos operacionale; dmth sa më shpesh të zbrazen kontejnerët, aq më pak kërkohet numri i kontejnerëve, derisa numri më i madh i kontejnerëve kërkohet nëse ata zbrazen më rrallë.</w:t>
      </w:r>
    </w:p>
    <w:p w14:paraId="0D6372D6"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Në përcaktimin e shpeshtësisë së grumbullimit, përdoren supozimet e mëposhtme</w:t>
      </w:r>
      <w:r w:rsidRPr="00A27768">
        <w:rPr>
          <w:rFonts w:ascii="Arial Narrow" w:eastAsia="Calibri" w:hAnsi="Arial Narrow" w:cs="Calibri"/>
          <w:color w:val="000000" w:themeColor="text1"/>
          <w:sz w:val="22"/>
          <w:szCs w:val="22"/>
          <w:lang w:val="sq-AL"/>
        </w:rPr>
        <w:t>:</w:t>
      </w:r>
    </w:p>
    <w:p w14:paraId="3B3921BB"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Frekuenca një herë në javë e grumbullimit të shportave individuale 120/240 l është e pranueshme.</w:t>
      </w:r>
    </w:p>
    <w:p w14:paraId="19CFE04C" w14:textId="77777777" w:rsidR="00DF23E7" w:rsidRPr="00A27768" w:rsidRDefault="00DF23E7" w:rsidP="00DF23E7">
      <w:pPr>
        <w:numPr>
          <w:ilvl w:val="0"/>
          <w:numId w:val="20"/>
        </w:numPr>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Shërbimi në zonat urbane me kontejnerët 1.1 m³ propozohet të jetë çdo të dytën ditë në mënyrë që të përshtatet me luhatjet e sasisë së mbeturinat ditore. Frekuenca më të ulëta të grumbullimit një herë në javë ose dy herë në javë janë të mundshme për kontejnerët individualë të caktuar për ndërtesa specifike</w:t>
      </w:r>
      <w:r w:rsidRPr="00A27768">
        <w:rPr>
          <w:rFonts w:ascii="Arial Narrow" w:eastAsia="Calibri" w:hAnsi="Arial Narrow" w:cs="Calibri"/>
          <w:color w:val="000000" w:themeColor="text1"/>
          <w:sz w:val="22"/>
          <w:szCs w:val="22"/>
          <w:lang w:val="sq-AL"/>
        </w:rPr>
        <w:t>.</w:t>
      </w:r>
    </w:p>
    <w:p w14:paraId="56DC8386"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p>
    <w:p w14:paraId="64AE8332" w14:textId="77777777" w:rsidR="00DF23E7" w:rsidRPr="00A27768" w:rsidRDefault="00DF23E7" w:rsidP="00DF23E7">
      <w:pPr>
        <w:spacing w:after="120"/>
        <w:jc w:val="both"/>
        <w:rPr>
          <w:rFonts w:ascii="Arial Narrow" w:eastAsia="Calibri" w:hAnsi="Arial Narrow" w:cs="Calibri"/>
          <w:b/>
          <w:bCs/>
          <w:color w:val="000000" w:themeColor="text1"/>
          <w:sz w:val="22"/>
          <w:szCs w:val="22"/>
          <w:lang w:val="sq-AL"/>
        </w:rPr>
      </w:pPr>
      <w:r w:rsidRPr="00A27768">
        <w:rPr>
          <w:rFonts w:ascii="Arial Narrow" w:eastAsia="Calibri" w:hAnsi="Arial Narrow" w:cs="Calibri"/>
          <w:b/>
          <w:bCs/>
          <w:color w:val="000000" w:themeColor="text1"/>
          <w:sz w:val="22"/>
          <w:szCs w:val="22"/>
          <w:lang w:val="sq-AL"/>
        </w:rPr>
        <w:t>Automjete për grumbullimin e mbeturinave</w:t>
      </w:r>
    </w:p>
    <w:p w14:paraId="15EBF500" w14:textId="77777777" w:rsidR="00DF23E7" w:rsidRPr="00E45C8D" w:rsidRDefault="00DF23E7" w:rsidP="00DF23E7">
      <w:pPr>
        <w:pStyle w:val="Paragraph"/>
        <w:rPr>
          <w:rFonts w:eastAsia="Calibri" w:cs="Calibri"/>
          <w:lang w:val="sq-AL"/>
        </w:rPr>
      </w:pPr>
      <w:r w:rsidRPr="00E45C8D">
        <w:rPr>
          <w:rFonts w:eastAsia="Calibri" w:cs="Calibri"/>
          <w:lang w:val="sq-AL"/>
        </w:rPr>
        <w:t>Automjetet e grumbullimit të mbeturinave me ngarkim të pasëm dhe ngjeshje do të përdoren për shërbimin e shportave plastikë dhe të kontejnerëve 1.1 m³.</w:t>
      </w:r>
    </w:p>
    <w:p w14:paraId="1822C0B1"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Vëllimi optimal i automjeteve grumbulluese që do të përdoren do të varet nga disa faktorë</w:t>
      </w:r>
      <w:r w:rsidRPr="00A27768">
        <w:rPr>
          <w:rFonts w:ascii="Arial Narrow" w:eastAsia="Calibri" w:hAnsi="Arial Narrow" w:cs="Calibri"/>
          <w:color w:val="000000" w:themeColor="text1"/>
          <w:sz w:val="22"/>
          <w:szCs w:val="22"/>
          <w:lang w:val="sq-AL"/>
        </w:rPr>
        <w:t>:</w:t>
      </w:r>
    </w:p>
    <w:p w14:paraId="084708EA"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distanca e transportit deri në deponi.</w:t>
      </w:r>
    </w:p>
    <w:p w14:paraId="282DBED8" w14:textId="77777777" w:rsidR="00DF23E7" w:rsidRPr="00E45C8D" w:rsidRDefault="00DF23E7" w:rsidP="00DF23E7">
      <w:pPr>
        <w:pStyle w:val="Paragraph"/>
        <w:numPr>
          <w:ilvl w:val="0"/>
          <w:numId w:val="20"/>
        </w:numPr>
        <w:spacing w:after="0"/>
        <w:rPr>
          <w:rFonts w:eastAsia="Calibri" w:cs="Calibri"/>
          <w:lang w:val="sq-AL"/>
        </w:rPr>
      </w:pPr>
      <w:r>
        <w:rPr>
          <w:rFonts w:eastAsia="Calibri" w:cs="Calibri"/>
          <w:lang w:val="sq-AL"/>
        </w:rPr>
        <w:t>q</w:t>
      </w:r>
      <w:r w:rsidRPr="00E45C8D">
        <w:rPr>
          <w:rFonts w:eastAsia="Calibri" w:cs="Calibri"/>
          <w:lang w:val="sq-AL"/>
        </w:rPr>
        <w:t>asja rrugore e disponueshëm tek kontejnerët dhe shportat individuale, duke pasur parasysh se automjetet me vëllim të madh nuk do të jenë të përshtatshme në rrugë të ngushta ose zona me qasje të vështirë.</w:t>
      </w:r>
    </w:p>
    <w:p w14:paraId="7DFF2308" w14:textId="77777777" w:rsidR="00DF23E7" w:rsidRPr="00A27768" w:rsidRDefault="00DF23E7" w:rsidP="00DF23E7">
      <w:pPr>
        <w:numPr>
          <w:ilvl w:val="0"/>
          <w:numId w:val="20"/>
        </w:numPr>
        <w:jc w:val="both"/>
        <w:rPr>
          <w:rFonts w:ascii="Arial Narrow" w:eastAsia="Calibri" w:hAnsi="Arial Narrow" w:cs="Calibri"/>
          <w:color w:val="000000" w:themeColor="text1"/>
          <w:sz w:val="22"/>
          <w:szCs w:val="22"/>
          <w:lang w:val="es-ES"/>
        </w:rPr>
      </w:pPr>
      <w:r w:rsidRPr="00E45C8D">
        <w:rPr>
          <w:rFonts w:ascii="Arial Narrow" w:eastAsia="Calibri" w:hAnsi="Arial Narrow" w:cs="Calibri"/>
          <w:sz w:val="22"/>
          <w:szCs w:val="22"/>
          <w:lang w:val="sq-AL"/>
        </w:rPr>
        <w:t>sasia e mbetjurinave që do të grumbullohet</w:t>
      </w:r>
      <w:r w:rsidRPr="00A27768">
        <w:rPr>
          <w:rFonts w:ascii="Arial Narrow" w:eastAsia="Calibri" w:hAnsi="Arial Narrow" w:cs="Calibri"/>
          <w:color w:val="000000" w:themeColor="text1"/>
          <w:sz w:val="22"/>
          <w:szCs w:val="22"/>
          <w:lang w:val="es-ES"/>
        </w:rPr>
        <w:t>.</w:t>
      </w:r>
    </w:p>
    <w:p w14:paraId="3FEFDD72" w14:textId="77777777" w:rsidR="00DF23E7" w:rsidRPr="00A27768" w:rsidRDefault="00DF23E7" w:rsidP="00DF23E7">
      <w:pPr>
        <w:jc w:val="both"/>
        <w:rPr>
          <w:rFonts w:ascii="Arial Narrow" w:eastAsia="Calibri" w:hAnsi="Arial Narrow" w:cs="Calibri"/>
          <w:color w:val="000000" w:themeColor="text1"/>
          <w:sz w:val="22"/>
          <w:szCs w:val="22"/>
          <w:lang w:val="es-ES"/>
        </w:rPr>
      </w:pPr>
    </w:p>
    <w:p w14:paraId="700F3BD9" w14:textId="77777777" w:rsidR="00DF23E7" w:rsidRPr="00E45C8D" w:rsidRDefault="00DF23E7" w:rsidP="00DF23E7">
      <w:pPr>
        <w:pStyle w:val="Paragraph"/>
        <w:spacing w:after="0"/>
        <w:rPr>
          <w:rFonts w:eastAsia="Calibri" w:cs="Calibri"/>
          <w:lang w:val="sq-AL"/>
        </w:rPr>
      </w:pPr>
      <w:r w:rsidRPr="00E45C8D">
        <w:rPr>
          <w:rFonts w:eastAsia="Calibri" w:cs="Calibri"/>
          <w:lang w:val="sq-AL"/>
        </w:rPr>
        <w:t>Vëllimi i automjetit të përzgjedhur duhet të lejojë norma të larta shfrytëzimi mbi 85%.</w:t>
      </w:r>
    </w:p>
    <w:p w14:paraId="1377E115" w14:textId="77777777" w:rsidR="00DF23E7" w:rsidRPr="00E45C8D" w:rsidRDefault="00DF23E7" w:rsidP="00DF23E7">
      <w:pPr>
        <w:pStyle w:val="Paragraph"/>
        <w:spacing w:after="0"/>
        <w:rPr>
          <w:rFonts w:eastAsia="Calibri" w:cs="Calibri"/>
          <w:lang w:val="sq-AL"/>
        </w:rPr>
      </w:pPr>
      <w:r w:rsidRPr="00E45C8D">
        <w:rPr>
          <w:rFonts w:eastAsia="Calibri" w:cs="Calibri"/>
          <w:lang w:val="sq-AL"/>
        </w:rPr>
        <w:t>Përdorimi i stacioneve të transferit do të ketë ndikim edhe në automjetet që do të përdoren duke marrë parasysh distancat më të shkurtra të transportit.</w:t>
      </w:r>
    </w:p>
    <w:p w14:paraId="79028FCF"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Për qëllime të përgatitjes së vlerësimeve të kostos janë marrë në konsideratë automjetet grumbulluese 16 m³ me ngjeshje. Automjetet e grumbullimit me volum më të vogël mund të përdoren për zona me qasje të vështirë dhe për distanca të shkurtra transporti</w:t>
      </w:r>
      <w:r w:rsidRPr="00A27768">
        <w:rPr>
          <w:rFonts w:ascii="Arial Narrow" w:eastAsia="Calibri" w:hAnsi="Arial Narrow" w:cs="Calibri"/>
          <w:color w:val="000000" w:themeColor="text1"/>
          <w:sz w:val="22"/>
          <w:szCs w:val="22"/>
          <w:lang w:val="sq-AL"/>
        </w:rPr>
        <w:t>.</w:t>
      </w:r>
    </w:p>
    <w:p w14:paraId="7253E657" w14:textId="629711DD" w:rsidR="00DF23E7" w:rsidRPr="00733B5D" w:rsidRDefault="00BF621A" w:rsidP="00733B5D">
      <w:pPr>
        <w:pStyle w:val="Heading3"/>
        <w:numPr>
          <w:ilvl w:val="0"/>
          <w:numId w:val="0"/>
        </w:numPr>
        <w:rPr>
          <w:rFonts w:eastAsia="Calibri" w:cs="Calibri"/>
          <w:color w:val="000000" w:themeColor="text1"/>
          <w:lang w:val="sq-AL"/>
        </w:rPr>
      </w:pPr>
      <w:bookmarkStart w:id="1099" w:name="_Toc230254727"/>
      <w:r>
        <w:t>8.3.3</w:t>
      </w:r>
      <w:r w:rsidR="0005050E">
        <w:tab/>
      </w:r>
      <w:r w:rsidR="00DF23E7" w:rsidRPr="00E45C8D">
        <w:t>Vlerësimet</w:t>
      </w:r>
      <w:r w:rsidR="00DF23E7" w:rsidRPr="00430A79">
        <w:t xml:space="preserve"> e kostos</w:t>
      </w:r>
      <w:bookmarkEnd w:id="1099"/>
    </w:p>
    <w:p w14:paraId="17B89869" w14:textId="77777777" w:rsidR="00DF23E7" w:rsidRPr="00733B5D" w:rsidRDefault="00DF23E7" w:rsidP="00DF23E7">
      <w:pPr>
        <w:spacing w:after="120"/>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Në bazë të të gjitha konsideratave të mësipërme, modelet e mëposhtme të grumbullimit janë përllogaritur</w:t>
      </w:r>
      <w:r w:rsidRPr="00733B5D">
        <w:rPr>
          <w:rFonts w:ascii="Arial Narrow" w:eastAsia="Calibri" w:hAnsi="Arial Narrow" w:cs="Calibri"/>
          <w:color w:val="000000" w:themeColor="text1"/>
          <w:sz w:val="22"/>
          <w:szCs w:val="22"/>
          <w:lang w:val="sq-AL"/>
        </w:rPr>
        <w:t>:</w:t>
      </w:r>
    </w:p>
    <w:p w14:paraId="1FBBB0EA"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Grumbullimi i mbeturinave me kontejnerë 1.1 m³ për zonat urbane të komunës së Pejës, Istogut , Klinës dhe Deçanit ;</w:t>
      </w:r>
    </w:p>
    <w:p w14:paraId="7E7EC065"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Mbledhja e mbeturinave me shporta individuale plastike për zonat rurale (dhe zonat me shtëpi familjare).</w:t>
      </w:r>
    </w:p>
    <w:p w14:paraId="5FA7D628"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44CF92EC" w14:textId="77777777" w:rsidR="00DF23E7" w:rsidRPr="00430A79" w:rsidRDefault="00DF23E7" w:rsidP="00DF23E7">
      <w:p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 xml:space="preserve">Llogaritjet e kostove të mbledhjes kryhen veçmas për zonat urbane dhe për zonat rurale në secilën </w:t>
      </w:r>
      <w:r>
        <w:rPr>
          <w:rFonts w:ascii="Arial Narrow" w:eastAsia="Calibri" w:hAnsi="Arial Narrow" w:cs="Calibri"/>
          <w:color w:val="000000" w:themeColor="text1"/>
          <w:sz w:val="22"/>
          <w:szCs w:val="22"/>
          <w:lang w:val="en-GB"/>
        </w:rPr>
        <w:t>komunë</w:t>
      </w:r>
      <w:r w:rsidRPr="00430A79">
        <w:rPr>
          <w:rFonts w:ascii="Arial Narrow" w:eastAsia="Calibri" w:hAnsi="Arial Narrow" w:cs="Calibri"/>
          <w:color w:val="000000" w:themeColor="text1"/>
          <w:sz w:val="22"/>
          <w:szCs w:val="22"/>
          <w:lang w:val="en-GB"/>
        </w:rPr>
        <w:t>, duke marrë parasysh llojet e ndryshme të kontejnerëve dhe automjeteve të mbledhjes së mbeturinave të përdorura.</w:t>
      </w:r>
    </w:p>
    <w:p w14:paraId="6A445221"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5A0FB97E" w14:textId="77777777" w:rsidR="00DF23E7" w:rsidRPr="00430A79" w:rsidRDefault="00DF23E7" w:rsidP="00DF23E7">
      <w:pPr>
        <w:spacing w:after="120"/>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 xml:space="preserve">Supozimet e mëposhtme u bënë për llogaritjen e kostove të </w:t>
      </w:r>
      <w:r>
        <w:rPr>
          <w:rFonts w:ascii="Arial Narrow" w:eastAsia="Calibri" w:hAnsi="Arial Narrow" w:cs="Calibri"/>
          <w:color w:val="000000" w:themeColor="text1"/>
          <w:sz w:val="22"/>
          <w:szCs w:val="22"/>
          <w:lang w:val="en-GB"/>
        </w:rPr>
        <w:t>grumbullimit t</w:t>
      </w:r>
      <w:r w:rsidRPr="00430A79">
        <w:rPr>
          <w:rFonts w:ascii="Arial Narrow" w:eastAsia="Calibri" w:hAnsi="Arial Narrow" w:cs="Calibri"/>
          <w:color w:val="000000" w:themeColor="text1"/>
          <w:sz w:val="22"/>
          <w:szCs w:val="22"/>
          <w:lang w:val="en-GB"/>
        </w:rPr>
        <w:t>ë mbeturinave:</w:t>
      </w:r>
    </w:p>
    <w:p w14:paraId="284BFA21"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 xml:space="preserve">Numrat dhe kapacitetet e kontejnerëve dhe automjeteve të nevojshme grumbulluese korrespondojnë me sasitë e mbeturinave të grumbulluara, të llogaritura në bazë të numrit të banorëve të shërbyer dhe normave përkatëse të gjenerimit për </w:t>
      </w:r>
      <w:r>
        <w:rPr>
          <w:rFonts w:eastAsia="Calibri" w:cs="Calibri"/>
          <w:lang w:val="sq-AL"/>
        </w:rPr>
        <w:t>banorë</w:t>
      </w:r>
      <w:r w:rsidRPr="00BE2534">
        <w:rPr>
          <w:rFonts w:eastAsia="Calibri" w:cs="Calibri"/>
          <w:lang w:val="sq-AL"/>
        </w:rPr>
        <w:t xml:space="preserve"> të mbeturinave në zonat urbane dhe rurale për vitin përkatës. Është marrë parasysh sasia e mbeturinave të grumbulluara </w:t>
      </w:r>
      <w:r>
        <w:rPr>
          <w:rFonts w:eastAsia="Calibri" w:cs="Calibri"/>
          <w:lang w:val="sq-AL"/>
        </w:rPr>
        <w:t>ndaras</w:t>
      </w:r>
      <w:r w:rsidRPr="00BE2534">
        <w:rPr>
          <w:rFonts w:eastAsia="Calibri" w:cs="Calibri"/>
          <w:lang w:val="sq-AL"/>
        </w:rPr>
        <w:t>.</w:t>
      </w:r>
    </w:p>
    <w:p w14:paraId="05C79849"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Densiteti i mbeturinave në kontejnerë 180 kg/m³.</w:t>
      </w:r>
    </w:p>
    <w:p w14:paraId="5529E942"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Shkalla mesatare e mbushjes së pranueshme të kontejnerëve është 80% për kontejnerët 1.1 m³ dhe 85% për shportat 240 l.</w:t>
      </w:r>
    </w:p>
    <w:p w14:paraId="43E6606B"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Koeficienti i parregullsisë që përfaqëson raportin ndërmjet maksimumit dhe sasisë mesatare javore të mbeturinave është i barabartë me 1.3.</w:t>
      </w:r>
    </w:p>
    <w:p w14:paraId="780DC1B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lastRenderedPageBreak/>
        <w:t>Shpejtësia e pranueshme e udhëtimit të automjeteve për grumbullimin e mbeturinave është 35 km/orë.</w:t>
      </w:r>
    </w:p>
    <w:p w14:paraId="42CE3378"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Shfrytëzimi 85% i ngarkesës nominale të mjeteve grumbulluese.</w:t>
      </w:r>
    </w:p>
    <w:p w14:paraId="7B996B44"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85% disponueshmëria e automjeteve grumbulluese.</w:t>
      </w:r>
    </w:p>
    <w:p w14:paraId="47B50664"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Kontejnerë rezervë për mirëmbajtje - 5%.</w:t>
      </w:r>
    </w:p>
    <w:p w14:paraId="06C2F962"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Koha mesatare për ngritjen e kontejnerit 1.1 m³ është 1.0 minutë. Koha për zbrazjen e shportave të mbeturinave vlerësohet të jetë 0,67 minuta (40 sekonda).</w:t>
      </w:r>
    </w:p>
    <w:p w14:paraId="00E5C9E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Distancat mesatare të udhëtimit midis deponisë dhe komunave të veçanta maten nga qendrat përkatëse të qytetit. Distanca e udhëtimit për zonat rurale është e pranueshme të jetë 10 km më e gjatë se për zonat urbane.</w:t>
      </w:r>
    </w:p>
    <w:p w14:paraId="0A800162"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Koha mesatare e shpenzuar për shkarkim në deponi do të jetë gjysmë ore; Koha e ndërmjetme midis udhëtimeve do të jetë gjithashtu gjysmë ore.</w:t>
      </w:r>
    </w:p>
    <w:p w14:paraId="6BC1CB3E"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Automjetet prej 16 m³ për grumbullimin e mbeturiva 16 me ngarkesë prej 8 tonë mbeturina për automjet (korrespondon me 500 kg/m³mbeturina të ngjeshura).</w:t>
      </w:r>
    </w:p>
    <w:p w14:paraId="049EE92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Jetëgjatësia e pranueshme për kontejnerët dhe shportat është 7 vjet dhe 10 vjet për automjetet për grubmullimin e mbeturinave.</w:t>
      </w:r>
    </w:p>
    <w:p w14:paraId="5F63FE8C"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Kontejnerët dhe automjetet ekzistuese nuk janë marrë parasysh dhe vlerësimet e kostove janë përgatitur për pajisje krejtësisht të reja.</w:t>
      </w:r>
    </w:p>
    <w:p w14:paraId="1A29183A"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Kostot e pranueshme vjetore të mirëmbajtjes janë 4% e kostove të investimit për kontejnerët dhe 5% për automjetet.</w:t>
      </w:r>
    </w:p>
    <w:p w14:paraId="35933AF8"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Kostot për administrimin e sistemit janë 10% e kostove direkte operacionale.</w:t>
      </w:r>
    </w:p>
    <w:p w14:paraId="6C4A0406"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Sigurimi i automjeteve grumbulluese dhe personelit – 1% e kostos së investimit.</w:t>
      </w:r>
    </w:p>
    <w:p w14:paraId="6E894267" w14:textId="77777777" w:rsidR="00DF23E7" w:rsidRPr="00BE2534" w:rsidRDefault="00DF23E7" w:rsidP="00DF23E7">
      <w:pPr>
        <w:pStyle w:val="Paragraph"/>
        <w:numPr>
          <w:ilvl w:val="0"/>
          <w:numId w:val="20"/>
        </w:numPr>
        <w:spacing w:after="0"/>
        <w:rPr>
          <w:rFonts w:eastAsia="Calibri" w:cs="Calibri"/>
          <w:lang w:val="sq-AL"/>
        </w:rPr>
      </w:pPr>
      <w:r w:rsidRPr="00BE2534">
        <w:rPr>
          <w:rFonts w:eastAsia="Calibri" w:cs="Calibri"/>
          <w:lang w:val="sq-AL"/>
        </w:rPr>
        <w:t>Shërbime jashtë orarit – 10% e kostove operacionale plus amortizimi vjetor.</w:t>
      </w:r>
    </w:p>
    <w:p w14:paraId="22C55CBC" w14:textId="77777777" w:rsidR="00DF23E7" w:rsidRPr="00E45C8D" w:rsidRDefault="00DF23E7" w:rsidP="00DF23E7">
      <w:pPr>
        <w:pStyle w:val="Paragraph"/>
        <w:numPr>
          <w:ilvl w:val="0"/>
          <w:numId w:val="20"/>
        </w:numPr>
        <w:spacing w:after="0"/>
        <w:rPr>
          <w:rFonts w:eastAsia="Calibri" w:cs="Calibri"/>
          <w:lang w:val="sq-AL"/>
        </w:rPr>
      </w:pPr>
      <w:r w:rsidRPr="00E45C8D">
        <w:rPr>
          <w:rFonts w:eastAsia="Calibri" w:cs="Calibri"/>
          <w:lang w:val="sq-AL"/>
        </w:rPr>
        <w:t>Kostot e punës llogariten për 46 javë pune për person, 5 ditë pune në javë dhe mesatarisht 5% pushim mjekësor.</w:t>
      </w:r>
    </w:p>
    <w:p w14:paraId="088360C2"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33239864"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E45C8D">
        <w:rPr>
          <w:rFonts w:ascii="Arial Narrow" w:eastAsia="Calibri" w:hAnsi="Arial Narrow" w:cs="Calibri"/>
          <w:sz w:val="22"/>
          <w:szCs w:val="22"/>
          <w:lang w:val="sq-AL"/>
        </w:rPr>
        <w:t>Tabela e mëposhtme paraqet kostot për njësi për grumbullimin e mbeturinave të përziera të supozuara përqëllimin e analizës së opsioneve</w:t>
      </w:r>
      <w:r w:rsidRPr="00A27768">
        <w:rPr>
          <w:rFonts w:ascii="Arial Narrow" w:eastAsia="Calibri" w:hAnsi="Arial Narrow" w:cs="Calibri"/>
          <w:color w:val="000000" w:themeColor="text1"/>
          <w:sz w:val="22"/>
          <w:szCs w:val="22"/>
          <w:lang w:val="sq-AL"/>
        </w:rPr>
        <w:t>.</w:t>
      </w:r>
    </w:p>
    <w:p w14:paraId="779A0AB8"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B9A1F3D"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44.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Kostot për njësi për kontejnerët dhe automjetet për grumbullimin e mbeturinave</w:t>
      </w:r>
    </w:p>
    <w:tbl>
      <w:tblPr>
        <w:tblW w:w="0" w:type="auto"/>
        <w:tblInd w:w="91" w:type="dxa"/>
        <w:tblLayout w:type="fixed"/>
        <w:tblCellMar>
          <w:left w:w="0" w:type="dxa"/>
          <w:right w:w="0" w:type="dxa"/>
        </w:tblCellMar>
        <w:tblLook w:val="0000" w:firstRow="0" w:lastRow="0" w:firstColumn="0" w:lastColumn="0" w:noHBand="0" w:noVBand="0"/>
      </w:tblPr>
      <w:tblGrid>
        <w:gridCol w:w="2332"/>
        <w:gridCol w:w="1585"/>
        <w:gridCol w:w="3021"/>
        <w:gridCol w:w="1629"/>
      </w:tblGrid>
      <w:tr w:rsidR="00DF23E7" w:rsidRPr="00430A79" w14:paraId="0B4A239F" w14:textId="77777777" w:rsidTr="0092525B">
        <w:trPr>
          <w:trHeight w:val="378"/>
        </w:trPr>
        <w:tc>
          <w:tcPr>
            <w:tcW w:w="2332" w:type="dxa"/>
            <w:tcBorders>
              <w:top w:val="single" w:sz="4" w:space="0" w:color="000000"/>
              <w:left w:val="single" w:sz="4" w:space="0" w:color="000000"/>
              <w:bottom w:val="single" w:sz="4" w:space="0" w:color="000000"/>
              <w:right w:val="single" w:sz="4" w:space="0" w:color="000000"/>
            </w:tcBorders>
            <w:shd w:val="clear" w:color="auto" w:fill="365F91"/>
          </w:tcPr>
          <w:p w14:paraId="12AD64AB"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Pajisjet</w:t>
            </w:r>
          </w:p>
        </w:tc>
        <w:tc>
          <w:tcPr>
            <w:tcW w:w="1585" w:type="dxa"/>
            <w:tcBorders>
              <w:top w:val="single" w:sz="4" w:space="0" w:color="000000"/>
              <w:left w:val="single" w:sz="4" w:space="0" w:color="000000"/>
              <w:bottom w:val="single" w:sz="4" w:space="0" w:color="000000"/>
              <w:right w:val="single" w:sz="4" w:space="0" w:color="000000"/>
            </w:tcBorders>
            <w:shd w:val="clear" w:color="auto" w:fill="365F91"/>
          </w:tcPr>
          <w:p w14:paraId="20FBB13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Kapaciteti, m³</w:t>
            </w:r>
          </w:p>
        </w:tc>
        <w:tc>
          <w:tcPr>
            <w:tcW w:w="3021" w:type="dxa"/>
            <w:tcBorders>
              <w:top w:val="single" w:sz="4" w:space="0" w:color="000000"/>
              <w:left w:val="single" w:sz="4" w:space="0" w:color="000000"/>
              <w:bottom w:val="single" w:sz="4" w:space="0" w:color="000000"/>
              <w:right w:val="single" w:sz="4" w:space="0" w:color="000000"/>
            </w:tcBorders>
            <w:shd w:val="clear" w:color="auto" w:fill="365F91"/>
          </w:tcPr>
          <w:p w14:paraId="72C959B3"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Qëllimi</w:t>
            </w:r>
          </w:p>
        </w:tc>
        <w:tc>
          <w:tcPr>
            <w:tcW w:w="1629" w:type="dxa"/>
            <w:tcBorders>
              <w:top w:val="single" w:sz="4" w:space="0" w:color="000000"/>
              <w:left w:val="single" w:sz="4" w:space="0" w:color="000000"/>
              <w:bottom w:val="single" w:sz="4" w:space="0" w:color="000000"/>
              <w:right w:val="single" w:sz="4" w:space="0" w:color="000000"/>
            </w:tcBorders>
            <w:shd w:val="clear" w:color="auto" w:fill="365F91"/>
          </w:tcPr>
          <w:p w14:paraId="31830B0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 xml:space="preserve">Çmimi për njësi, </w:t>
            </w:r>
            <w:r w:rsidRPr="00430A79">
              <w:rPr>
                <w:rFonts w:ascii="Calibri" w:eastAsia="Calibri" w:hAnsi="Calibri" w:cs="Calibri"/>
                <w:b/>
                <w:color w:val="FFFFFF"/>
                <w:sz w:val="20"/>
                <w:szCs w:val="20"/>
              </w:rPr>
              <w:t>€</w:t>
            </w:r>
          </w:p>
        </w:tc>
      </w:tr>
      <w:tr w:rsidR="00DF23E7" w:rsidRPr="00430A79" w14:paraId="43C26CAD" w14:textId="77777777" w:rsidTr="0092525B">
        <w:trPr>
          <w:trHeight w:val="378"/>
        </w:trPr>
        <w:tc>
          <w:tcPr>
            <w:tcW w:w="2332" w:type="dxa"/>
            <w:tcBorders>
              <w:top w:val="single" w:sz="4" w:space="0" w:color="000000"/>
              <w:left w:val="single" w:sz="4" w:space="0" w:color="000000"/>
              <w:bottom w:val="single" w:sz="4" w:space="0" w:color="000000"/>
              <w:right w:val="single" w:sz="4" w:space="0" w:color="000000"/>
            </w:tcBorders>
          </w:tcPr>
          <w:p w14:paraId="364540B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Kontejnerë (metal)</w:t>
            </w:r>
          </w:p>
        </w:tc>
        <w:tc>
          <w:tcPr>
            <w:tcW w:w="1585" w:type="dxa"/>
            <w:tcBorders>
              <w:top w:val="single" w:sz="4" w:space="0" w:color="000000"/>
              <w:left w:val="single" w:sz="4" w:space="0" w:color="000000"/>
              <w:bottom w:val="single" w:sz="4" w:space="0" w:color="000000"/>
              <w:right w:val="single" w:sz="4" w:space="0" w:color="000000"/>
            </w:tcBorders>
          </w:tcPr>
          <w:p w14:paraId="19D0579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w:t>
            </w:r>
          </w:p>
        </w:tc>
        <w:tc>
          <w:tcPr>
            <w:tcW w:w="3021" w:type="dxa"/>
            <w:tcBorders>
              <w:top w:val="single" w:sz="4" w:space="0" w:color="000000"/>
              <w:left w:val="single" w:sz="4" w:space="0" w:color="000000"/>
              <w:bottom w:val="single" w:sz="4" w:space="0" w:color="000000"/>
              <w:right w:val="single" w:sz="4" w:space="0" w:color="000000"/>
            </w:tcBorders>
          </w:tcPr>
          <w:p w14:paraId="68BC1A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Shpie drejt sistemit të grumbullimit </w:t>
            </w:r>
          </w:p>
        </w:tc>
        <w:tc>
          <w:tcPr>
            <w:tcW w:w="1629" w:type="dxa"/>
            <w:tcBorders>
              <w:top w:val="single" w:sz="4" w:space="0" w:color="000000"/>
              <w:left w:val="single" w:sz="4" w:space="0" w:color="000000"/>
              <w:bottom w:val="single" w:sz="4" w:space="0" w:color="000000"/>
              <w:right w:val="single" w:sz="4" w:space="0" w:color="000000"/>
            </w:tcBorders>
          </w:tcPr>
          <w:p w14:paraId="1344717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650</w:t>
            </w:r>
          </w:p>
        </w:tc>
      </w:tr>
      <w:tr w:rsidR="00DF23E7" w:rsidRPr="00430A79" w14:paraId="59964C26" w14:textId="77777777" w:rsidTr="0092525B">
        <w:trPr>
          <w:trHeight w:val="378"/>
        </w:trPr>
        <w:tc>
          <w:tcPr>
            <w:tcW w:w="2332" w:type="dxa"/>
            <w:tcBorders>
              <w:top w:val="single" w:sz="4" w:space="0" w:color="000000"/>
              <w:left w:val="single" w:sz="4" w:space="0" w:color="000000"/>
              <w:bottom w:val="single" w:sz="4" w:space="0" w:color="000000"/>
              <w:right w:val="single" w:sz="4" w:space="0" w:color="000000"/>
            </w:tcBorders>
          </w:tcPr>
          <w:p w14:paraId="14CFFF6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w:t>
            </w:r>
          </w:p>
        </w:tc>
        <w:tc>
          <w:tcPr>
            <w:tcW w:w="1585" w:type="dxa"/>
            <w:tcBorders>
              <w:top w:val="single" w:sz="4" w:space="0" w:color="000000"/>
              <w:left w:val="single" w:sz="4" w:space="0" w:color="000000"/>
              <w:bottom w:val="single" w:sz="4" w:space="0" w:color="000000"/>
              <w:right w:val="single" w:sz="4" w:space="0" w:color="000000"/>
            </w:tcBorders>
          </w:tcPr>
          <w:p w14:paraId="0A8571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0.24</w:t>
            </w:r>
          </w:p>
        </w:tc>
        <w:tc>
          <w:tcPr>
            <w:tcW w:w="3021" w:type="dxa"/>
            <w:tcBorders>
              <w:top w:val="single" w:sz="4" w:space="0" w:color="000000"/>
              <w:left w:val="single" w:sz="4" w:space="0" w:color="000000"/>
              <w:bottom w:val="single" w:sz="4" w:space="0" w:color="000000"/>
              <w:right w:val="single" w:sz="4" w:space="0" w:color="000000"/>
            </w:tcBorders>
          </w:tcPr>
          <w:p w14:paraId="3C5865D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Grumbullimi derë më derë</w:t>
            </w:r>
          </w:p>
        </w:tc>
        <w:tc>
          <w:tcPr>
            <w:tcW w:w="1629" w:type="dxa"/>
            <w:tcBorders>
              <w:top w:val="single" w:sz="4" w:space="0" w:color="000000"/>
              <w:left w:val="single" w:sz="4" w:space="0" w:color="000000"/>
              <w:bottom w:val="single" w:sz="4" w:space="0" w:color="000000"/>
              <w:right w:val="single" w:sz="4" w:space="0" w:color="000000"/>
            </w:tcBorders>
          </w:tcPr>
          <w:p w14:paraId="264900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w:t>
            </w:r>
          </w:p>
        </w:tc>
      </w:tr>
      <w:tr w:rsidR="00DF23E7" w:rsidRPr="00430A79" w14:paraId="6F576995" w14:textId="77777777" w:rsidTr="0092525B">
        <w:trPr>
          <w:trHeight w:val="378"/>
        </w:trPr>
        <w:tc>
          <w:tcPr>
            <w:tcW w:w="2332" w:type="dxa"/>
            <w:tcBorders>
              <w:top w:val="single" w:sz="4" w:space="0" w:color="000000"/>
              <w:left w:val="single" w:sz="4" w:space="0" w:color="000000"/>
              <w:bottom w:val="single" w:sz="4" w:space="0" w:color="000000"/>
              <w:right w:val="single" w:sz="4" w:space="0" w:color="000000"/>
            </w:tcBorders>
          </w:tcPr>
          <w:p w14:paraId="75F4320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Kamionë</w:t>
            </w:r>
          </w:p>
        </w:tc>
        <w:tc>
          <w:tcPr>
            <w:tcW w:w="1585" w:type="dxa"/>
            <w:tcBorders>
              <w:top w:val="single" w:sz="4" w:space="0" w:color="000000"/>
              <w:left w:val="single" w:sz="4" w:space="0" w:color="000000"/>
              <w:bottom w:val="single" w:sz="4" w:space="0" w:color="000000"/>
              <w:right w:val="single" w:sz="4" w:space="0" w:color="000000"/>
            </w:tcBorders>
          </w:tcPr>
          <w:p w14:paraId="343144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w:t>
            </w:r>
          </w:p>
        </w:tc>
        <w:tc>
          <w:tcPr>
            <w:tcW w:w="3021" w:type="dxa"/>
            <w:tcBorders>
              <w:top w:val="single" w:sz="4" w:space="0" w:color="000000"/>
              <w:left w:val="single" w:sz="4" w:space="0" w:color="000000"/>
              <w:bottom w:val="single" w:sz="4" w:space="0" w:color="000000"/>
              <w:right w:val="single" w:sz="4" w:space="0" w:color="000000"/>
            </w:tcBorders>
          </w:tcPr>
          <w:p w14:paraId="6122FD4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 për shportat individuale ashtu edhe për kontejnerët 1.1 m³</w:t>
            </w:r>
          </w:p>
        </w:tc>
        <w:tc>
          <w:tcPr>
            <w:tcW w:w="1629" w:type="dxa"/>
            <w:tcBorders>
              <w:top w:val="single" w:sz="4" w:space="0" w:color="000000"/>
              <w:left w:val="single" w:sz="4" w:space="0" w:color="000000"/>
              <w:bottom w:val="single" w:sz="4" w:space="0" w:color="000000"/>
              <w:right w:val="single" w:sz="4" w:space="0" w:color="000000"/>
            </w:tcBorders>
          </w:tcPr>
          <w:p w14:paraId="165C55E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140,000</w:t>
            </w:r>
          </w:p>
        </w:tc>
      </w:tr>
    </w:tbl>
    <w:p w14:paraId="077A78F6" w14:textId="77777777" w:rsidR="00DF23E7" w:rsidRPr="003C390F" w:rsidRDefault="00DF23E7" w:rsidP="00DF23E7">
      <w:pPr>
        <w:spacing w:after="120"/>
        <w:jc w:val="both"/>
        <w:rPr>
          <w:rFonts w:ascii="Arial Narrow" w:eastAsia="Calibri" w:hAnsi="Arial Narrow" w:cs="Calibri"/>
          <w:color w:val="000000" w:themeColor="text1"/>
          <w:sz w:val="22"/>
          <w:szCs w:val="22"/>
          <w:lang w:val="en-GB"/>
        </w:rPr>
      </w:pPr>
    </w:p>
    <w:p w14:paraId="007F245A" w14:textId="77777777" w:rsidR="00DF23E7" w:rsidRPr="003C390F" w:rsidRDefault="00DF23E7" w:rsidP="00DF23E7">
      <w:pPr>
        <w:jc w:val="both"/>
        <w:rPr>
          <w:rFonts w:ascii="Arial Narrow" w:eastAsia="Calibri" w:hAnsi="Arial Narrow" w:cs="Calibri"/>
          <w:color w:val="000000" w:themeColor="text1"/>
          <w:sz w:val="22"/>
          <w:szCs w:val="22"/>
          <w:lang w:val="en-GB"/>
        </w:rPr>
      </w:pPr>
      <w:r w:rsidRPr="003C390F">
        <w:rPr>
          <w:rFonts w:ascii="Arial Narrow" w:eastAsia="Calibri" w:hAnsi="Arial Narrow" w:cs="Calibri"/>
          <w:sz w:val="22"/>
          <w:szCs w:val="22"/>
          <w:lang w:val="sq-AL"/>
        </w:rPr>
        <w:t>Projeksionet për numrin e nevojshëm të kontejnerëve dhe mjeteve grumbulluese dhe vlerësimet e kostove për grumbullimin e mbeturinave komunale janë paraqitur në tabelat e mëposhtme</w:t>
      </w:r>
      <w:r w:rsidRPr="003C390F">
        <w:rPr>
          <w:rFonts w:ascii="Arial Narrow" w:eastAsia="Calibri" w:hAnsi="Arial Narrow" w:cs="Calibri"/>
          <w:color w:val="000000" w:themeColor="text1"/>
          <w:sz w:val="22"/>
          <w:szCs w:val="22"/>
          <w:lang w:val="en-GB"/>
        </w:rPr>
        <w:t>.</w:t>
      </w:r>
    </w:p>
    <w:p w14:paraId="28A23FE7" w14:textId="77777777" w:rsidR="00DF23E7" w:rsidRDefault="00DF23E7" w:rsidP="00DF23E7">
      <w:pPr>
        <w:jc w:val="both"/>
        <w:rPr>
          <w:rFonts w:ascii="Arial Narrow" w:eastAsia="Calibri" w:hAnsi="Arial Narrow" w:cs="Calibri"/>
          <w:color w:val="000000" w:themeColor="text1"/>
          <w:sz w:val="22"/>
          <w:szCs w:val="22"/>
          <w:lang w:val="en-GB"/>
        </w:rPr>
      </w:pPr>
    </w:p>
    <w:p w14:paraId="737A4507" w14:textId="77777777" w:rsidR="00DF23E7" w:rsidRDefault="00DF23E7" w:rsidP="00DF23E7">
      <w:pPr>
        <w:jc w:val="both"/>
        <w:rPr>
          <w:rFonts w:ascii="Arial Narrow" w:eastAsia="Calibri" w:hAnsi="Arial Narrow" w:cs="Calibri"/>
          <w:color w:val="000000" w:themeColor="text1"/>
          <w:sz w:val="22"/>
          <w:szCs w:val="22"/>
          <w:lang w:val="en-GB"/>
        </w:rPr>
      </w:pPr>
    </w:p>
    <w:p w14:paraId="34B70728" w14:textId="77777777" w:rsidR="00DF23E7" w:rsidRDefault="00DF23E7" w:rsidP="00DF23E7">
      <w:pPr>
        <w:jc w:val="both"/>
        <w:rPr>
          <w:rFonts w:ascii="Arial Narrow" w:eastAsia="Calibri" w:hAnsi="Arial Narrow" w:cs="Calibri"/>
          <w:color w:val="000000" w:themeColor="text1"/>
          <w:sz w:val="22"/>
          <w:szCs w:val="22"/>
          <w:lang w:val="en-GB"/>
        </w:rPr>
      </w:pPr>
    </w:p>
    <w:p w14:paraId="6C9A5116" w14:textId="77777777" w:rsidR="00DF23E7" w:rsidRDefault="00DF23E7" w:rsidP="00DF23E7">
      <w:pPr>
        <w:jc w:val="both"/>
        <w:rPr>
          <w:rFonts w:ascii="Arial Narrow" w:eastAsia="Calibri" w:hAnsi="Arial Narrow" w:cs="Calibri"/>
          <w:color w:val="000000" w:themeColor="text1"/>
          <w:sz w:val="22"/>
          <w:szCs w:val="22"/>
          <w:lang w:val="en-GB"/>
        </w:rPr>
      </w:pPr>
    </w:p>
    <w:p w14:paraId="7725A4BC" w14:textId="77777777" w:rsidR="00DF23E7" w:rsidRDefault="00DF23E7" w:rsidP="00DF23E7">
      <w:pPr>
        <w:jc w:val="both"/>
        <w:rPr>
          <w:rFonts w:ascii="Arial Narrow" w:eastAsia="Calibri" w:hAnsi="Arial Narrow" w:cs="Calibri"/>
          <w:color w:val="000000" w:themeColor="text1"/>
          <w:sz w:val="22"/>
          <w:szCs w:val="22"/>
          <w:lang w:val="en-GB"/>
        </w:rPr>
      </w:pPr>
    </w:p>
    <w:p w14:paraId="7A2DC84A" w14:textId="77777777" w:rsidR="00DF23E7" w:rsidRDefault="00DF23E7" w:rsidP="00DF23E7">
      <w:pPr>
        <w:jc w:val="both"/>
        <w:rPr>
          <w:rFonts w:ascii="Arial Narrow" w:eastAsia="Calibri" w:hAnsi="Arial Narrow" w:cs="Calibri"/>
          <w:color w:val="000000" w:themeColor="text1"/>
          <w:sz w:val="22"/>
          <w:szCs w:val="22"/>
          <w:lang w:val="en-GB"/>
        </w:rPr>
      </w:pPr>
    </w:p>
    <w:p w14:paraId="4969B2CC" w14:textId="77777777" w:rsidR="00DF23E7" w:rsidRDefault="00DF23E7" w:rsidP="00DF23E7">
      <w:pPr>
        <w:jc w:val="both"/>
        <w:rPr>
          <w:rFonts w:ascii="Arial Narrow" w:eastAsia="Calibri" w:hAnsi="Arial Narrow" w:cs="Calibri"/>
          <w:color w:val="000000" w:themeColor="text1"/>
          <w:sz w:val="22"/>
          <w:szCs w:val="22"/>
          <w:lang w:val="en-GB"/>
        </w:rPr>
      </w:pPr>
    </w:p>
    <w:p w14:paraId="76FD15F2" w14:textId="77777777" w:rsidR="00DF23E7" w:rsidRPr="003C390F" w:rsidRDefault="00DF23E7" w:rsidP="00DF23E7">
      <w:pPr>
        <w:jc w:val="both"/>
        <w:rPr>
          <w:rFonts w:ascii="Arial Narrow" w:eastAsia="Calibri" w:hAnsi="Arial Narrow" w:cs="Calibri"/>
          <w:color w:val="000000" w:themeColor="text1"/>
          <w:sz w:val="22"/>
          <w:szCs w:val="22"/>
          <w:lang w:val="en-GB"/>
        </w:rPr>
      </w:pPr>
    </w:p>
    <w:p w14:paraId="663FDCF2"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45.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Numri i </w:t>
      </w:r>
      <w:r>
        <w:rPr>
          <w:rFonts w:ascii="Arial Narrow" w:eastAsia="Calibri" w:hAnsi="Arial Narrow" w:cs="Calibri"/>
          <w:color w:val="1F497D"/>
          <w:sz w:val="20"/>
          <w:szCs w:val="20"/>
          <w:lang w:val="en-GB"/>
        </w:rPr>
        <w:t xml:space="preserve">nevojshëm i </w:t>
      </w:r>
      <w:r w:rsidRPr="00430A79">
        <w:rPr>
          <w:rFonts w:ascii="Arial Narrow" w:eastAsia="Calibri" w:hAnsi="Arial Narrow" w:cs="Calibri"/>
          <w:color w:val="1F497D"/>
          <w:sz w:val="20"/>
          <w:szCs w:val="20"/>
          <w:lang w:val="en-GB"/>
        </w:rPr>
        <w:t xml:space="preserve">kontejnerëve dhe automjeteve </w:t>
      </w:r>
      <w:r>
        <w:rPr>
          <w:rFonts w:ascii="Arial Narrow" w:eastAsia="Calibri" w:hAnsi="Arial Narrow" w:cs="Calibri"/>
          <w:color w:val="1F497D"/>
          <w:sz w:val="20"/>
          <w:szCs w:val="20"/>
          <w:lang w:val="en-GB"/>
        </w:rPr>
        <w:t>grumbulluese</w:t>
      </w:r>
    </w:p>
    <w:tbl>
      <w:tblPr>
        <w:tblStyle w:val="TableGrid"/>
        <w:tblW w:w="5000" w:type="pct"/>
        <w:tblLook w:val="04A0" w:firstRow="1" w:lastRow="0" w:firstColumn="1" w:lastColumn="0" w:noHBand="0" w:noVBand="1"/>
      </w:tblPr>
      <w:tblGrid>
        <w:gridCol w:w="3596"/>
        <w:gridCol w:w="1078"/>
        <w:gridCol w:w="1156"/>
        <w:gridCol w:w="1096"/>
        <w:gridCol w:w="1078"/>
        <w:gridCol w:w="1012"/>
      </w:tblGrid>
      <w:tr w:rsidR="00DF23E7" w:rsidRPr="00430A79" w14:paraId="525F1A8E" w14:textId="77777777" w:rsidTr="0092525B">
        <w:tc>
          <w:tcPr>
            <w:tcW w:w="1994" w:type="pct"/>
            <w:shd w:val="clear" w:color="auto" w:fill="365F91"/>
          </w:tcPr>
          <w:p w14:paraId="3B0C2FD1"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lastRenderedPageBreak/>
              <w:t>Parametri</w:t>
            </w:r>
          </w:p>
        </w:tc>
        <w:tc>
          <w:tcPr>
            <w:tcW w:w="598" w:type="pct"/>
            <w:shd w:val="clear" w:color="auto" w:fill="365F91"/>
          </w:tcPr>
          <w:p w14:paraId="5D934116"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t>Pejë</w:t>
            </w:r>
          </w:p>
        </w:tc>
        <w:tc>
          <w:tcPr>
            <w:tcW w:w="641" w:type="pct"/>
            <w:shd w:val="clear" w:color="auto" w:fill="365F91"/>
          </w:tcPr>
          <w:p w14:paraId="7534D2DD"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t>Istog</w:t>
            </w:r>
            <w:r w:rsidRPr="00430A79">
              <w:rPr>
                <w:rFonts w:ascii="Arial" w:eastAsia="Calibri" w:hAnsi="Arial" w:cs="Calibri"/>
                <w:b/>
                <w:color w:val="4472C4" w:themeColor="accent1"/>
                <w:position w:val="6"/>
                <w:sz w:val="16"/>
                <w:szCs w:val="20"/>
              </w:rPr>
              <w:footnoteReference w:id="38"/>
            </w:r>
          </w:p>
        </w:tc>
        <w:tc>
          <w:tcPr>
            <w:tcW w:w="608" w:type="pct"/>
            <w:shd w:val="clear" w:color="auto" w:fill="365F91"/>
          </w:tcPr>
          <w:p w14:paraId="068A5B61"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c>
          <w:tcPr>
            <w:tcW w:w="598" w:type="pct"/>
            <w:shd w:val="clear" w:color="auto" w:fill="365F91"/>
          </w:tcPr>
          <w:p w14:paraId="04E04BB8"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r w:rsidRPr="00430A79">
              <w:rPr>
                <w:rFonts w:ascii="Arial" w:eastAsia="Calibri" w:hAnsi="Arial" w:cs="Calibri"/>
                <w:b/>
                <w:color w:val="4472C4" w:themeColor="accent1"/>
                <w:position w:val="6"/>
                <w:sz w:val="16"/>
                <w:szCs w:val="20"/>
              </w:rPr>
              <w:footnoteReference w:id="39"/>
            </w:r>
          </w:p>
        </w:tc>
        <w:tc>
          <w:tcPr>
            <w:tcW w:w="561" w:type="pct"/>
            <w:shd w:val="clear" w:color="auto" w:fill="365F91"/>
          </w:tcPr>
          <w:p w14:paraId="2BC57D27" w14:textId="77777777" w:rsidR="00DF23E7" w:rsidRPr="00430A79" w:rsidRDefault="00DF23E7" w:rsidP="0092525B">
            <w:pPr>
              <w:widowControl w:val="0"/>
              <w:autoSpaceDE w:val="0"/>
              <w:autoSpaceDN w:val="0"/>
              <w:spacing w:before="60" w:after="60"/>
              <w:rPr>
                <w:rFonts w:eastAsia="Calibri" w:cs="Calibri"/>
                <w:b/>
                <w:color w:val="FFFFFF"/>
                <w:sz w:val="20"/>
                <w:szCs w:val="20"/>
              </w:rPr>
            </w:pPr>
            <w:r w:rsidRPr="00430A79">
              <w:rPr>
                <w:rFonts w:ascii="Arial Narrow" w:eastAsia="Calibri" w:hAnsi="Arial Narrow" w:cs="Calibri"/>
                <w:b/>
                <w:color w:val="FFFFFF"/>
                <w:sz w:val="20"/>
                <w:szCs w:val="20"/>
              </w:rPr>
              <w:t>Junik</w:t>
            </w:r>
            <w:r w:rsidRPr="00430A79">
              <w:rPr>
                <w:rFonts w:ascii="Arial" w:eastAsia="Calibri" w:hAnsi="Arial" w:cs="Calibri"/>
                <w:b/>
                <w:color w:val="4472C4" w:themeColor="accent1"/>
                <w:position w:val="6"/>
                <w:sz w:val="16"/>
                <w:szCs w:val="20"/>
              </w:rPr>
              <w:footnoteReference w:id="40"/>
            </w:r>
          </w:p>
        </w:tc>
      </w:tr>
      <w:tr w:rsidR="00DF23E7" w:rsidRPr="00430A79" w14:paraId="05B4F509" w14:textId="77777777" w:rsidTr="0092525B">
        <w:tc>
          <w:tcPr>
            <w:tcW w:w="1994" w:type="pct"/>
          </w:tcPr>
          <w:p w14:paraId="258AAE2D"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Kontejnerë 1.1 m³ të instaluar</w:t>
            </w:r>
          </w:p>
        </w:tc>
        <w:tc>
          <w:tcPr>
            <w:tcW w:w="598" w:type="pct"/>
          </w:tcPr>
          <w:p w14:paraId="5448C019"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763</w:t>
            </w:r>
          </w:p>
        </w:tc>
        <w:tc>
          <w:tcPr>
            <w:tcW w:w="641" w:type="pct"/>
          </w:tcPr>
          <w:p w14:paraId="05FE716D"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54</w:t>
            </w:r>
          </w:p>
        </w:tc>
        <w:tc>
          <w:tcPr>
            <w:tcW w:w="608" w:type="pct"/>
          </w:tcPr>
          <w:p w14:paraId="0D521D1F"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40</w:t>
            </w:r>
          </w:p>
        </w:tc>
        <w:tc>
          <w:tcPr>
            <w:tcW w:w="598" w:type="pct"/>
          </w:tcPr>
          <w:p w14:paraId="2233DC6B"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24</w:t>
            </w:r>
          </w:p>
        </w:tc>
        <w:tc>
          <w:tcPr>
            <w:tcW w:w="561" w:type="pct"/>
          </w:tcPr>
          <w:p w14:paraId="3A9BCA84"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w:t>
            </w:r>
          </w:p>
        </w:tc>
      </w:tr>
      <w:tr w:rsidR="00DF23E7" w:rsidRPr="00430A79" w14:paraId="2FF1E424" w14:textId="77777777" w:rsidTr="0092525B">
        <w:tc>
          <w:tcPr>
            <w:tcW w:w="1994" w:type="pct"/>
          </w:tcPr>
          <w:p w14:paraId="0A290DE6"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Kontejnerë 1.1 m³ për t'u blerë</w:t>
            </w:r>
          </w:p>
        </w:tc>
        <w:tc>
          <w:tcPr>
            <w:tcW w:w="598" w:type="pct"/>
          </w:tcPr>
          <w:p w14:paraId="6406E9CC"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801</w:t>
            </w:r>
          </w:p>
        </w:tc>
        <w:tc>
          <w:tcPr>
            <w:tcW w:w="641" w:type="pct"/>
          </w:tcPr>
          <w:p w14:paraId="78442E9E"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57</w:t>
            </w:r>
          </w:p>
        </w:tc>
        <w:tc>
          <w:tcPr>
            <w:tcW w:w="608" w:type="pct"/>
          </w:tcPr>
          <w:p w14:paraId="6ABD58BC"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42</w:t>
            </w:r>
          </w:p>
        </w:tc>
        <w:tc>
          <w:tcPr>
            <w:tcW w:w="598" w:type="pct"/>
          </w:tcPr>
          <w:p w14:paraId="7D020F84"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25</w:t>
            </w:r>
          </w:p>
        </w:tc>
        <w:tc>
          <w:tcPr>
            <w:tcW w:w="561" w:type="pct"/>
          </w:tcPr>
          <w:p w14:paraId="531A3862"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w:t>
            </w:r>
          </w:p>
        </w:tc>
      </w:tr>
      <w:tr w:rsidR="00DF23E7" w:rsidRPr="00430A79" w14:paraId="56FB037A" w14:textId="77777777" w:rsidTr="0092525B">
        <w:tc>
          <w:tcPr>
            <w:tcW w:w="1994" w:type="pct"/>
          </w:tcPr>
          <w:p w14:paraId="6DC9F910"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Shporta 240 l të instaluara</w:t>
            </w:r>
          </w:p>
        </w:tc>
        <w:tc>
          <w:tcPr>
            <w:tcW w:w="598" w:type="pct"/>
          </w:tcPr>
          <w:p w14:paraId="7864DFA8"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12,307</w:t>
            </w:r>
          </w:p>
        </w:tc>
        <w:tc>
          <w:tcPr>
            <w:tcW w:w="641" w:type="pct"/>
          </w:tcPr>
          <w:p w14:paraId="50E5322E"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6,743</w:t>
            </w:r>
          </w:p>
        </w:tc>
        <w:tc>
          <w:tcPr>
            <w:tcW w:w="608" w:type="pct"/>
          </w:tcPr>
          <w:p w14:paraId="03C2FC2F"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4,439</w:t>
            </w:r>
          </w:p>
        </w:tc>
        <w:tc>
          <w:tcPr>
            <w:tcW w:w="598" w:type="pct"/>
          </w:tcPr>
          <w:p w14:paraId="6A515902"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4,315</w:t>
            </w:r>
          </w:p>
        </w:tc>
        <w:tc>
          <w:tcPr>
            <w:tcW w:w="561" w:type="pct"/>
          </w:tcPr>
          <w:p w14:paraId="4DD09BEF"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584</w:t>
            </w:r>
          </w:p>
        </w:tc>
      </w:tr>
      <w:tr w:rsidR="00DF23E7" w:rsidRPr="00430A79" w14:paraId="6AE9AB38" w14:textId="77777777" w:rsidTr="0092525B">
        <w:tc>
          <w:tcPr>
            <w:tcW w:w="1994" w:type="pct"/>
          </w:tcPr>
          <w:p w14:paraId="76C14F7C"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Shporta 240 l të blera</w:t>
            </w:r>
          </w:p>
        </w:tc>
        <w:tc>
          <w:tcPr>
            <w:tcW w:w="598" w:type="pct"/>
          </w:tcPr>
          <w:p w14:paraId="71134506"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12,922</w:t>
            </w:r>
          </w:p>
        </w:tc>
        <w:tc>
          <w:tcPr>
            <w:tcW w:w="641" w:type="pct"/>
          </w:tcPr>
          <w:p w14:paraId="0B4BF67D"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7,080</w:t>
            </w:r>
          </w:p>
        </w:tc>
        <w:tc>
          <w:tcPr>
            <w:tcW w:w="608" w:type="pct"/>
          </w:tcPr>
          <w:p w14:paraId="7C3BBDE6"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4,661</w:t>
            </w:r>
          </w:p>
        </w:tc>
        <w:tc>
          <w:tcPr>
            <w:tcW w:w="598" w:type="pct"/>
          </w:tcPr>
          <w:p w14:paraId="1AF10C01"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4,531</w:t>
            </w:r>
          </w:p>
        </w:tc>
        <w:tc>
          <w:tcPr>
            <w:tcW w:w="561" w:type="pct"/>
          </w:tcPr>
          <w:p w14:paraId="2C66481F"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613</w:t>
            </w:r>
          </w:p>
        </w:tc>
      </w:tr>
      <w:tr w:rsidR="00DF23E7" w:rsidRPr="00430A79" w14:paraId="59705237" w14:textId="77777777" w:rsidTr="0092525B">
        <w:tc>
          <w:tcPr>
            <w:tcW w:w="1994" w:type="pct"/>
          </w:tcPr>
          <w:p w14:paraId="215A7B0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Automjete grumbullimi 16 m³ që operojnë në zona urbane</w:t>
            </w:r>
          </w:p>
        </w:tc>
        <w:tc>
          <w:tcPr>
            <w:tcW w:w="598" w:type="pct"/>
          </w:tcPr>
          <w:p w14:paraId="272DB25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3.8</w:t>
            </w:r>
          </w:p>
        </w:tc>
        <w:tc>
          <w:tcPr>
            <w:tcW w:w="641" w:type="pct"/>
          </w:tcPr>
          <w:p w14:paraId="1F1FEA2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0.2</w:t>
            </w:r>
          </w:p>
        </w:tc>
        <w:tc>
          <w:tcPr>
            <w:tcW w:w="608" w:type="pct"/>
          </w:tcPr>
          <w:p w14:paraId="2665E01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0.2</w:t>
            </w:r>
          </w:p>
        </w:tc>
        <w:tc>
          <w:tcPr>
            <w:tcW w:w="598" w:type="pct"/>
          </w:tcPr>
          <w:p w14:paraId="2D53702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0.1</w:t>
            </w:r>
          </w:p>
        </w:tc>
        <w:tc>
          <w:tcPr>
            <w:tcW w:w="561" w:type="pct"/>
          </w:tcPr>
          <w:p w14:paraId="750199A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5D95C870" w14:textId="77777777" w:rsidTr="0092525B">
        <w:tc>
          <w:tcPr>
            <w:tcW w:w="1994" w:type="pct"/>
          </w:tcPr>
          <w:p w14:paraId="450EEA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Automjete grumbullimi 16 m³ që operojnë në zona rurale</w:t>
            </w:r>
          </w:p>
        </w:tc>
        <w:tc>
          <w:tcPr>
            <w:tcW w:w="598" w:type="pct"/>
          </w:tcPr>
          <w:p w14:paraId="6852F77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7.6</w:t>
            </w:r>
          </w:p>
        </w:tc>
        <w:tc>
          <w:tcPr>
            <w:tcW w:w="641" w:type="pct"/>
          </w:tcPr>
          <w:p w14:paraId="51EB87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w:t>
            </w:r>
          </w:p>
        </w:tc>
        <w:tc>
          <w:tcPr>
            <w:tcW w:w="608" w:type="pct"/>
          </w:tcPr>
          <w:p w14:paraId="53BF4D0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w:t>
            </w:r>
          </w:p>
        </w:tc>
        <w:tc>
          <w:tcPr>
            <w:tcW w:w="598" w:type="pct"/>
          </w:tcPr>
          <w:p w14:paraId="6CFB1D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w:t>
            </w:r>
          </w:p>
        </w:tc>
        <w:tc>
          <w:tcPr>
            <w:tcW w:w="561" w:type="pct"/>
          </w:tcPr>
          <w:p w14:paraId="78A499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0.3</w:t>
            </w:r>
          </w:p>
        </w:tc>
      </w:tr>
      <w:tr w:rsidR="00DF23E7" w:rsidRPr="00430A79" w14:paraId="5A15EB1D" w14:textId="77777777" w:rsidTr="0092525B">
        <w:tc>
          <w:tcPr>
            <w:tcW w:w="1994" w:type="pct"/>
          </w:tcPr>
          <w:p w14:paraId="56375038"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 xml:space="preserve">Automjete grumbullimi 16 m³ të blera </w:t>
            </w:r>
          </w:p>
        </w:tc>
        <w:tc>
          <w:tcPr>
            <w:tcW w:w="598" w:type="pct"/>
          </w:tcPr>
          <w:p w14:paraId="230D64E3"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12</w:t>
            </w:r>
          </w:p>
        </w:tc>
        <w:tc>
          <w:tcPr>
            <w:tcW w:w="641" w:type="pct"/>
          </w:tcPr>
          <w:p w14:paraId="53E42B8F"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w:t>
            </w:r>
          </w:p>
        </w:tc>
        <w:tc>
          <w:tcPr>
            <w:tcW w:w="608" w:type="pct"/>
          </w:tcPr>
          <w:p w14:paraId="7367F7A5"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5</w:t>
            </w:r>
          </w:p>
        </w:tc>
        <w:tc>
          <w:tcPr>
            <w:tcW w:w="598" w:type="pct"/>
          </w:tcPr>
          <w:p w14:paraId="769467F4"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3</w:t>
            </w:r>
          </w:p>
        </w:tc>
        <w:tc>
          <w:tcPr>
            <w:tcW w:w="561" w:type="pct"/>
          </w:tcPr>
          <w:p w14:paraId="3664F4F3"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w:t>
            </w:r>
          </w:p>
        </w:tc>
      </w:tr>
    </w:tbl>
    <w:p w14:paraId="15E99366" w14:textId="77777777" w:rsidR="00DF23E7" w:rsidRPr="003C390F" w:rsidRDefault="00DF23E7" w:rsidP="00DF23E7">
      <w:pPr>
        <w:jc w:val="both"/>
        <w:rPr>
          <w:rFonts w:ascii="Arial Narrow" w:eastAsia="Calibri" w:hAnsi="Arial Narrow" w:cs="Calibri"/>
          <w:color w:val="000000" w:themeColor="text1"/>
          <w:sz w:val="22"/>
          <w:szCs w:val="22"/>
          <w:lang w:val="en-GB"/>
        </w:rPr>
      </w:pPr>
    </w:p>
    <w:p w14:paraId="3CC87E0E" w14:textId="77777777" w:rsidR="00DF23E7" w:rsidRPr="003C390F" w:rsidRDefault="00DF23E7" w:rsidP="00DF23E7">
      <w:pPr>
        <w:spacing w:after="120"/>
        <w:jc w:val="both"/>
        <w:rPr>
          <w:rFonts w:ascii="Arial Narrow" w:eastAsia="Calibri" w:hAnsi="Arial Narrow" w:cs="Calibri"/>
          <w:color w:val="000000" w:themeColor="text1"/>
          <w:sz w:val="22"/>
          <w:szCs w:val="22"/>
          <w:lang w:val="en-GB"/>
        </w:rPr>
      </w:pPr>
      <w:r w:rsidRPr="003C390F">
        <w:rPr>
          <w:rFonts w:ascii="Arial Narrow" w:eastAsia="Calibri" w:hAnsi="Arial Narrow" w:cs="Calibri"/>
          <w:sz w:val="22"/>
          <w:szCs w:val="22"/>
          <w:lang w:val="sq-AL"/>
        </w:rPr>
        <w:t>Kostot e investimit dhe ato operacionale për grumbullimin e mbeturinave të përziera komunale janë paraqitur në tabelën e mëposhtme</w:t>
      </w:r>
      <w:r w:rsidRPr="003C390F">
        <w:rPr>
          <w:rFonts w:ascii="Arial Narrow" w:eastAsia="Calibri" w:hAnsi="Arial Narrow" w:cs="Calibri"/>
          <w:color w:val="000000" w:themeColor="text1"/>
          <w:sz w:val="22"/>
          <w:szCs w:val="22"/>
          <w:lang w:val="en-GB"/>
        </w:rPr>
        <w:t>.</w:t>
      </w:r>
    </w:p>
    <w:p w14:paraId="7298BC4B"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46.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Vlerësimet e kostos për </w:t>
      </w:r>
      <w:r>
        <w:rPr>
          <w:rFonts w:ascii="Arial Narrow" w:eastAsia="Calibri" w:hAnsi="Arial Narrow" w:cs="Calibri"/>
          <w:color w:val="1F497D"/>
          <w:sz w:val="20"/>
          <w:szCs w:val="20"/>
          <w:lang w:val="en-GB"/>
        </w:rPr>
        <w:t xml:space="preserve">grumbullimin e </w:t>
      </w:r>
      <w:r w:rsidRPr="00430A79">
        <w:rPr>
          <w:rFonts w:ascii="Arial Narrow" w:eastAsia="Calibri" w:hAnsi="Arial Narrow" w:cs="Calibri"/>
          <w:color w:val="1F497D"/>
          <w:sz w:val="20"/>
          <w:szCs w:val="20"/>
          <w:lang w:val="en-GB"/>
        </w:rPr>
        <w:t xml:space="preserve">mbeturinave </w:t>
      </w:r>
      <w:r>
        <w:rPr>
          <w:rFonts w:ascii="Arial Narrow" w:eastAsia="Calibri" w:hAnsi="Arial Narrow" w:cs="Calibri"/>
          <w:color w:val="1F497D"/>
          <w:sz w:val="20"/>
          <w:szCs w:val="20"/>
          <w:lang w:val="en-GB"/>
        </w:rPr>
        <w:t xml:space="preserve">të përziera </w:t>
      </w:r>
      <w:r w:rsidRPr="00430A79">
        <w:rPr>
          <w:rFonts w:ascii="Arial Narrow" w:eastAsia="Calibri" w:hAnsi="Arial Narrow" w:cs="Calibri"/>
          <w:color w:val="1F497D"/>
          <w:sz w:val="20"/>
          <w:szCs w:val="20"/>
          <w:lang w:val="en-GB"/>
        </w:rPr>
        <w:t>komunale</w:t>
      </w:r>
    </w:p>
    <w:tbl>
      <w:tblPr>
        <w:tblStyle w:val="TableGrid"/>
        <w:tblW w:w="5000" w:type="pct"/>
        <w:tblLook w:val="04A0" w:firstRow="1" w:lastRow="0" w:firstColumn="1" w:lastColumn="0" w:noHBand="0" w:noVBand="1"/>
      </w:tblPr>
      <w:tblGrid>
        <w:gridCol w:w="3596"/>
        <w:gridCol w:w="1078"/>
        <w:gridCol w:w="1156"/>
        <w:gridCol w:w="1096"/>
        <w:gridCol w:w="1078"/>
        <w:gridCol w:w="1012"/>
      </w:tblGrid>
      <w:tr w:rsidR="00DF23E7" w:rsidRPr="00430A79" w14:paraId="35768E2F" w14:textId="77777777" w:rsidTr="0092525B">
        <w:trPr>
          <w:tblHeader/>
        </w:trPr>
        <w:tc>
          <w:tcPr>
            <w:tcW w:w="1994" w:type="pct"/>
            <w:shd w:val="clear" w:color="auto" w:fill="365F91"/>
          </w:tcPr>
          <w:p w14:paraId="687C87F3"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Parametri</w:t>
            </w:r>
          </w:p>
        </w:tc>
        <w:tc>
          <w:tcPr>
            <w:tcW w:w="598" w:type="pct"/>
            <w:shd w:val="clear" w:color="auto" w:fill="365F91"/>
          </w:tcPr>
          <w:p w14:paraId="0C78551D"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Pejë</w:t>
            </w:r>
          </w:p>
        </w:tc>
        <w:tc>
          <w:tcPr>
            <w:tcW w:w="641" w:type="pct"/>
            <w:shd w:val="clear" w:color="auto" w:fill="365F91"/>
          </w:tcPr>
          <w:p w14:paraId="7F65F938"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Istog</w:t>
            </w:r>
          </w:p>
        </w:tc>
        <w:tc>
          <w:tcPr>
            <w:tcW w:w="608" w:type="pct"/>
            <w:shd w:val="clear" w:color="auto" w:fill="365F91"/>
          </w:tcPr>
          <w:p w14:paraId="0616E8AF"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c>
          <w:tcPr>
            <w:tcW w:w="598" w:type="pct"/>
            <w:shd w:val="clear" w:color="auto" w:fill="365F91"/>
          </w:tcPr>
          <w:p w14:paraId="37E9477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p>
        </w:tc>
        <w:tc>
          <w:tcPr>
            <w:tcW w:w="561" w:type="pct"/>
            <w:shd w:val="clear" w:color="auto" w:fill="365F91"/>
          </w:tcPr>
          <w:p w14:paraId="0B682595"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Junik</w:t>
            </w:r>
          </w:p>
        </w:tc>
      </w:tr>
      <w:tr w:rsidR="00DF23E7" w:rsidRPr="00430A79" w14:paraId="5E0270F9" w14:textId="77777777" w:rsidTr="0092525B">
        <w:tc>
          <w:tcPr>
            <w:tcW w:w="1994" w:type="pct"/>
          </w:tcPr>
          <w:p w14:paraId="20397EBD"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Kostoja e investimit</w:t>
            </w:r>
          </w:p>
        </w:tc>
        <w:tc>
          <w:tcPr>
            <w:tcW w:w="598" w:type="pct"/>
          </w:tcPr>
          <w:p w14:paraId="58BFCE15"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641" w:type="pct"/>
          </w:tcPr>
          <w:p w14:paraId="5151E906"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608" w:type="pct"/>
          </w:tcPr>
          <w:p w14:paraId="4E656C83"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98" w:type="pct"/>
          </w:tcPr>
          <w:p w14:paraId="2400B58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61" w:type="pct"/>
          </w:tcPr>
          <w:p w14:paraId="4A41EBDE"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r>
      <w:tr w:rsidR="00DF23E7" w:rsidRPr="00430A79" w14:paraId="06583FCE" w14:textId="77777777" w:rsidTr="0092525B">
        <w:tc>
          <w:tcPr>
            <w:tcW w:w="1994" w:type="pct"/>
          </w:tcPr>
          <w:p w14:paraId="1EB4EBA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Kontejnerë/shporta, mijë </w:t>
            </w:r>
            <w:r w:rsidRPr="00BE2534">
              <w:rPr>
                <w:rFonts w:ascii="Calibri" w:eastAsia="Calibri" w:hAnsi="Calibri" w:cs="Calibri"/>
                <w:sz w:val="20"/>
                <w:szCs w:val="20"/>
                <w:lang w:val="sq-AL"/>
              </w:rPr>
              <w:t>€</w:t>
            </w:r>
          </w:p>
        </w:tc>
        <w:tc>
          <w:tcPr>
            <w:tcW w:w="598" w:type="pct"/>
          </w:tcPr>
          <w:p w14:paraId="1DC2494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1,555</w:t>
            </w:r>
          </w:p>
          <w:p w14:paraId="4182052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641" w:type="pct"/>
          </w:tcPr>
          <w:p w14:paraId="340D8E2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603</w:t>
            </w:r>
          </w:p>
        </w:tc>
        <w:tc>
          <w:tcPr>
            <w:tcW w:w="608" w:type="pct"/>
          </w:tcPr>
          <w:p w14:paraId="0712485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400</w:t>
            </w:r>
          </w:p>
        </w:tc>
        <w:tc>
          <w:tcPr>
            <w:tcW w:w="598" w:type="pct"/>
          </w:tcPr>
          <w:p w14:paraId="636E7FA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379</w:t>
            </w:r>
          </w:p>
        </w:tc>
        <w:tc>
          <w:tcPr>
            <w:tcW w:w="561" w:type="pct"/>
          </w:tcPr>
          <w:p w14:paraId="21243D8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49</w:t>
            </w:r>
          </w:p>
        </w:tc>
      </w:tr>
      <w:tr w:rsidR="00DF23E7" w:rsidRPr="00430A79" w14:paraId="3C3B9EF4" w14:textId="77777777" w:rsidTr="0092525B">
        <w:tc>
          <w:tcPr>
            <w:tcW w:w="1994" w:type="pct"/>
          </w:tcPr>
          <w:p w14:paraId="02946F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Automjete, mijë </w:t>
            </w:r>
            <w:r w:rsidRPr="00BE2534">
              <w:rPr>
                <w:rFonts w:ascii="Calibri" w:eastAsia="Calibri" w:hAnsi="Calibri" w:cs="Calibri"/>
                <w:sz w:val="20"/>
                <w:szCs w:val="20"/>
                <w:lang w:val="sq-AL"/>
              </w:rPr>
              <w:t>€</w:t>
            </w:r>
          </w:p>
        </w:tc>
        <w:tc>
          <w:tcPr>
            <w:tcW w:w="598" w:type="pct"/>
          </w:tcPr>
          <w:p w14:paraId="137F5A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1,680</w:t>
            </w:r>
          </w:p>
        </w:tc>
        <w:tc>
          <w:tcPr>
            <w:tcW w:w="641" w:type="pct"/>
          </w:tcPr>
          <w:p w14:paraId="17AFA17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490</w:t>
            </w:r>
          </w:p>
        </w:tc>
        <w:tc>
          <w:tcPr>
            <w:tcW w:w="608" w:type="pct"/>
          </w:tcPr>
          <w:p w14:paraId="47D10CF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700</w:t>
            </w:r>
          </w:p>
        </w:tc>
        <w:tc>
          <w:tcPr>
            <w:tcW w:w="598" w:type="pct"/>
          </w:tcPr>
          <w:p w14:paraId="39EA6FC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434</w:t>
            </w:r>
          </w:p>
        </w:tc>
        <w:tc>
          <w:tcPr>
            <w:tcW w:w="561" w:type="pct"/>
          </w:tcPr>
          <w:p w14:paraId="71CF63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42</w:t>
            </w:r>
            <w:r w:rsidRPr="00430A79">
              <w:rPr>
                <w:rFonts w:ascii="Arial" w:eastAsia="Calibri" w:hAnsi="Arial" w:cs="Calibri"/>
                <w:color w:val="4472C4" w:themeColor="accent1"/>
                <w:position w:val="6"/>
                <w:sz w:val="16"/>
                <w:szCs w:val="20"/>
              </w:rPr>
              <w:footnoteReference w:id="41"/>
            </w:r>
          </w:p>
        </w:tc>
      </w:tr>
      <w:tr w:rsidR="00DF23E7" w:rsidRPr="00430A79" w14:paraId="150C74E4" w14:textId="77777777" w:rsidTr="0092525B">
        <w:tc>
          <w:tcPr>
            <w:tcW w:w="1994" w:type="pct"/>
          </w:tcPr>
          <w:p w14:paraId="564DB96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 xml:space="preserve">Kostot O&amp;M, mijë </w:t>
            </w:r>
            <w:r w:rsidRPr="00BE2534">
              <w:rPr>
                <w:rFonts w:ascii="Calibri" w:eastAsia="Calibri" w:hAnsi="Calibri" w:cs="Calibri"/>
                <w:b/>
                <w:bCs/>
                <w:sz w:val="20"/>
                <w:szCs w:val="20"/>
                <w:lang w:val="sq-AL"/>
              </w:rPr>
              <w:t>€</w:t>
            </w:r>
          </w:p>
        </w:tc>
        <w:tc>
          <w:tcPr>
            <w:tcW w:w="598" w:type="pct"/>
          </w:tcPr>
          <w:p w14:paraId="7ECE782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1,218</w:t>
            </w:r>
          </w:p>
        </w:tc>
        <w:tc>
          <w:tcPr>
            <w:tcW w:w="641" w:type="pct"/>
          </w:tcPr>
          <w:p w14:paraId="51E5A61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409</w:t>
            </w:r>
          </w:p>
        </w:tc>
        <w:tc>
          <w:tcPr>
            <w:tcW w:w="608" w:type="pct"/>
          </w:tcPr>
          <w:p w14:paraId="7222E79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415</w:t>
            </w:r>
          </w:p>
        </w:tc>
        <w:tc>
          <w:tcPr>
            <w:tcW w:w="598" w:type="pct"/>
          </w:tcPr>
          <w:p w14:paraId="401CC256"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233</w:t>
            </w:r>
          </w:p>
        </w:tc>
        <w:tc>
          <w:tcPr>
            <w:tcW w:w="561" w:type="pct"/>
          </w:tcPr>
          <w:p w14:paraId="2A583596"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26</w:t>
            </w:r>
          </w:p>
        </w:tc>
      </w:tr>
      <w:tr w:rsidR="00DF23E7" w:rsidRPr="00430A79" w14:paraId="480D0C8C" w14:textId="77777777" w:rsidTr="0092525B">
        <w:tc>
          <w:tcPr>
            <w:tcW w:w="1994" w:type="pct"/>
          </w:tcPr>
          <w:p w14:paraId="19ED078D"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 xml:space="preserve">Kostot totale vjetore, mijë </w:t>
            </w:r>
            <w:r w:rsidRPr="00BE2534">
              <w:rPr>
                <w:rFonts w:ascii="Calibri" w:eastAsia="Calibri" w:hAnsi="Calibri" w:cs="Calibri"/>
                <w:b/>
                <w:bCs/>
                <w:sz w:val="20"/>
                <w:szCs w:val="20"/>
                <w:lang w:val="sq-AL"/>
              </w:rPr>
              <w:t>€</w:t>
            </w:r>
          </w:p>
        </w:tc>
        <w:tc>
          <w:tcPr>
            <w:tcW w:w="598" w:type="pct"/>
          </w:tcPr>
          <w:p w14:paraId="354772F5"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1,612</w:t>
            </w:r>
          </w:p>
        </w:tc>
        <w:tc>
          <w:tcPr>
            <w:tcW w:w="641" w:type="pct"/>
          </w:tcPr>
          <w:p w14:paraId="1111E67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548</w:t>
            </w:r>
          </w:p>
        </w:tc>
        <w:tc>
          <w:tcPr>
            <w:tcW w:w="608" w:type="pct"/>
          </w:tcPr>
          <w:p w14:paraId="76C32550"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546</w:t>
            </w:r>
          </w:p>
        </w:tc>
        <w:tc>
          <w:tcPr>
            <w:tcW w:w="598" w:type="pct"/>
          </w:tcPr>
          <w:p w14:paraId="377B7635"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330</w:t>
            </w:r>
          </w:p>
        </w:tc>
        <w:tc>
          <w:tcPr>
            <w:tcW w:w="561" w:type="pct"/>
          </w:tcPr>
          <w:p w14:paraId="1672AAB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37</w:t>
            </w:r>
          </w:p>
        </w:tc>
      </w:tr>
      <w:tr w:rsidR="00DF23E7" w:rsidRPr="00430A79" w14:paraId="14271C13" w14:textId="77777777" w:rsidTr="0092525B">
        <w:tc>
          <w:tcPr>
            <w:tcW w:w="1994" w:type="pct"/>
          </w:tcPr>
          <w:p w14:paraId="37A7225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Sasitë e grumbulluara, tonë</w:t>
            </w:r>
          </w:p>
        </w:tc>
        <w:tc>
          <w:tcPr>
            <w:tcW w:w="598" w:type="pct"/>
          </w:tcPr>
          <w:p w14:paraId="21DC2D8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32,042</w:t>
            </w:r>
          </w:p>
        </w:tc>
        <w:tc>
          <w:tcPr>
            <w:tcW w:w="641" w:type="pct"/>
          </w:tcPr>
          <w:p w14:paraId="16CB856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9,919</w:t>
            </w:r>
          </w:p>
        </w:tc>
        <w:tc>
          <w:tcPr>
            <w:tcW w:w="608" w:type="pct"/>
          </w:tcPr>
          <w:p w14:paraId="18C9E02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6,620</w:t>
            </w:r>
          </w:p>
        </w:tc>
        <w:tc>
          <w:tcPr>
            <w:tcW w:w="598" w:type="pct"/>
          </w:tcPr>
          <w:p w14:paraId="13A98EF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6,134</w:t>
            </w:r>
          </w:p>
        </w:tc>
        <w:tc>
          <w:tcPr>
            <w:tcW w:w="561" w:type="pct"/>
          </w:tcPr>
          <w:p w14:paraId="6ADF50A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720</w:t>
            </w:r>
          </w:p>
        </w:tc>
      </w:tr>
      <w:tr w:rsidR="00DF23E7" w:rsidRPr="00430A79" w14:paraId="032858CC" w14:textId="77777777" w:rsidTr="0092525B">
        <w:tc>
          <w:tcPr>
            <w:tcW w:w="1994" w:type="pct"/>
          </w:tcPr>
          <w:p w14:paraId="3B6CB7EE"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 xml:space="preserve">Kostoja vjetore për njësi, </w:t>
            </w:r>
            <w:r w:rsidRPr="00BE2534">
              <w:rPr>
                <w:rFonts w:ascii="Calibri" w:eastAsia="Calibri" w:hAnsi="Calibri" w:cs="Calibri"/>
                <w:b/>
                <w:bCs/>
                <w:sz w:val="20"/>
                <w:szCs w:val="20"/>
                <w:lang w:val="sq-AL"/>
              </w:rPr>
              <w:t xml:space="preserve">€ </w:t>
            </w:r>
            <w:r w:rsidRPr="00BE2534">
              <w:rPr>
                <w:rFonts w:ascii="Arial Narrow" w:eastAsia="Calibri" w:hAnsi="Arial Narrow" w:cs="Calibri"/>
                <w:b/>
                <w:bCs/>
                <w:sz w:val="20"/>
                <w:szCs w:val="20"/>
                <w:lang w:val="sq-AL"/>
              </w:rPr>
              <w:t>/ tonë e mbledhur</w:t>
            </w:r>
          </w:p>
        </w:tc>
        <w:tc>
          <w:tcPr>
            <w:tcW w:w="598" w:type="pct"/>
          </w:tcPr>
          <w:p w14:paraId="54D8F3A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50.3</w:t>
            </w:r>
          </w:p>
        </w:tc>
        <w:tc>
          <w:tcPr>
            <w:tcW w:w="641" w:type="pct"/>
          </w:tcPr>
          <w:p w14:paraId="220972B1"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55.2</w:t>
            </w:r>
          </w:p>
        </w:tc>
        <w:tc>
          <w:tcPr>
            <w:tcW w:w="608" w:type="pct"/>
          </w:tcPr>
          <w:p w14:paraId="5F81BC4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82.5</w:t>
            </w:r>
          </w:p>
        </w:tc>
        <w:tc>
          <w:tcPr>
            <w:tcW w:w="598" w:type="pct"/>
          </w:tcPr>
          <w:p w14:paraId="0F20D0AE"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53.8</w:t>
            </w:r>
          </w:p>
        </w:tc>
        <w:tc>
          <w:tcPr>
            <w:tcW w:w="561" w:type="pct"/>
          </w:tcPr>
          <w:p w14:paraId="78F2515D"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51.6</w:t>
            </w:r>
          </w:p>
        </w:tc>
      </w:tr>
      <w:tr w:rsidR="00DF23E7" w:rsidRPr="00430A79" w14:paraId="16FB13E8" w14:textId="77777777" w:rsidTr="0092525B">
        <w:tc>
          <w:tcPr>
            <w:tcW w:w="1994" w:type="pct"/>
          </w:tcPr>
          <w:p w14:paraId="3DE32E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mesatare rritëse</w:t>
            </w:r>
            <w:r w:rsidRPr="00BE2534">
              <w:rPr>
                <w:rStyle w:val="FootnoteReference"/>
                <w:rFonts w:eastAsia="Calibri" w:cs="Calibri"/>
                <w:szCs w:val="20"/>
                <w:lang w:val="sq-AL"/>
              </w:rPr>
              <w:footnoteReference w:id="42"/>
            </w:r>
            <w:r w:rsidRPr="00BE2534">
              <w:rPr>
                <w:rFonts w:ascii="Arial Narrow" w:eastAsia="Calibri" w:hAnsi="Arial Narrow" w:cs="Calibri"/>
                <w:sz w:val="20"/>
                <w:szCs w:val="20"/>
                <w:lang w:val="sq-AL"/>
              </w:rPr>
              <w:t xml:space="preserve">, </w:t>
            </w:r>
            <w:r w:rsidRPr="00BE2534">
              <w:rPr>
                <w:rFonts w:ascii="Calibri" w:eastAsia="Calibri" w:hAnsi="Calibri" w:cs="Calibri"/>
                <w:sz w:val="20"/>
                <w:szCs w:val="20"/>
                <w:lang w:val="sq-AL"/>
              </w:rPr>
              <w:t xml:space="preserve">€ </w:t>
            </w:r>
            <w:r w:rsidRPr="00BE2534">
              <w:rPr>
                <w:rFonts w:ascii="Arial Narrow" w:eastAsia="Calibri" w:hAnsi="Arial Narrow" w:cs="Calibri"/>
                <w:sz w:val="20"/>
                <w:szCs w:val="20"/>
                <w:lang w:val="sq-AL"/>
              </w:rPr>
              <w:t>/ tonë të gjeneruar</w:t>
            </w:r>
          </w:p>
        </w:tc>
        <w:tc>
          <w:tcPr>
            <w:tcW w:w="598" w:type="pct"/>
          </w:tcPr>
          <w:p w14:paraId="4F8B0E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31.02</w:t>
            </w:r>
          </w:p>
        </w:tc>
        <w:tc>
          <w:tcPr>
            <w:tcW w:w="641" w:type="pct"/>
          </w:tcPr>
          <w:p w14:paraId="24B8AA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35.38</w:t>
            </w:r>
          </w:p>
        </w:tc>
        <w:tc>
          <w:tcPr>
            <w:tcW w:w="608" w:type="pct"/>
          </w:tcPr>
          <w:p w14:paraId="5B61B0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52.13</w:t>
            </w:r>
          </w:p>
        </w:tc>
        <w:tc>
          <w:tcPr>
            <w:tcW w:w="598" w:type="pct"/>
          </w:tcPr>
          <w:p w14:paraId="4DAD084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34.66</w:t>
            </w:r>
          </w:p>
        </w:tc>
        <w:tc>
          <w:tcPr>
            <w:tcW w:w="561" w:type="pct"/>
          </w:tcPr>
          <w:p w14:paraId="0223157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32.57</w:t>
            </w:r>
          </w:p>
        </w:tc>
      </w:tr>
    </w:tbl>
    <w:p w14:paraId="39375C10" w14:textId="77777777" w:rsidR="00DF23E7" w:rsidRDefault="00DF23E7" w:rsidP="00DF23E7">
      <w:pPr>
        <w:jc w:val="both"/>
        <w:rPr>
          <w:rFonts w:ascii="Arial Narrow" w:eastAsia="Calibri" w:hAnsi="Arial Narrow" w:cs="Calibri"/>
          <w:color w:val="000000" w:themeColor="text1"/>
          <w:sz w:val="22"/>
          <w:szCs w:val="22"/>
          <w:lang w:val="en-GB"/>
        </w:rPr>
      </w:pPr>
    </w:p>
    <w:p w14:paraId="1BD3A5CF"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Kostot operacionale dhe të mirëmbajtjes (O&amp;M) përfshijnë kostot për personelin, karburantin, vajin dhe kostot e mirëmbajtjes për pajisjet. Kostot vjetore përfshijnë kostot O&amp;M dhe kostot për amortizimin vjetor të kontejnerëve dhe të automjeteve.</w:t>
      </w:r>
    </w:p>
    <w:p w14:paraId="218CC16E" w14:textId="77777777" w:rsidR="00DF23E7" w:rsidRPr="00BE2534" w:rsidRDefault="00DF23E7" w:rsidP="00DF23E7">
      <w:pPr>
        <w:pStyle w:val="Paragraph"/>
        <w:spacing w:after="0"/>
        <w:rPr>
          <w:rFonts w:eastAsia="Calibri" w:cs="Calibri"/>
          <w:lang w:val="sq-AL"/>
        </w:rPr>
      </w:pPr>
    </w:p>
    <w:p w14:paraId="2FE55A86" w14:textId="77777777" w:rsidR="00DF23E7" w:rsidRPr="003C390F" w:rsidRDefault="00DF23E7" w:rsidP="00DF23E7">
      <w:pPr>
        <w:pStyle w:val="Paragraph"/>
        <w:spacing w:after="0"/>
        <w:rPr>
          <w:rFonts w:eastAsia="Calibri" w:cs="Calibri"/>
          <w:lang w:val="sq-AL"/>
        </w:rPr>
      </w:pPr>
      <w:r w:rsidRPr="00BE2534">
        <w:rPr>
          <w:rFonts w:eastAsia="Calibri" w:cs="Calibri"/>
          <w:lang w:val="sq-AL"/>
        </w:rPr>
        <w:t xml:space="preserve">Kostot më të ulëta të grumbullimit për ton mbeturina të gjeneruara/grumbulluara janë vlerësuar për komunën e Pejës për shkak të distancës më të shkurtër deri në deponinë rajonale dhe sasive më të mëdha të mbeturinave. </w:t>
      </w:r>
      <w:r w:rsidRPr="00B31543">
        <w:rPr>
          <w:rFonts w:eastAsia="Calibri" w:cs="Calibri"/>
          <w:lang w:val="sq-AL"/>
        </w:rPr>
        <w:t xml:space="preserve">Kostot në komunat e Istogut, Deçanit dhe Junikut janë më të ulëta se kostot </w:t>
      </w:r>
      <w:r>
        <w:rPr>
          <w:rFonts w:eastAsia="Calibri" w:cs="Calibri"/>
          <w:lang w:val="sq-AL"/>
        </w:rPr>
        <w:t>e</w:t>
      </w:r>
      <w:r w:rsidRPr="00B31543">
        <w:rPr>
          <w:rFonts w:eastAsia="Calibri" w:cs="Calibri"/>
          <w:lang w:val="sq-AL"/>
        </w:rPr>
        <w:t xml:space="preserve"> Klinë</w:t>
      </w:r>
      <w:r>
        <w:rPr>
          <w:rFonts w:eastAsia="Calibri" w:cs="Calibri"/>
          <w:lang w:val="sq-AL"/>
        </w:rPr>
        <w:t>s</w:t>
      </w:r>
      <w:r w:rsidRPr="00B31543">
        <w:rPr>
          <w:rFonts w:eastAsia="Calibri" w:cs="Calibri"/>
          <w:lang w:val="sq-AL"/>
        </w:rPr>
        <w:t xml:space="preserve"> për shkak të stacioneve të transferit dhe distancave më të shkurtra të transportit (shih seksionin vijues).</w:t>
      </w:r>
    </w:p>
    <w:p w14:paraId="0CCE9E0D"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D920441" w14:textId="40E69E90" w:rsidR="00DF23E7" w:rsidRPr="00430A79" w:rsidRDefault="00BF621A" w:rsidP="00733B5D">
      <w:pPr>
        <w:pStyle w:val="Heading2"/>
        <w:numPr>
          <w:ilvl w:val="0"/>
          <w:numId w:val="0"/>
        </w:numPr>
      </w:pPr>
      <w:bookmarkStart w:id="1100" w:name="_Toc230254728"/>
      <w:r>
        <w:lastRenderedPageBreak/>
        <w:t>8.4</w:t>
      </w:r>
      <w:r w:rsidR="0005050E">
        <w:tab/>
      </w:r>
      <w:r w:rsidR="00DF23E7" w:rsidRPr="00430A79">
        <w:t>Transporti dhe transferimi i mbeturinave</w:t>
      </w:r>
      <w:bookmarkEnd w:id="1100"/>
    </w:p>
    <w:p w14:paraId="15BA1FE9" w14:textId="36ABC171" w:rsidR="00DF23E7" w:rsidRPr="00733B5D" w:rsidRDefault="0005050E" w:rsidP="00733B5D">
      <w:pPr>
        <w:pStyle w:val="Heading3"/>
        <w:numPr>
          <w:ilvl w:val="0"/>
          <w:numId w:val="0"/>
        </w:numPr>
        <w:rPr>
          <w:rFonts w:eastAsia="Calibri" w:cs="Calibri"/>
          <w:color w:val="000000" w:themeColor="text1"/>
          <w:lang w:val="sq-AL"/>
        </w:rPr>
      </w:pPr>
      <w:bookmarkStart w:id="1101" w:name="_Toc230254729"/>
      <w:r>
        <w:t>8.4.1</w:t>
      </w:r>
      <w:r>
        <w:tab/>
      </w:r>
      <w:r w:rsidR="00DF23E7" w:rsidRPr="00430A79">
        <w:t>Situata aktuale</w:t>
      </w:r>
      <w:bookmarkEnd w:id="1101"/>
    </w:p>
    <w:p w14:paraId="2066EF82"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Asnjë stacion transferimi nuk është në përdorim në ZMM. Një lokacion në Istog fillimisht ishte paraparë të përdorej si stacion transferimi por përfundoi duke u përdorur përkohësisht si deponi</w:t>
      </w:r>
      <w:r w:rsidRPr="00A27768">
        <w:rPr>
          <w:rFonts w:ascii="Arial Narrow" w:eastAsia="Calibri" w:hAnsi="Arial Narrow" w:cs="Calibri"/>
          <w:color w:val="000000" w:themeColor="text1"/>
          <w:sz w:val="22"/>
          <w:szCs w:val="22"/>
          <w:lang w:val="sq-AL"/>
        </w:rPr>
        <w:t>.</w:t>
      </w:r>
    </w:p>
    <w:p w14:paraId="27FF1B1B"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00BF9C3A" w14:textId="66E3E055" w:rsidR="00DF23E7" w:rsidRPr="00733B5D" w:rsidRDefault="0005050E" w:rsidP="00733B5D">
      <w:pPr>
        <w:pStyle w:val="Heading3"/>
        <w:numPr>
          <w:ilvl w:val="0"/>
          <w:numId w:val="0"/>
        </w:numPr>
        <w:rPr>
          <w:rFonts w:eastAsia="Calibri" w:cs="Calibri"/>
          <w:color w:val="000000" w:themeColor="text1"/>
          <w:lang w:val="sq-AL"/>
        </w:rPr>
      </w:pPr>
      <w:bookmarkStart w:id="1102" w:name="_Toc230254730"/>
      <w:r>
        <w:t>8.4.2</w:t>
      </w:r>
      <w:r>
        <w:tab/>
      </w:r>
      <w:r w:rsidR="00DF23E7" w:rsidRPr="00430A79">
        <w:t>Llojet e stacioneve të transferit</w:t>
      </w:r>
      <w:bookmarkEnd w:id="1102"/>
    </w:p>
    <w:p w14:paraId="51D90023"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Stacionet e transferit (ST) justifikohen kur kostoja e transportit direkt të mbeturinave nga pika e gjenerimit në një deponi është më e madhe se kostoja e transportit të mbeturinave nga burimi i gjenerimit në një pikë ku mbeturinat transferohen në një kontejner më të madh dhe më pas transportohen në një deponi. Përshtatshmëria ekonomike e stacioneve të transferit ndikohet nga disa faktorë: (i) distancat; (ii) sasitë e mbeturinave; (iii) kushtet e rrugës dhe topografia; (iv) densiteti i ulët në zonat e shërbimit; dhe (v) teknologjia e transferimit</w:t>
      </w:r>
      <w:r w:rsidRPr="00A27768">
        <w:rPr>
          <w:rFonts w:ascii="Arial Narrow" w:eastAsia="Calibri" w:hAnsi="Arial Narrow" w:cs="Calibri"/>
          <w:color w:val="000000" w:themeColor="text1"/>
          <w:sz w:val="22"/>
          <w:szCs w:val="22"/>
          <w:lang w:val="sq-AL"/>
        </w:rPr>
        <w:t>.</w:t>
      </w:r>
    </w:p>
    <w:p w14:paraId="0CE718DC"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18B15C35" w14:textId="77777777" w:rsidR="00DF23E7" w:rsidRPr="00A27768" w:rsidRDefault="00DF23E7" w:rsidP="00DF23E7">
      <w:pPr>
        <w:jc w:val="both"/>
        <w:rPr>
          <w:rFonts w:ascii="Arial Narrow" w:eastAsia="Calibri" w:hAnsi="Arial Narrow" w:cs="Calibri"/>
          <w:b/>
          <w:bCs/>
          <w:color w:val="000000" w:themeColor="text1"/>
          <w:sz w:val="22"/>
          <w:szCs w:val="22"/>
          <w:lang w:val="sq-AL"/>
        </w:rPr>
      </w:pPr>
      <w:r w:rsidRPr="00A27768">
        <w:rPr>
          <w:rFonts w:ascii="Arial Narrow" w:eastAsia="Calibri" w:hAnsi="Arial Narrow" w:cs="Calibri"/>
          <w:b/>
          <w:bCs/>
          <w:color w:val="000000" w:themeColor="text1"/>
          <w:sz w:val="22"/>
          <w:szCs w:val="22"/>
          <w:lang w:val="sq-AL"/>
        </w:rPr>
        <w:t>Llojet e stacioneve të transferit</w:t>
      </w:r>
    </w:p>
    <w:p w14:paraId="672B1E24"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Për sa i përket teknologjisë së transferimit, stacionet e transferit mund të ndahen kryesisht në tre lloje</w:t>
      </w:r>
      <w:r w:rsidRPr="00A27768">
        <w:rPr>
          <w:rFonts w:ascii="Arial Narrow" w:eastAsia="Calibri" w:hAnsi="Arial Narrow" w:cs="Calibri"/>
          <w:color w:val="000000" w:themeColor="text1"/>
          <w:sz w:val="22"/>
          <w:szCs w:val="22"/>
          <w:lang w:val="sq-AL"/>
        </w:rPr>
        <w:t>:</w:t>
      </w:r>
    </w:p>
    <w:p w14:paraId="7C303074"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5FBFC920" w14:textId="77777777" w:rsidR="00DF23E7" w:rsidRPr="00430A79" w:rsidRDefault="00DF23E7" w:rsidP="00DF23E7">
      <w:pPr>
        <w:numPr>
          <w:ilvl w:val="0"/>
          <w:numId w:val="14"/>
        </w:num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Stacion transferimi me ngjeshje</w:t>
      </w:r>
    </w:p>
    <w:p w14:paraId="5B93BB8C" w14:textId="77777777" w:rsidR="00DF23E7" w:rsidRPr="00430A79" w:rsidRDefault="00DF23E7" w:rsidP="00DF23E7">
      <w:pPr>
        <w:numPr>
          <w:ilvl w:val="0"/>
          <w:numId w:val="14"/>
        </w:num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Stacion transferimi pa ngjeshje</w:t>
      </w:r>
    </w:p>
    <w:p w14:paraId="4D8ECB6A" w14:textId="77777777" w:rsidR="00DF23E7" w:rsidRPr="00430A79" w:rsidRDefault="00DF23E7" w:rsidP="00DF23E7">
      <w:pPr>
        <w:numPr>
          <w:ilvl w:val="0"/>
          <w:numId w:val="14"/>
        </w:num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Transferimi i mbeturinave nga një kamion i vogël në një më të madh</w:t>
      </w:r>
    </w:p>
    <w:p w14:paraId="7A1E8E60"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0148F629"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Stacionet e transferit pa ngjeshje përdoren kur distancat nuk janë të mëdha dhe atëherë kur kostot më të larta të investimit në stacionet e transferit me ngjeshje nuk mund të justifikohen. Me distanca më të mëdha kostot operacionale të ST pa ngjeshje bëhen më të larta në krahasim me ato të ST me ngjeshje. Zgjedhja e ST është në fakt një kompromis midis kostove investive dhe operacionale</w:t>
      </w:r>
      <w:r w:rsidRPr="00A27768">
        <w:rPr>
          <w:rFonts w:ascii="Arial Narrow" w:eastAsia="Calibri" w:hAnsi="Arial Narrow" w:cs="Calibri"/>
          <w:color w:val="000000" w:themeColor="text1"/>
          <w:sz w:val="22"/>
          <w:szCs w:val="22"/>
          <w:lang w:val="sq-AL"/>
        </w:rPr>
        <w:t>.</w:t>
      </w:r>
    </w:p>
    <w:p w14:paraId="67182AFB"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2535BFD8" w14:textId="77777777" w:rsidR="00DF23E7" w:rsidRPr="00A27768" w:rsidRDefault="00DF23E7" w:rsidP="00DF23E7">
      <w:pPr>
        <w:jc w:val="both"/>
        <w:rPr>
          <w:rFonts w:ascii="Arial Narrow" w:eastAsia="Calibri" w:hAnsi="Arial Narrow" w:cs="Calibri"/>
          <w:color w:val="000000" w:themeColor="text1"/>
          <w:sz w:val="22"/>
          <w:szCs w:val="22"/>
          <w:u w:val="single"/>
          <w:lang w:val="sq-AL"/>
        </w:rPr>
      </w:pPr>
      <w:r w:rsidRPr="00A27768">
        <w:rPr>
          <w:rFonts w:ascii="Arial Narrow" w:eastAsia="Calibri" w:hAnsi="Arial Narrow" w:cs="Calibri"/>
          <w:color w:val="000000" w:themeColor="text1"/>
          <w:sz w:val="22"/>
          <w:szCs w:val="22"/>
          <w:u w:val="single"/>
          <w:lang w:val="sq-AL"/>
        </w:rPr>
        <w:t>Stacionet e transferit me ngjeshje</w:t>
      </w:r>
    </w:p>
    <w:p w14:paraId="1A0D8C8D" w14:textId="77777777" w:rsidR="00DF23E7" w:rsidRPr="003C390F" w:rsidRDefault="00DF23E7" w:rsidP="00DF23E7">
      <w:pPr>
        <w:pStyle w:val="Paragraph"/>
        <w:spacing w:after="0"/>
        <w:rPr>
          <w:rFonts w:eastAsia="Calibri" w:cs="Calibri"/>
          <w:lang w:val="sq-AL"/>
        </w:rPr>
      </w:pPr>
      <w:r w:rsidRPr="003C390F">
        <w:rPr>
          <w:rFonts w:eastAsia="Calibri" w:cs="Calibri"/>
          <w:lang w:val="sq-AL"/>
        </w:rPr>
        <w:t>Qëllimi i stacioneve të transferit me ngjeshje është rritja e densitetit të mbeturinave dhe rrjedhimisht e sasive të mbeturinave që transportohen në një drejtim. Siç tregohet në figurën më poshtë, stacione të tilla transferi janë të pajisura me një rampë me pikë shkarkimi, bunker pritës (me rreth 45 m³), pajisje ngjeshëse, kontejnerë të mëdhenj të transportueshëm (midis 27 m³ dhe 32 m³), sistem kangjellash për zhvendosjen e kontejnerëve dhe automjete për transport në distanca të gjata.</w:t>
      </w:r>
    </w:p>
    <w:p w14:paraId="14D5B0DA" w14:textId="77777777" w:rsidR="00DF23E7" w:rsidRPr="003C390F" w:rsidRDefault="00DF23E7" w:rsidP="00DF23E7">
      <w:pPr>
        <w:pStyle w:val="Paragraph"/>
        <w:spacing w:after="0"/>
        <w:rPr>
          <w:rFonts w:eastAsia="Calibri" w:cs="Calibri"/>
          <w:lang w:val="sq-AL"/>
        </w:rPr>
      </w:pPr>
    </w:p>
    <w:p w14:paraId="64EE5470"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Pajisjet e stacioneve të tilla të transferit janë projektuar për të minimizuar kohën e ngarkimit nga kamionët grumbullues dhe për të minimizuar kohën e ngjeshjes së mbeturinave. Gjithashtu është instaluar një sistem kangjellash automatike për zhvendosjen e kontejnerëve për të zvogëluar kohën operative. Ndërsa një automjet transporti për distanca të gjata është duke u ngarkuar me një kontejner të plotë, një kontejner tjetër mund të mbledhë mbeturina të reja</w:t>
      </w:r>
      <w:r w:rsidRPr="00A27768">
        <w:rPr>
          <w:rFonts w:ascii="Arial Narrow" w:eastAsia="Calibri" w:hAnsi="Arial Narrow" w:cs="Calibri"/>
          <w:color w:val="000000" w:themeColor="text1"/>
          <w:sz w:val="22"/>
          <w:szCs w:val="22"/>
          <w:lang w:val="sq-AL"/>
        </w:rPr>
        <w:t>.</w:t>
      </w:r>
    </w:p>
    <w:p w14:paraId="262A4433"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3E872781"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C390F">
        <w:rPr>
          <w:rFonts w:ascii="Arial Narrow" w:eastAsia="Calibri" w:hAnsi="Arial Narrow" w:cs="Calibri"/>
          <w:sz w:val="22"/>
          <w:szCs w:val="22"/>
          <w:lang w:val="sq-AL"/>
        </w:rPr>
        <w:t>Pajisja statike e ngjeshjes mund të zëvendësohet me kontejnerë të mëdhenj të transportueshëm vetngjeshës, midis 25 dhe 32 m³, të aftë për të ruajtur midis 15 dhe 19 tonë</w:t>
      </w:r>
      <w:r w:rsidRPr="00A27768">
        <w:rPr>
          <w:rFonts w:ascii="Arial Narrow" w:eastAsia="Calibri" w:hAnsi="Arial Narrow" w:cs="Calibri"/>
          <w:color w:val="000000" w:themeColor="text1"/>
          <w:sz w:val="22"/>
          <w:szCs w:val="22"/>
          <w:lang w:val="sq-AL"/>
        </w:rPr>
        <w:t>.</w:t>
      </w:r>
    </w:p>
    <w:p w14:paraId="62034492"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326A8489" w14:textId="77777777" w:rsidR="00DF23E7" w:rsidRPr="00430A79" w:rsidRDefault="00DF23E7" w:rsidP="00DF23E7">
      <w:pPr>
        <w:jc w:val="both"/>
        <w:rPr>
          <w:rFonts w:ascii="Arial Narrow" w:eastAsia="Calibri" w:hAnsi="Arial Narrow" w:cs="Calibri"/>
          <w:color w:val="000000" w:themeColor="text1"/>
          <w:sz w:val="22"/>
          <w:szCs w:val="22"/>
          <w:lang w:val="en-GB"/>
        </w:rPr>
      </w:pPr>
      <w:r w:rsidRPr="00430A79">
        <w:rPr>
          <w:rFonts w:ascii="Arial" w:hAnsi="Arial" w:cs="Arial"/>
          <w:noProof/>
          <w:sz w:val="22"/>
          <w:szCs w:val="22"/>
          <w:lang w:val="bg-BG" w:eastAsia="bg-BG"/>
        </w:rPr>
        <w:object w:dxaOrig="8281" w:dyaOrig="3361" w14:anchorId="3A5DE390">
          <v:shape id="_x0000_i1026" type="#_x0000_t75" style="width:457.7pt;height:205.7pt" o:ole="" fillcolor="window">
            <v:imagedata r:id="rId58" o:title=""/>
          </v:shape>
          <o:OLEObject Type="Embed" ProgID="Word.Picture.8" ShapeID="_x0000_i1026" DrawAspect="Content" ObjectID="_1840865389" r:id="rId59"/>
        </w:object>
      </w:r>
    </w:p>
    <w:p w14:paraId="3B6B3A09" w14:textId="77777777" w:rsidR="00DF23E7" w:rsidRPr="00430A79" w:rsidRDefault="00DF23E7" w:rsidP="00DF23E7">
      <w:pPr>
        <w:pStyle w:val="Figure"/>
        <w:rPr>
          <w:rFonts w:eastAsia="Calibri" w:cs="Calibri"/>
          <w:sz w:val="20"/>
          <w:szCs w:val="20"/>
        </w:rPr>
      </w:pPr>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Pr>
          <w:rFonts w:eastAsia="Calibri" w:cs="Calibri"/>
          <w:noProof/>
          <w:sz w:val="20"/>
          <w:szCs w:val="20"/>
        </w:rPr>
        <w:t xml:space="preserve">19. </w:t>
      </w:r>
      <w:r w:rsidRPr="00430A79">
        <w:rPr>
          <w:rFonts w:eastAsia="Calibri" w:cs="Calibri"/>
          <w:sz w:val="20"/>
          <w:szCs w:val="20"/>
        </w:rPr>
        <w:fldChar w:fldCharType="end"/>
      </w:r>
      <w:r w:rsidRPr="00430A79">
        <w:rPr>
          <w:rFonts w:eastAsia="Calibri" w:cs="Calibri"/>
          <w:sz w:val="20"/>
          <w:szCs w:val="20"/>
        </w:rPr>
        <w:t>Stacioni i transferi me ngjeshje</w:t>
      </w:r>
    </w:p>
    <w:p w14:paraId="1B9E42F0" w14:textId="77777777" w:rsidR="00DF23E7" w:rsidRPr="00A27768" w:rsidRDefault="00DF23E7" w:rsidP="00DF23E7">
      <w:pPr>
        <w:jc w:val="both"/>
        <w:rPr>
          <w:rFonts w:ascii="Arial Narrow" w:eastAsia="Calibri" w:hAnsi="Arial Narrow" w:cs="Calibri"/>
          <w:color w:val="000000" w:themeColor="text1"/>
          <w:sz w:val="22"/>
          <w:szCs w:val="22"/>
          <w:lang w:val="es-ES"/>
        </w:rPr>
      </w:pPr>
      <w:r w:rsidRPr="00A27768">
        <w:rPr>
          <w:rFonts w:ascii="Arial Narrow" w:eastAsia="Calibri" w:hAnsi="Arial Narrow" w:cs="Calibri"/>
          <w:color w:val="000000" w:themeColor="text1"/>
          <w:sz w:val="22"/>
          <w:szCs w:val="22"/>
          <w:lang w:val="es-ES"/>
        </w:rPr>
        <w:t xml:space="preserve"> </w:t>
      </w:r>
    </w:p>
    <w:p w14:paraId="217AB899" w14:textId="77777777" w:rsidR="00DF23E7" w:rsidRPr="00A27768" w:rsidRDefault="00DF23E7" w:rsidP="00DF23E7">
      <w:pPr>
        <w:jc w:val="both"/>
        <w:rPr>
          <w:rFonts w:ascii="Arial Narrow" w:eastAsia="Calibri" w:hAnsi="Arial Narrow" w:cs="Calibri"/>
          <w:color w:val="000000" w:themeColor="text1"/>
          <w:sz w:val="22"/>
          <w:szCs w:val="22"/>
          <w:u w:val="single"/>
          <w:lang w:val="es-ES"/>
        </w:rPr>
      </w:pPr>
      <w:r w:rsidRPr="00A27768">
        <w:rPr>
          <w:rFonts w:ascii="Arial Narrow" w:eastAsia="Calibri" w:hAnsi="Arial Narrow" w:cs="Calibri"/>
          <w:color w:val="000000" w:themeColor="text1"/>
          <w:sz w:val="22"/>
          <w:szCs w:val="22"/>
          <w:u w:val="single"/>
          <w:lang w:val="es-ES"/>
        </w:rPr>
        <w:t>Stacione transferi pa ngjeshje</w:t>
      </w:r>
    </w:p>
    <w:p w14:paraId="7C087D07" w14:textId="77777777" w:rsidR="00DF23E7" w:rsidRPr="00FA3578" w:rsidRDefault="00DF23E7" w:rsidP="00DF23E7">
      <w:pPr>
        <w:pStyle w:val="Paragraph"/>
        <w:spacing w:after="0"/>
        <w:rPr>
          <w:rFonts w:eastAsia="Calibri" w:cs="Calibri"/>
          <w:lang w:val="sq-AL"/>
        </w:rPr>
      </w:pPr>
      <w:r w:rsidRPr="00FA3578">
        <w:rPr>
          <w:rFonts w:eastAsia="Calibri" w:cs="Calibri"/>
          <w:lang w:val="sq-AL"/>
        </w:rPr>
        <w:t>Në shumicën e rasteve ky stacion transferi përdor kontejnerë të hapur, siç tregohet në foton më poshtë, ku mbeturinat shkarkohen direkt nga kamioni grumbullues. Në vend të kontejnerëve, mbeturinat mund të shkarkohen në rimorkio. Në fakt automjetet e transportit mund të marrin dy, madje edhe tre rimorkio, në varësi të topografisë dhe rregulloreve të ngarkesës të vendeve përkatëse.</w:t>
      </w:r>
    </w:p>
    <w:p w14:paraId="6CB15F44" w14:textId="77777777" w:rsidR="00DF23E7" w:rsidRPr="00FA3578" w:rsidRDefault="00DF23E7" w:rsidP="00DF23E7">
      <w:pPr>
        <w:pStyle w:val="Paragraph"/>
        <w:spacing w:after="0"/>
        <w:rPr>
          <w:rFonts w:eastAsia="Calibri" w:cs="Calibri"/>
          <w:lang w:val="sq-AL"/>
        </w:rPr>
      </w:pPr>
    </w:p>
    <w:p w14:paraId="6BA098EE"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FA3578">
        <w:rPr>
          <w:rFonts w:ascii="Arial Narrow" w:eastAsia="Calibri" w:hAnsi="Arial Narrow" w:cs="Calibri"/>
          <w:sz w:val="22"/>
          <w:szCs w:val="22"/>
          <w:lang w:val="sq-AL"/>
        </w:rPr>
        <w:t>Në varësi të raportit të ngjeshjes së mbeturinave hyrëse, një kontenier prej 35 m³ mund të transportojë nga 4 deri në 10 tonë</w:t>
      </w:r>
      <w:r w:rsidRPr="00A27768">
        <w:rPr>
          <w:rFonts w:ascii="Arial Narrow" w:eastAsia="Calibri" w:hAnsi="Arial Narrow" w:cs="Calibri"/>
          <w:color w:val="000000" w:themeColor="text1"/>
          <w:sz w:val="22"/>
          <w:szCs w:val="22"/>
          <w:lang w:val="sq-AL"/>
        </w:rPr>
        <w:t>.</w:t>
      </w:r>
    </w:p>
    <w:p w14:paraId="0B17CB97" w14:textId="77777777" w:rsidR="00DF23E7" w:rsidRPr="00430A79" w:rsidRDefault="00DF23E7" w:rsidP="00DF23E7">
      <w:pPr>
        <w:jc w:val="center"/>
        <w:rPr>
          <w:rFonts w:ascii="Arial Narrow" w:eastAsia="Calibri" w:hAnsi="Arial Narrow" w:cs="Calibri"/>
          <w:color w:val="000000" w:themeColor="text1"/>
          <w:sz w:val="22"/>
          <w:szCs w:val="22"/>
          <w:lang w:val="en-GB"/>
        </w:rPr>
      </w:pPr>
      <w:r w:rsidRPr="00430A79">
        <w:rPr>
          <w:rFonts w:ascii="Arial" w:hAnsi="Arial"/>
          <w:noProof/>
          <w:sz w:val="22"/>
          <w:szCs w:val="22"/>
          <w:lang w:val="bg-BG" w:eastAsia="bg-BG"/>
        </w:rPr>
        <w:drawing>
          <wp:inline distT="0" distB="0" distL="0" distR="0" wp14:anchorId="6B70AB40" wp14:editId="5C66ADC2">
            <wp:extent cx="3727450" cy="2059026"/>
            <wp:effectExtent l="0" t="0" r="6350" b="0"/>
            <wp:docPr id="700024657" name="Picture 3" descr="ts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 copy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40954" cy="2066485"/>
                    </a:xfrm>
                    <a:prstGeom prst="rect">
                      <a:avLst/>
                    </a:prstGeom>
                    <a:noFill/>
                    <a:ln>
                      <a:noFill/>
                    </a:ln>
                  </pic:spPr>
                </pic:pic>
              </a:graphicData>
            </a:graphic>
          </wp:inline>
        </w:drawing>
      </w:r>
    </w:p>
    <w:p w14:paraId="2AEA0D57" w14:textId="77777777" w:rsidR="00DF23E7" w:rsidRDefault="00DF23E7" w:rsidP="00DF23E7">
      <w:pPr>
        <w:pStyle w:val="Figure"/>
        <w:rPr>
          <w:rFonts w:eastAsia="Calibri" w:cs="Calibri"/>
          <w:sz w:val="20"/>
          <w:szCs w:val="20"/>
        </w:rPr>
      </w:pPr>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Pr>
          <w:rFonts w:eastAsia="Calibri" w:cs="Calibri"/>
          <w:noProof/>
          <w:sz w:val="20"/>
          <w:szCs w:val="20"/>
        </w:rPr>
        <w:t xml:space="preserve">20. </w:t>
      </w:r>
      <w:r w:rsidRPr="00430A79">
        <w:rPr>
          <w:rFonts w:eastAsia="Calibri" w:cs="Calibri"/>
          <w:sz w:val="20"/>
          <w:szCs w:val="20"/>
        </w:rPr>
        <w:fldChar w:fldCharType="end"/>
      </w:r>
      <w:r w:rsidRPr="00430A79">
        <w:rPr>
          <w:rFonts w:eastAsia="Calibri" w:cs="Calibri"/>
          <w:sz w:val="20"/>
          <w:szCs w:val="20"/>
        </w:rPr>
        <w:t>Stacione transferi pa ngjeshje</w:t>
      </w:r>
    </w:p>
    <w:p w14:paraId="700E7FE5" w14:textId="77777777" w:rsidR="00DF23E7" w:rsidRPr="00430A79" w:rsidRDefault="00DF23E7" w:rsidP="00DF23E7">
      <w:pPr>
        <w:pStyle w:val="Figure"/>
        <w:rPr>
          <w:rFonts w:eastAsia="Calibri" w:cs="Calibri"/>
          <w:sz w:val="20"/>
          <w:szCs w:val="20"/>
        </w:rPr>
      </w:pPr>
    </w:p>
    <w:p w14:paraId="774D645B" w14:textId="59B5AD33" w:rsidR="00DF23E7" w:rsidRPr="00430A79" w:rsidRDefault="00D1513D" w:rsidP="00733B5D">
      <w:pPr>
        <w:pStyle w:val="Heading3"/>
        <w:numPr>
          <w:ilvl w:val="0"/>
          <w:numId w:val="0"/>
        </w:numPr>
      </w:pPr>
      <w:bookmarkStart w:id="1103" w:name="_Toc230254731"/>
      <w:r>
        <w:t>8.4.3</w:t>
      </w:r>
      <w:r>
        <w:tab/>
      </w:r>
      <w:r w:rsidR="00DF23E7" w:rsidRPr="00430A79">
        <w:t>Opsionet për transportin e mbeturinave</w:t>
      </w:r>
      <w:bookmarkEnd w:id="1103"/>
    </w:p>
    <w:p w14:paraId="6F0FF41D" w14:textId="77777777" w:rsidR="00DF23E7" w:rsidRDefault="00DF23E7" w:rsidP="00DF23E7">
      <w:pPr>
        <w:jc w:val="both"/>
        <w:rPr>
          <w:rFonts w:ascii="Arial Narrow" w:eastAsia="Calibri" w:hAnsi="Arial Narrow" w:cs="Calibri"/>
          <w:color w:val="000000" w:themeColor="text1"/>
          <w:sz w:val="22"/>
          <w:szCs w:val="22"/>
          <w:lang w:val="en-GB"/>
        </w:rPr>
      </w:pPr>
      <w:r>
        <w:rPr>
          <w:rFonts w:ascii="Arial Narrow" w:eastAsia="Calibri" w:hAnsi="Arial Narrow" w:cs="Calibri"/>
          <w:color w:val="000000" w:themeColor="text1"/>
          <w:sz w:val="22"/>
          <w:szCs w:val="22"/>
          <w:lang w:val="en-GB"/>
        </w:rPr>
        <w:t>A</w:t>
      </w:r>
      <w:r w:rsidRPr="00430A79">
        <w:rPr>
          <w:rFonts w:ascii="Arial Narrow" w:eastAsia="Calibri" w:hAnsi="Arial Narrow" w:cs="Calibri"/>
          <w:color w:val="000000" w:themeColor="text1"/>
          <w:sz w:val="22"/>
          <w:szCs w:val="22"/>
          <w:lang w:val="en-GB"/>
        </w:rPr>
        <w:t xml:space="preserve">lternativat e mëposhtme </w:t>
      </w:r>
      <w:r>
        <w:rPr>
          <w:rFonts w:ascii="Arial Narrow" w:eastAsia="Calibri" w:hAnsi="Arial Narrow" w:cs="Calibri"/>
          <w:color w:val="000000" w:themeColor="text1"/>
          <w:sz w:val="22"/>
          <w:szCs w:val="22"/>
          <w:lang w:val="en-GB"/>
        </w:rPr>
        <w:t xml:space="preserve">janë analizuar </w:t>
      </w:r>
      <w:r w:rsidRPr="00430A79">
        <w:rPr>
          <w:rFonts w:ascii="Arial Narrow" w:eastAsia="Calibri" w:hAnsi="Arial Narrow" w:cs="Calibri"/>
          <w:color w:val="000000" w:themeColor="text1"/>
          <w:sz w:val="22"/>
          <w:szCs w:val="22"/>
          <w:lang w:val="en-GB"/>
        </w:rPr>
        <w:t>për transferimin e mbeturinave:</w:t>
      </w:r>
    </w:p>
    <w:p w14:paraId="5214DC84" w14:textId="77777777" w:rsidR="00DF23E7" w:rsidRPr="00FA3578" w:rsidRDefault="00DF23E7" w:rsidP="00DF23E7">
      <w:pPr>
        <w:pStyle w:val="Paragraph"/>
        <w:numPr>
          <w:ilvl w:val="0"/>
          <w:numId w:val="25"/>
        </w:numPr>
        <w:spacing w:after="0"/>
        <w:rPr>
          <w:rFonts w:eastAsia="Calibri" w:cs="Calibri"/>
          <w:lang w:val="sq-AL"/>
        </w:rPr>
      </w:pPr>
      <w:r w:rsidRPr="00FA3578">
        <w:rPr>
          <w:rFonts w:eastAsia="Calibri" w:cs="Calibri"/>
          <w:lang w:val="sq-AL"/>
        </w:rPr>
        <w:lastRenderedPageBreak/>
        <w:t>Alternativa 1: Krijimi i 3 stacioneve të transferit pa ngjshje në komunat Istog , Klinë dhe Deçan</w:t>
      </w:r>
      <w:r w:rsidRPr="00FA3578">
        <w:rPr>
          <w:rStyle w:val="FootnoteReference"/>
          <w:rFonts w:ascii="Arial Narrow" w:eastAsia="Calibri" w:hAnsi="Arial Narrow" w:cs="Calibri"/>
          <w:sz w:val="22"/>
          <w:lang w:val="sq-AL"/>
        </w:rPr>
        <w:footnoteReference w:id="43"/>
      </w:r>
      <w:r w:rsidRPr="00FA3578">
        <w:rPr>
          <w:rFonts w:eastAsia="Calibri" w:cs="Calibri"/>
          <w:lang w:val="sq-AL"/>
        </w:rPr>
        <w:t>. Në këtë rast do të përdoren kontejnerë të hapur me rrotullim prej 30 m³. Do të përdoret një mjet transporti me rimorkio që lejon transportimin e dy kontejnerëve me rrotullim për çdo udhëtim.</w:t>
      </w:r>
    </w:p>
    <w:p w14:paraId="055CA805" w14:textId="77777777" w:rsidR="00DF23E7" w:rsidRPr="00A27768" w:rsidRDefault="00DF23E7" w:rsidP="00DF23E7">
      <w:pPr>
        <w:numPr>
          <w:ilvl w:val="0"/>
          <w:numId w:val="25"/>
        </w:numPr>
        <w:jc w:val="both"/>
        <w:rPr>
          <w:rFonts w:ascii="Arial Narrow" w:eastAsia="Calibri" w:hAnsi="Arial Narrow" w:cs="Calibri"/>
          <w:color w:val="000000" w:themeColor="text1"/>
          <w:sz w:val="22"/>
          <w:szCs w:val="22"/>
          <w:lang w:val="sq-AL"/>
        </w:rPr>
      </w:pPr>
      <w:r w:rsidRPr="00FA3578">
        <w:rPr>
          <w:rFonts w:ascii="Arial Narrow" w:eastAsia="Calibri" w:hAnsi="Arial Narrow" w:cs="Calibri"/>
          <w:sz w:val="22"/>
          <w:szCs w:val="22"/>
          <w:lang w:val="sq-AL"/>
        </w:rPr>
        <w:t>Alternativa 2: Krijimi i 3 stacioneve të transferimit me ngjeshje stacionare në komunat e Istogut dhe Deçanit</w:t>
      </w:r>
      <w:r w:rsidRPr="00A27768">
        <w:rPr>
          <w:rFonts w:ascii="Arial Narrow" w:eastAsia="Calibri" w:hAnsi="Arial Narrow" w:cs="Calibri"/>
          <w:color w:val="000000" w:themeColor="text1"/>
          <w:sz w:val="22"/>
          <w:szCs w:val="22"/>
          <w:lang w:val="sq-AL"/>
        </w:rPr>
        <w:t>.</w:t>
      </w:r>
    </w:p>
    <w:p w14:paraId="4EA68927"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5E885FE"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A27768">
        <w:rPr>
          <w:rFonts w:ascii="Arial Narrow" w:eastAsia="Calibri" w:hAnsi="Arial Narrow" w:cs="Calibri"/>
          <w:color w:val="000000" w:themeColor="text1"/>
          <w:sz w:val="22"/>
          <w:szCs w:val="22"/>
          <w:lang w:val="sq-AL"/>
        </w:rPr>
        <w:t>Të dyja opsionet janë krahasuar me transportin e drejtpërdrejtë të mbeturinave në deponinë rajonale.</w:t>
      </w:r>
    </w:p>
    <w:p w14:paraId="24693F89"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74B73193" w14:textId="738E83B6" w:rsidR="00DF23E7" w:rsidRPr="00733B5D" w:rsidRDefault="00D1513D" w:rsidP="00733B5D">
      <w:pPr>
        <w:pStyle w:val="Heading3"/>
        <w:numPr>
          <w:ilvl w:val="0"/>
          <w:numId w:val="0"/>
        </w:numPr>
        <w:rPr>
          <w:rFonts w:eastAsia="Calibri" w:cs="Calibri"/>
          <w:color w:val="000000" w:themeColor="text1"/>
          <w:lang w:val="sq-AL"/>
        </w:rPr>
      </w:pPr>
      <w:bookmarkStart w:id="1104" w:name="_Toc230254732"/>
      <w:r>
        <w:t>8.4.5</w:t>
      </w:r>
      <w:r>
        <w:tab/>
      </w:r>
      <w:r w:rsidR="00DF23E7" w:rsidRPr="00430A79">
        <w:t>Krahasimi i kostos së opsioneve</w:t>
      </w:r>
      <w:bookmarkEnd w:id="1104"/>
    </w:p>
    <w:p w14:paraId="32F5C732" w14:textId="77777777" w:rsidR="00DF23E7" w:rsidRPr="00733B5D" w:rsidRDefault="00DF23E7" w:rsidP="00DF23E7">
      <w:pPr>
        <w:jc w:val="both"/>
        <w:rPr>
          <w:rFonts w:ascii="Arial Narrow" w:eastAsia="Calibri" w:hAnsi="Arial Narrow" w:cs="Calibri"/>
          <w:color w:val="000000" w:themeColor="text1"/>
          <w:sz w:val="22"/>
          <w:szCs w:val="22"/>
          <w:lang w:val="sq-AL"/>
        </w:rPr>
      </w:pPr>
      <w:r w:rsidRPr="00733B5D">
        <w:rPr>
          <w:rFonts w:ascii="Arial Narrow" w:eastAsia="Calibri" w:hAnsi="Arial Narrow" w:cs="Calibri"/>
          <w:color w:val="000000" w:themeColor="text1"/>
          <w:sz w:val="22"/>
          <w:szCs w:val="22"/>
          <w:lang w:val="sq-AL"/>
        </w:rPr>
        <w:t>Tabela e mëposhtme përmbledh krahasimin e kostove të opsioneve të ndryshme.</w:t>
      </w:r>
    </w:p>
    <w:p w14:paraId="19E78722" w14:textId="77777777" w:rsidR="00DF23E7" w:rsidRPr="00733B5D" w:rsidRDefault="00DF23E7" w:rsidP="00DF23E7">
      <w:pPr>
        <w:jc w:val="both"/>
        <w:rPr>
          <w:rFonts w:ascii="Arial Narrow" w:eastAsia="Calibri" w:hAnsi="Arial Narrow" w:cs="Calibri"/>
          <w:color w:val="000000" w:themeColor="text1"/>
          <w:sz w:val="22"/>
          <w:szCs w:val="22"/>
          <w:lang w:val="sq-AL"/>
        </w:rPr>
      </w:pPr>
      <w:r w:rsidRPr="00733B5D">
        <w:rPr>
          <w:rFonts w:ascii="Arial Narrow" w:eastAsia="Calibri" w:hAnsi="Arial Narrow" w:cs="Calibri"/>
          <w:color w:val="000000" w:themeColor="text1"/>
          <w:sz w:val="22"/>
          <w:szCs w:val="22"/>
          <w:lang w:val="sq-AL"/>
        </w:rPr>
        <w:t xml:space="preserve"> </w:t>
      </w:r>
    </w:p>
    <w:p w14:paraId="6237DF25"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47.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Krahasimi i alternativave për transferimin e mbeturinave</w:t>
      </w:r>
      <w:r w:rsidRPr="00430A79">
        <w:rPr>
          <w:rFonts w:ascii="Arial" w:eastAsia="Calibri" w:hAnsi="Arial" w:cs="Calibri"/>
          <w:color w:val="4472C4" w:themeColor="accent1"/>
          <w:position w:val="6"/>
          <w:sz w:val="16"/>
          <w:szCs w:val="20"/>
          <w:lang w:val="en-GB"/>
        </w:rPr>
        <w:footnoteReference w:id="44"/>
      </w:r>
      <w:r w:rsidRPr="00430A79">
        <w:rPr>
          <w:rFonts w:ascii="Arial Narrow" w:eastAsia="Calibri" w:hAnsi="Arial Narrow" w:cs="Calibri"/>
          <w:color w:val="1F497D"/>
          <w:sz w:val="20"/>
          <w:szCs w:val="20"/>
          <w:lang w:val="en-GB"/>
        </w:rPr>
        <w:t xml:space="preserve"> </w:t>
      </w:r>
    </w:p>
    <w:tbl>
      <w:tblPr>
        <w:tblW w:w="5000" w:type="pct"/>
        <w:tblCellMar>
          <w:top w:w="28" w:type="dxa"/>
          <w:left w:w="57" w:type="dxa"/>
          <w:bottom w:w="28" w:type="dxa"/>
          <w:right w:w="28" w:type="dxa"/>
        </w:tblCellMar>
        <w:tblLook w:val="0000" w:firstRow="0" w:lastRow="0" w:firstColumn="0" w:lastColumn="0" w:noHBand="0" w:noVBand="0"/>
      </w:tblPr>
      <w:tblGrid>
        <w:gridCol w:w="2608"/>
        <w:gridCol w:w="1256"/>
        <w:gridCol w:w="1031"/>
        <w:gridCol w:w="1033"/>
        <w:gridCol w:w="1031"/>
        <w:gridCol w:w="1031"/>
        <w:gridCol w:w="1026"/>
      </w:tblGrid>
      <w:tr w:rsidR="00DF23E7" w:rsidRPr="00430A79" w14:paraId="0BF69419" w14:textId="77777777" w:rsidTr="0092525B">
        <w:trPr>
          <w:trHeight w:hRule="exact" w:val="452"/>
          <w:tblHeader/>
        </w:trPr>
        <w:tc>
          <w:tcPr>
            <w:tcW w:w="1446" w:type="pct"/>
            <w:vMerge w:val="restart"/>
            <w:tcBorders>
              <w:top w:val="single" w:sz="4" w:space="0" w:color="000000"/>
              <w:left w:val="single" w:sz="4" w:space="0" w:color="000000"/>
              <w:right w:val="single" w:sz="4" w:space="0" w:color="000000"/>
            </w:tcBorders>
            <w:shd w:val="clear" w:color="auto" w:fill="365F91"/>
            <w:vAlign w:val="center"/>
          </w:tcPr>
          <w:p w14:paraId="1478665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Parametri</w:t>
            </w:r>
          </w:p>
        </w:tc>
        <w:tc>
          <w:tcPr>
            <w:tcW w:w="696" w:type="pct"/>
            <w:vMerge w:val="restart"/>
            <w:tcBorders>
              <w:top w:val="single" w:sz="4" w:space="0" w:color="000000"/>
              <w:left w:val="single" w:sz="4" w:space="0" w:color="000000"/>
              <w:right w:val="single" w:sz="4" w:space="0" w:color="000000"/>
            </w:tcBorders>
            <w:shd w:val="clear" w:color="auto" w:fill="365F91"/>
            <w:vAlign w:val="center"/>
          </w:tcPr>
          <w:p w14:paraId="69FAA730"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Njësia</w:t>
            </w:r>
          </w:p>
        </w:tc>
        <w:tc>
          <w:tcPr>
            <w:tcW w:w="1145" w:type="pct"/>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4FECD43F"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Istog</w:t>
            </w:r>
          </w:p>
        </w:tc>
        <w:tc>
          <w:tcPr>
            <w:tcW w:w="1144" w:type="pct"/>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4B975FB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p>
        </w:tc>
        <w:tc>
          <w:tcPr>
            <w:tcW w:w="570"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094089E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r>
      <w:tr w:rsidR="00DF23E7" w:rsidRPr="00430A79" w14:paraId="746ACF42" w14:textId="77777777" w:rsidTr="0092525B">
        <w:trPr>
          <w:trHeight w:hRule="exact" w:val="632"/>
          <w:tblHeader/>
        </w:trPr>
        <w:tc>
          <w:tcPr>
            <w:tcW w:w="1446" w:type="pct"/>
            <w:vMerge/>
            <w:tcBorders>
              <w:left w:val="single" w:sz="4" w:space="0" w:color="000000"/>
              <w:bottom w:val="single" w:sz="4" w:space="0" w:color="000000"/>
              <w:right w:val="single" w:sz="4" w:space="0" w:color="000000"/>
            </w:tcBorders>
            <w:shd w:val="clear" w:color="auto" w:fill="365F91"/>
            <w:vAlign w:val="center"/>
          </w:tcPr>
          <w:p w14:paraId="0D9C334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696" w:type="pct"/>
            <w:vMerge/>
            <w:tcBorders>
              <w:left w:val="single" w:sz="4" w:space="0" w:color="000000"/>
              <w:bottom w:val="single" w:sz="4" w:space="0" w:color="000000"/>
              <w:right w:val="single" w:sz="4" w:space="0" w:color="000000"/>
            </w:tcBorders>
            <w:shd w:val="clear" w:color="auto" w:fill="365F91"/>
            <w:vAlign w:val="center"/>
          </w:tcPr>
          <w:p w14:paraId="3C676350"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57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6559C2F6"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me ngjeshje</w:t>
            </w:r>
          </w:p>
        </w:tc>
        <w:tc>
          <w:tcPr>
            <w:tcW w:w="573"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3F993B79"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c>
          <w:tcPr>
            <w:tcW w:w="57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748B5E35"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me ngjeshje</w:t>
            </w:r>
          </w:p>
        </w:tc>
        <w:tc>
          <w:tcPr>
            <w:tcW w:w="57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21A9FB83"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c>
          <w:tcPr>
            <w:tcW w:w="570"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11228591"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r>
      <w:tr w:rsidR="00DF23E7" w:rsidRPr="00430A79" w14:paraId="551EA2A3"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409E110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transferuara</w:t>
            </w:r>
          </w:p>
        </w:tc>
        <w:tc>
          <w:tcPr>
            <w:tcW w:w="696" w:type="pct"/>
            <w:tcBorders>
              <w:top w:val="single" w:sz="4" w:space="0" w:color="000000"/>
              <w:left w:val="single" w:sz="4" w:space="0" w:color="000000"/>
              <w:bottom w:val="single" w:sz="4" w:space="0" w:color="000000"/>
              <w:right w:val="single" w:sz="4" w:space="0" w:color="000000"/>
            </w:tcBorders>
          </w:tcPr>
          <w:p w14:paraId="0B005C1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ton</w:t>
            </w:r>
          </w:p>
        </w:tc>
        <w:tc>
          <w:tcPr>
            <w:tcW w:w="572" w:type="pct"/>
            <w:tcBorders>
              <w:top w:val="single" w:sz="4" w:space="0" w:color="000000"/>
              <w:left w:val="single" w:sz="4" w:space="0" w:color="000000"/>
              <w:bottom w:val="single" w:sz="4" w:space="0" w:color="000000"/>
              <w:right w:val="single" w:sz="4" w:space="0" w:color="000000"/>
            </w:tcBorders>
          </w:tcPr>
          <w:p w14:paraId="27D8AAD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9,700</w:t>
            </w:r>
          </w:p>
        </w:tc>
        <w:tc>
          <w:tcPr>
            <w:tcW w:w="573" w:type="pct"/>
            <w:tcBorders>
              <w:top w:val="single" w:sz="4" w:space="0" w:color="000000"/>
              <w:left w:val="single" w:sz="4" w:space="0" w:color="000000"/>
              <w:bottom w:val="single" w:sz="4" w:space="0" w:color="000000"/>
              <w:right w:val="single" w:sz="4" w:space="0" w:color="000000"/>
            </w:tcBorders>
          </w:tcPr>
          <w:p w14:paraId="3E1E58C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9,700</w:t>
            </w:r>
          </w:p>
        </w:tc>
        <w:tc>
          <w:tcPr>
            <w:tcW w:w="572" w:type="pct"/>
            <w:tcBorders>
              <w:top w:val="single" w:sz="4" w:space="0" w:color="000000"/>
              <w:left w:val="single" w:sz="4" w:space="0" w:color="000000"/>
              <w:bottom w:val="single" w:sz="4" w:space="0" w:color="000000"/>
              <w:right w:val="single" w:sz="4" w:space="0" w:color="000000"/>
            </w:tcBorders>
          </w:tcPr>
          <w:p w14:paraId="2D40113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6,700</w:t>
            </w:r>
          </w:p>
        </w:tc>
        <w:tc>
          <w:tcPr>
            <w:tcW w:w="572" w:type="pct"/>
            <w:tcBorders>
              <w:top w:val="single" w:sz="4" w:space="0" w:color="000000"/>
              <w:left w:val="single" w:sz="4" w:space="0" w:color="000000"/>
              <w:bottom w:val="single" w:sz="4" w:space="0" w:color="000000"/>
              <w:right w:val="single" w:sz="4" w:space="0" w:color="000000"/>
            </w:tcBorders>
          </w:tcPr>
          <w:p w14:paraId="0DE09B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6,700</w:t>
            </w:r>
          </w:p>
        </w:tc>
        <w:tc>
          <w:tcPr>
            <w:tcW w:w="570" w:type="pct"/>
            <w:tcBorders>
              <w:top w:val="single" w:sz="4" w:space="0" w:color="000000"/>
              <w:left w:val="single" w:sz="4" w:space="0" w:color="000000"/>
              <w:bottom w:val="single" w:sz="4" w:space="0" w:color="000000"/>
              <w:right w:val="single" w:sz="4" w:space="0" w:color="000000"/>
            </w:tcBorders>
          </w:tcPr>
          <w:p w14:paraId="7CBF61F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6,500</w:t>
            </w:r>
          </w:p>
        </w:tc>
      </w:tr>
      <w:tr w:rsidR="00DF23E7" w:rsidRPr="00430A79" w14:paraId="65348F07"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135239E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Distanca nga deponia</w:t>
            </w:r>
          </w:p>
        </w:tc>
        <w:tc>
          <w:tcPr>
            <w:tcW w:w="696" w:type="pct"/>
            <w:tcBorders>
              <w:top w:val="single" w:sz="4" w:space="0" w:color="000000"/>
              <w:left w:val="single" w:sz="4" w:space="0" w:color="000000"/>
              <w:bottom w:val="single" w:sz="4" w:space="0" w:color="000000"/>
              <w:right w:val="single" w:sz="4" w:space="0" w:color="000000"/>
            </w:tcBorders>
          </w:tcPr>
          <w:p w14:paraId="54853CD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km</w:t>
            </w:r>
          </w:p>
        </w:tc>
        <w:tc>
          <w:tcPr>
            <w:tcW w:w="572" w:type="pct"/>
            <w:tcBorders>
              <w:top w:val="single" w:sz="4" w:space="0" w:color="000000"/>
              <w:left w:val="single" w:sz="4" w:space="0" w:color="000000"/>
              <w:bottom w:val="single" w:sz="4" w:space="0" w:color="000000"/>
              <w:right w:val="single" w:sz="4" w:space="0" w:color="000000"/>
            </w:tcBorders>
          </w:tcPr>
          <w:p w14:paraId="167B2A9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36</w:t>
            </w:r>
          </w:p>
        </w:tc>
        <w:tc>
          <w:tcPr>
            <w:tcW w:w="573" w:type="pct"/>
            <w:tcBorders>
              <w:top w:val="single" w:sz="4" w:space="0" w:color="000000"/>
              <w:left w:val="single" w:sz="4" w:space="0" w:color="000000"/>
              <w:bottom w:val="single" w:sz="4" w:space="0" w:color="000000"/>
              <w:right w:val="single" w:sz="4" w:space="0" w:color="000000"/>
            </w:tcBorders>
          </w:tcPr>
          <w:p w14:paraId="0E1CD43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36</w:t>
            </w:r>
          </w:p>
        </w:tc>
        <w:tc>
          <w:tcPr>
            <w:tcW w:w="572" w:type="pct"/>
            <w:tcBorders>
              <w:top w:val="single" w:sz="4" w:space="0" w:color="000000"/>
              <w:left w:val="single" w:sz="4" w:space="0" w:color="000000"/>
              <w:bottom w:val="single" w:sz="4" w:space="0" w:color="000000"/>
              <w:right w:val="single" w:sz="4" w:space="0" w:color="000000"/>
            </w:tcBorders>
          </w:tcPr>
          <w:p w14:paraId="03053B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27</w:t>
            </w:r>
          </w:p>
        </w:tc>
        <w:tc>
          <w:tcPr>
            <w:tcW w:w="572" w:type="pct"/>
            <w:tcBorders>
              <w:top w:val="single" w:sz="4" w:space="0" w:color="000000"/>
              <w:left w:val="single" w:sz="4" w:space="0" w:color="000000"/>
              <w:bottom w:val="single" w:sz="4" w:space="0" w:color="000000"/>
              <w:right w:val="single" w:sz="4" w:space="0" w:color="000000"/>
            </w:tcBorders>
          </w:tcPr>
          <w:p w14:paraId="7ACD9BE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27</w:t>
            </w:r>
          </w:p>
        </w:tc>
        <w:tc>
          <w:tcPr>
            <w:tcW w:w="570" w:type="pct"/>
            <w:tcBorders>
              <w:top w:val="single" w:sz="4" w:space="0" w:color="000000"/>
              <w:left w:val="single" w:sz="4" w:space="0" w:color="000000"/>
              <w:bottom w:val="single" w:sz="4" w:space="0" w:color="000000"/>
              <w:right w:val="single" w:sz="4" w:space="0" w:color="000000"/>
            </w:tcBorders>
          </w:tcPr>
          <w:p w14:paraId="3CE2D5E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w:t>
            </w:r>
          </w:p>
        </w:tc>
      </w:tr>
      <w:tr w:rsidR="00DF23E7" w:rsidRPr="00430A79" w14:paraId="5F897D5E"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2C5FDB6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Sasia mesatare e mbeturinave për udhëtim</w:t>
            </w:r>
          </w:p>
        </w:tc>
        <w:tc>
          <w:tcPr>
            <w:tcW w:w="696" w:type="pct"/>
            <w:tcBorders>
              <w:top w:val="single" w:sz="4" w:space="0" w:color="000000"/>
              <w:left w:val="single" w:sz="4" w:space="0" w:color="000000"/>
              <w:bottom w:val="single" w:sz="4" w:space="0" w:color="000000"/>
              <w:right w:val="single" w:sz="4" w:space="0" w:color="000000"/>
            </w:tcBorders>
          </w:tcPr>
          <w:p w14:paraId="7470F2C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ton</w:t>
            </w:r>
          </w:p>
        </w:tc>
        <w:tc>
          <w:tcPr>
            <w:tcW w:w="572" w:type="pct"/>
            <w:tcBorders>
              <w:top w:val="single" w:sz="4" w:space="0" w:color="000000"/>
              <w:left w:val="single" w:sz="4" w:space="0" w:color="000000"/>
              <w:bottom w:val="single" w:sz="4" w:space="0" w:color="000000"/>
              <w:right w:val="single" w:sz="4" w:space="0" w:color="000000"/>
            </w:tcBorders>
          </w:tcPr>
          <w:p w14:paraId="2C1EBFD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17.1</w:t>
            </w:r>
          </w:p>
        </w:tc>
        <w:tc>
          <w:tcPr>
            <w:tcW w:w="573" w:type="pct"/>
            <w:tcBorders>
              <w:top w:val="single" w:sz="4" w:space="0" w:color="000000"/>
              <w:left w:val="single" w:sz="4" w:space="0" w:color="000000"/>
              <w:bottom w:val="single" w:sz="4" w:space="0" w:color="000000"/>
              <w:right w:val="single" w:sz="4" w:space="0" w:color="000000"/>
            </w:tcBorders>
          </w:tcPr>
          <w:p w14:paraId="32B37FF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17.5</w:t>
            </w:r>
          </w:p>
        </w:tc>
        <w:tc>
          <w:tcPr>
            <w:tcW w:w="572" w:type="pct"/>
            <w:tcBorders>
              <w:top w:val="single" w:sz="4" w:space="0" w:color="000000"/>
              <w:left w:val="single" w:sz="4" w:space="0" w:color="000000"/>
              <w:bottom w:val="single" w:sz="4" w:space="0" w:color="000000"/>
              <w:right w:val="single" w:sz="4" w:space="0" w:color="000000"/>
            </w:tcBorders>
          </w:tcPr>
          <w:p w14:paraId="2B41ECA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17.1</w:t>
            </w:r>
          </w:p>
        </w:tc>
        <w:tc>
          <w:tcPr>
            <w:tcW w:w="572" w:type="pct"/>
            <w:tcBorders>
              <w:top w:val="single" w:sz="4" w:space="0" w:color="000000"/>
              <w:left w:val="single" w:sz="4" w:space="0" w:color="000000"/>
              <w:bottom w:val="single" w:sz="4" w:space="0" w:color="000000"/>
              <w:right w:val="single" w:sz="4" w:space="0" w:color="000000"/>
            </w:tcBorders>
          </w:tcPr>
          <w:p w14:paraId="1B213B3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17.5</w:t>
            </w:r>
          </w:p>
        </w:tc>
        <w:tc>
          <w:tcPr>
            <w:tcW w:w="570" w:type="pct"/>
            <w:tcBorders>
              <w:top w:val="single" w:sz="4" w:space="0" w:color="000000"/>
              <w:left w:val="single" w:sz="4" w:space="0" w:color="000000"/>
              <w:bottom w:val="single" w:sz="4" w:space="0" w:color="000000"/>
              <w:right w:val="single" w:sz="4" w:space="0" w:color="000000"/>
            </w:tcBorders>
          </w:tcPr>
          <w:p w14:paraId="64E926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17.5</w:t>
            </w:r>
          </w:p>
        </w:tc>
      </w:tr>
      <w:tr w:rsidR="00DF23E7" w:rsidRPr="00430A79" w14:paraId="1F95452B"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389B679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Numri i udhëtimeve në ditë</w:t>
            </w:r>
          </w:p>
        </w:tc>
        <w:tc>
          <w:tcPr>
            <w:tcW w:w="696" w:type="pct"/>
            <w:tcBorders>
              <w:top w:val="single" w:sz="4" w:space="0" w:color="000000"/>
              <w:left w:val="single" w:sz="4" w:space="0" w:color="000000"/>
              <w:bottom w:val="single" w:sz="4" w:space="0" w:color="000000"/>
              <w:right w:val="single" w:sz="4" w:space="0" w:color="000000"/>
            </w:tcBorders>
          </w:tcPr>
          <w:p w14:paraId="3CE23A5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Jo</w:t>
            </w:r>
          </w:p>
        </w:tc>
        <w:tc>
          <w:tcPr>
            <w:tcW w:w="572" w:type="pct"/>
            <w:tcBorders>
              <w:top w:val="single" w:sz="4" w:space="0" w:color="000000"/>
              <w:left w:val="single" w:sz="4" w:space="0" w:color="000000"/>
              <w:bottom w:val="single" w:sz="4" w:space="0" w:color="000000"/>
              <w:right w:val="single" w:sz="4" w:space="0" w:color="000000"/>
            </w:tcBorders>
          </w:tcPr>
          <w:p w14:paraId="4DE5DD3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w:t>
            </w:r>
          </w:p>
        </w:tc>
        <w:tc>
          <w:tcPr>
            <w:tcW w:w="573" w:type="pct"/>
            <w:tcBorders>
              <w:top w:val="single" w:sz="4" w:space="0" w:color="000000"/>
              <w:left w:val="single" w:sz="4" w:space="0" w:color="000000"/>
              <w:bottom w:val="single" w:sz="4" w:space="0" w:color="000000"/>
              <w:right w:val="single" w:sz="4" w:space="0" w:color="000000"/>
            </w:tcBorders>
          </w:tcPr>
          <w:p w14:paraId="0663B81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w:t>
            </w:r>
          </w:p>
        </w:tc>
        <w:tc>
          <w:tcPr>
            <w:tcW w:w="572" w:type="pct"/>
            <w:tcBorders>
              <w:top w:val="single" w:sz="4" w:space="0" w:color="000000"/>
              <w:left w:val="single" w:sz="4" w:space="0" w:color="000000"/>
              <w:bottom w:val="single" w:sz="4" w:space="0" w:color="000000"/>
              <w:right w:val="single" w:sz="4" w:space="0" w:color="000000"/>
            </w:tcBorders>
          </w:tcPr>
          <w:p w14:paraId="3A99CD3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w:t>
            </w:r>
          </w:p>
        </w:tc>
        <w:tc>
          <w:tcPr>
            <w:tcW w:w="572" w:type="pct"/>
            <w:tcBorders>
              <w:top w:val="single" w:sz="4" w:space="0" w:color="000000"/>
              <w:left w:val="single" w:sz="4" w:space="0" w:color="000000"/>
              <w:bottom w:val="single" w:sz="4" w:space="0" w:color="000000"/>
              <w:right w:val="single" w:sz="4" w:space="0" w:color="000000"/>
            </w:tcBorders>
          </w:tcPr>
          <w:p w14:paraId="396219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w:t>
            </w:r>
          </w:p>
        </w:tc>
        <w:tc>
          <w:tcPr>
            <w:tcW w:w="570" w:type="pct"/>
            <w:tcBorders>
              <w:top w:val="single" w:sz="4" w:space="0" w:color="000000"/>
              <w:left w:val="single" w:sz="4" w:space="0" w:color="000000"/>
              <w:bottom w:val="single" w:sz="4" w:space="0" w:color="000000"/>
              <w:right w:val="single" w:sz="4" w:space="0" w:color="000000"/>
            </w:tcBorders>
          </w:tcPr>
          <w:p w14:paraId="038BA71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w:t>
            </w:r>
          </w:p>
        </w:tc>
      </w:tr>
      <w:tr w:rsidR="00DF23E7" w:rsidRPr="00430A79" w14:paraId="341D7B1A"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3C8B3E1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Kosotot e investimit në stacionin e transferit</w:t>
            </w:r>
          </w:p>
        </w:tc>
        <w:tc>
          <w:tcPr>
            <w:tcW w:w="696" w:type="pct"/>
            <w:tcBorders>
              <w:top w:val="single" w:sz="4" w:space="0" w:color="000000"/>
              <w:left w:val="single" w:sz="4" w:space="0" w:color="000000"/>
              <w:bottom w:val="single" w:sz="4" w:space="0" w:color="000000"/>
              <w:right w:val="single" w:sz="4" w:space="0" w:color="000000"/>
            </w:tcBorders>
          </w:tcPr>
          <w:p w14:paraId="44DAC0E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mijë €</w:t>
            </w:r>
          </w:p>
        </w:tc>
        <w:tc>
          <w:tcPr>
            <w:tcW w:w="572" w:type="pct"/>
            <w:tcBorders>
              <w:top w:val="single" w:sz="4" w:space="0" w:color="000000"/>
              <w:left w:val="single" w:sz="4" w:space="0" w:color="000000"/>
              <w:bottom w:val="single" w:sz="4" w:space="0" w:color="000000"/>
              <w:right w:val="single" w:sz="4" w:space="0" w:color="000000"/>
            </w:tcBorders>
          </w:tcPr>
          <w:p w14:paraId="1727BDC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571.2</w:t>
            </w:r>
          </w:p>
        </w:tc>
        <w:tc>
          <w:tcPr>
            <w:tcW w:w="573" w:type="pct"/>
            <w:tcBorders>
              <w:top w:val="single" w:sz="4" w:space="0" w:color="000000"/>
              <w:left w:val="single" w:sz="4" w:space="0" w:color="000000"/>
              <w:bottom w:val="single" w:sz="4" w:space="0" w:color="000000"/>
              <w:right w:val="single" w:sz="4" w:space="0" w:color="000000"/>
            </w:tcBorders>
          </w:tcPr>
          <w:p w14:paraId="6AA957C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267.7</w:t>
            </w:r>
          </w:p>
        </w:tc>
        <w:tc>
          <w:tcPr>
            <w:tcW w:w="572" w:type="pct"/>
            <w:tcBorders>
              <w:top w:val="single" w:sz="4" w:space="0" w:color="000000"/>
              <w:left w:val="single" w:sz="4" w:space="0" w:color="000000"/>
              <w:bottom w:val="single" w:sz="4" w:space="0" w:color="000000"/>
              <w:right w:val="single" w:sz="4" w:space="0" w:color="000000"/>
            </w:tcBorders>
          </w:tcPr>
          <w:p w14:paraId="7D998C9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603.1</w:t>
            </w:r>
          </w:p>
        </w:tc>
        <w:tc>
          <w:tcPr>
            <w:tcW w:w="572" w:type="pct"/>
            <w:tcBorders>
              <w:top w:val="single" w:sz="4" w:space="0" w:color="000000"/>
              <w:left w:val="single" w:sz="4" w:space="0" w:color="000000"/>
              <w:bottom w:val="single" w:sz="4" w:space="0" w:color="000000"/>
              <w:right w:val="single" w:sz="4" w:space="0" w:color="000000"/>
            </w:tcBorders>
          </w:tcPr>
          <w:p w14:paraId="06B35D2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302.4</w:t>
            </w:r>
          </w:p>
        </w:tc>
        <w:tc>
          <w:tcPr>
            <w:tcW w:w="570" w:type="pct"/>
            <w:tcBorders>
              <w:top w:val="single" w:sz="4" w:space="0" w:color="000000"/>
              <w:left w:val="single" w:sz="4" w:space="0" w:color="000000"/>
              <w:bottom w:val="single" w:sz="4" w:space="0" w:color="000000"/>
              <w:right w:val="single" w:sz="4" w:space="0" w:color="000000"/>
            </w:tcBorders>
          </w:tcPr>
          <w:p w14:paraId="2A08F14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302.4</w:t>
            </w:r>
          </w:p>
        </w:tc>
      </w:tr>
      <w:tr w:rsidR="00DF23E7" w:rsidRPr="00430A79" w14:paraId="5E4882D9"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6A0858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Numri i kërkuar i mjeteve të transportit</w:t>
            </w:r>
          </w:p>
        </w:tc>
        <w:tc>
          <w:tcPr>
            <w:tcW w:w="696" w:type="pct"/>
            <w:tcBorders>
              <w:top w:val="single" w:sz="4" w:space="0" w:color="000000"/>
              <w:left w:val="single" w:sz="4" w:space="0" w:color="000000"/>
              <w:bottom w:val="single" w:sz="4" w:space="0" w:color="000000"/>
              <w:right w:val="single" w:sz="4" w:space="0" w:color="000000"/>
            </w:tcBorders>
          </w:tcPr>
          <w:p w14:paraId="5D345DF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572" w:type="pct"/>
            <w:tcBorders>
              <w:top w:val="single" w:sz="4" w:space="0" w:color="000000"/>
              <w:left w:val="single" w:sz="4" w:space="0" w:color="000000"/>
              <w:bottom w:val="single" w:sz="4" w:space="0" w:color="000000"/>
              <w:right w:val="single" w:sz="4" w:space="0" w:color="000000"/>
            </w:tcBorders>
          </w:tcPr>
          <w:p w14:paraId="3D0541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 (0.5)</w:t>
            </w:r>
          </w:p>
        </w:tc>
        <w:tc>
          <w:tcPr>
            <w:tcW w:w="573" w:type="pct"/>
            <w:tcBorders>
              <w:top w:val="single" w:sz="4" w:space="0" w:color="000000"/>
              <w:left w:val="single" w:sz="4" w:space="0" w:color="000000"/>
              <w:bottom w:val="single" w:sz="4" w:space="0" w:color="000000"/>
              <w:right w:val="single" w:sz="4" w:space="0" w:color="000000"/>
            </w:tcBorders>
          </w:tcPr>
          <w:p w14:paraId="0D9FEFD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 (0.5)</w:t>
            </w:r>
          </w:p>
        </w:tc>
        <w:tc>
          <w:tcPr>
            <w:tcW w:w="572" w:type="pct"/>
            <w:tcBorders>
              <w:top w:val="single" w:sz="4" w:space="0" w:color="000000"/>
              <w:left w:val="single" w:sz="4" w:space="0" w:color="000000"/>
              <w:bottom w:val="single" w:sz="4" w:space="0" w:color="000000"/>
              <w:right w:val="single" w:sz="4" w:space="0" w:color="000000"/>
            </w:tcBorders>
          </w:tcPr>
          <w:p w14:paraId="4BC00F8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 (0.4)</w:t>
            </w:r>
          </w:p>
        </w:tc>
        <w:tc>
          <w:tcPr>
            <w:tcW w:w="572" w:type="pct"/>
            <w:tcBorders>
              <w:top w:val="single" w:sz="4" w:space="0" w:color="000000"/>
              <w:left w:val="single" w:sz="4" w:space="0" w:color="000000"/>
              <w:bottom w:val="single" w:sz="4" w:space="0" w:color="000000"/>
              <w:right w:val="single" w:sz="4" w:space="0" w:color="000000"/>
            </w:tcBorders>
          </w:tcPr>
          <w:p w14:paraId="222159E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 (0.4)</w:t>
            </w:r>
          </w:p>
        </w:tc>
        <w:tc>
          <w:tcPr>
            <w:tcW w:w="570" w:type="pct"/>
            <w:tcBorders>
              <w:top w:val="single" w:sz="4" w:space="0" w:color="000000"/>
              <w:left w:val="single" w:sz="4" w:space="0" w:color="000000"/>
              <w:bottom w:val="single" w:sz="4" w:space="0" w:color="000000"/>
              <w:right w:val="single" w:sz="4" w:space="0" w:color="000000"/>
            </w:tcBorders>
          </w:tcPr>
          <w:p w14:paraId="7482F04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 (0.4)</w:t>
            </w:r>
          </w:p>
        </w:tc>
      </w:tr>
      <w:tr w:rsidR="00DF23E7" w:rsidRPr="00430A79" w14:paraId="305E18C0"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1ED09B5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 - automjetet e transportit</w:t>
            </w:r>
          </w:p>
        </w:tc>
        <w:tc>
          <w:tcPr>
            <w:tcW w:w="696" w:type="pct"/>
            <w:tcBorders>
              <w:top w:val="single" w:sz="4" w:space="0" w:color="000000"/>
              <w:left w:val="single" w:sz="4" w:space="0" w:color="000000"/>
              <w:bottom w:val="single" w:sz="4" w:space="0" w:color="000000"/>
              <w:right w:val="single" w:sz="4" w:space="0" w:color="000000"/>
            </w:tcBorders>
          </w:tcPr>
          <w:p w14:paraId="43E54B8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mijë €</w:t>
            </w:r>
          </w:p>
        </w:tc>
        <w:tc>
          <w:tcPr>
            <w:tcW w:w="572" w:type="pct"/>
            <w:tcBorders>
              <w:top w:val="single" w:sz="4" w:space="0" w:color="000000"/>
              <w:left w:val="single" w:sz="4" w:space="0" w:color="000000"/>
              <w:bottom w:val="single" w:sz="4" w:space="0" w:color="000000"/>
              <w:right w:val="single" w:sz="4" w:space="0" w:color="000000"/>
            </w:tcBorders>
          </w:tcPr>
          <w:p w14:paraId="4E8E4B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119.0</w:t>
            </w:r>
          </w:p>
        </w:tc>
        <w:tc>
          <w:tcPr>
            <w:tcW w:w="573" w:type="pct"/>
            <w:tcBorders>
              <w:top w:val="single" w:sz="4" w:space="0" w:color="000000"/>
              <w:left w:val="single" w:sz="4" w:space="0" w:color="000000"/>
              <w:bottom w:val="single" w:sz="4" w:space="0" w:color="000000"/>
              <w:right w:val="single" w:sz="4" w:space="0" w:color="000000"/>
            </w:tcBorders>
          </w:tcPr>
          <w:p w14:paraId="4405DE4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142.8</w:t>
            </w:r>
          </w:p>
        </w:tc>
        <w:tc>
          <w:tcPr>
            <w:tcW w:w="572" w:type="pct"/>
            <w:tcBorders>
              <w:top w:val="single" w:sz="4" w:space="0" w:color="000000"/>
              <w:left w:val="single" w:sz="4" w:space="0" w:color="000000"/>
              <w:bottom w:val="single" w:sz="4" w:space="0" w:color="000000"/>
              <w:right w:val="single" w:sz="4" w:space="0" w:color="000000"/>
            </w:tcBorders>
          </w:tcPr>
          <w:p w14:paraId="302C706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119.0</w:t>
            </w:r>
          </w:p>
        </w:tc>
        <w:tc>
          <w:tcPr>
            <w:tcW w:w="572" w:type="pct"/>
            <w:tcBorders>
              <w:top w:val="single" w:sz="4" w:space="0" w:color="000000"/>
              <w:left w:val="single" w:sz="4" w:space="0" w:color="000000"/>
              <w:bottom w:val="single" w:sz="4" w:space="0" w:color="000000"/>
              <w:right w:val="single" w:sz="4" w:space="0" w:color="000000"/>
            </w:tcBorders>
          </w:tcPr>
          <w:p w14:paraId="33E104D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142.8</w:t>
            </w:r>
          </w:p>
        </w:tc>
        <w:tc>
          <w:tcPr>
            <w:tcW w:w="570" w:type="pct"/>
            <w:tcBorders>
              <w:top w:val="single" w:sz="4" w:space="0" w:color="000000"/>
              <w:left w:val="single" w:sz="4" w:space="0" w:color="000000"/>
              <w:bottom w:val="single" w:sz="4" w:space="0" w:color="000000"/>
              <w:right w:val="single" w:sz="4" w:space="0" w:color="000000"/>
            </w:tcBorders>
          </w:tcPr>
          <w:p w14:paraId="5A84B69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142.8</w:t>
            </w:r>
          </w:p>
        </w:tc>
      </w:tr>
      <w:tr w:rsidR="00DF23E7" w:rsidRPr="00430A79" w14:paraId="206AE83B"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24E839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Kostot operacionale - stacioni i transferit </w:t>
            </w:r>
          </w:p>
        </w:tc>
        <w:tc>
          <w:tcPr>
            <w:tcW w:w="696" w:type="pct"/>
            <w:tcBorders>
              <w:top w:val="single" w:sz="4" w:space="0" w:color="000000"/>
              <w:left w:val="single" w:sz="4" w:space="0" w:color="000000"/>
              <w:bottom w:val="single" w:sz="4" w:space="0" w:color="000000"/>
              <w:right w:val="single" w:sz="4" w:space="0" w:color="000000"/>
            </w:tcBorders>
          </w:tcPr>
          <w:p w14:paraId="7BEBC1C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mijë €</w:t>
            </w:r>
          </w:p>
        </w:tc>
        <w:tc>
          <w:tcPr>
            <w:tcW w:w="572" w:type="pct"/>
            <w:tcBorders>
              <w:top w:val="single" w:sz="4" w:space="0" w:color="000000"/>
              <w:left w:val="single" w:sz="4" w:space="0" w:color="000000"/>
              <w:bottom w:val="single" w:sz="4" w:space="0" w:color="000000"/>
              <w:right w:val="single" w:sz="4" w:space="0" w:color="000000"/>
            </w:tcBorders>
          </w:tcPr>
          <w:p w14:paraId="1E75B19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88.5</w:t>
            </w:r>
          </w:p>
        </w:tc>
        <w:tc>
          <w:tcPr>
            <w:tcW w:w="573" w:type="pct"/>
            <w:tcBorders>
              <w:top w:val="single" w:sz="4" w:space="0" w:color="000000"/>
              <w:left w:val="single" w:sz="4" w:space="0" w:color="000000"/>
              <w:bottom w:val="single" w:sz="4" w:space="0" w:color="000000"/>
              <w:right w:val="single" w:sz="4" w:space="0" w:color="000000"/>
            </w:tcBorders>
          </w:tcPr>
          <w:p w14:paraId="242B57B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48.3</w:t>
            </w:r>
          </w:p>
        </w:tc>
        <w:tc>
          <w:tcPr>
            <w:tcW w:w="572" w:type="pct"/>
            <w:tcBorders>
              <w:top w:val="single" w:sz="4" w:space="0" w:color="000000"/>
              <w:left w:val="single" w:sz="4" w:space="0" w:color="000000"/>
              <w:bottom w:val="single" w:sz="4" w:space="0" w:color="000000"/>
              <w:right w:val="single" w:sz="4" w:space="0" w:color="000000"/>
            </w:tcBorders>
          </w:tcPr>
          <w:p w14:paraId="2DD090C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85.9</w:t>
            </w:r>
          </w:p>
        </w:tc>
        <w:tc>
          <w:tcPr>
            <w:tcW w:w="572" w:type="pct"/>
            <w:tcBorders>
              <w:top w:val="single" w:sz="4" w:space="0" w:color="000000"/>
              <w:left w:val="single" w:sz="4" w:space="0" w:color="000000"/>
              <w:bottom w:val="single" w:sz="4" w:space="0" w:color="000000"/>
              <w:right w:val="single" w:sz="4" w:space="0" w:color="000000"/>
            </w:tcBorders>
          </w:tcPr>
          <w:p w14:paraId="354EC3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46.0</w:t>
            </w:r>
          </w:p>
        </w:tc>
        <w:tc>
          <w:tcPr>
            <w:tcW w:w="570" w:type="pct"/>
            <w:tcBorders>
              <w:top w:val="single" w:sz="4" w:space="0" w:color="000000"/>
              <w:left w:val="single" w:sz="4" w:space="0" w:color="000000"/>
              <w:bottom w:val="single" w:sz="4" w:space="0" w:color="000000"/>
              <w:right w:val="single" w:sz="4" w:space="0" w:color="000000"/>
            </w:tcBorders>
          </w:tcPr>
          <w:p w14:paraId="29AE57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46.0</w:t>
            </w:r>
          </w:p>
        </w:tc>
      </w:tr>
      <w:tr w:rsidR="00DF23E7" w:rsidRPr="00430A79" w14:paraId="7536726A"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405BDEF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operacinale të transportit</w:t>
            </w:r>
          </w:p>
        </w:tc>
        <w:tc>
          <w:tcPr>
            <w:tcW w:w="696" w:type="pct"/>
            <w:tcBorders>
              <w:top w:val="single" w:sz="4" w:space="0" w:color="000000"/>
              <w:left w:val="single" w:sz="4" w:space="0" w:color="000000"/>
              <w:bottom w:val="single" w:sz="4" w:space="0" w:color="000000"/>
              <w:right w:val="single" w:sz="4" w:space="0" w:color="000000"/>
            </w:tcBorders>
          </w:tcPr>
          <w:p w14:paraId="1F85D17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mijë €</w:t>
            </w:r>
          </w:p>
        </w:tc>
        <w:tc>
          <w:tcPr>
            <w:tcW w:w="572" w:type="pct"/>
            <w:tcBorders>
              <w:top w:val="single" w:sz="4" w:space="0" w:color="000000"/>
              <w:left w:val="single" w:sz="4" w:space="0" w:color="000000"/>
              <w:bottom w:val="single" w:sz="4" w:space="0" w:color="000000"/>
              <w:right w:val="single" w:sz="4" w:space="0" w:color="000000"/>
            </w:tcBorders>
          </w:tcPr>
          <w:p w14:paraId="6BC2C33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83.6</w:t>
            </w:r>
          </w:p>
        </w:tc>
        <w:tc>
          <w:tcPr>
            <w:tcW w:w="573" w:type="pct"/>
            <w:tcBorders>
              <w:top w:val="single" w:sz="4" w:space="0" w:color="000000"/>
              <w:left w:val="single" w:sz="4" w:space="0" w:color="000000"/>
              <w:bottom w:val="single" w:sz="4" w:space="0" w:color="000000"/>
              <w:right w:val="single" w:sz="4" w:space="0" w:color="000000"/>
            </w:tcBorders>
          </w:tcPr>
          <w:p w14:paraId="29C7D2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88.5</w:t>
            </w:r>
          </w:p>
        </w:tc>
        <w:tc>
          <w:tcPr>
            <w:tcW w:w="572" w:type="pct"/>
            <w:tcBorders>
              <w:top w:val="single" w:sz="4" w:space="0" w:color="000000"/>
              <w:left w:val="single" w:sz="4" w:space="0" w:color="000000"/>
              <w:bottom w:val="single" w:sz="4" w:space="0" w:color="000000"/>
              <w:right w:val="single" w:sz="4" w:space="0" w:color="000000"/>
            </w:tcBorders>
          </w:tcPr>
          <w:p w14:paraId="71EEB0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72.8</w:t>
            </w:r>
          </w:p>
        </w:tc>
        <w:tc>
          <w:tcPr>
            <w:tcW w:w="572" w:type="pct"/>
            <w:tcBorders>
              <w:top w:val="single" w:sz="4" w:space="0" w:color="000000"/>
              <w:left w:val="single" w:sz="4" w:space="0" w:color="000000"/>
              <w:bottom w:val="single" w:sz="4" w:space="0" w:color="000000"/>
              <w:right w:val="single" w:sz="4" w:space="0" w:color="000000"/>
            </w:tcBorders>
          </w:tcPr>
          <w:p w14:paraId="6CF2468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77.4</w:t>
            </w:r>
          </w:p>
        </w:tc>
        <w:tc>
          <w:tcPr>
            <w:tcW w:w="570" w:type="pct"/>
            <w:tcBorders>
              <w:top w:val="single" w:sz="4" w:space="0" w:color="000000"/>
              <w:left w:val="single" w:sz="4" w:space="0" w:color="000000"/>
              <w:bottom w:val="single" w:sz="4" w:space="0" w:color="000000"/>
              <w:right w:val="single" w:sz="4" w:space="0" w:color="000000"/>
            </w:tcBorders>
          </w:tcPr>
          <w:p w14:paraId="258833C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74.1</w:t>
            </w:r>
          </w:p>
        </w:tc>
      </w:tr>
      <w:tr w:rsidR="00DF23E7" w:rsidRPr="00430A79" w14:paraId="4E903CF9"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44D03DA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vjetore</w:t>
            </w:r>
          </w:p>
        </w:tc>
        <w:tc>
          <w:tcPr>
            <w:tcW w:w="696" w:type="pct"/>
            <w:tcBorders>
              <w:top w:val="single" w:sz="4" w:space="0" w:color="000000"/>
              <w:left w:val="single" w:sz="4" w:space="0" w:color="000000"/>
              <w:bottom w:val="single" w:sz="4" w:space="0" w:color="000000"/>
              <w:right w:val="single" w:sz="4" w:space="0" w:color="000000"/>
            </w:tcBorders>
          </w:tcPr>
          <w:p w14:paraId="03D9EDF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mijë €</w:t>
            </w:r>
          </w:p>
        </w:tc>
        <w:tc>
          <w:tcPr>
            <w:tcW w:w="572" w:type="pct"/>
            <w:tcBorders>
              <w:top w:val="single" w:sz="4" w:space="0" w:color="000000"/>
              <w:left w:val="single" w:sz="4" w:space="0" w:color="000000"/>
              <w:bottom w:val="single" w:sz="4" w:space="0" w:color="000000"/>
              <w:right w:val="single" w:sz="4" w:space="0" w:color="000000"/>
            </w:tcBorders>
          </w:tcPr>
          <w:p w14:paraId="5A89C1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233.4</w:t>
            </w:r>
          </w:p>
        </w:tc>
        <w:tc>
          <w:tcPr>
            <w:tcW w:w="573" w:type="pct"/>
            <w:tcBorders>
              <w:top w:val="single" w:sz="4" w:space="0" w:color="000000"/>
              <w:left w:val="single" w:sz="4" w:space="0" w:color="000000"/>
              <w:bottom w:val="single" w:sz="4" w:space="0" w:color="000000"/>
              <w:right w:val="single" w:sz="4" w:space="0" w:color="000000"/>
            </w:tcBorders>
          </w:tcPr>
          <w:p w14:paraId="71D0C62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168.1</w:t>
            </w:r>
          </w:p>
        </w:tc>
        <w:tc>
          <w:tcPr>
            <w:tcW w:w="572" w:type="pct"/>
            <w:tcBorders>
              <w:top w:val="single" w:sz="4" w:space="0" w:color="000000"/>
              <w:left w:val="single" w:sz="4" w:space="0" w:color="000000"/>
              <w:bottom w:val="single" w:sz="4" w:space="0" w:color="000000"/>
              <w:right w:val="single" w:sz="4" w:space="0" w:color="000000"/>
            </w:tcBorders>
          </w:tcPr>
          <w:p w14:paraId="714FB08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222.5</w:t>
            </w:r>
          </w:p>
        </w:tc>
        <w:tc>
          <w:tcPr>
            <w:tcW w:w="572" w:type="pct"/>
            <w:tcBorders>
              <w:top w:val="single" w:sz="4" w:space="0" w:color="000000"/>
              <w:left w:val="single" w:sz="4" w:space="0" w:color="000000"/>
              <w:bottom w:val="single" w:sz="4" w:space="0" w:color="000000"/>
              <w:right w:val="single" w:sz="4" w:space="0" w:color="000000"/>
            </w:tcBorders>
          </w:tcPr>
          <w:p w14:paraId="1933C8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157.7</w:t>
            </w:r>
          </w:p>
        </w:tc>
        <w:tc>
          <w:tcPr>
            <w:tcW w:w="570" w:type="pct"/>
            <w:tcBorders>
              <w:top w:val="single" w:sz="4" w:space="0" w:color="000000"/>
              <w:left w:val="single" w:sz="4" w:space="0" w:color="000000"/>
              <w:bottom w:val="single" w:sz="4" w:space="0" w:color="000000"/>
              <w:right w:val="single" w:sz="4" w:space="0" w:color="000000"/>
            </w:tcBorders>
          </w:tcPr>
          <w:p w14:paraId="728E0CD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154.4</w:t>
            </w:r>
          </w:p>
        </w:tc>
      </w:tr>
      <w:tr w:rsidR="00DF23E7" w:rsidRPr="00430A79" w14:paraId="592F10C2" w14:textId="77777777" w:rsidTr="0092525B">
        <w:trPr>
          <w:trHeight w:val="369"/>
        </w:trPr>
        <w:tc>
          <w:tcPr>
            <w:tcW w:w="1446" w:type="pct"/>
            <w:tcBorders>
              <w:top w:val="single" w:sz="4" w:space="0" w:color="000000"/>
              <w:left w:val="single" w:sz="4" w:space="0" w:color="000000"/>
              <w:bottom w:val="single" w:sz="4" w:space="0" w:color="000000"/>
              <w:right w:val="single" w:sz="4" w:space="0" w:color="000000"/>
            </w:tcBorders>
          </w:tcPr>
          <w:p w14:paraId="0E7FE96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për ton mbeturina të transferuara</w:t>
            </w:r>
          </w:p>
        </w:tc>
        <w:tc>
          <w:tcPr>
            <w:tcW w:w="696" w:type="pct"/>
            <w:tcBorders>
              <w:top w:val="single" w:sz="4" w:space="0" w:color="000000"/>
              <w:left w:val="single" w:sz="4" w:space="0" w:color="000000"/>
              <w:bottom w:val="single" w:sz="4" w:space="0" w:color="000000"/>
              <w:right w:val="single" w:sz="4" w:space="0" w:color="000000"/>
            </w:tcBorders>
          </w:tcPr>
          <w:p w14:paraId="5C2A298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€/ton</w:t>
            </w:r>
          </w:p>
        </w:tc>
        <w:tc>
          <w:tcPr>
            <w:tcW w:w="572" w:type="pct"/>
            <w:tcBorders>
              <w:top w:val="single" w:sz="4" w:space="0" w:color="000000"/>
              <w:left w:val="single" w:sz="4" w:space="0" w:color="000000"/>
              <w:bottom w:val="single" w:sz="4" w:space="0" w:color="000000"/>
              <w:right w:val="single" w:sz="4" w:space="0" w:color="000000"/>
            </w:tcBorders>
          </w:tcPr>
          <w:p w14:paraId="5887E55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24.21</w:t>
            </w:r>
          </w:p>
        </w:tc>
        <w:tc>
          <w:tcPr>
            <w:tcW w:w="573" w:type="pct"/>
            <w:tcBorders>
              <w:top w:val="single" w:sz="4" w:space="0" w:color="000000"/>
              <w:left w:val="single" w:sz="4" w:space="0" w:color="000000"/>
              <w:bottom w:val="single" w:sz="4" w:space="0" w:color="000000"/>
              <w:right w:val="single" w:sz="4" w:space="0" w:color="000000"/>
            </w:tcBorders>
          </w:tcPr>
          <w:p w14:paraId="7076883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17.44</w:t>
            </w:r>
          </w:p>
        </w:tc>
        <w:tc>
          <w:tcPr>
            <w:tcW w:w="572" w:type="pct"/>
            <w:tcBorders>
              <w:top w:val="single" w:sz="4" w:space="0" w:color="000000"/>
              <w:left w:val="single" w:sz="4" w:space="0" w:color="000000"/>
              <w:bottom w:val="single" w:sz="4" w:space="0" w:color="000000"/>
              <w:right w:val="single" w:sz="4" w:space="0" w:color="000000"/>
            </w:tcBorders>
          </w:tcPr>
          <w:p w14:paraId="0E54434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35.21</w:t>
            </w:r>
          </w:p>
        </w:tc>
        <w:tc>
          <w:tcPr>
            <w:tcW w:w="572" w:type="pct"/>
            <w:tcBorders>
              <w:top w:val="single" w:sz="4" w:space="0" w:color="000000"/>
              <w:left w:val="single" w:sz="4" w:space="0" w:color="000000"/>
              <w:bottom w:val="single" w:sz="4" w:space="0" w:color="000000"/>
              <w:right w:val="single" w:sz="4" w:space="0" w:color="000000"/>
            </w:tcBorders>
          </w:tcPr>
          <w:p w14:paraId="51A5D58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23.79</w:t>
            </w:r>
          </w:p>
        </w:tc>
        <w:tc>
          <w:tcPr>
            <w:tcW w:w="570" w:type="pct"/>
            <w:tcBorders>
              <w:top w:val="single" w:sz="4" w:space="0" w:color="000000"/>
              <w:left w:val="single" w:sz="4" w:space="0" w:color="000000"/>
              <w:bottom w:val="single" w:sz="4" w:space="0" w:color="000000"/>
              <w:right w:val="single" w:sz="4" w:space="0" w:color="000000"/>
            </w:tcBorders>
          </w:tcPr>
          <w:p w14:paraId="61FD9AF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24.00</w:t>
            </w:r>
          </w:p>
        </w:tc>
      </w:tr>
    </w:tbl>
    <w:p w14:paraId="7DA2B532" w14:textId="77777777" w:rsidR="00DF23E7" w:rsidRPr="00FA3578" w:rsidRDefault="00DF23E7" w:rsidP="00DF23E7">
      <w:pPr>
        <w:spacing w:after="120"/>
        <w:jc w:val="both"/>
        <w:rPr>
          <w:rFonts w:ascii="Arial Narrow" w:eastAsia="Calibri" w:hAnsi="Arial Narrow" w:cs="Calibri"/>
          <w:color w:val="000000" w:themeColor="text1"/>
          <w:sz w:val="22"/>
          <w:szCs w:val="22"/>
          <w:lang w:val="en-GB"/>
        </w:rPr>
      </w:pPr>
    </w:p>
    <w:p w14:paraId="660E2D62" w14:textId="77777777" w:rsidR="00DF23E7" w:rsidRDefault="00DF23E7" w:rsidP="00DF23E7">
      <w:pPr>
        <w:spacing w:after="120"/>
        <w:jc w:val="both"/>
        <w:rPr>
          <w:rFonts w:ascii="Arial Narrow" w:eastAsia="Calibri" w:hAnsi="Arial Narrow" w:cs="Calibri"/>
          <w:color w:val="000000" w:themeColor="text1"/>
          <w:sz w:val="22"/>
          <w:szCs w:val="22"/>
          <w:lang w:val="en-GB"/>
        </w:rPr>
      </w:pPr>
      <w:r w:rsidRPr="00E213A8">
        <w:rPr>
          <w:rFonts w:ascii="Arial Narrow" w:eastAsia="Calibri" w:hAnsi="Arial Narrow" w:cs="Calibri"/>
          <w:sz w:val="22"/>
          <w:szCs w:val="22"/>
          <w:lang w:val="sq-AL"/>
        </w:rPr>
        <w:t>Krahasimi i</w:t>
      </w:r>
      <w:r w:rsidRPr="00FA3578">
        <w:rPr>
          <w:rFonts w:ascii="Arial Narrow" w:eastAsia="Calibri" w:hAnsi="Arial Narrow" w:cs="Calibri"/>
          <w:sz w:val="22"/>
          <w:szCs w:val="22"/>
          <w:lang w:val="sq-AL"/>
        </w:rPr>
        <w:t xml:space="preserve"> alternativave bazohet në kostot e zbritura për njësi për ton mbeturina të gjeneruara gjatë periudhës së planifikimit 2025 – 2035</w:t>
      </w:r>
      <w:r w:rsidRPr="00FA3578">
        <w:rPr>
          <w:rFonts w:ascii="Arial Narrow" w:eastAsia="Calibri" w:hAnsi="Arial Narrow" w:cs="Calibri"/>
          <w:color w:val="000000" w:themeColor="text1"/>
          <w:sz w:val="22"/>
          <w:szCs w:val="22"/>
          <w:lang w:val="en-GB"/>
        </w:rPr>
        <w:t>.</w:t>
      </w:r>
    </w:p>
    <w:p w14:paraId="48EFE9EF" w14:textId="77777777" w:rsidR="00DF23E7" w:rsidRDefault="00DF23E7" w:rsidP="00DF23E7">
      <w:pPr>
        <w:spacing w:after="120"/>
        <w:jc w:val="both"/>
        <w:rPr>
          <w:rFonts w:ascii="Arial Narrow" w:eastAsia="Calibri" w:hAnsi="Arial Narrow" w:cs="Calibri"/>
          <w:color w:val="000000" w:themeColor="text1"/>
          <w:sz w:val="22"/>
          <w:szCs w:val="22"/>
          <w:lang w:val="en-GB"/>
        </w:rPr>
      </w:pPr>
    </w:p>
    <w:p w14:paraId="36EE4DCA" w14:textId="77777777" w:rsidR="00DF23E7" w:rsidRPr="00FA3578" w:rsidRDefault="00DF23E7" w:rsidP="00DF23E7">
      <w:pPr>
        <w:spacing w:after="120"/>
        <w:jc w:val="both"/>
        <w:rPr>
          <w:rFonts w:ascii="Arial Narrow" w:eastAsia="Calibri" w:hAnsi="Arial Narrow" w:cs="Calibri"/>
          <w:color w:val="000000" w:themeColor="text1"/>
          <w:sz w:val="22"/>
          <w:szCs w:val="22"/>
          <w:lang w:val="en-GB"/>
        </w:rPr>
      </w:pPr>
    </w:p>
    <w:p w14:paraId="6F2B21A9" w14:textId="77777777" w:rsidR="00DF23E7" w:rsidRPr="00430A79" w:rsidRDefault="00DF23E7" w:rsidP="00DF23E7">
      <w:p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48.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Krahasimi i kostove të zbritura për njësi për </w:t>
      </w:r>
      <w:r>
        <w:rPr>
          <w:rFonts w:ascii="Arial Narrow" w:eastAsia="Calibri" w:hAnsi="Arial Narrow" w:cs="Calibri"/>
          <w:color w:val="1F497D"/>
          <w:sz w:val="20"/>
          <w:szCs w:val="20"/>
          <w:lang w:val="en-GB"/>
        </w:rPr>
        <w:t xml:space="preserve">grumbullimin </w:t>
      </w:r>
      <w:r w:rsidRPr="00430A79">
        <w:rPr>
          <w:rFonts w:ascii="Arial Narrow" w:eastAsia="Calibri" w:hAnsi="Arial Narrow" w:cs="Calibri"/>
          <w:color w:val="1F497D"/>
          <w:sz w:val="20"/>
          <w:szCs w:val="20"/>
          <w:lang w:val="en-GB"/>
        </w:rPr>
        <w:t xml:space="preserve">dhe transferimin e mbeturinave për ton të mbeturinave të gjeneruara, </w:t>
      </w:r>
      <w:r w:rsidRPr="00430A79">
        <w:rPr>
          <w:rFonts w:ascii="Calibri" w:eastAsia="Calibri" w:hAnsi="Calibri" w:cs="Calibri"/>
          <w:color w:val="1F497D"/>
          <w:sz w:val="20"/>
          <w:szCs w:val="20"/>
          <w:lang w:val="en-GB"/>
        </w:rPr>
        <w:t xml:space="preserve">€ </w:t>
      </w:r>
      <w:r w:rsidRPr="00430A79">
        <w:rPr>
          <w:rFonts w:ascii="Arial Narrow" w:eastAsia="Calibri" w:hAnsi="Arial Narrow" w:cs="Calibri"/>
          <w:color w:val="1F497D"/>
          <w:sz w:val="20"/>
          <w:szCs w:val="20"/>
          <w:lang w:val="en-GB"/>
        </w:rPr>
        <w:t>/ton</w:t>
      </w:r>
    </w:p>
    <w:tbl>
      <w:tblPr>
        <w:tblW w:w="5138" w:type="pct"/>
        <w:tblCellMar>
          <w:top w:w="28" w:type="dxa"/>
          <w:left w:w="57" w:type="dxa"/>
          <w:bottom w:w="28" w:type="dxa"/>
          <w:right w:w="28" w:type="dxa"/>
        </w:tblCellMar>
        <w:tblLook w:val="0000" w:firstRow="0" w:lastRow="0" w:firstColumn="0" w:lastColumn="0" w:noHBand="0" w:noVBand="0"/>
      </w:tblPr>
      <w:tblGrid>
        <w:gridCol w:w="2263"/>
        <w:gridCol w:w="851"/>
        <w:gridCol w:w="825"/>
        <w:gridCol w:w="893"/>
        <w:gridCol w:w="893"/>
        <w:gridCol w:w="988"/>
        <w:gridCol w:w="734"/>
        <w:gridCol w:w="1008"/>
        <w:gridCol w:w="810"/>
      </w:tblGrid>
      <w:tr w:rsidR="00DF23E7" w:rsidRPr="00430A79" w14:paraId="001E2C11" w14:textId="77777777" w:rsidTr="0092525B">
        <w:trPr>
          <w:trHeight w:hRule="exact" w:val="443"/>
        </w:trPr>
        <w:tc>
          <w:tcPr>
            <w:tcW w:w="1221" w:type="pct"/>
            <w:vMerge w:val="restart"/>
            <w:tcBorders>
              <w:top w:val="single" w:sz="4" w:space="0" w:color="000000"/>
              <w:left w:val="single" w:sz="4" w:space="0" w:color="000000"/>
              <w:right w:val="single" w:sz="4" w:space="0" w:color="000000"/>
            </w:tcBorders>
            <w:shd w:val="clear" w:color="auto" w:fill="365F91"/>
            <w:vAlign w:val="center"/>
          </w:tcPr>
          <w:p w14:paraId="64B74415"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Parametri</w:t>
            </w:r>
          </w:p>
        </w:tc>
        <w:tc>
          <w:tcPr>
            <w:tcW w:w="1386" w:type="pct"/>
            <w:gridSpan w:val="3"/>
            <w:tcBorders>
              <w:top w:val="single" w:sz="4" w:space="0" w:color="000000"/>
              <w:left w:val="single" w:sz="4" w:space="0" w:color="000000"/>
              <w:bottom w:val="single" w:sz="4" w:space="0" w:color="000000"/>
              <w:right w:val="single" w:sz="4" w:space="0" w:color="000000"/>
            </w:tcBorders>
            <w:shd w:val="clear" w:color="auto" w:fill="365F91"/>
            <w:vAlign w:val="center"/>
          </w:tcPr>
          <w:p w14:paraId="65BBC4D9" w14:textId="77777777" w:rsidR="00DF23E7" w:rsidRPr="00430A79" w:rsidRDefault="00DF23E7" w:rsidP="0092525B">
            <w:pPr>
              <w:widowControl w:val="0"/>
              <w:autoSpaceDE w:val="0"/>
              <w:autoSpaceDN w:val="0"/>
              <w:spacing w:before="60" w:after="60"/>
              <w:jc w:val="center"/>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Istog</w:t>
            </w:r>
          </w:p>
        </w:tc>
        <w:tc>
          <w:tcPr>
            <w:tcW w:w="1411" w:type="pct"/>
            <w:gridSpan w:val="3"/>
            <w:tcBorders>
              <w:top w:val="single" w:sz="4" w:space="0" w:color="000000"/>
              <w:left w:val="single" w:sz="4" w:space="0" w:color="000000"/>
              <w:bottom w:val="single" w:sz="4" w:space="0" w:color="000000"/>
              <w:right w:val="single" w:sz="4" w:space="0" w:color="000000"/>
            </w:tcBorders>
            <w:shd w:val="clear" w:color="auto" w:fill="365F91"/>
            <w:vAlign w:val="center"/>
          </w:tcPr>
          <w:p w14:paraId="6F7BB642" w14:textId="77777777" w:rsidR="00DF23E7" w:rsidRPr="00430A79" w:rsidRDefault="00DF23E7" w:rsidP="0092525B">
            <w:pPr>
              <w:widowControl w:val="0"/>
              <w:autoSpaceDE w:val="0"/>
              <w:autoSpaceDN w:val="0"/>
              <w:spacing w:before="60" w:after="60"/>
              <w:jc w:val="center"/>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p>
        </w:tc>
        <w:tc>
          <w:tcPr>
            <w:tcW w:w="981" w:type="pct"/>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780C04B9" w14:textId="77777777" w:rsidR="00DF23E7" w:rsidRPr="00430A79" w:rsidRDefault="00DF23E7" w:rsidP="0092525B">
            <w:pPr>
              <w:widowControl w:val="0"/>
              <w:autoSpaceDE w:val="0"/>
              <w:autoSpaceDN w:val="0"/>
              <w:spacing w:before="60" w:after="60"/>
              <w:jc w:val="center"/>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r>
      <w:tr w:rsidR="00DF23E7" w:rsidRPr="00430A79" w14:paraId="52445751" w14:textId="77777777" w:rsidTr="0092525B">
        <w:trPr>
          <w:trHeight w:hRule="exact" w:val="632"/>
        </w:trPr>
        <w:tc>
          <w:tcPr>
            <w:tcW w:w="1221" w:type="pct"/>
            <w:vMerge/>
            <w:tcBorders>
              <w:left w:val="single" w:sz="4" w:space="0" w:color="000000"/>
              <w:bottom w:val="single" w:sz="4" w:space="0" w:color="000000"/>
              <w:right w:val="single" w:sz="4" w:space="0" w:color="000000"/>
            </w:tcBorders>
            <w:shd w:val="clear" w:color="auto" w:fill="365F91"/>
            <w:vAlign w:val="center"/>
          </w:tcPr>
          <w:p w14:paraId="208D293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459"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62732727"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me ngjeshje</w:t>
            </w:r>
          </w:p>
        </w:tc>
        <w:tc>
          <w:tcPr>
            <w:tcW w:w="445"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76B1FB46"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c>
          <w:tcPr>
            <w:tcW w:w="482" w:type="pct"/>
            <w:tcBorders>
              <w:top w:val="single" w:sz="4" w:space="0" w:color="000000"/>
              <w:left w:val="single" w:sz="4" w:space="0" w:color="000000"/>
              <w:bottom w:val="single" w:sz="4" w:space="0" w:color="000000"/>
              <w:right w:val="single" w:sz="4" w:space="0" w:color="000000"/>
            </w:tcBorders>
            <w:shd w:val="clear" w:color="auto" w:fill="365F91"/>
          </w:tcPr>
          <w:p w14:paraId="2501B327"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 xml:space="preserve">transport </w:t>
            </w:r>
            <w:r>
              <w:rPr>
                <w:rFonts w:ascii="Arial Narrow" w:eastAsia="Calibri" w:hAnsi="Arial Narrow" w:cs="Calibri"/>
                <w:bCs/>
                <w:color w:val="FFFFFF"/>
                <w:sz w:val="20"/>
                <w:szCs w:val="20"/>
              </w:rPr>
              <w:t>direkt</w:t>
            </w:r>
          </w:p>
        </w:tc>
        <w:tc>
          <w:tcPr>
            <w:tcW w:w="48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4D42A96C"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me ngjeshje</w:t>
            </w:r>
          </w:p>
        </w:tc>
        <w:tc>
          <w:tcPr>
            <w:tcW w:w="533"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116A6E4D"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c>
          <w:tcPr>
            <w:tcW w:w="396" w:type="pct"/>
            <w:tcBorders>
              <w:top w:val="single" w:sz="4" w:space="0" w:color="000000"/>
              <w:left w:val="single" w:sz="4" w:space="0" w:color="000000"/>
              <w:bottom w:val="single" w:sz="4" w:space="0" w:color="000000"/>
              <w:right w:val="single" w:sz="4" w:space="0" w:color="000000"/>
            </w:tcBorders>
            <w:shd w:val="clear" w:color="auto" w:fill="365F91"/>
          </w:tcPr>
          <w:p w14:paraId="3B164030"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 xml:space="preserve">transport </w:t>
            </w:r>
            <w:r>
              <w:rPr>
                <w:rFonts w:ascii="Arial Narrow" w:eastAsia="Calibri" w:hAnsi="Arial Narrow" w:cs="Calibri"/>
                <w:bCs/>
                <w:color w:val="FFFFFF"/>
                <w:sz w:val="20"/>
                <w:szCs w:val="20"/>
              </w:rPr>
              <w:t>direkt</w:t>
            </w:r>
          </w:p>
        </w:tc>
        <w:tc>
          <w:tcPr>
            <w:tcW w:w="544"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5FA93E76"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pa ngjeshje</w:t>
            </w:r>
          </w:p>
        </w:tc>
        <w:tc>
          <w:tcPr>
            <w:tcW w:w="437" w:type="pct"/>
            <w:tcBorders>
              <w:top w:val="single" w:sz="4" w:space="0" w:color="000000"/>
              <w:left w:val="single" w:sz="4" w:space="0" w:color="000000"/>
              <w:bottom w:val="single" w:sz="4" w:space="0" w:color="000000"/>
              <w:right w:val="single" w:sz="4" w:space="0" w:color="000000"/>
            </w:tcBorders>
            <w:shd w:val="clear" w:color="auto" w:fill="365F91"/>
          </w:tcPr>
          <w:p w14:paraId="7ACE2A94"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20"/>
                <w:szCs w:val="20"/>
              </w:rPr>
            </w:pPr>
            <w:r w:rsidRPr="00430A79">
              <w:rPr>
                <w:rFonts w:ascii="Arial Narrow" w:eastAsia="Calibri" w:hAnsi="Arial Narrow" w:cs="Calibri"/>
                <w:bCs/>
                <w:color w:val="FFFFFF"/>
                <w:sz w:val="20"/>
                <w:szCs w:val="20"/>
              </w:rPr>
              <w:t xml:space="preserve">transport </w:t>
            </w:r>
            <w:r>
              <w:rPr>
                <w:rFonts w:ascii="Arial Narrow" w:eastAsia="Calibri" w:hAnsi="Arial Narrow" w:cs="Calibri"/>
                <w:bCs/>
                <w:color w:val="FFFFFF"/>
                <w:sz w:val="20"/>
                <w:szCs w:val="20"/>
              </w:rPr>
              <w:t>direkt</w:t>
            </w:r>
          </w:p>
        </w:tc>
      </w:tr>
      <w:tr w:rsidR="00DF23E7" w:rsidRPr="00430A79" w14:paraId="29411F40" w14:textId="77777777" w:rsidTr="0092525B">
        <w:trPr>
          <w:trHeight w:val="295"/>
        </w:trPr>
        <w:tc>
          <w:tcPr>
            <w:tcW w:w="1221" w:type="pct"/>
            <w:tcBorders>
              <w:top w:val="single" w:sz="4" w:space="0" w:color="000000"/>
              <w:left w:val="single" w:sz="4" w:space="0" w:color="000000"/>
              <w:bottom w:val="single" w:sz="4" w:space="0" w:color="000000"/>
              <w:right w:val="single" w:sz="4" w:space="0" w:color="000000"/>
            </w:tcBorders>
          </w:tcPr>
          <w:p w14:paraId="22D6997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Mbledhja e mbeturinave</w:t>
            </w:r>
          </w:p>
        </w:tc>
        <w:tc>
          <w:tcPr>
            <w:tcW w:w="459" w:type="pct"/>
            <w:tcBorders>
              <w:top w:val="single" w:sz="4" w:space="0" w:color="000000"/>
              <w:left w:val="single" w:sz="4" w:space="0" w:color="000000"/>
              <w:bottom w:val="single" w:sz="4" w:space="0" w:color="000000"/>
              <w:right w:val="single" w:sz="4" w:space="0" w:color="000000"/>
            </w:tcBorders>
          </w:tcPr>
          <w:p w14:paraId="1DCA384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45" w:type="pct"/>
            <w:tcBorders>
              <w:top w:val="single" w:sz="4" w:space="0" w:color="000000"/>
              <w:left w:val="single" w:sz="4" w:space="0" w:color="000000"/>
              <w:bottom w:val="single" w:sz="4" w:space="0" w:color="000000"/>
              <w:right w:val="single" w:sz="4" w:space="0" w:color="000000"/>
            </w:tcBorders>
          </w:tcPr>
          <w:p w14:paraId="71DEEC83"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82" w:type="pct"/>
            <w:tcBorders>
              <w:top w:val="single" w:sz="4" w:space="0" w:color="000000"/>
              <w:left w:val="single" w:sz="4" w:space="0" w:color="000000"/>
              <w:bottom w:val="single" w:sz="4" w:space="0" w:color="000000"/>
              <w:right w:val="single" w:sz="4" w:space="0" w:color="000000"/>
            </w:tcBorders>
          </w:tcPr>
          <w:p w14:paraId="1024582D"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82" w:type="pct"/>
            <w:tcBorders>
              <w:top w:val="single" w:sz="4" w:space="0" w:color="000000"/>
              <w:left w:val="single" w:sz="4" w:space="0" w:color="000000"/>
              <w:bottom w:val="single" w:sz="4" w:space="0" w:color="000000"/>
              <w:right w:val="single" w:sz="4" w:space="0" w:color="000000"/>
            </w:tcBorders>
          </w:tcPr>
          <w:p w14:paraId="5D57701E"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33" w:type="pct"/>
            <w:tcBorders>
              <w:top w:val="single" w:sz="4" w:space="0" w:color="000000"/>
              <w:left w:val="single" w:sz="4" w:space="0" w:color="000000"/>
              <w:bottom w:val="single" w:sz="4" w:space="0" w:color="000000"/>
              <w:right w:val="single" w:sz="4" w:space="0" w:color="000000"/>
            </w:tcBorders>
          </w:tcPr>
          <w:p w14:paraId="7E750A75"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396" w:type="pct"/>
            <w:tcBorders>
              <w:top w:val="single" w:sz="4" w:space="0" w:color="000000"/>
              <w:left w:val="single" w:sz="4" w:space="0" w:color="000000"/>
              <w:bottom w:val="single" w:sz="4" w:space="0" w:color="000000"/>
              <w:right w:val="single" w:sz="4" w:space="0" w:color="000000"/>
            </w:tcBorders>
          </w:tcPr>
          <w:p w14:paraId="6B1F295B"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44" w:type="pct"/>
            <w:tcBorders>
              <w:top w:val="single" w:sz="4" w:space="0" w:color="000000"/>
              <w:left w:val="single" w:sz="4" w:space="0" w:color="000000"/>
              <w:bottom w:val="single" w:sz="4" w:space="0" w:color="000000"/>
              <w:right w:val="single" w:sz="4" w:space="0" w:color="000000"/>
            </w:tcBorders>
          </w:tcPr>
          <w:p w14:paraId="258275D5"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37" w:type="pct"/>
            <w:tcBorders>
              <w:top w:val="single" w:sz="4" w:space="0" w:color="000000"/>
              <w:left w:val="single" w:sz="4" w:space="0" w:color="000000"/>
              <w:bottom w:val="single" w:sz="4" w:space="0" w:color="000000"/>
              <w:right w:val="single" w:sz="4" w:space="0" w:color="000000"/>
            </w:tcBorders>
          </w:tcPr>
          <w:p w14:paraId="18EF23E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r>
      <w:tr w:rsidR="00DF23E7" w:rsidRPr="00430A79" w14:paraId="6D05469D"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tcPr>
          <w:p w14:paraId="425894E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59" w:type="pct"/>
            <w:tcBorders>
              <w:top w:val="single" w:sz="4" w:space="0" w:color="000000"/>
              <w:left w:val="single" w:sz="4" w:space="0" w:color="000000"/>
              <w:bottom w:val="single" w:sz="4" w:space="0" w:color="000000"/>
              <w:right w:val="single" w:sz="4" w:space="0" w:color="000000"/>
            </w:tcBorders>
          </w:tcPr>
          <w:p w14:paraId="5B55DDD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10.33</w:t>
            </w:r>
          </w:p>
        </w:tc>
        <w:tc>
          <w:tcPr>
            <w:tcW w:w="445" w:type="pct"/>
            <w:tcBorders>
              <w:top w:val="single" w:sz="4" w:space="0" w:color="000000"/>
              <w:left w:val="single" w:sz="4" w:space="0" w:color="000000"/>
              <w:bottom w:val="single" w:sz="4" w:space="0" w:color="000000"/>
              <w:right w:val="single" w:sz="4" w:space="0" w:color="000000"/>
            </w:tcBorders>
          </w:tcPr>
          <w:p w14:paraId="082BDB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10.33</w:t>
            </w:r>
          </w:p>
        </w:tc>
        <w:tc>
          <w:tcPr>
            <w:tcW w:w="482" w:type="pct"/>
            <w:tcBorders>
              <w:top w:val="single" w:sz="4" w:space="0" w:color="000000"/>
              <w:left w:val="single" w:sz="4" w:space="0" w:color="000000"/>
              <w:bottom w:val="single" w:sz="4" w:space="0" w:color="000000"/>
              <w:right w:val="single" w:sz="4" w:space="0" w:color="000000"/>
            </w:tcBorders>
          </w:tcPr>
          <w:p w14:paraId="158D63B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13.68</w:t>
            </w:r>
          </w:p>
        </w:tc>
        <w:tc>
          <w:tcPr>
            <w:tcW w:w="482" w:type="pct"/>
            <w:tcBorders>
              <w:top w:val="single" w:sz="4" w:space="0" w:color="000000"/>
              <w:left w:val="single" w:sz="4" w:space="0" w:color="000000"/>
              <w:bottom w:val="single" w:sz="4" w:space="0" w:color="000000"/>
              <w:right w:val="single" w:sz="4" w:space="0" w:color="000000"/>
            </w:tcBorders>
          </w:tcPr>
          <w:p w14:paraId="6C369CF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11.66</w:t>
            </w:r>
          </w:p>
        </w:tc>
        <w:tc>
          <w:tcPr>
            <w:tcW w:w="533" w:type="pct"/>
            <w:tcBorders>
              <w:top w:val="single" w:sz="4" w:space="0" w:color="000000"/>
              <w:left w:val="single" w:sz="4" w:space="0" w:color="000000"/>
              <w:bottom w:val="single" w:sz="4" w:space="0" w:color="000000"/>
              <w:right w:val="single" w:sz="4" w:space="0" w:color="000000"/>
            </w:tcBorders>
          </w:tcPr>
          <w:p w14:paraId="0630D9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11.66</w:t>
            </w:r>
          </w:p>
        </w:tc>
        <w:tc>
          <w:tcPr>
            <w:tcW w:w="396" w:type="pct"/>
            <w:tcBorders>
              <w:top w:val="single" w:sz="4" w:space="0" w:color="000000"/>
              <w:left w:val="single" w:sz="4" w:space="0" w:color="000000"/>
              <w:bottom w:val="single" w:sz="4" w:space="0" w:color="000000"/>
              <w:right w:val="single" w:sz="4" w:space="0" w:color="000000"/>
            </w:tcBorders>
          </w:tcPr>
          <w:p w14:paraId="1B0A0E6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15.78</w:t>
            </w:r>
          </w:p>
        </w:tc>
        <w:tc>
          <w:tcPr>
            <w:tcW w:w="544" w:type="pct"/>
            <w:tcBorders>
              <w:top w:val="single" w:sz="4" w:space="0" w:color="000000"/>
              <w:left w:val="single" w:sz="4" w:space="0" w:color="000000"/>
              <w:bottom w:val="single" w:sz="4" w:space="0" w:color="000000"/>
              <w:right w:val="single" w:sz="4" w:space="0" w:color="000000"/>
            </w:tcBorders>
          </w:tcPr>
          <w:p w14:paraId="6BD6CC0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12.56</w:t>
            </w:r>
          </w:p>
        </w:tc>
        <w:tc>
          <w:tcPr>
            <w:tcW w:w="437" w:type="pct"/>
            <w:tcBorders>
              <w:top w:val="single" w:sz="4" w:space="0" w:color="000000"/>
              <w:left w:val="single" w:sz="4" w:space="0" w:color="000000"/>
              <w:bottom w:val="single" w:sz="4" w:space="0" w:color="000000"/>
              <w:right w:val="single" w:sz="4" w:space="0" w:color="000000"/>
            </w:tcBorders>
          </w:tcPr>
          <w:p w14:paraId="2A5DD6C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14.49</w:t>
            </w:r>
          </w:p>
        </w:tc>
      </w:tr>
      <w:tr w:rsidR="00DF23E7" w:rsidRPr="00430A79" w14:paraId="3FC6F8CB"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tcPr>
          <w:p w14:paraId="7E72E9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59" w:type="pct"/>
            <w:tcBorders>
              <w:top w:val="single" w:sz="4" w:space="0" w:color="000000"/>
              <w:left w:val="single" w:sz="4" w:space="0" w:color="000000"/>
              <w:bottom w:val="single" w:sz="4" w:space="0" w:color="000000"/>
              <w:right w:val="single" w:sz="4" w:space="0" w:color="000000"/>
            </w:tcBorders>
          </w:tcPr>
          <w:p w14:paraId="196DEB6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25.05</w:t>
            </w:r>
          </w:p>
        </w:tc>
        <w:tc>
          <w:tcPr>
            <w:tcW w:w="445" w:type="pct"/>
            <w:tcBorders>
              <w:top w:val="single" w:sz="4" w:space="0" w:color="000000"/>
              <w:left w:val="single" w:sz="4" w:space="0" w:color="000000"/>
              <w:bottom w:val="single" w:sz="4" w:space="0" w:color="000000"/>
              <w:right w:val="single" w:sz="4" w:space="0" w:color="000000"/>
            </w:tcBorders>
          </w:tcPr>
          <w:p w14:paraId="28EC5E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25.05</w:t>
            </w:r>
          </w:p>
        </w:tc>
        <w:tc>
          <w:tcPr>
            <w:tcW w:w="482" w:type="pct"/>
            <w:tcBorders>
              <w:top w:val="single" w:sz="4" w:space="0" w:color="000000"/>
              <w:left w:val="single" w:sz="4" w:space="0" w:color="000000"/>
              <w:bottom w:val="single" w:sz="4" w:space="0" w:color="000000"/>
              <w:right w:val="single" w:sz="4" w:space="0" w:color="000000"/>
            </w:tcBorders>
          </w:tcPr>
          <w:p w14:paraId="0EE7BD6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39.98</w:t>
            </w:r>
          </w:p>
        </w:tc>
        <w:tc>
          <w:tcPr>
            <w:tcW w:w="482" w:type="pct"/>
            <w:tcBorders>
              <w:top w:val="single" w:sz="4" w:space="0" w:color="000000"/>
              <w:left w:val="single" w:sz="4" w:space="0" w:color="000000"/>
              <w:bottom w:val="single" w:sz="4" w:space="0" w:color="000000"/>
              <w:right w:val="single" w:sz="4" w:space="0" w:color="000000"/>
            </w:tcBorders>
          </w:tcPr>
          <w:p w14:paraId="6B5AB6B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23.00</w:t>
            </w:r>
          </w:p>
        </w:tc>
        <w:tc>
          <w:tcPr>
            <w:tcW w:w="533" w:type="pct"/>
            <w:tcBorders>
              <w:top w:val="single" w:sz="4" w:space="0" w:color="000000"/>
              <w:left w:val="single" w:sz="4" w:space="0" w:color="000000"/>
              <w:bottom w:val="single" w:sz="4" w:space="0" w:color="000000"/>
              <w:right w:val="single" w:sz="4" w:space="0" w:color="000000"/>
            </w:tcBorders>
          </w:tcPr>
          <w:p w14:paraId="12208C8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23.00</w:t>
            </w:r>
          </w:p>
        </w:tc>
        <w:tc>
          <w:tcPr>
            <w:tcW w:w="396" w:type="pct"/>
            <w:tcBorders>
              <w:top w:val="single" w:sz="4" w:space="0" w:color="000000"/>
              <w:left w:val="single" w:sz="4" w:space="0" w:color="000000"/>
              <w:bottom w:val="single" w:sz="4" w:space="0" w:color="000000"/>
              <w:right w:val="single" w:sz="4" w:space="0" w:color="000000"/>
            </w:tcBorders>
          </w:tcPr>
          <w:p w14:paraId="05BD0A0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37.28</w:t>
            </w:r>
          </w:p>
        </w:tc>
        <w:tc>
          <w:tcPr>
            <w:tcW w:w="544" w:type="pct"/>
            <w:tcBorders>
              <w:top w:val="single" w:sz="4" w:space="0" w:color="000000"/>
              <w:left w:val="single" w:sz="4" w:space="0" w:color="000000"/>
              <w:bottom w:val="single" w:sz="4" w:space="0" w:color="000000"/>
              <w:right w:val="single" w:sz="4" w:space="0" w:color="000000"/>
            </w:tcBorders>
          </w:tcPr>
          <w:p w14:paraId="4035FA8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25.19</w:t>
            </w:r>
          </w:p>
        </w:tc>
        <w:tc>
          <w:tcPr>
            <w:tcW w:w="437" w:type="pct"/>
            <w:tcBorders>
              <w:top w:val="single" w:sz="4" w:space="0" w:color="000000"/>
              <w:left w:val="single" w:sz="4" w:space="0" w:color="000000"/>
              <w:bottom w:val="single" w:sz="4" w:space="0" w:color="000000"/>
              <w:right w:val="single" w:sz="4" w:space="0" w:color="000000"/>
            </w:tcBorders>
          </w:tcPr>
          <w:p w14:paraId="71D97E1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37.64</w:t>
            </w:r>
          </w:p>
        </w:tc>
      </w:tr>
      <w:tr w:rsidR="00DF23E7" w:rsidRPr="00430A79" w14:paraId="0C86C428"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4365AD"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Grumbullimi total</w:t>
            </w:r>
          </w:p>
        </w:tc>
        <w:tc>
          <w:tcPr>
            <w:tcW w:w="4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A0873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35.38</w:t>
            </w:r>
          </w:p>
        </w:tc>
        <w:tc>
          <w:tcPr>
            <w:tcW w:w="4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6F71D8"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35.38</w:t>
            </w:r>
          </w:p>
        </w:tc>
        <w:tc>
          <w:tcPr>
            <w:tcW w:w="4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6F156F"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53.67</w:t>
            </w:r>
          </w:p>
        </w:tc>
        <w:tc>
          <w:tcPr>
            <w:tcW w:w="4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95EC0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34.66</w:t>
            </w:r>
          </w:p>
        </w:tc>
        <w:tc>
          <w:tcPr>
            <w:tcW w:w="5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8BFAC4"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34.66</w:t>
            </w:r>
          </w:p>
        </w:tc>
        <w:tc>
          <w:tcPr>
            <w:tcW w:w="39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201C9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53.06</w:t>
            </w:r>
          </w:p>
        </w:tc>
        <w:tc>
          <w:tcPr>
            <w:tcW w:w="5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F5187C"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37.75</w:t>
            </w:r>
          </w:p>
        </w:tc>
        <w:tc>
          <w:tcPr>
            <w:tcW w:w="4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B901CD"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52.13</w:t>
            </w:r>
          </w:p>
        </w:tc>
      </w:tr>
      <w:tr w:rsidR="00DF23E7" w:rsidRPr="00430A79" w14:paraId="291C1F1D"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tcPr>
          <w:p w14:paraId="291FEC3A"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Transferimi i mbeturinave</w:t>
            </w:r>
          </w:p>
        </w:tc>
        <w:tc>
          <w:tcPr>
            <w:tcW w:w="459" w:type="pct"/>
            <w:tcBorders>
              <w:top w:val="single" w:sz="4" w:space="0" w:color="000000"/>
              <w:left w:val="single" w:sz="4" w:space="0" w:color="000000"/>
              <w:bottom w:val="single" w:sz="4" w:space="0" w:color="000000"/>
              <w:right w:val="single" w:sz="4" w:space="0" w:color="000000"/>
            </w:tcBorders>
          </w:tcPr>
          <w:p w14:paraId="48B641AA"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45" w:type="pct"/>
            <w:tcBorders>
              <w:top w:val="single" w:sz="4" w:space="0" w:color="000000"/>
              <w:left w:val="single" w:sz="4" w:space="0" w:color="000000"/>
              <w:bottom w:val="single" w:sz="4" w:space="0" w:color="000000"/>
              <w:right w:val="single" w:sz="4" w:space="0" w:color="000000"/>
            </w:tcBorders>
          </w:tcPr>
          <w:p w14:paraId="1301F35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82" w:type="pct"/>
            <w:tcBorders>
              <w:top w:val="single" w:sz="4" w:space="0" w:color="000000"/>
              <w:left w:val="single" w:sz="4" w:space="0" w:color="000000"/>
              <w:bottom w:val="single" w:sz="4" w:space="0" w:color="000000"/>
              <w:right w:val="single" w:sz="4" w:space="0" w:color="000000"/>
            </w:tcBorders>
          </w:tcPr>
          <w:p w14:paraId="4CE24A78"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82" w:type="pct"/>
            <w:tcBorders>
              <w:top w:val="single" w:sz="4" w:space="0" w:color="000000"/>
              <w:left w:val="single" w:sz="4" w:space="0" w:color="000000"/>
              <w:bottom w:val="single" w:sz="4" w:space="0" w:color="000000"/>
              <w:right w:val="single" w:sz="4" w:space="0" w:color="000000"/>
            </w:tcBorders>
          </w:tcPr>
          <w:p w14:paraId="204FB7F6"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33" w:type="pct"/>
            <w:tcBorders>
              <w:top w:val="single" w:sz="4" w:space="0" w:color="000000"/>
              <w:left w:val="single" w:sz="4" w:space="0" w:color="000000"/>
              <w:bottom w:val="single" w:sz="4" w:space="0" w:color="000000"/>
              <w:right w:val="single" w:sz="4" w:space="0" w:color="000000"/>
            </w:tcBorders>
          </w:tcPr>
          <w:p w14:paraId="2D510E18"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396" w:type="pct"/>
            <w:tcBorders>
              <w:top w:val="single" w:sz="4" w:space="0" w:color="000000"/>
              <w:left w:val="single" w:sz="4" w:space="0" w:color="000000"/>
              <w:bottom w:val="single" w:sz="4" w:space="0" w:color="000000"/>
              <w:right w:val="single" w:sz="4" w:space="0" w:color="000000"/>
            </w:tcBorders>
          </w:tcPr>
          <w:p w14:paraId="19966B43"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544" w:type="pct"/>
            <w:tcBorders>
              <w:top w:val="single" w:sz="4" w:space="0" w:color="000000"/>
              <w:left w:val="single" w:sz="4" w:space="0" w:color="000000"/>
              <w:bottom w:val="single" w:sz="4" w:space="0" w:color="000000"/>
              <w:right w:val="single" w:sz="4" w:space="0" w:color="000000"/>
            </w:tcBorders>
          </w:tcPr>
          <w:p w14:paraId="3A9DBA30"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c>
          <w:tcPr>
            <w:tcW w:w="437" w:type="pct"/>
            <w:tcBorders>
              <w:top w:val="single" w:sz="4" w:space="0" w:color="000000"/>
              <w:left w:val="single" w:sz="4" w:space="0" w:color="000000"/>
              <w:bottom w:val="single" w:sz="4" w:space="0" w:color="000000"/>
              <w:right w:val="single" w:sz="4" w:space="0" w:color="000000"/>
            </w:tcBorders>
          </w:tcPr>
          <w:p w14:paraId="4FFC9CE7"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p>
        </w:tc>
      </w:tr>
      <w:tr w:rsidR="00DF23E7" w:rsidRPr="00430A79" w14:paraId="59DF8D06"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tcPr>
          <w:p w14:paraId="36E2632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59" w:type="pct"/>
            <w:tcBorders>
              <w:top w:val="single" w:sz="4" w:space="0" w:color="000000"/>
              <w:left w:val="single" w:sz="4" w:space="0" w:color="000000"/>
              <w:bottom w:val="single" w:sz="4" w:space="0" w:color="000000"/>
              <w:right w:val="single" w:sz="4" w:space="0" w:color="000000"/>
            </w:tcBorders>
          </w:tcPr>
          <w:p w14:paraId="260334F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5.80</w:t>
            </w:r>
          </w:p>
        </w:tc>
        <w:tc>
          <w:tcPr>
            <w:tcW w:w="445" w:type="pct"/>
            <w:tcBorders>
              <w:top w:val="single" w:sz="4" w:space="0" w:color="000000"/>
              <w:left w:val="single" w:sz="4" w:space="0" w:color="000000"/>
              <w:bottom w:val="single" w:sz="4" w:space="0" w:color="000000"/>
              <w:right w:val="single" w:sz="4" w:space="0" w:color="000000"/>
            </w:tcBorders>
          </w:tcPr>
          <w:p w14:paraId="641411D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2.72</w:t>
            </w:r>
          </w:p>
        </w:tc>
        <w:tc>
          <w:tcPr>
            <w:tcW w:w="482" w:type="pct"/>
            <w:tcBorders>
              <w:top w:val="single" w:sz="4" w:space="0" w:color="000000"/>
              <w:left w:val="single" w:sz="4" w:space="0" w:color="000000"/>
              <w:bottom w:val="single" w:sz="4" w:space="0" w:color="000000"/>
              <w:right w:val="single" w:sz="4" w:space="0" w:color="000000"/>
            </w:tcBorders>
          </w:tcPr>
          <w:p w14:paraId="70FC653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82" w:type="pct"/>
            <w:tcBorders>
              <w:top w:val="single" w:sz="4" w:space="0" w:color="000000"/>
              <w:left w:val="single" w:sz="4" w:space="0" w:color="000000"/>
              <w:bottom w:val="single" w:sz="4" w:space="0" w:color="000000"/>
              <w:right w:val="single" w:sz="4" w:space="0" w:color="000000"/>
            </w:tcBorders>
          </w:tcPr>
          <w:p w14:paraId="1DC3536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7.48</w:t>
            </w:r>
          </w:p>
        </w:tc>
        <w:tc>
          <w:tcPr>
            <w:tcW w:w="533" w:type="pct"/>
            <w:tcBorders>
              <w:top w:val="single" w:sz="4" w:space="0" w:color="000000"/>
              <w:left w:val="single" w:sz="4" w:space="0" w:color="000000"/>
              <w:bottom w:val="single" w:sz="4" w:space="0" w:color="000000"/>
              <w:right w:val="single" w:sz="4" w:space="0" w:color="000000"/>
            </w:tcBorders>
          </w:tcPr>
          <w:p w14:paraId="69639C9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4.23</w:t>
            </w:r>
          </w:p>
        </w:tc>
        <w:tc>
          <w:tcPr>
            <w:tcW w:w="396" w:type="pct"/>
            <w:tcBorders>
              <w:top w:val="single" w:sz="4" w:space="0" w:color="000000"/>
              <w:left w:val="single" w:sz="4" w:space="0" w:color="000000"/>
              <w:bottom w:val="single" w:sz="4" w:space="0" w:color="000000"/>
              <w:right w:val="single" w:sz="4" w:space="0" w:color="000000"/>
            </w:tcBorders>
          </w:tcPr>
          <w:p w14:paraId="2D7C191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544" w:type="pct"/>
            <w:tcBorders>
              <w:top w:val="single" w:sz="4" w:space="0" w:color="000000"/>
              <w:left w:val="single" w:sz="4" w:space="0" w:color="000000"/>
              <w:bottom w:val="single" w:sz="4" w:space="0" w:color="000000"/>
              <w:right w:val="single" w:sz="4" w:space="0" w:color="000000"/>
            </w:tcBorders>
          </w:tcPr>
          <w:p w14:paraId="0CDB49F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4.82</w:t>
            </w:r>
          </w:p>
        </w:tc>
        <w:tc>
          <w:tcPr>
            <w:tcW w:w="437" w:type="pct"/>
            <w:tcBorders>
              <w:top w:val="single" w:sz="4" w:space="0" w:color="000000"/>
              <w:left w:val="single" w:sz="4" w:space="0" w:color="000000"/>
              <w:bottom w:val="single" w:sz="4" w:space="0" w:color="000000"/>
              <w:right w:val="single" w:sz="4" w:space="0" w:color="000000"/>
            </w:tcBorders>
          </w:tcPr>
          <w:p w14:paraId="53B174E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70133341"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tcPr>
          <w:p w14:paraId="703212B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59" w:type="pct"/>
            <w:tcBorders>
              <w:top w:val="single" w:sz="4" w:space="0" w:color="000000"/>
              <w:left w:val="single" w:sz="4" w:space="0" w:color="000000"/>
              <w:bottom w:val="single" w:sz="4" w:space="0" w:color="000000"/>
              <w:right w:val="single" w:sz="4" w:space="0" w:color="000000"/>
            </w:tcBorders>
          </w:tcPr>
          <w:p w14:paraId="4C04FA2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11.52</w:t>
            </w:r>
          </w:p>
        </w:tc>
        <w:tc>
          <w:tcPr>
            <w:tcW w:w="445" w:type="pct"/>
            <w:tcBorders>
              <w:top w:val="single" w:sz="4" w:space="0" w:color="000000"/>
              <w:left w:val="single" w:sz="4" w:space="0" w:color="000000"/>
              <w:bottom w:val="single" w:sz="4" w:space="0" w:color="000000"/>
              <w:right w:val="single" w:sz="4" w:space="0" w:color="000000"/>
            </w:tcBorders>
          </w:tcPr>
          <w:p w14:paraId="75FCA35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8.57</w:t>
            </w:r>
          </w:p>
        </w:tc>
        <w:tc>
          <w:tcPr>
            <w:tcW w:w="482" w:type="pct"/>
            <w:tcBorders>
              <w:top w:val="single" w:sz="4" w:space="0" w:color="000000"/>
              <w:left w:val="single" w:sz="4" w:space="0" w:color="000000"/>
              <w:bottom w:val="single" w:sz="4" w:space="0" w:color="000000"/>
              <w:right w:val="single" w:sz="4" w:space="0" w:color="000000"/>
            </w:tcBorders>
          </w:tcPr>
          <w:p w14:paraId="7814561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82" w:type="pct"/>
            <w:tcBorders>
              <w:top w:val="single" w:sz="4" w:space="0" w:color="000000"/>
              <w:left w:val="single" w:sz="4" w:space="0" w:color="000000"/>
              <w:bottom w:val="single" w:sz="4" w:space="0" w:color="000000"/>
              <w:right w:val="single" w:sz="4" w:space="0" w:color="000000"/>
            </w:tcBorders>
          </w:tcPr>
          <w:p w14:paraId="3F38983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13.08</w:t>
            </w:r>
          </w:p>
        </w:tc>
        <w:tc>
          <w:tcPr>
            <w:tcW w:w="533" w:type="pct"/>
            <w:tcBorders>
              <w:top w:val="single" w:sz="4" w:space="0" w:color="000000"/>
              <w:left w:val="single" w:sz="4" w:space="0" w:color="000000"/>
              <w:bottom w:val="single" w:sz="4" w:space="0" w:color="000000"/>
              <w:right w:val="single" w:sz="4" w:space="0" w:color="000000"/>
            </w:tcBorders>
          </w:tcPr>
          <w:p w14:paraId="79351FD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9.85</w:t>
            </w:r>
          </w:p>
        </w:tc>
        <w:tc>
          <w:tcPr>
            <w:tcW w:w="396" w:type="pct"/>
            <w:tcBorders>
              <w:top w:val="single" w:sz="4" w:space="0" w:color="000000"/>
              <w:left w:val="single" w:sz="4" w:space="0" w:color="000000"/>
              <w:bottom w:val="single" w:sz="4" w:space="0" w:color="000000"/>
              <w:right w:val="single" w:sz="4" w:space="0" w:color="000000"/>
            </w:tcBorders>
          </w:tcPr>
          <w:p w14:paraId="061295F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544" w:type="pct"/>
            <w:tcBorders>
              <w:top w:val="single" w:sz="4" w:space="0" w:color="000000"/>
              <w:left w:val="single" w:sz="4" w:space="0" w:color="000000"/>
              <w:bottom w:val="single" w:sz="4" w:space="0" w:color="000000"/>
              <w:right w:val="single" w:sz="4" w:space="0" w:color="000000"/>
            </w:tcBorders>
          </w:tcPr>
          <w:p w14:paraId="120F836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10.36</w:t>
            </w:r>
          </w:p>
        </w:tc>
        <w:tc>
          <w:tcPr>
            <w:tcW w:w="437" w:type="pct"/>
            <w:tcBorders>
              <w:top w:val="single" w:sz="4" w:space="0" w:color="000000"/>
              <w:left w:val="single" w:sz="4" w:space="0" w:color="000000"/>
              <w:bottom w:val="single" w:sz="4" w:space="0" w:color="000000"/>
              <w:right w:val="single" w:sz="4" w:space="0" w:color="000000"/>
            </w:tcBorders>
          </w:tcPr>
          <w:p w14:paraId="78304D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5909714F"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A2372E"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Transferimi total</w:t>
            </w:r>
          </w:p>
        </w:tc>
        <w:tc>
          <w:tcPr>
            <w:tcW w:w="4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2BAF37"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17.32</w:t>
            </w:r>
          </w:p>
        </w:tc>
        <w:tc>
          <w:tcPr>
            <w:tcW w:w="4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ED79BD"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11.29</w:t>
            </w:r>
          </w:p>
        </w:tc>
        <w:tc>
          <w:tcPr>
            <w:tcW w:w="4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6440AC"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w:t>
            </w:r>
          </w:p>
        </w:tc>
        <w:tc>
          <w:tcPr>
            <w:tcW w:w="4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11C77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20.56</w:t>
            </w:r>
          </w:p>
        </w:tc>
        <w:tc>
          <w:tcPr>
            <w:tcW w:w="5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1D4CC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14.08</w:t>
            </w:r>
          </w:p>
        </w:tc>
        <w:tc>
          <w:tcPr>
            <w:tcW w:w="39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16A17E"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w:t>
            </w:r>
          </w:p>
        </w:tc>
        <w:tc>
          <w:tcPr>
            <w:tcW w:w="5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3E31A6"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15.18</w:t>
            </w:r>
          </w:p>
        </w:tc>
        <w:tc>
          <w:tcPr>
            <w:tcW w:w="4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035CBC"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w:t>
            </w:r>
          </w:p>
        </w:tc>
      </w:tr>
      <w:tr w:rsidR="00DF23E7" w:rsidRPr="00430A79" w14:paraId="569B2C46" w14:textId="77777777" w:rsidTr="0092525B">
        <w:trPr>
          <w:trHeight w:val="369"/>
        </w:trPr>
        <w:tc>
          <w:tcPr>
            <w:tcW w:w="122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A4CDBC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BE2534">
              <w:rPr>
                <w:rFonts w:ascii="Arial Narrow" w:eastAsia="Calibri" w:hAnsi="Arial Narrow" w:cs="Calibri"/>
                <w:b/>
                <w:bCs/>
                <w:sz w:val="20"/>
                <w:szCs w:val="20"/>
                <w:lang w:val="sq-AL"/>
              </w:rPr>
              <w:t>Kostot totale</w:t>
            </w:r>
          </w:p>
        </w:tc>
        <w:tc>
          <w:tcPr>
            <w:tcW w:w="459"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199748E"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52.70</w:t>
            </w:r>
          </w:p>
        </w:tc>
        <w:tc>
          <w:tcPr>
            <w:tcW w:w="44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7195C0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color w:val="C00000"/>
                <w:sz w:val="20"/>
                <w:szCs w:val="20"/>
              </w:rPr>
              <w:t>46.67</w:t>
            </w:r>
          </w:p>
        </w:tc>
        <w:tc>
          <w:tcPr>
            <w:tcW w:w="48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ED5136"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53.67</w:t>
            </w:r>
          </w:p>
        </w:tc>
        <w:tc>
          <w:tcPr>
            <w:tcW w:w="48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5517370"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55.22</w:t>
            </w:r>
          </w:p>
        </w:tc>
        <w:tc>
          <w:tcPr>
            <w:tcW w:w="53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0C65C09"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color w:val="C00000"/>
                <w:sz w:val="20"/>
                <w:szCs w:val="20"/>
              </w:rPr>
              <w:t>48.75</w:t>
            </w:r>
          </w:p>
        </w:tc>
        <w:tc>
          <w:tcPr>
            <w:tcW w:w="39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4C5C8FF"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53.06</w:t>
            </w:r>
          </w:p>
        </w:tc>
        <w:tc>
          <w:tcPr>
            <w:tcW w:w="54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2BC9EB4"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sz w:val="20"/>
                <w:szCs w:val="20"/>
              </w:rPr>
              <w:t>52.93</w:t>
            </w:r>
          </w:p>
        </w:tc>
        <w:tc>
          <w:tcPr>
            <w:tcW w:w="43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9211E7C" w14:textId="77777777" w:rsidR="00DF23E7" w:rsidRPr="00430A79" w:rsidRDefault="00DF23E7" w:rsidP="0092525B">
            <w:pPr>
              <w:widowControl w:val="0"/>
              <w:autoSpaceDE w:val="0"/>
              <w:autoSpaceDN w:val="0"/>
              <w:spacing w:before="60" w:after="60"/>
              <w:ind w:right="123"/>
              <w:rPr>
                <w:rFonts w:ascii="Arial Narrow" w:eastAsia="Calibri" w:hAnsi="Arial Narrow" w:cs="Calibri"/>
                <w:b/>
                <w:bCs/>
                <w:sz w:val="20"/>
                <w:szCs w:val="20"/>
              </w:rPr>
            </w:pPr>
            <w:r w:rsidRPr="00430A79">
              <w:rPr>
                <w:rFonts w:ascii="Arial Narrow" w:eastAsia="Calibri" w:hAnsi="Arial Narrow" w:cs="Calibri"/>
                <w:b/>
                <w:bCs/>
                <w:color w:val="C00000"/>
                <w:sz w:val="20"/>
                <w:szCs w:val="20"/>
              </w:rPr>
              <w:t>52.13</w:t>
            </w:r>
          </w:p>
        </w:tc>
      </w:tr>
    </w:tbl>
    <w:p w14:paraId="19FE603C"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4EBE995D"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Analiza tregon se stacionet e transferit pa ngjeshje kanë kosto më të ulëta zbatimi për ton për komunat e Istogut dhe Deçanit, ndërsa transporti direkt ka kosto më të ulët për komunën e Klinës.</w:t>
      </w:r>
      <w:r>
        <w:rPr>
          <w:rFonts w:eastAsia="Calibri" w:cs="Calibri"/>
          <w:lang w:val="sq-AL"/>
        </w:rPr>
        <w:t xml:space="preserve"> </w:t>
      </w:r>
      <w:r w:rsidRPr="00BE2534">
        <w:rPr>
          <w:rFonts w:eastAsia="Calibri" w:cs="Calibri"/>
          <w:lang w:val="sq-AL"/>
        </w:rPr>
        <w:t>Stacioni i transferit me ngjeshje po ashtu ka kosto më të ulët për komunën e Istogut në krahasim me transportin direkt.</w:t>
      </w:r>
    </w:p>
    <w:p w14:paraId="010E6E23"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Megjithatë, të gjitha alternativat e konsideruara kanë kosto të krahasueshme për ton dhe vendimi përfundimtar do të varet nga konsiderata të tjera si vullneti politik i komunave, disponueshmëria e financimit të investimeve (granteve) dhe disponueshmëria e vendeve të përshtatshme për vendndodhjen e stacioneve të transferit.</w:t>
      </w:r>
    </w:p>
    <w:p w14:paraId="21A3F707"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Duhet të theksohet gjithashtu se stacionet e transferit mund të kombinohen me oborret e riciklimit që janë planifikuar së fundmi për komunat e Istog, Deçan dhe Klinë (shih seksionin 3.9.3) që do të rezultojë në uljen e kostos së përgjithshme të implementimit.</w:t>
      </w:r>
    </w:p>
    <w:p w14:paraId="2A4897DE"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Vendndodhja optimale e stacioneve të transferit duhet të jetë afër vendbanimit kryesor të komunës respektive dhe në drejtim të rrugës për në deponinë rajonale.</w:t>
      </w:r>
    </w:p>
    <w:p w14:paraId="3DF6FA33" w14:textId="77777777" w:rsidR="00DF23E7" w:rsidRPr="00BE2534" w:rsidRDefault="00DF23E7" w:rsidP="00DF23E7">
      <w:pPr>
        <w:pStyle w:val="Paragraph"/>
        <w:rPr>
          <w:rFonts w:eastAsia="Calibri" w:cs="Calibri"/>
          <w:lang w:val="sq-AL"/>
        </w:rPr>
      </w:pPr>
      <w:r w:rsidRPr="00BE2534">
        <w:rPr>
          <w:rFonts w:eastAsia="Calibri" w:cs="Calibri"/>
          <w:lang w:val="sq-AL"/>
        </w:rPr>
        <w:t>Duke konsideruar se komuna e Istogut ka vështirësi në identifikimin e vendndodhjes së duhur për stacionin e transferit, një zgjidhje alternative do të jetë përdorimi i automjeteve mobile/satelit të grumbullimit, ose ringarkimi në kontejnerë shtypës siç tregohet në figurën më poshtë.</w:t>
      </w:r>
    </w:p>
    <w:p w14:paraId="46E950DA" w14:textId="77777777" w:rsidR="00DF23E7" w:rsidRPr="00430A79" w:rsidRDefault="00DF23E7" w:rsidP="00DF23E7">
      <w:pPr>
        <w:jc w:val="center"/>
        <w:rPr>
          <w:rFonts w:ascii="Arial Narrow" w:eastAsia="Calibri" w:hAnsi="Arial Narrow" w:cs="Calibri"/>
          <w:color w:val="000000" w:themeColor="text1"/>
          <w:sz w:val="22"/>
          <w:szCs w:val="22"/>
          <w:lang w:val="en-GB"/>
        </w:rPr>
      </w:pPr>
      <w:r w:rsidRPr="00430A79">
        <w:rPr>
          <w:rFonts w:ascii="Arial Narrow" w:eastAsia="Calibri" w:hAnsi="Arial Narrow" w:cs="Calibri"/>
          <w:noProof/>
          <w:color w:val="000000" w:themeColor="text1"/>
          <w:sz w:val="22"/>
          <w:szCs w:val="22"/>
        </w:rPr>
        <w:drawing>
          <wp:inline distT="0" distB="0" distL="0" distR="0" wp14:anchorId="6A24E0E3" wp14:editId="23D45682">
            <wp:extent cx="2854105" cy="1720427"/>
            <wp:effectExtent l="0" t="0" r="3810" b="0"/>
            <wp:docPr id="1007987050" name="Content Placeholder 13" descr="foto"/>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 name="Content Placeholder 13" descr="foto"/>
                    <pic:cNvPicPr>
                      <a:picLocks noGrp="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85395" cy="1739288"/>
                    </a:xfrm>
                    <a:prstGeom prst="rect">
                      <a:avLst/>
                    </a:prstGeom>
                    <a:noFill/>
                    <a:ln w="9525">
                      <a:noFill/>
                      <a:miter lim="800000"/>
                      <a:headEnd/>
                      <a:tailEnd/>
                    </a:ln>
                    <a:effectLst/>
                  </pic:spPr>
                </pic:pic>
              </a:graphicData>
            </a:graphic>
          </wp:inline>
        </w:drawing>
      </w:r>
      <w:r w:rsidRPr="00430A79">
        <w:rPr>
          <w:rFonts w:ascii="Arial Narrow" w:eastAsia="Calibri" w:hAnsi="Arial Narrow" w:cs="Calibri"/>
          <w:noProof/>
          <w:color w:val="000000" w:themeColor="text1"/>
          <w:sz w:val="22"/>
          <w:szCs w:val="22"/>
        </w:rPr>
        <w:drawing>
          <wp:inline distT="0" distB="0" distL="0" distR="0" wp14:anchorId="24077E3D" wp14:editId="4E82A8CD">
            <wp:extent cx="1720427" cy="1720427"/>
            <wp:effectExtent l="0" t="0" r="0" b="0"/>
            <wp:docPr id="219980737" name="Picture 17" descr="A truck loading garbag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truck loading garbage into a container&#10;&#10;Description automatically generated"/>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38447" cy="1738447"/>
                    </a:xfrm>
                    <a:prstGeom prst="rect">
                      <a:avLst/>
                    </a:prstGeom>
                  </pic:spPr>
                </pic:pic>
              </a:graphicData>
            </a:graphic>
          </wp:inline>
        </w:drawing>
      </w:r>
    </w:p>
    <w:p w14:paraId="7FCFA6F0" w14:textId="77777777" w:rsidR="00DF23E7" w:rsidRPr="00430A79" w:rsidRDefault="00DF23E7" w:rsidP="00DF23E7">
      <w:pPr>
        <w:pStyle w:val="Figure"/>
        <w:rPr>
          <w:rFonts w:eastAsia="Calibri"/>
          <w:lang w:val="en-GB"/>
        </w:rPr>
      </w:pPr>
      <w:r w:rsidRPr="00430A79">
        <w:rPr>
          <w:rFonts w:eastAsia="Calibri" w:cs="Calibri"/>
          <w:sz w:val="20"/>
          <w:szCs w:val="20"/>
        </w:rPr>
        <w:t xml:space="preserve">Figura </w:t>
      </w:r>
      <w:r w:rsidRPr="00430A79">
        <w:rPr>
          <w:rFonts w:eastAsia="Calibri" w:cs="Calibri"/>
          <w:bCs w:val="0"/>
          <w:sz w:val="20"/>
          <w:szCs w:val="20"/>
        </w:rPr>
        <w:fldChar w:fldCharType="begin"/>
      </w:r>
      <w:r w:rsidRPr="00430A79">
        <w:rPr>
          <w:rFonts w:eastAsia="Calibri" w:cs="Calibri"/>
          <w:sz w:val="20"/>
          <w:szCs w:val="20"/>
        </w:rPr>
        <w:instrText xml:space="preserve"> SEQ Figure \* ARABIC </w:instrText>
      </w:r>
      <w:r w:rsidRPr="00430A79">
        <w:rPr>
          <w:rFonts w:eastAsia="Calibri" w:cs="Calibri"/>
          <w:bCs w:val="0"/>
          <w:sz w:val="20"/>
          <w:szCs w:val="20"/>
        </w:rPr>
        <w:fldChar w:fldCharType="separate"/>
      </w:r>
      <w:r>
        <w:rPr>
          <w:rFonts w:eastAsia="Calibri" w:cs="Calibri"/>
          <w:noProof/>
          <w:sz w:val="20"/>
          <w:szCs w:val="20"/>
        </w:rPr>
        <w:t xml:space="preserve">21. </w:t>
      </w:r>
      <w:r w:rsidRPr="00430A79">
        <w:rPr>
          <w:rFonts w:eastAsia="Calibri" w:cs="Calibri"/>
          <w:bCs w:val="0"/>
          <w:sz w:val="20"/>
          <w:szCs w:val="20"/>
        </w:rPr>
        <w:fldChar w:fldCharType="end"/>
      </w:r>
      <w:r>
        <w:rPr>
          <w:rFonts w:eastAsia="Calibri" w:cs="Calibri"/>
          <w:sz w:val="20"/>
          <w:szCs w:val="20"/>
        </w:rPr>
        <w:t>Rin</w:t>
      </w:r>
      <w:r w:rsidRPr="00430A79">
        <w:rPr>
          <w:rFonts w:eastAsia="Calibri" w:cs="Calibri"/>
          <w:sz w:val="20"/>
          <w:szCs w:val="20"/>
        </w:rPr>
        <w:t xml:space="preserve">garkimi nga automjeti </w:t>
      </w:r>
      <w:r>
        <w:rPr>
          <w:rFonts w:eastAsia="Calibri" w:cs="Calibri"/>
          <w:sz w:val="20"/>
          <w:szCs w:val="20"/>
        </w:rPr>
        <w:t>mobil/</w:t>
      </w:r>
      <w:r w:rsidRPr="00430A79">
        <w:rPr>
          <w:rFonts w:eastAsia="Calibri" w:cs="Calibri"/>
          <w:sz w:val="20"/>
          <w:szCs w:val="20"/>
        </w:rPr>
        <w:t xml:space="preserve">satelitor (majtas) dhe </w:t>
      </w:r>
      <w:r>
        <w:rPr>
          <w:rFonts w:eastAsia="Calibri" w:cs="Calibri"/>
          <w:sz w:val="20"/>
          <w:szCs w:val="20"/>
        </w:rPr>
        <w:t>ri</w:t>
      </w:r>
      <w:r w:rsidRPr="00430A79">
        <w:rPr>
          <w:rFonts w:eastAsia="Calibri" w:cs="Calibri"/>
          <w:sz w:val="20"/>
          <w:szCs w:val="20"/>
        </w:rPr>
        <w:t xml:space="preserve">ngarkimi në kontejnerin </w:t>
      </w:r>
      <w:r>
        <w:rPr>
          <w:rFonts w:eastAsia="Calibri" w:cs="Calibri"/>
          <w:sz w:val="20"/>
          <w:szCs w:val="20"/>
        </w:rPr>
        <w:t>me ngjeshje</w:t>
      </w:r>
      <w:r w:rsidRPr="00430A79">
        <w:rPr>
          <w:rFonts w:eastAsia="Calibri" w:cs="Calibri"/>
          <w:sz w:val="20"/>
          <w:szCs w:val="20"/>
        </w:rPr>
        <w:t xml:space="preserve"> (djathtas)</w:t>
      </w:r>
    </w:p>
    <w:p w14:paraId="5C444D08"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lastRenderedPageBreak/>
        <w:t>Në rastin e automjeteve të grumbullimit satelitor, grumbullimi në zonat me qasje të vështirë kryhet me automjete të vogla grumbulluese (6-8 m³) me ose pa ngjeshje, dhe më pas ringarkohet drejtpërdrejt në një automjet më të madh grumbullues mbeturinash (21–28 m³).</w:t>
      </w:r>
    </w:p>
    <w:p w14:paraId="434C11E2" w14:textId="77777777" w:rsidR="00DF23E7" w:rsidRDefault="00DF23E7" w:rsidP="00DF23E7">
      <w:pPr>
        <w:pStyle w:val="Paragraph"/>
        <w:spacing w:after="0"/>
        <w:rPr>
          <w:rFonts w:eastAsia="Calibri" w:cs="Calibri"/>
          <w:lang w:val="sq-AL"/>
        </w:rPr>
      </w:pPr>
      <w:r w:rsidRPr="00BE2534">
        <w:rPr>
          <w:rFonts w:eastAsia="Calibri" w:cs="Calibri"/>
          <w:lang w:val="sq-AL"/>
        </w:rPr>
        <w:t>Zgjidhja me kontejnerë me ngjeshje do të mund të zbatohej vetëm për një pjesë të komunës së Istogut duke supozuar se një kontejner i tillë do të mund të instalohej në të ardhmen në Oborrin e Riciklimit (OR).</w:t>
      </w:r>
    </w:p>
    <w:p w14:paraId="5856ED1B" w14:textId="77777777" w:rsidR="00DF23E7" w:rsidRPr="00BE2534" w:rsidRDefault="00DF23E7" w:rsidP="00DF23E7">
      <w:pPr>
        <w:pStyle w:val="Paragraph"/>
        <w:spacing w:after="0"/>
        <w:rPr>
          <w:rFonts w:eastAsia="Calibri" w:cs="Calibri"/>
          <w:lang w:val="sq-AL"/>
        </w:rPr>
      </w:pPr>
    </w:p>
    <w:p w14:paraId="19D31521" w14:textId="3716FB04" w:rsidR="00DF23E7" w:rsidRPr="00430A79" w:rsidRDefault="00D1513D" w:rsidP="00733B5D">
      <w:pPr>
        <w:pStyle w:val="Heading2"/>
        <w:numPr>
          <w:ilvl w:val="0"/>
          <w:numId w:val="0"/>
        </w:numPr>
      </w:pPr>
      <w:bookmarkStart w:id="1105" w:name="_Toc230254733"/>
      <w:r>
        <w:t>8.5</w:t>
      </w:r>
      <w:r>
        <w:tab/>
      </w:r>
      <w:r w:rsidR="00DF23E7">
        <w:t>Grumbullimi</w:t>
      </w:r>
      <w:r w:rsidR="00DF23E7" w:rsidRPr="00430A79">
        <w:t xml:space="preserve"> </w:t>
      </w:r>
      <w:r w:rsidR="00DF23E7">
        <w:t>ndaras</w:t>
      </w:r>
      <w:r w:rsidR="00DF23E7" w:rsidRPr="00430A79">
        <w:t xml:space="preserve"> </w:t>
      </w:r>
      <w:r w:rsidR="00DF23E7">
        <w:t>i</w:t>
      </w:r>
      <w:r w:rsidR="00DF23E7" w:rsidRPr="00430A79">
        <w:t xml:space="preserve"> mbeturinave</w:t>
      </w:r>
      <w:bookmarkEnd w:id="1105"/>
    </w:p>
    <w:p w14:paraId="51DE512E" w14:textId="2E2F27F3" w:rsidR="00DF23E7" w:rsidRPr="00733B5D" w:rsidRDefault="00D1513D" w:rsidP="00733B5D">
      <w:pPr>
        <w:pStyle w:val="Heading3"/>
        <w:numPr>
          <w:ilvl w:val="0"/>
          <w:numId w:val="0"/>
        </w:numPr>
        <w:rPr>
          <w:rFonts w:eastAsia="Calibri" w:cs="Calibri"/>
          <w:color w:val="000000" w:themeColor="text1"/>
          <w:lang w:val="sq-AL"/>
        </w:rPr>
      </w:pPr>
      <w:bookmarkStart w:id="1106" w:name="_Toc230254734"/>
      <w:r>
        <w:t>8.5.1</w:t>
      </w:r>
      <w:r w:rsidR="008F56D2">
        <w:tab/>
      </w:r>
      <w:r w:rsidR="00DF23E7">
        <w:t>Gjendja</w:t>
      </w:r>
      <w:r w:rsidR="00DF23E7" w:rsidRPr="00430A79">
        <w:t xml:space="preserve"> aktuale</w:t>
      </w:r>
      <w:bookmarkEnd w:id="1106"/>
    </w:p>
    <w:p w14:paraId="58DD2268"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E213A8">
        <w:rPr>
          <w:rFonts w:ascii="Arial Narrow" w:eastAsia="Calibri" w:hAnsi="Arial Narrow" w:cs="Calibri"/>
          <w:sz w:val="22"/>
          <w:szCs w:val="22"/>
          <w:lang w:val="sq-AL"/>
        </w:rPr>
        <w:t>Grumbullimi ndaras i mbeturinave të materialeve të riciklueshme nuk është i organizuar në asnjërën nga pesë komunat. Nga komunat është planifikuar që kjo të fillojë nga viti 2025 e në vazhdim</w:t>
      </w:r>
      <w:r w:rsidRPr="00A27768">
        <w:rPr>
          <w:rFonts w:ascii="Arial Narrow" w:eastAsia="Calibri" w:hAnsi="Arial Narrow" w:cs="Calibri"/>
          <w:color w:val="000000" w:themeColor="text1"/>
          <w:sz w:val="22"/>
          <w:szCs w:val="22"/>
          <w:lang w:val="sq-AL"/>
        </w:rPr>
        <w:t>.</w:t>
      </w:r>
    </w:p>
    <w:p w14:paraId="367DE1AC"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164760EC" w14:textId="7827CFE8" w:rsidR="00DF23E7" w:rsidRPr="00E77063" w:rsidRDefault="00D1513D" w:rsidP="00733B5D">
      <w:pPr>
        <w:pStyle w:val="Heading3"/>
        <w:numPr>
          <w:ilvl w:val="0"/>
          <w:numId w:val="0"/>
        </w:numPr>
        <w:rPr>
          <w:rFonts w:eastAsia="Calibri" w:cs="Calibri"/>
          <w:color w:val="000000" w:themeColor="text1"/>
          <w:lang w:val="sq-AL"/>
        </w:rPr>
      </w:pPr>
      <w:bookmarkStart w:id="1107" w:name="_Toc230254735"/>
      <w:r>
        <w:t>8.5.2</w:t>
      </w:r>
      <w:r>
        <w:tab/>
      </w:r>
      <w:r w:rsidR="00DF23E7" w:rsidRPr="00430A79">
        <w:t xml:space="preserve">Pajisjet </w:t>
      </w:r>
      <w:r w:rsidR="00DF23E7">
        <w:t>për</w:t>
      </w:r>
      <w:r w:rsidR="00DF23E7" w:rsidRPr="00430A79">
        <w:t xml:space="preserve"> magazinimi</w:t>
      </w:r>
      <w:r w:rsidR="00DF23E7">
        <w:t>n e</w:t>
      </w:r>
      <w:r w:rsidR="00DF23E7" w:rsidRPr="00430A79">
        <w:t xml:space="preserve"> mbeturinave </w:t>
      </w:r>
      <w:r w:rsidR="00DF23E7">
        <w:t xml:space="preserve">dhe sistemet </w:t>
      </w:r>
      <w:r w:rsidR="00DF23E7" w:rsidRPr="00430A79">
        <w:t xml:space="preserve">për </w:t>
      </w:r>
      <w:r w:rsidR="00DF23E7">
        <w:t>grumbullimin ndaras</w:t>
      </w:r>
      <w:r w:rsidR="00DF23E7" w:rsidRPr="00430A79">
        <w:t xml:space="preserve"> të mbeturinave</w:t>
      </w:r>
      <w:bookmarkEnd w:id="1107"/>
    </w:p>
    <w:p w14:paraId="4B5E049E"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Faktorët që luajnë rol në përzgjedhjen e një sistemi për grumbullimi veç eveç ndërlidhen me sistemin ekzistues të grumbullimit të mbeturinave, i cili lidhet me pranueshmërinë e publikut, sistemin tarifor në fuqi dhe praninë e sektorit informal në grumbullimin e mbeturinave. Pranueshmëria publike është një nga parakushtet për krijimin e një sistemi efikas për grumbullimin </w:t>
      </w:r>
      <w:r>
        <w:rPr>
          <w:rFonts w:ascii="Arial Narrow" w:eastAsia="Calibri" w:hAnsi="Arial Narrow" w:cs="Calibri"/>
          <w:sz w:val="22"/>
          <w:szCs w:val="22"/>
          <w:lang w:val="sq-AL"/>
        </w:rPr>
        <w:t>ndaras</w:t>
      </w:r>
      <w:r w:rsidRPr="00BE2534">
        <w:rPr>
          <w:rFonts w:ascii="Arial Narrow" w:eastAsia="Calibri" w:hAnsi="Arial Narrow" w:cs="Calibri"/>
          <w:sz w:val="22"/>
          <w:szCs w:val="22"/>
          <w:lang w:val="sq-AL"/>
        </w:rPr>
        <w:t xml:space="preserve"> të materialeve të riciklueshme.</w:t>
      </w:r>
    </w:p>
    <w:p w14:paraId="70E3F4CA" w14:textId="77777777" w:rsidR="00DF23E7" w:rsidRPr="00BE2534" w:rsidRDefault="00DF23E7" w:rsidP="00DF23E7">
      <w:pPr>
        <w:jc w:val="both"/>
        <w:rPr>
          <w:rFonts w:ascii="Arial Narrow" w:eastAsia="Calibri" w:hAnsi="Arial Narrow" w:cs="Calibri"/>
          <w:sz w:val="22"/>
          <w:szCs w:val="22"/>
          <w:lang w:val="sq-AL"/>
        </w:rPr>
      </w:pPr>
    </w:p>
    <w:p w14:paraId="7432EFF3" w14:textId="77777777" w:rsidR="00DF23E7" w:rsidRPr="00BE2534" w:rsidRDefault="00DF23E7" w:rsidP="00DF23E7">
      <w:pPr>
        <w:jc w:val="both"/>
        <w:rPr>
          <w:rFonts w:ascii="Arial Narrow" w:eastAsia="Calibri" w:hAnsi="Arial Narrow" w:cs="Calibri"/>
          <w:sz w:val="22"/>
          <w:szCs w:val="22"/>
          <w:lang w:val="sq-AL"/>
        </w:rPr>
      </w:pPr>
      <w:r w:rsidRPr="00430A79">
        <w:rPr>
          <w:rFonts w:ascii="Arial Narrow" w:eastAsia="MS PGothic" w:hAnsi="Arial Narrow" w:cs="Calibri"/>
          <w:bCs/>
          <w:i/>
          <w:iCs/>
          <w:noProof/>
          <w:color w:val="061F57"/>
          <w:sz w:val="22"/>
          <w:szCs w:val="22"/>
        </w:rPr>
        <mc:AlternateContent>
          <mc:Choice Requires="wps">
            <w:drawing>
              <wp:anchor distT="0" distB="0" distL="114300" distR="114300" simplePos="0" relativeHeight="251670528" behindDoc="0" locked="0" layoutInCell="1" allowOverlap="1" wp14:anchorId="0592949F" wp14:editId="635C4A90">
                <wp:simplePos x="0" y="0"/>
                <wp:positionH relativeFrom="margin">
                  <wp:align>left</wp:align>
                </wp:positionH>
                <wp:positionV relativeFrom="paragraph">
                  <wp:posOffset>516890</wp:posOffset>
                </wp:positionV>
                <wp:extent cx="5779135" cy="1651635"/>
                <wp:effectExtent l="0" t="0" r="0" b="5715"/>
                <wp:wrapSquare wrapText="bothSides"/>
                <wp:docPr id="244916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1651635"/>
                        </a:xfrm>
                        <a:prstGeom prst="rect">
                          <a:avLst/>
                        </a:prstGeom>
                        <a:solidFill>
                          <a:srgbClr val="FFFFFF"/>
                        </a:solidFill>
                        <a:ln w="9525">
                          <a:noFill/>
                          <a:miter lim="800000"/>
                          <a:headEnd/>
                          <a:tailEnd/>
                        </a:ln>
                      </wps:spPr>
                      <wps:txbx>
                        <w:txbxContent>
                          <w:p w14:paraId="3EEFF124" w14:textId="77777777" w:rsidR="00DF23E7" w:rsidRPr="00B5336A" w:rsidRDefault="00DF23E7" w:rsidP="00DF23E7">
                            <w:r w:rsidRPr="00B5336A">
                              <w:rPr>
                                <w:noProof/>
                              </w:rPr>
                              <w:drawing>
                                <wp:inline distT="0" distB="0" distL="0" distR="0" wp14:anchorId="03787201" wp14:editId="3EBA4DCE">
                                  <wp:extent cx="987871" cy="1350093"/>
                                  <wp:effectExtent l="0" t="0" r="3175" b="2540"/>
                                  <wp:docPr id="791805349" name="Picture 791805349" descr="1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0-yellow"/>
                                          <pic:cNvPicPr>
                                            <a:picLocks noChangeAspect="1" noChangeArrowheads="1"/>
                                          </pic:cNvPicPr>
                                        </pic:nvPicPr>
                                        <pic:blipFill>
                                          <a:blip r:embed="rId63"/>
                                          <a:srcRect/>
                                          <a:stretch>
                                            <a:fillRect/>
                                          </a:stretch>
                                        </pic:blipFill>
                                        <pic:spPr bwMode="auto">
                                          <a:xfrm>
                                            <a:off x="0" y="0"/>
                                            <a:ext cx="1003355" cy="1371254"/>
                                          </a:xfrm>
                                          <a:prstGeom prst="rect">
                                            <a:avLst/>
                                          </a:prstGeom>
                                          <a:noFill/>
                                          <a:ln w="9525">
                                            <a:noFill/>
                                            <a:miter lim="800000"/>
                                            <a:headEnd/>
                                            <a:tailEnd/>
                                          </a:ln>
                                        </pic:spPr>
                                      </pic:pic>
                                    </a:graphicData>
                                  </a:graphic>
                                </wp:inline>
                              </w:drawing>
                            </w:r>
                            <w:r w:rsidRPr="00B5336A">
                              <w:t xml:space="preserve">                        </w:t>
                            </w:r>
                            <w:r w:rsidRPr="00B5336A">
                              <w:rPr>
                                <w:noProof/>
                              </w:rPr>
                              <w:drawing>
                                <wp:inline distT="0" distB="0" distL="0" distR="0" wp14:anchorId="0C47AF95" wp14:editId="35278F24">
                                  <wp:extent cx="3140015" cy="1601012"/>
                                  <wp:effectExtent l="0" t="0" r="3810" b="0"/>
                                  <wp:docPr id="786719551" name="Picture 78671955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with medium confidence"/>
                                          <pic:cNvPicPr/>
                                        </pic:nvPicPr>
                                        <pic:blipFill>
                                          <a:blip r:embed="rId64">
                                            <a:extLst>
                                              <a:ext uri="{28A0092B-C50C-407E-A947-70E740481C1C}">
                                                <a14:useLocalDpi xmlns:a14="http://schemas.microsoft.com/office/drawing/2010/main" val="0"/>
                                              </a:ext>
                                            </a:extLst>
                                          </a:blip>
                                          <a:stretch>
                                            <a:fillRect/>
                                          </a:stretch>
                                        </pic:blipFill>
                                        <pic:spPr>
                                          <a:xfrm>
                                            <a:off x="0" y="0"/>
                                            <a:ext cx="3218365" cy="1640961"/>
                                          </a:xfrm>
                                          <a:prstGeom prst="rect">
                                            <a:avLst/>
                                          </a:prstGeom>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2949F" id="Text Box 2" o:spid="_x0000_s1031" type="#_x0000_t202" style="position:absolute;left:0;text-align:left;margin-left:0;margin-top:40.7pt;width:455.05pt;height:130.0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" stroked="f">
                <v:textbox>
                  <w:txbxContent>
                    <w:p w14:paraId="3EEFF124" w14:textId="77777777" w:rsidR="00DF23E7" w:rsidRPr="00B5336A" w:rsidRDefault="00DF23E7" w:rsidP="00DF23E7">
                      <w:r w:rsidRPr="00B5336A">
                        <w:rPr>
                          <w:noProof/>
                        </w:rPr>
                        <w:drawing>
                          <wp:inline distT="0" distB="0" distL="0" distR="0" wp14:anchorId="03787201" wp14:editId="3EBA4DCE">
                            <wp:extent cx="987871" cy="1350093"/>
                            <wp:effectExtent l="0" t="0" r="3175" b="2540"/>
                            <wp:docPr id="791805349" name="Picture 791805349" descr="1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0-yellow"/>
                                    <pic:cNvPicPr>
                                      <a:picLocks noChangeAspect="1" noChangeArrowheads="1"/>
                                    </pic:cNvPicPr>
                                  </pic:nvPicPr>
                                  <pic:blipFill>
                                    <a:blip r:embed="rId63"/>
                                    <a:srcRect/>
                                    <a:stretch>
                                      <a:fillRect/>
                                    </a:stretch>
                                  </pic:blipFill>
                                  <pic:spPr bwMode="auto">
                                    <a:xfrm>
                                      <a:off x="0" y="0"/>
                                      <a:ext cx="1003355" cy="1371254"/>
                                    </a:xfrm>
                                    <a:prstGeom prst="rect">
                                      <a:avLst/>
                                    </a:prstGeom>
                                    <a:noFill/>
                                    <a:ln w="9525">
                                      <a:noFill/>
                                      <a:miter lim="800000"/>
                                      <a:headEnd/>
                                      <a:tailEnd/>
                                    </a:ln>
                                  </pic:spPr>
                                </pic:pic>
                              </a:graphicData>
                            </a:graphic>
                          </wp:inline>
                        </w:drawing>
                      </w:r>
                      <w:r w:rsidRPr="00B5336A">
                        <w:t xml:space="preserve">                        </w:t>
                      </w:r>
                      <w:r w:rsidRPr="00B5336A">
                        <w:rPr>
                          <w:noProof/>
                        </w:rPr>
                        <w:drawing>
                          <wp:inline distT="0" distB="0" distL="0" distR="0" wp14:anchorId="0C47AF95" wp14:editId="35278F24">
                            <wp:extent cx="3140015" cy="1601012"/>
                            <wp:effectExtent l="0" t="0" r="3810" b="0"/>
                            <wp:docPr id="786719551" name="Picture 78671955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with medium confidence"/>
                                    <pic:cNvPicPr/>
                                  </pic:nvPicPr>
                                  <pic:blipFill>
                                    <a:blip r:embed="rId64">
                                      <a:extLst>
                                        <a:ext uri="{28A0092B-C50C-407E-A947-70E740481C1C}">
                                          <a14:useLocalDpi xmlns:a14="http://schemas.microsoft.com/office/drawing/2010/main" val="0"/>
                                        </a:ext>
                                      </a:extLst>
                                    </a:blip>
                                    <a:stretch>
                                      <a:fillRect/>
                                    </a:stretch>
                                  </pic:blipFill>
                                  <pic:spPr>
                                    <a:xfrm>
                                      <a:off x="0" y="0"/>
                                      <a:ext cx="3218365" cy="1640961"/>
                                    </a:xfrm>
                                    <a:prstGeom prst="rect">
                                      <a:avLst/>
                                    </a:prstGeom>
                                  </pic:spPr>
                                </pic:pic>
                              </a:graphicData>
                            </a:graphic>
                          </wp:inline>
                        </w:drawing>
                      </w:r>
                    </w:p>
                  </w:txbxContent>
                </v:textbox>
                <w10:wrap type="square" anchorx="margin"/>
              </v:shape>
            </w:pict>
          </mc:Fallback>
        </mc:AlternateContent>
      </w:r>
      <w:r w:rsidRPr="00BE2534">
        <w:rPr>
          <w:rFonts w:ascii="Arial Narrow" w:eastAsia="Calibri" w:hAnsi="Arial Narrow" w:cs="Calibri"/>
          <w:sz w:val="22"/>
          <w:szCs w:val="22"/>
          <w:lang w:val="sq-AL"/>
        </w:rPr>
        <w:t>Në thelb, ekzistojnë dy forma kryesore të grumbullimit - grumbullimi derë më derë dhe sistemi i sjelljes së mbeturinave në vendin e caktuar. Të dy këto sisteme përdoren aktualisht në ZMM për grumbullimin e mbeturinave të përziera shtëpiake.</w:t>
      </w:r>
    </w:p>
    <w:p w14:paraId="612C462B" w14:textId="77777777" w:rsidR="00DF23E7" w:rsidRPr="00A27768" w:rsidRDefault="00DF23E7" w:rsidP="00DF23E7">
      <w:pPr>
        <w:jc w:val="both"/>
        <w:rPr>
          <w:rFonts w:ascii="Arial Narrow" w:eastAsia="Calibri" w:hAnsi="Arial Narrow" w:cs="Calibri"/>
          <w:sz w:val="22"/>
          <w:szCs w:val="22"/>
          <w:lang w:val="sq-AL"/>
        </w:rPr>
      </w:pPr>
    </w:p>
    <w:p w14:paraId="7A8CDA6D" w14:textId="77777777" w:rsidR="00DF23E7" w:rsidRPr="003C672E" w:rsidRDefault="00DF23E7" w:rsidP="00DF23E7">
      <w:pPr>
        <w:jc w:val="center"/>
        <w:rPr>
          <w:rFonts w:ascii="Arial Narrow" w:eastAsia="Calibri" w:hAnsi="Arial Narrow" w:cs="Calibri"/>
          <w:color w:val="1F497D"/>
          <w:sz w:val="20"/>
          <w:szCs w:val="20"/>
          <w:lang w:val="sq-AL"/>
        </w:rPr>
      </w:pPr>
      <w:r>
        <w:rPr>
          <w:rFonts w:ascii="Arial Narrow" w:eastAsia="Calibri" w:hAnsi="Arial Narrow" w:cs="Calibri"/>
          <w:color w:val="1F497D"/>
          <w:sz w:val="20"/>
          <w:szCs w:val="20"/>
          <w:lang w:val="sq-AL"/>
        </w:rPr>
        <w:t xml:space="preserve">Figura 22. </w:t>
      </w:r>
      <w:r w:rsidRPr="003C672E">
        <w:rPr>
          <w:rFonts w:ascii="Arial Narrow" w:eastAsia="Calibri" w:hAnsi="Arial Narrow" w:cs="Calibri"/>
          <w:color w:val="1F497D"/>
          <w:sz w:val="20"/>
          <w:szCs w:val="20"/>
          <w:lang w:val="sq-AL"/>
        </w:rPr>
        <w:t xml:space="preserve">Shembuj të kontejnerëve që përdoren zakonisht për grumbullimin derë më derë (majtas) dhe për të sjellë mbeturinat te vendi i caktuar (djathtas) </w:t>
      </w:r>
    </w:p>
    <w:p w14:paraId="08A47CA4" w14:textId="77777777" w:rsidR="00DF23E7" w:rsidRPr="00A27768" w:rsidRDefault="00DF23E7" w:rsidP="00DF23E7">
      <w:pPr>
        <w:jc w:val="both"/>
        <w:rPr>
          <w:rFonts w:ascii="Arial Narrow" w:eastAsia="Calibri" w:hAnsi="Arial Narrow" w:cs="Calibri"/>
          <w:b/>
          <w:bCs/>
          <w:lang w:val="sq-AL"/>
        </w:rPr>
      </w:pPr>
    </w:p>
    <w:p w14:paraId="294E4891" w14:textId="77777777" w:rsidR="00DF23E7"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b/>
          <w:bCs/>
          <w:sz w:val="22"/>
          <w:szCs w:val="22"/>
          <w:lang w:val="sq-AL"/>
        </w:rPr>
        <w:t>Grumbullimi derë më derë</w:t>
      </w:r>
      <w:r w:rsidRPr="00BE2534">
        <w:rPr>
          <w:rFonts w:ascii="Arial Narrow" w:eastAsia="Calibri" w:hAnsi="Arial Narrow" w:cs="Calibri"/>
          <w:sz w:val="22"/>
          <w:szCs w:val="22"/>
          <w:lang w:val="sq-AL"/>
        </w:rPr>
        <w:t xml:space="preserve">, i quajtur edhe grumbullimi buzë bordurave, nënkupton caktimin e kontejnerëve (ose qeseve) individuale familjeve për ndarjen në burim të fraksioneve specifike të mbeturinave. Materialet e riciklueshme zakonisht mblidhen në shporta me rrota ose qese plastike, të përcaktuara posaçërisht për përmbajtjen, bazuar në frekuencën e caktuar të grumbullimit. Vëllimet e zakonshme të shportave që përdoren për grumbullim të </w:t>
      </w:r>
      <w:r>
        <w:rPr>
          <w:rFonts w:ascii="Arial Narrow" w:eastAsia="Calibri" w:hAnsi="Arial Narrow" w:cs="Calibri"/>
          <w:sz w:val="22"/>
          <w:szCs w:val="22"/>
          <w:lang w:val="sq-AL"/>
        </w:rPr>
        <w:t>ndaras</w:t>
      </w:r>
      <w:r w:rsidRPr="00BE2534">
        <w:rPr>
          <w:rFonts w:ascii="Arial Narrow" w:eastAsia="Calibri" w:hAnsi="Arial Narrow" w:cs="Calibri"/>
          <w:sz w:val="22"/>
          <w:szCs w:val="22"/>
          <w:lang w:val="sq-AL"/>
        </w:rPr>
        <w:t xml:space="preserve"> janë 120, 240 dhe 360 litra, të cilat do të kenë një ndikim të drejtpërdrejtë në frekuencën e grumbullimit. Mbledhja skaj rrugës është veçanërisht e përshtatshme për familjet që jetojnë në shtëpi individuale</w:t>
      </w:r>
      <w:r>
        <w:rPr>
          <w:rFonts w:ascii="Arial Narrow" w:eastAsia="Calibri" w:hAnsi="Arial Narrow" w:cs="Calibri"/>
          <w:sz w:val="22"/>
          <w:szCs w:val="22"/>
          <w:lang w:val="sq-AL"/>
        </w:rPr>
        <w:t>.</w:t>
      </w:r>
    </w:p>
    <w:p w14:paraId="3B42A3DD" w14:textId="77777777" w:rsidR="00DF23E7" w:rsidRPr="00A27768" w:rsidRDefault="00DF23E7" w:rsidP="00DF23E7">
      <w:pPr>
        <w:jc w:val="both"/>
        <w:rPr>
          <w:rFonts w:ascii="Arial Narrow" w:eastAsia="Calibri" w:hAnsi="Arial Narrow" w:cs="Calibri"/>
          <w:sz w:val="22"/>
          <w:szCs w:val="22"/>
          <w:lang w:val="sq-AL"/>
        </w:rPr>
      </w:pPr>
      <w:r w:rsidRPr="00430A79">
        <w:rPr>
          <w:rFonts w:ascii="Arial Narrow" w:eastAsia="Calibri" w:hAnsi="Arial Narrow"/>
          <w:noProof/>
          <w:kern w:val="2"/>
          <w:sz w:val="22"/>
          <w:szCs w:val="22"/>
          <w:lang w:val="en-GB"/>
          <w14:ligatures w14:val="standardContextual"/>
        </w:rPr>
        <w:lastRenderedPageBreak/>
        <mc:AlternateContent>
          <mc:Choice Requires="wps">
            <w:drawing>
              <wp:anchor distT="45720" distB="45720" distL="114300" distR="114300" simplePos="0" relativeHeight="251680768" behindDoc="0" locked="0" layoutInCell="1" allowOverlap="1" wp14:anchorId="66A555FE" wp14:editId="6FE0EFC0">
                <wp:simplePos x="0" y="0"/>
                <wp:positionH relativeFrom="column">
                  <wp:posOffset>4669138</wp:posOffset>
                </wp:positionH>
                <wp:positionV relativeFrom="paragraph">
                  <wp:posOffset>2018631</wp:posOffset>
                </wp:positionV>
                <wp:extent cx="1504950" cy="361950"/>
                <wp:effectExtent l="0" t="0" r="0" b="0"/>
                <wp:wrapSquare wrapText="bothSides"/>
                <wp:docPr id="1743299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61950"/>
                        </a:xfrm>
                        <a:prstGeom prst="rect">
                          <a:avLst/>
                        </a:prstGeom>
                        <a:solidFill>
                          <a:srgbClr val="FFFFFF"/>
                        </a:solidFill>
                        <a:ln w="9525">
                          <a:noFill/>
                          <a:miter lim="800000"/>
                          <a:headEnd/>
                          <a:tailEnd/>
                        </a:ln>
                      </wps:spPr>
                      <wps:txbx>
                        <w:txbxContent>
                          <w:p w14:paraId="49AB31C4" w14:textId="77777777" w:rsidR="00DF23E7" w:rsidRPr="000E6748" w:rsidRDefault="00DF23E7" w:rsidP="00DF23E7">
                            <w:pPr>
                              <w:rPr>
                                <w:rFonts w:ascii="Arial Narrow" w:hAnsi="Arial Narrow"/>
                                <w:sz w:val="18"/>
                                <w:szCs w:val="18"/>
                              </w:rPr>
                            </w:pPr>
                            <w:r>
                              <w:rPr>
                                <w:rFonts w:ascii="Arial Narrow" w:hAnsi="Arial Narrow"/>
                                <w:sz w:val="18"/>
                                <w:szCs w:val="18"/>
                              </w:rPr>
                              <w:t>Kamionët e s</w:t>
                            </w:r>
                            <w:r w:rsidRPr="000E6748">
                              <w:rPr>
                                <w:rFonts w:ascii="Arial Narrow" w:hAnsi="Arial Narrow"/>
                                <w:sz w:val="18"/>
                                <w:szCs w:val="18"/>
                              </w:rPr>
                              <w:t>peciali</w:t>
                            </w:r>
                            <w:r>
                              <w:rPr>
                                <w:rFonts w:ascii="Arial Narrow" w:hAnsi="Arial Narrow"/>
                                <w:sz w:val="18"/>
                                <w:szCs w:val="18"/>
                              </w:rPr>
                              <w:t>zuar për kontejnerët e llojit Igloo</w:t>
                            </w:r>
                          </w:p>
                          <w:p w14:paraId="47A1164D" w14:textId="77777777" w:rsidR="00DF23E7" w:rsidRPr="000E6748" w:rsidRDefault="00DF23E7" w:rsidP="00DF23E7">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555FE" id="_x0000_s1032" type="#_x0000_t202" style="position:absolute;left:0;text-align:left;margin-left:367.65pt;margin-top:158.95pt;width:118.5pt;height:2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vF0DgIAAP0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" stroked="f">
                <v:textbox>
                  <w:txbxContent>
                    <w:p w14:paraId="49AB31C4" w14:textId="77777777" w:rsidR="00DF23E7" w:rsidRPr="000E6748" w:rsidRDefault="00DF23E7" w:rsidP="00DF23E7">
                      <w:pPr>
                        <w:rPr>
                          <w:rFonts w:ascii="Arial Narrow" w:hAnsi="Arial Narrow"/>
                          <w:sz w:val="18"/>
                          <w:szCs w:val="18"/>
                        </w:rPr>
                      </w:pPr>
                      <w:r>
                        <w:rPr>
                          <w:rFonts w:ascii="Arial Narrow" w:hAnsi="Arial Narrow"/>
                          <w:sz w:val="18"/>
                          <w:szCs w:val="18"/>
                        </w:rPr>
                        <w:t>Kamionët e s</w:t>
                      </w:r>
                      <w:r w:rsidRPr="000E6748">
                        <w:rPr>
                          <w:rFonts w:ascii="Arial Narrow" w:hAnsi="Arial Narrow"/>
                          <w:sz w:val="18"/>
                          <w:szCs w:val="18"/>
                        </w:rPr>
                        <w:t>peciali</w:t>
                      </w:r>
                      <w:r>
                        <w:rPr>
                          <w:rFonts w:ascii="Arial Narrow" w:hAnsi="Arial Narrow"/>
                          <w:sz w:val="18"/>
                          <w:szCs w:val="18"/>
                        </w:rPr>
                        <w:t>zuar për kontejnerët e llojit Igloo</w:t>
                      </w:r>
                    </w:p>
                    <w:p w14:paraId="47A1164D" w14:textId="77777777" w:rsidR="00DF23E7" w:rsidRPr="000E6748" w:rsidRDefault="00DF23E7" w:rsidP="00DF23E7">
                      <w:pPr>
                        <w:rPr>
                          <w:rFonts w:ascii="Arial Narrow" w:hAnsi="Arial Narrow"/>
                          <w:sz w:val="18"/>
                          <w:szCs w:val="18"/>
                        </w:rPr>
                      </w:pPr>
                    </w:p>
                  </w:txbxContent>
                </v:textbox>
                <w10:wrap type="square"/>
              </v:shape>
            </w:pict>
          </mc:Fallback>
        </mc:AlternateContent>
      </w:r>
      <w:r w:rsidRPr="00430A79">
        <w:rPr>
          <w:rFonts w:ascii="Arial Narrow" w:eastAsia="Calibri" w:hAnsi="Arial Narrow"/>
          <w:noProof/>
          <w:kern w:val="2"/>
          <w:sz w:val="22"/>
          <w:szCs w:val="22"/>
          <w:lang w:val="en-GB"/>
          <w14:ligatures w14:val="standardContextual"/>
        </w:rPr>
        <mc:AlternateContent>
          <mc:Choice Requires="wps">
            <w:drawing>
              <wp:anchor distT="45720" distB="45720" distL="114300" distR="114300" simplePos="0" relativeHeight="251678720" behindDoc="0" locked="0" layoutInCell="1" allowOverlap="1" wp14:anchorId="235A89F8" wp14:editId="636BB440">
                <wp:simplePos x="0" y="0"/>
                <wp:positionH relativeFrom="column">
                  <wp:posOffset>3113405</wp:posOffset>
                </wp:positionH>
                <wp:positionV relativeFrom="paragraph">
                  <wp:posOffset>2013705</wp:posOffset>
                </wp:positionV>
                <wp:extent cx="1504950" cy="370205"/>
                <wp:effectExtent l="0" t="0" r="0" b="0"/>
                <wp:wrapSquare wrapText="bothSides"/>
                <wp:docPr id="1240974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70205"/>
                        </a:xfrm>
                        <a:prstGeom prst="rect">
                          <a:avLst/>
                        </a:prstGeom>
                        <a:solidFill>
                          <a:srgbClr val="FFFFFF"/>
                        </a:solidFill>
                        <a:ln w="9525">
                          <a:noFill/>
                          <a:miter lim="800000"/>
                          <a:headEnd/>
                          <a:tailEnd/>
                        </a:ln>
                      </wps:spPr>
                      <wps:txbx>
                        <w:txbxContent>
                          <w:p w14:paraId="279D2CC9" w14:textId="77777777" w:rsidR="00DF23E7" w:rsidRPr="000E6748" w:rsidRDefault="00DF23E7" w:rsidP="00DF23E7">
                            <w:pPr>
                              <w:rPr>
                                <w:rFonts w:ascii="Arial Narrow" w:hAnsi="Arial Narrow"/>
                                <w:sz w:val="18"/>
                                <w:szCs w:val="18"/>
                              </w:rPr>
                            </w:pPr>
                            <w:r>
                              <w:rPr>
                                <w:rFonts w:ascii="Arial Narrow" w:hAnsi="Arial Narrow"/>
                                <w:sz w:val="18"/>
                                <w:szCs w:val="18"/>
                              </w:rPr>
                              <w:t>Lloji Igloo i kontejnerëve të stacionuar</w:t>
                            </w:r>
                          </w:p>
                          <w:p w14:paraId="53CBEDD0" w14:textId="77777777" w:rsidR="00DF23E7" w:rsidRPr="000E6748" w:rsidRDefault="00DF23E7" w:rsidP="00DF23E7">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A89F8" id="_x0000_s1033" type="#_x0000_t202" style="position:absolute;left:0;text-align:left;margin-left:245.15pt;margin-top:158.55pt;width:118.5pt;height:29.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" stroked="f">
                <v:textbox>
                  <w:txbxContent>
                    <w:p w14:paraId="279D2CC9" w14:textId="77777777" w:rsidR="00DF23E7" w:rsidRPr="000E6748" w:rsidRDefault="00DF23E7" w:rsidP="00DF23E7">
                      <w:pPr>
                        <w:rPr>
                          <w:rFonts w:ascii="Arial Narrow" w:hAnsi="Arial Narrow"/>
                          <w:sz w:val="18"/>
                          <w:szCs w:val="18"/>
                        </w:rPr>
                      </w:pPr>
                      <w:r>
                        <w:rPr>
                          <w:rFonts w:ascii="Arial Narrow" w:hAnsi="Arial Narrow"/>
                          <w:sz w:val="18"/>
                          <w:szCs w:val="18"/>
                        </w:rPr>
                        <w:t>Lloji Igloo i kontejnerëve të stacionuar</w:t>
                      </w:r>
                    </w:p>
                    <w:p w14:paraId="53CBEDD0" w14:textId="77777777" w:rsidR="00DF23E7" w:rsidRPr="000E6748" w:rsidRDefault="00DF23E7" w:rsidP="00DF23E7">
                      <w:pPr>
                        <w:rPr>
                          <w:rFonts w:ascii="Arial Narrow" w:hAnsi="Arial Narrow"/>
                          <w:sz w:val="18"/>
                          <w:szCs w:val="18"/>
                        </w:rPr>
                      </w:pPr>
                    </w:p>
                  </w:txbxContent>
                </v:textbox>
                <w10:wrap type="square"/>
              </v:shape>
            </w:pict>
          </mc:Fallback>
        </mc:AlternateContent>
      </w:r>
      <w:r w:rsidRPr="00430A79">
        <w:rPr>
          <w:rFonts w:ascii="Arial Narrow" w:eastAsia="Calibri" w:hAnsi="Arial Narrow"/>
          <w:noProof/>
          <w:kern w:val="2"/>
          <w:sz w:val="22"/>
          <w:szCs w:val="22"/>
          <w:lang w:val="en-GB"/>
          <w14:ligatures w14:val="standardContextual"/>
        </w:rPr>
        <mc:AlternateContent>
          <mc:Choice Requires="wps">
            <w:drawing>
              <wp:anchor distT="45720" distB="45720" distL="114300" distR="114300" simplePos="0" relativeHeight="251676672" behindDoc="0" locked="0" layoutInCell="1" allowOverlap="1" wp14:anchorId="35EEEE31" wp14:editId="2A3499B4">
                <wp:simplePos x="0" y="0"/>
                <wp:positionH relativeFrom="column">
                  <wp:posOffset>1539875</wp:posOffset>
                </wp:positionH>
                <wp:positionV relativeFrom="paragraph">
                  <wp:posOffset>1997075</wp:posOffset>
                </wp:positionV>
                <wp:extent cx="1504950" cy="444500"/>
                <wp:effectExtent l="0" t="0" r="0" b="0"/>
                <wp:wrapSquare wrapText="bothSides"/>
                <wp:docPr id="927215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44500"/>
                        </a:xfrm>
                        <a:prstGeom prst="rect">
                          <a:avLst/>
                        </a:prstGeom>
                        <a:solidFill>
                          <a:srgbClr val="FFFFFF"/>
                        </a:solidFill>
                        <a:ln w="9525">
                          <a:noFill/>
                          <a:miter lim="800000"/>
                          <a:headEnd/>
                          <a:tailEnd/>
                        </a:ln>
                      </wps:spPr>
                      <wps:txbx>
                        <w:txbxContent>
                          <w:p w14:paraId="330757E3" w14:textId="77777777" w:rsidR="00DF23E7" w:rsidRPr="000E6748" w:rsidRDefault="00DF23E7" w:rsidP="00DF23E7">
                            <w:pPr>
                              <w:rPr>
                                <w:rFonts w:ascii="Arial Narrow" w:hAnsi="Arial Narrow"/>
                                <w:sz w:val="18"/>
                                <w:szCs w:val="18"/>
                              </w:rPr>
                            </w:pPr>
                            <w:r>
                              <w:rPr>
                                <w:rFonts w:ascii="Arial Narrow" w:hAnsi="Arial Narrow"/>
                                <w:sz w:val="18"/>
                                <w:szCs w:val="18"/>
                              </w:rPr>
                              <w:t>Kamionët s</w:t>
                            </w:r>
                            <w:r w:rsidRPr="000E6748">
                              <w:rPr>
                                <w:rFonts w:ascii="Arial Narrow" w:hAnsi="Arial Narrow"/>
                                <w:sz w:val="18"/>
                                <w:szCs w:val="18"/>
                              </w:rPr>
                              <w:t xml:space="preserve">tandard </w:t>
                            </w:r>
                            <w:r>
                              <w:rPr>
                                <w:rFonts w:ascii="Arial Narrow" w:hAnsi="Arial Narrow"/>
                                <w:sz w:val="18"/>
                                <w:szCs w:val="18"/>
                              </w:rPr>
                              <w:t>për kontejnerët me rrota</w:t>
                            </w:r>
                          </w:p>
                          <w:p w14:paraId="3BC370D6" w14:textId="77777777" w:rsidR="00DF23E7" w:rsidRPr="000E6748" w:rsidRDefault="00DF23E7" w:rsidP="00DF23E7">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EEE31" id="_x0000_s1034" type="#_x0000_t202" style="position:absolute;left:0;text-align:left;margin-left:121.25pt;margin-top:157.25pt;width:118.5pt;height: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" stroked="f">
                <v:textbox>
                  <w:txbxContent>
                    <w:p w14:paraId="330757E3" w14:textId="77777777" w:rsidR="00DF23E7" w:rsidRPr="000E6748" w:rsidRDefault="00DF23E7" w:rsidP="00DF23E7">
                      <w:pPr>
                        <w:rPr>
                          <w:rFonts w:ascii="Arial Narrow" w:hAnsi="Arial Narrow"/>
                          <w:sz w:val="18"/>
                          <w:szCs w:val="18"/>
                        </w:rPr>
                      </w:pPr>
                      <w:r>
                        <w:rPr>
                          <w:rFonts w:ascii="Arial Narrow" w:hAnsi="Arial Narrow"/>
                          <w:sz w:val="18"/>
                          <w:szCs w:val="18"/>
                        </w:rPr>
                        <w:t>Kamionët s</w:t>
                      </w:r>
                      <w:r w:rsidRPr="000E6748">
                        <w:rPr>
                          <w:rFonts w:ascii="Arial Narrow" w:hAnsi="Arial Narrow"/>
                          <w:sz w:val="18"/>
                          <w:szCs w:val="18"/>
                        </w:rPr>
                        <w:t xml:space="preserve">tandard </w:t>
                      </w:r>
                      <w:r>
                        <w:rPr>
                          <w:rFonts w:ascii="Arial Narrow" w:hAnsi="Arial Narrow"/>
                          <w:sz w:val="18"/>
                          <w:szCs w:val="18"/>
                        </w:rPr>
                        <w:t>për kontejnerët me rrota</w:t>
                      </w:r>
                    </w:p>
                    <w:p w14:paraId="3BC370D6" w14:textId="77777777" w:rsidR="00DF23E7" w:rsidRPr="000E6748" w:rsidRDefault="00DF23E7" w:rsidP="00DF23E7">
                      <w:pPr>
                        <w:rPr>
                          <w:rFonts w:ascii="Arial Narrow" w:hAnsi="Arial Narrow"/>
                          <w:sz w:val="18"/>
                          <w:szCs w:val="18"/>
                        </w:rPr>
                      </w:pPr>
                    </w:p>
                  </w:txbxContent>
                </v:textbox>
                <w10:wrap type="square"/>
              </v:shape>
            </w:pict>
          </mc:Fallback>
        </mc:AlternateContent>
      </w:r>
      <w:r w:rsidRPr="00430A79">
        <w:rPr>
          <w:noProof/>
        </w:rPr>
        <mc:AlternateContent>
          <mc:Choice Requires="wps">
            <w:drawing>
              <wp:anchor distT="0" distB="0" distL="114300" distR="114300" simplePos="0" relativeHeight="251682816" behindDoc="0" locked="0" layoutInCell="1" allowOverlap="1" wp14:anchorId="3EF9684E" wp14:editId="012350FB">
                <wp:simplePos x="0" y="0"/>
                <wp:positionH relativeFrom="column">
                  <wp:posOffset>159951</wp:posOffset>
                </wp:positionH>
                <wp:positionV relativeFrom="paragraph">
                  <wp:posOffset>2429476</wp:posOffset>
                </wp:positionV>
                <wp:extent cx="5924550" cy="635"/>
                <wp:effectExtent l="0" t="0" r="0" b="8255"/>
                <wp:wrapNone/>
                <wp:docPr id="1587998946" name="Text Box 1"/>
                <wp:cNvGraphicFramePr/>
                <a:graphic xmlns:a="http://schemas.openxmlformats.org/drawingml/2006/main">
                  <a:graphicData uri="http://schemas.microsoft.com/office/word/2010/wordprocessingShape">
                    <wps:wsp>
                      <wps:cNvSpPr txBox="1"/>
                      <wps:spPr>
                        <a:xfrm>
                          <a:off x="0" y="0"/>
                          <a:ext cx="5924550" cy="635"/>
                        </a:xfrm>
                        <a:prstGeom prst="rect">
                          <a:avLst/>
                        </a:prstGeom>
                        <a:solidFill>
                          <a:prstClr val="white"/>
                        </a:solidFill>
                        <a:ln>
                          <a:noFill/>
                        </a:ln>
                      </wps:spPr>
                      <wps:txbx>
                        <w:txbxContent>
                          <w:p w14:paraId="6CFAA378"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23</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Lloje të ndryshme të sistemeve për sjelljen e mbeturinave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F9684E" id="Text Box 1" o:spid="_x0000_s1035" type="#_x0000_t202" style="position:absolute;left:0;text-align:left;margin-left:12.6pt;margin-top:191.3pt;width:466.5pt;height:.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" stroked="f">
                <v:textbox style="mso-fit-shape-to-text:t" inset="0,0,0,0">
                  <w:txbxContent>
                    <w:p w14:paraId="6CFAA378"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23</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Lloje të ndryshme të sistemeve për sjelljen e mbeturinave</w:t>
                      </w:r>
                    </w:p>
                  </w:txbxContent>
                </v:textbox>
              </v:shape>
            </w:pict>
          </mc:Fallback>
        </mc:AlternateContent>
      </w:r>
      <w:r w:rsidRPr="00430A79">
        <w:rPr>
          <w:rFonts w:ascii="Arial Narrow" w:eastAsia="Calibri" w:hAnsi="Arial Narrow"/>
          <w:b/>
          <w:bCs/>
          <w:noProof/>
          <w:sz w:val="22"/>
          <w:szCs w:val="22"/>
          <w:lang w:val="en-GB"/>
        </w:rPr>
        <mc:AlternateContent>
          <mc:Choice Requires="wps">
            <w:drawing>
              <wp:anchor distT="0" distB="0" distL="114300" distR="114300" simplePos="0" relativeHeight="251672576" behindDoc="1" locked="0" layoutInCell="1" allowOverlap="1" wp14:anchorId="42E65C17" wp14:editId="1A67ACF6">
                <wp:simplePos x="0" y="0"/>
                <wp:positionH relativeFrom="margin">
                  <wp:posOffset>-99060</wp:posOffset>
                </wp:positionH>
                <wp:positionV relativeFrom="paragraph">
                  <wp:posOffset>753110</wp:posOffset>
                </wp:positionV>
                <wp:extent cx="6430010" cy="1960245"/>
                <wp:effectExtent l="0" t="0" r="8890" b="1905"/>
                <wp:wrapTight wrapText="bothSides">
                  <wp:wrapPolygon edited="0">
                    <wp:start x="0" y="0"/>
                    <wp:lineTo x="0" y="21411"/>
                    <wp:lineTo x="21566" y="21411"/>
                    <wp:lineTo x="21566" y="0"/>
                    <wp:lineTo x="0" y="0"/>
                  </wp:wrapPolygon>
                </wp:wrapTight>
                <wp:docPr id="910872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1960245"/>
                        </a:xfrm>
                        <a:prstGeom prst="rect">
                          <a:avLst/>
                        </a:prstGeom>
                        <a:solidFill>
                          <a:srgbClr val="FFFFFF"/>
                        </a:solidFill>
                        <a:ln w="9525">
                          <a:noFill/>
                          <a:miter lim="800000"/>
                          <a:headEnd/>
                          <a:tailEnd/>
                        </a:ln>
                      </wps:spPr>
                      <wps:txbx>
                        <w:txbxContent>
                          <w:p w14:paraId="4479A8C2" w14:textId="77777777" w:rsidR="00DF23E7" w:rsidRPr="00B5336A" w:rsidRDefault="00DF23E7" w:rsidP="00DF23E7">
                            <w:pPr>
                              <w:rPr>
                                <w:sz w:val="20"/>
                                <w:szCs w:val="20"/>
                              </w:rPr>
                            </w:pPr>
                            <w:r w:rsidRPr="00B5336A">
                              <w:rPr>
                                <w:sz w:val="20"/>
                                <w:szCs w:val="20"/>
                              </w:rPr>
                              <w:t xml:space="preserve">  </w:t>
                            </w:r>
                            <w:r w:rsidRPr="00B5336A">
                              <w:rPr>
                                <w:noProof/>
                                <w:sz w:val="20"/>
                                <w:szCs w:val="20"/>
                              </w:rPr>
                              <w:drawing>
                                <wp:inline distT="0" distB="0" distL="0" distR="0" wp14:anchorId="1C1CD94D" wp14:editId="19C92EB3">
                                  <wp:extent cx="1443351" cy="1097280"/>
                                  <wp:effectExtent l="0" t="0" r="5080" b="7620"/>
                                  <wp:docPr id="609081324" name="Picture 609081324" descr="IMG_2169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3" descr="IMG_2169i"/>
                                          <pic:cNvPicPr>
                                            <a:picLocks noChangeAspect="1"/>
                                          </pic:cNvPicPr>
                                        </pic:nvPicPr>
                                        <pic:blipFill>
                                          <a:blip r:embed="rId65" cstate="print"/>
                                          <a:srcRect/>
                                          <a:stretch>
                                            <a:fillRect/>
                                          </a:stretch>
                                        </pic:blipFill>
                                        <pic:spPr bwMode="auto">
                                          <a:xfrm>
                                            <a:off x="0" y="0"/>
                                            <a:ext cx="1455849" cy="1106782"/>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561146B1" wp14:editId="6FD1E0F2">
                                  <wp:extent cx="1468966" cy="1101498"/>
                                  <wp:effectExtent l="0" t="0" r="0" b="3810"/>
                                  <wp:docPr id="2092941597" name="Picture 2092941597" descr="untitle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12" descr="untitled8.png"/>
                                          <pic:cNvPicPr>
                                            <a:picLocks noChangeAspect="1"/>
                                          </pic:cNvPicPr>
                                        </pic:nvPicPr>
                                        <pic:blipFill>
                                          <a:blip r:embed="rId66" cstate="print"/>
                                          <a:srcRect/>
                                          <a:stretch>
                                            <a:fillRect/>
                                          </a:stretch>
                                        </pic:blipFill>
                                        <pic:spPr bwMode="auto">
                                          <a:xfrm>
                                            <a:off x="0" y="0"/>
                                            <a:ext cx="1485174" cy="1113652"/>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61AF8C4A" wp14:editId="26A5CDC6">
                                  <wp:extent cx="1511300" cy="1088868"/>
                                  <wp:effectExtent l="0" t="0" r="0" b="0"/>
                                  <wp:docPr id="401527093" name="Picture 401527093" descr="A picture containing text, outdoor, tre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4" descr="A picture containing text, outdoor, tree, ground&#10;&#10;Description automatically generated"/>
                                          <pic:cNvPicPr>
                                            <a:picLocks noChangeAspect="1"/>
                                          </pic:cNvPicPr>
                                        </pic:nvPicPr>
                                        <pic:blipFill>
                                          <a:blip r:embed="rId60" cstate="print"/>
                                          <a:srcRect/>
                                          <a:stretch>
                                            <a:fillRect/>
                                          </a:stretch>
                                        </pic:blipFill>
                                        <pic:spPr bwMode="auto">
                                          <a:xfrm>
                                            <a:off x="0" y="0"/>
                                            <a:ext cx="1522715" cy="1097093"/>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41D3E512" wp14:editId="7907A998">
                                  <wp:extent cx="1449159" cy="1086647"/>
                                  <wp:effectExtent l="0" t="0" r="0" b="0"/>
                                  <wp:docPr id="1443495130" name="Picture 144349513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9" descr="11.jpg"/>
                                          <pic:cNvPicPr>
                                            <a:picLocks noChangeAspect="1"/>
                                          </pic:cNvPicPr>
                                        </pic:nvPicPr>
                                        <pic:blipFill>
                                          <a:blip r:embed="rId67" cstate="print"/>
                                          <a:srcRect/>
                                          <a:stretch>
                                            <a:fillRect/>
                                          </a:stretch>
                                        </pic:blipFill>
                                        <pic:spPr bwMode="auto">
                                          <a:xfrm>
                                            <a:off x="0" y="0"/>
                                            <a:ext cx="1502474" cy="1126625"/>
                                          </a:xfrm>
                                          <a:prstGeom prst="rect">
                                            <a:avLst/>
                                          </a:prstGeom>
                                          <a:noFill/>
                                          <a:ln w="9525">
                                            <a:noFill/>
                                            <a:miter lim="800000"/>
                                            <a:headEnd/>
                                            <a:tailEnd/>
                                          </a:ln>
                                        </pic:spPr>
                                      </pic:pic>
                                    </a:graphicData>
                                  </a:graphic>
                                </wp:inline>
                              </w:drawing>
                            </w:r>
                            <w:r w:rsidRPr="00B5336A">
                              <w:rPr>
                                <w:noProof/>
                                <w:sz w:val="20"/>
                                <w:szCs w:val="20"/>
                              </w:rPr>
                              <w:t xml:space="preserv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65C17" id="_x0000_s1036" type="#_x0000_t202" style="position:absolute;left:0;text-align:left;margin-left:-7.8pt;margin-top:59.3pt;width:506.3pt;height:154.3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" stroked="f">
                <v:textbox>
                  <w:txbxContent>
                    <w:p w14:paraId="4479A8C2" w14:textId="77777777" w:rsidR="00DF23E7" w:rsidRPr="00B5336A" w:rsidRDefault="00DF23E7" w:rsidP="00DF23E7">
                      <w:pPr>
                        <w:rPr>
                          <w:sz w:val="20"/>
                          <w:szCs w:val="20"/>
                        </w:rPr>
                      </w:pPr>
                      <w:r w:rsidRPr="00B5336A">
                        <w:rPr>
                          <w:sz w:val="20"/>
                          <w:szCs w:val="20"/>
                        </w:rPr>
                        <w:t xml:space="preserve">  </w:t>
                      </w:r>
                      <w:r w:rsidRPr="00B5336A">
                        <w:rPr>
                          <w:noProof/>
                          <w:sz w:val="20"/>
                          <w:szCs w:val="20"/>
                        </w:rPr>
                        <w:drawing>
                          <wp:inline distT="0" distB="0" distL="0" distR="0" wp14:anchorId="1C1CD94D" wp14:editId="19C92EB3">
                            <wp:extent cx="1443351" cy="1097280"/>
                            <wp:effectExtent l="0" t="0" r="5080" b="7620"/>
                            <wp:docPr id="609081324" name="Picture 609081324" descr="IMG_2169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3" descr="IMG_2169i"/>
                                    <pic:cNvPicPr>
                                      <a:picLocks noChangeAspect="1"/>
                                    </pic:cNvPicPr>
                                  </pic:nvPicPr>
                                  <pic:blipFill>
                                    <a:blip r:embed="rId65" cstate="print"/>
                                    <a:srcRect/>
                                    <a:stretch>
                                      <a:fillRect/>
                                    </a:stretch>
                                  </pic:blipFill>
                                  <pic:spPr bwMode="auto">
                                    <a:xfrm>
                                      <a:off x="0" y="0"/>
                                      <a:ext cx="1455849" cy="1106782"/>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561146B1" wp14:editId="6FD1E0F2">
                            <wp:extent cx="1468966" cy="1101498"/>
                            <wp:effectExtent l="0" t="0" r="0" b="3810"/>
                            <wp:docPr id="2092941597" name="Picture 2092941597" descr="untitle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12" descr="untitled8.png"/>
                                    <pic:cNvPicPr>
                                      <a:picLocks noChangeAspect="1"/>
                                    </pic:cNvPicPr>
                                  </pic:nvPicPr>
                                  <pic:blipFill>
                                    <a:blip r:embed="rId66" cstate="print"/>
                                    <a:srcRect/>
                                    <a:stretch>
                                      <a:fillRect/>
                                    </a:stretch>
                                  </pic:blipFill>
                                  <pic:spPr bwMode="auto">
                                    <a:xfrm>
                                      <a:off x="0" y="0"/>
                                      <a:ext cx="1485174" cy="1113652"/>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61AF8C4A" wp14:editId="26A5CDC6">
                            <wp:extent cx="1511300" cy="1088868"/>
                            <wp:effectExtent l="0" t="0" r="0" b="0"/>
                            <wp:docPr id="401527093" name="Picture 401527093" descr="A picture containing text, outdoor, tre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4" descr="A picture containing text, outdoor, tree, ground&#10;&#10;Description automatically generated"/>
                                    <pic:cNvPicPr>
                                      <a:picLocks noChangeAspect="1"/>
                                    </pic:cNvPicPr>
                                  </pic:nvPicPr>
                                  <pic:blipFill>
                                    <a:blip r:embed="rId60" cstate="print"/>
                                    <a:srcRect/>
                                    <a:stretch>
                                      <a:fillRect/>
                                    </a:stretch>
                                  </pic:blipFill>
                                  <pic:spPr bwMode="auto">
                                    <a:xfrm>
                                      <a:off x="0" y="0"/>
                                      <a:ext cx="1522715" cy="1097093"/>
                                    </a:xfrm>
                                    <a:prstGeom prst="rect">
                                      <a:avLst/>
                                    </a:prstGeom>
                                    <a:noFill/>
                                    <a:ln w="9525">
                                      <a:noFill/>
                                      <a:miter lim="800000"/>
                                      <a:headEnd/>
                                      <a:tailEnd/>
                                    </a:ln>
                                  </pic:spPr>
                                </pic:pic>
                              </a:graphicData>
                            </a:graphic>
                          </wp:inline>
                        </w:drawing>
                      </w:r>
                      <w:r w:rsidRPr="00B5336A">
                        <w:rPr>
                          <w:noProof/>
                          <w:sz w:val="20"/>
                          <w:szCs w:val="20"/>
                        </w:rPr>
                        <w:t xml:space="preserve">  </w:t>
                      </w:r>
                      <w:r w:rsidRPr="00B5336A">
                        <w:rPr>
                          <w:noProof/>
                          <w:sz w:val="20"/>
                          <w:szCs w:val="20"/>
                        </w:rPr>
                        <w:drawing>
                          <wp:inline distT="0" distB="0" distL="0" distR="0" wp14:anchorId="41D3E512" wp14:editId="7907A998">
                            <wp:extent cx="1449159" cy="1086647"/>
                            <wp:effectExtent l="0" t="0" r="0" b="0"/>
                            <wp:docPr id="1443495130" name="Picture 144349513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9" descr="11.jpg"/>
                                    <pic:cNvPicPr>
                                      <a:picLocks noChangeAspect="1"/>
                                    </pic:cNvPicPr>
                                  </pic:nvPicPr>
                                  <pic:blipFill>
                                    <a:blip r:embed="rId67" cstate="print"/>
                                    <a:srcRect/>
                                    <a:stretch>
                                      <a:fillRect/>
                                    </a:stretch>
                                  </pic:blipFill>
                                  <pic:spPr bwMode="auto">
                                    <a:xfrm>
                                      <a:off x="0" y="0"/>
                                      <a:ext cx="1502474" cy="1126625"/>
                                    </a:xfrm>
                                    <a:prstGeom prst="rect">
                                      <a:avLst/>
                                    </a:prstGeom>
                                    <a:noFill/>
                                    <a:ln w="9525">
                                      <a:noFill/>
                                      <a:miter lim="800000"/>
                                      <a:headEnd/>
                                      <a:tailEnd/>
                                    </a:ln>
                                  </pic:spPr>
                                </pic:pic>
                              </a:graphicData>
                            </a:graphic>
                          </wp:inline>
                        </w:drawing>
                      </w:r>
                      <w:r w:rsidRPr="00B5336A">
                        <w:rPr>
                          <w:noProof/>
                          <w:sz w:val="20"/>
                          <w:szCs w:val="20"/>
                        </w:rPr>
                        <w:t xml:space="preserve">                 </w:t>
                      </w:r>
                    </w:p>
                  </w:txbxContent>
                </v:textbox>
                <w10:wrap type="tight" anchorx="margin"/>
              </v:shape>
            </w:pict>
          </mc:Fallback>
        </mc:AlternateContent>
      </w:r>
      <w:r w:rsidRPr="00430A79">
        <w:rPr>
          <w:rFonts w:ascii="Arial Narrow" w:eastAsia="Calibri" w:hAnsi="Arial Narrow"/>
          <w:noProof/>
          <w:kern w:val="2"/>
          <w:sz w:val="22"/>
          <w:szCs w:val="22"/>
          <w:lang w:val="en-GB"/>
          <w14:ligatures w14:val="standardContextual"/>
        </w:rPr>
        <mc:AlternateContent>
          <mc:Choice Requires="wps">
            <w:drawing>
              <wp:anchor distT="45720" distB="45720" distL="114300" distR="114300" simplePos="0" relativeHeight="251674624" behindDoc="0" locked="0" layoutInCell="1" allowOverlap="1" wp14:anchorId="166306B4" wp14:editId="7004D6BE">
                <wp:simplePos x="0" y="0"/>
                <wp:positionH relativeFrom="column">
                  <wp:posOffset>0</wp:posOffset>
                </wp:positionH>
                <wp:positionV relativeFrom="paragraph">
                  <wp:posOffset>1969347</wp:posOffset>
                </wp:positionV>
                <wp:extent cx="1504950" cy="393700"/>
                <wp:effectExtent l="0" t="0" r="0" b="6350"/>
                <wp:wrapSquare wrapText="bothSides"/>
                <wp:docPr id="809865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93700"/>
                        </a:xfrm>
                        <a:prstGeom prst="rect">
                          <a:avLst/>
                        </a:prstGeom>
                        <a:solidFill>
                          <a:srgbClr val="FFFFFF"/>
                        </a:solidFill>
                        <a:ln w="9525">
                          <a:noFill/>
                          <a:miter lim="800000"/>
                          <a:headEnd/>
                          <a:tailEnd/>
                        </a:ln>
                      </wps:spPr>
                      <wps:txbx>
                        <w:txbxContent>
                          <w:p w14:paraId="3602260E" w14:textId="77777777" w:rsidR="00DF23E7" w:rsidRPr="000E6748" w:rsidRDefault="00DF23E7" w:rsidP="00DF23E7">
                            <w:pPr>
                              <w:rPr>
                                <w:rFonts w:ascii="Arial Narrow" w:hAnsi="Arial Narrow"/>
                                <w:sz w:val="18"/>
                                <w:szCs w:val="18"/>
                              </w:rPr>
                            </w:pPr>
                            <w:r>
                              <w:rPr>
                                <w:rFonts w:ascii="Arial Narrow" w:hAnsi="Arial Narrow"/>
                                <w:sz w:val="18"/>
                                <w:szCs w:val="18"/>
                              </w:rPr>
                              <w:t>Lloji standard i Euro kontejnerëve me rrota</w:t>
                            </w:r>
                          </w:p>
                          <w:p w14:paraId="0B7AA80D" w14:textId="77777777" w:rsidR="00DF23E7" w:rsidRPr="000E6748" w:rsidRDefault="00DF23E7" w:rsidP="00DF23E7">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06B4" id="_x0000_s1037" type="#_x0000_t202" style="position:absolute;left:0;text-align:left;margin-left:0;margin-top:155.05pt;width:118.5pt;height:3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" stroked="f">
                <v:textbox>
                  <w:txbxContent>
                    <w:p w14:paraId="3602260E" w14:textId="77777777" w:rsidR="00DF23E7" w:rsidRPr="000E6748" w:rsidRDefault="00DF23E7" w:rsidP="00DF23E7">
                      <w:pPr>
                        <w:rPr>
                          <w:rFonts w:ascii="Arial Narrow" w:hAnsi="Arial Narrow"/>
                          <w:sz w:val="18"/>
                          <w:szCs w:val="18"/>
                        </w:rPr>
                      </w:pPr>
                      <w:r>
                        <w:rPr>
                          <w:rFonts w:ascii="Arial Narrow" w:hAnsi="Arial Narrow"/>
                          <w:sz w:val="18"/>
                          <w:szCs w:val="18"/>
                        </w:rPr>
                        <w:t>Lloji standard i Euro kontejnerëve me rrota</w:t>
                      </w:r>
                    </w:p>
                    <w:p w14:paraId="0B7AA80D" w14:textId="77777777" w:rsidR="00DF23E7" w:rsidRPr="000E6748" w:rsidRDefault="00DF23E7" w:rsidP="00DF23E7">
                      <w:pPr>
                        <w:rPr>
                          <w:rFonts w:ascii="Arial Narrow" w:hAnsi="Arial Narrow"/>
                          <w:sz w:val="18"/>
                          <w:szCs w:val="18"/>
                        </w:rPr>
                      </w:pPr>
                    </w:p>
                  </w:txbxContent>
                </v:textbox>
                <w10:wrap type="square"/>
              </v:shape>
            </w:pict>
          </mc:Fallback>
        </mc:AlternateContent>
      </w:r>
      <w:r w:rsidRPr="00A27768">
        <w:rPr>
          <w:rFonts w:ascii="Arial Narrow" w:eastAsia="Calibri" w:hAnsi="Arial Narrow" w:cs="Calibri"/>
          <w:b/>
          <w:bCs/>
          <w:sz w:val="22"/>
          <w:szCs w:val="22"/>
          <w:lang w:val="sq-AL"/>
        </w:rPr>
        <w:t xml:space="preserve">Sistemi </w:t>
      </w:r>
      <w:r w:rsidRPr="00BE2534">
        <w:rPr>
          <w:rFonts w:ascii="Arial Narrow" w:eastAsia="Calibri" w:hAnsi="Arial Narrow" w:cs="Calibri"/>
          <w:b/>
          <w:bCs/>
          <w:sz w:val="22"/>
          <w:szCs w:val="22"/>
          <w:lang w:val="sq-AL"/>
        </w:rPr>
        <w:t>i sjelljes së mbeturinave te vendi i caktuar</w:t>
      </w:r>
      <w:r w:rsidRPr="00BE2534">
        <w:rPr>
          <w:rFonts w:ascii="Arial Narrow" w:eastAsia="Calibri" w:hAnsi="Arial Narrow" w:cs="Calibri"/>
          <w:sz w:val="22"/>
          <w:szCs w:val="22"/>
          <w:lang w:val="sq-AL"/>
        </w:rPr>
        <w:t xml:space="preserve">, përbëhet nga pika kontenierësh, duke shërbyer një mori familjesh. Sistemi përdoret zakonisht si për grumbullimin e </w:t>
      </w:r>
      <w:r>
        <w:rPr>
          <w:rFonts w:ascii="Arial Narrow" w:eastAsia="Calibri" w:hAnsi="Arial Narrow" w:cs="Calibri"/>
          <w:sz w:val="22"/>
          <w:szCs w:val="22"/>
          <w:lang w:val="sq-AL"/>
        </w:rPr>
        <w:t>ndaras</w:t>
      </w:r>
      <w:r w:rsidRPr="00BE2534">
        <w:rPr>
          <w:rFonts w:ascii="Arial Narrow" w:eastAsia="Calibri" w:hAnsi="Arial Narrow" w:cs="Calibri"/>
          <w:sz w:val="22"/>
          <w:szCs w:val="22"/>
          <w:lang w:val="sq-AL"/>
        </w:rPr>
        <w:t xml:space="preserve"> ashtu edhe për mbeturinat e përziera</w:t>
      </w:r>
      <w:r>
        <w:rPr>
          <w:rFonts w:ascii="Arial Narrow" w:eastAsia="Calibri" w:hAnsi="Arial Narrow" w:cs="Calibri"/>
          <w:sz w:val="22"/>
          <w:szCs w:val="22"/>
          <w:lang w:val="sq-AL"/>
        </w:rPr>
        <w:t xml:space="preserve">, </w:t>
      </w:r>
      <w:r w:rsidRPr="00BE2534">
        <w:rPr>
          <w:rFonts w:ascii="Arial Narrow" w:eastAsia="Calibri" w:hAnsi="Arial Narrow" w:cs="Calibri"/>
          <w:sz w:val="22"/>
          <w:szCs w:val="22"/>
          <w:lang w:val="sq-AL"/>
        </w:rPr>
        <w:t xml:space="preserve">Kontejnerët vendosen anës së rrugës publike, në qendra komunitare, parkingje supermarketesh dhe vende të tjera ku gjeneruesit e mbeturinave sjellin aty materialet e ndara </w:t>
      </w:r>
      <w:r>
        <w:rPr>
          <w:rFonts w:ascii="Arial Narrow" w:eastAsia="Calibri" w:hAnsi="Arial Narrow" w:cs="Calibri"/>
          <w:sz w:val="22"/>
          <w:szCs w:val="22"/>
          <w:lang w:val="sq-AL"/>
        </w:rPr>
        <w:t>ndaras</w:t>
      </w:r>
      <w:r w:rsidRPr="00BE2534">
        <w:rPr>
          <w:rFonts w:ascii="Arial Narrow" w:eastAsia="Calibri" w:hAnsi="Arial Narrow" w:cs="Calibri"/>
          <w:sz w:val="22"/>
          <w:szCs w:val="22"/>
          <w:lang w:val="sq-AL"/>
        </w:rPr>
        <w:t>.</w:t>
      </w:r>
    </w:p>
    <w:p w14:paraId="0695302D"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Sistemi përdoret më së shpeshti për mbeturina të ambalazhit, veçanërisht për qelq dhe karton, dhe shpesh financohet përmes mekanizmit PZP. Kontejnerët e përdorur zakonisht janë </w:t>
      </w:r>
      <w:r w:rsidRPr="00B636C1">
        <w:rPr>
          <w:rFonts w:ascii="Arial Narrow" w:eastAsia="Calibri" w:hAnsi="Arial Narrow" w:cs="Calibri"/>
          <w:sz w:val="22"/>
          <w:szCs w:val="22"/>
          <w:lang w:val="sq-AL"/>
        </w:rPr>
        <w:t>paraqitur në figurën më lart.</w:t>
      </w:r>
    </w:p>
    <w:p w14:paraId="2465EE7D" w14:textId="77777777" w:rsidR="00DF23E7" w:rsidRPr="00A27768" w:rsidRDefault="00DF23E7" w:rsidP="00DF23E7">
      <w:pPr>
        <w:jc w:val="both"/>
        <w:rPr>
          <w:rFonts w:ascii="Arial Narrow" w:eastAsia="Calibri" w:hAnsi="Arial Narrow" w:cs="Calibri"/>
          <w:sz w:val="22"/>
          <w:szCs w:val="22"/>
          <w:lang w:val="sq-AL"/>
        </w:rPr>
      </w:pPr>
    </w:p>
    <w:p w14:paraId="757AF777" w14:textId="77777777" w:rsidR="00DF23E7" w:rsidRPr="00A27768"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Siç shihet nga figura e mësipërme, përparësia kryesore e kontejnerëve me rrota është se ata mund të zbrazen nga kamionët me ngarkesë nga pas, që zakonisht përdoren në Kosovë për grumbullimin e përgjithshëm të mbeturinave. Këta kontejnerë kanë një vëllim prej 1</w:t>
      </w:r>
      <w:r>
        <w:rPr>
          <w:rFonts w:ascii="Arial Narrow" w:eastAsia="Calibri" w:hAnsi="Arial Narrow" w:cs="Calibri"/>
          <w:sz w:val="22"/>
          <w:szCs w:val="22"/>
          <w:lang w:val="sq-AL"/>
        </w:rPr>
        <w:t>,</w:t>
      </w:r>
      <w:r w:rsidRPr="00BE2534">
        <w:rPr>
          <w:rFonts w:ascii="Arial Narrow" w:eastAsia="Calibri" w:hAnsi="Arial Narrow" w:cs="Calibri"/>
          <w:sz w:val="22"/>
          <w:szCs w:val="22"/>
          <w:lang w:val="sq-AL"/>
        </w:rPr>
        <w:t xml:space="preserve">100 litrash. Kontejnerët e tipit Igloo janë me pozicion statik dhe mund të blihen në madhësi të ndryshme – nga 1 m³ deri në 5 m³. Sistemi me kontejnerë Igloo zakonisht është </w:t>
      </w:r>
      <w:r>
        <w:rPr>
          <w:rFonts w:ascii="Arial Narrow" w:eastAsia="Calibri" w:hAnsi="Arial Narrow" w:cs="Calibri"/>
          <w:sz w:val="22"/>
          <w:szCs w:val="22"/>
          <w:lang w:val="sq-AL"/>
        </w:rPr>
        <w:t xml:space="preserve">i </w:t>
      </w:r>
      <w:r w:rsidRPr="00BE2534">
        <w:rPr>
          <w:rFonts w:ascii="Arial Narrow" w:eastAsia="Calibri" w:hAnsi="Arial Narrow" w:cs="Calibri"/>
          <w:sz w:val="22"/>
          <w:szCs w:val="22"/>
          <w:lang w:val="sq-AL"/>
        </w:rPr>
        <w:t>përshtatshëm për të mbuluar mbledhjen e qelqit</w:t>
      </w:r>
      <w:r w:rsidRPr="00A27768">
        <w:rPr>
          <w:rFonts w:ascii="Arial Narrow" w:eastAsia="Calibri" w:hAnsi="Arial Narrow" w:cs="Calibri"/>
          <w:sz w:val="22"/>
          <w:szCs w:val="22"/>
          <w:lang w:val="sq-AL"/>
        </w:rPr>
        <w:t>.</w:t>
      </w:r>
    </w:p>
    <w:p w14:paraId="09748A11" w14:textId="77777777" w:rsidR="00DF23E7" w:rsidRPr="00430A79" w:rsidRDefault="00DF23E7" w:rsidP="00DF23E7">
      <w:pPr>
        <w:jc w:val="both"/>
        <w:rPr>
          <w:rFonts w:ascii="Arial Narrow" w:eastAsia="Calibri" w:hAnsi="Arial Narrow" w:cs="Calibri"/>
          <w:bCs/>
          <w:color w:val="0F0D29"/>
          <w:sz w:val="22"/>
          <w:szCs w:val="22"/>
        </w:rPr>
      </w:pPr>
    </w:p>
    <w:p w14:paraId="56E16F23" w14:textId="353066B2" w:rsidR="00DF23E7" w:rsidRPr="00733B5D" w:rsidRDefault="00D1513D" w:rsidP="00733B5D">
      <w:pPr>
        <w:pStyle w:val="Heading3"/>
        <w:numPr>
          <w:ilvl w:val="0"/>
          <w:numId w:val="0"/>
        </w:numPr>
        <w:rPr>
          <w:rFonts w:eastAsia="Calibri" w:cs="Calibri"/>
          <w:color w:val="000000" w:themeColor="text1"/>
        </w:rPr>
      </w:pPr>
      <w:bookmarkStart w:id="1108" w:name="_Toc230254736"/>
      <w:r>
        <w:t>8.5.3</w:t>
      </w:r>
      <w:r>
        <w:tab/>
      </w:r>
      <w:r w:rsidR="00DF23E7" w:rsidRPr="00430A79">
        <w:t xml:space="preserve">Opsionet për </w:t>
      </w:r>
      <w:r w:rsidR="00DF23E7">
        <w:t>grumbullimin ndaras</w:t>
      </w:r>
      <w:r w:rsidR="00DF23E7" w:rsidRPr="00430A79">
        <w:t xml:space="preserve"> </w:t>
      </w:r>
      <w:r w:rsidR="00DF23E7" w:rsidRPr="00A970DF">
        <w:t>të</w:t>
      </w:r>
      <w:r w:rsidR="00DF23E7" w:rsidRPr="00430A79">
        <w:t xml:space="preserve"> mbeturinave</w:t>
      </w:r>
      <w:bookmarkEnd w:id="1108"/>
    </w:p>
    <w:p w14:paraId="21717E10" w14:textId="77777777" w:rsidR="00DF23E7" w:rsidRPr="00B23BCB" w:rsidRDefault="00DF23E7" w:rsidP="00DF23E7">
      <w:pPr>
        <w:pStyle w:val="Paragraph"/>
        <w:spacing w:after="0"/>
        <w:rPr>
          <w:rFonts w:eastAsia="Calibri" w:cs="Calibri"/>
          <w:lang w:val="sq-AL"/>
        </w:rPr>
      </w:pPr>
      <w:r w:rsidRPr="00B23BCB">
        <w:rPr>
          <w:rFonts w:eastAsia="Calibri" w:cs="Calibri"/>
          <w:lang w:val="sq-AL"/>
        </w:rPr>
        <w:t>Sasitë e mbeturinave të grumbulluara ndaras llogariten bazuar në supozimet për numrin e banorëve që ju ofrohet shërbimi dhe normat e që arrihen për fraksione të ndryshme të riciklueshme.</w:t>
      </w:r>
    </w:p>
    <w:p w14:paraId="19FDF851"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B23BCB">
        <w:rPr>
          <w:rFonts w:ascii="Arial Narrow" w:eastAsia="Calibri" w:hAnsi="Arial Narrow" w:cs="Calibri"/>
          <w:sz w:val="22"/>
          <w:szCs w:val="22"/>
          <w:lang w:val="sq-AL"/>
        </w:rPr>
        <w:t>Është e pranueshme se grumbullimi ndaras të fillojë me ofrimin e shërbimeve për 100% të banorëve që jetojnë në zonat urbane dhe për 80% të banorëve që jetojnë në zonat rurale. Numri total i banorëve të përfshirë në grumbullim ndaras të mbeturinave është paraqitur në figurën e mëposhtme</w:t>
      </w:r>
      <w:r w:rsidRPr="00A27768">
        <w:rPr>
          <w:rFonts w:ascii="Arial Narrow" w:eastAsia="Calibri" w:hAnsi="Arial Narrow" w:cs="Calibri"/>
          <w:color w:val="000000" w:themeColor="text1"/>
          <w:sz w:val="22"/>
          <w:szCs w:val="22"/>
          <w:lang w:val="sq-AL"/>
        </w:rPr>
        <w:t>.</w:t>
      </w:r>
    </w:p>
    <w:p w14:paraId="3F2C005C" w14:textId="77777777" w:rsidR="00DF23E7" w:rsidRPr="00A27768" w:rsidRDefault="00DF23E7" w:rsidP="00DF23E7">
      <w:pPr>
        <w:jc w:val="center"/>
        <w:rPr>
          <w:rFonts w:ascii="Arial Narrow" w:eastAsia="Calibri" w:hAnsi="Arial Narrow" w:cs="Calibri"/>
          <w:color w:val="000000" w:themeColor="text1"/>
          <w:sz w:val="22"/>
          <w:szCs w:val="22"/>
          <w:lang w:val="sq-AL"/>
        </w:rPr>
      </w:pPr>
    </w:p>
    <w:p w14:paraId="1616A776" w14:textId="77777777" w:rsidR="00DF23E7" w:rsidRDefault="00DF23E7" w:rsidP="00DF23E7">
      <w:pPr>
        <w:jc w:val="center"/>
        <w:rPr>
          <w:rFonts w:ascii="Arial Narrow" w:eastAsia="Calibri" w:hAnsi="Arial Narrow" w:cs="Calibri"/>
          <w:color w:val="000000" w:themeColor="text1"/>
          <w:sz w:val="22"/>
          <w:szCs w:val="22"/>
          <w:lang w:val="en-GB"/>
        </w:rPr>
      </w:pPr>
      <w:r>
        <w:rPr>
          <w:noProof/>
        </w:rPr>
        <w:drawing>
          <wp:inline distT="0" distB="0" distL="0" distR="0" wp14:anchorId="04AF2F70" wp14:editId="4FBB8B44">
            <wp:extent cx="3975652" cy="2117346"/>
            <wp:effectExtent l="0" t="0" r="6350" b="16510"/>
            <wp:docPr id="1107311459" name="Chart 1">
              <a:extLst xmlns:a="http://schemas.openxmlformats.org/drawingml/2006/main">
                <a:ext uri="{FF2B5EF4-FFF2-40B4-BE49-F238E27FC236}">
                  <a16:creationId xmlns:a16="http://schemas.microsoft.com/office/drawing/2014/main" id="{0C2E024A-187C-4D88-A7BB-3766BF639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E230BC4" w14:textId="77777777" w:rsidR="00DF23E7" w:rsidRPr="00430A79" w:rsidRDefault="00DF23E7" w:rsidP="00DF23E7">
      <w:pPr>
        <w:pStyle w:val="Figure"/>
        <w:rPr>
          <w:rFonts w:eastAsia="Calibri" w:cs="Calibri"/>
          <w:sz w:val="20"/>
          <w:szCs w:val="20"/>
        </w:rPr>
      </w:pPr>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Pr>
          <w:rFonts w:eastAsia="Calibri" w:cs="Calibri"/>
          <w:noProof/>
          <w:sz w:val="20"/>
          <w:szCs w:val="20"/>
        </w:rPr>
        <w:t xml:space="preserve">24. </w:t>
      </w:r>
      <w:r w:rsidRPr="00430A79">
        <w:rPr>
          <w:rFonts w:eastAsia="Calibri" w:cs="Calibri"/>
          <w:sz w:val="20"/>
          <w:szCs w:val="20"/>
        </w:rPr>
        <w:fldChar w:fldCharType="end"/>
      </w:r>
      <w:r w:rsidRPr="00430A79">
        <w:rPr>
          <w:rFonts w:eastAsia="Calibri" w:cs="Calibri"/>
          <w:sz w:val="20"/>
          <w:szCs w:val="20"/>
        </w:rPr>
        <w:t xml:space="preserve">Banorët të cilëve </w:t>
      </w:r>
      <w:r>
        <w:rPr>
          <w:rFonts w:eastAsia="Calibri" w:cs="Calibri"/>
          <w:sz w:val="20"/>
          <w:szCs w:val="20"/>
        </w:rPr>
        <w:t>do t</w:t>
      </w:r>
      <w:r w:rsidRPr="00430A79">
        <w:rPr>
          <w:rFonts w:eastAsia="Calibri" w:cs="Calibri"/>
          <w:sz w:val="20"/>
          <w:szCs w:val="20"/>
        </w:rPr>
        <w:t>u ofrohen shërbime të grumbullimit</w:t>
      </w:r>
      <w:r>
        <w:rPr>
          <w:rFonts w:eastAsia="Calibri" w:cs="Calibri"/>
          <w:sz w:val="20"/>
          <w:szCs w:val="20"/>
        </w:rPr>
        <w:t xml:space="preserve"> ndaras</w:t>
      </w:r>
      <w:r w:rsidRPr="00430A79">
        <w:rPr>
          <w:rFonts w:eastAsia="Calibri" w:cs="Calibri"/>
          <w:sz w:val="20"/>
          <w:szCs w:val="20"/>
        </w:rPr>
        <w:t xml:space="preserve"> të mbeturinave</w:t>
      </w:r>
    </w:p>
    <w:p w14:paraId="21875D5C" w14:textId="77777777" w:rsidR="00DF23E7" w:rsidRPr="00E77063" w:rsidRDefault="00DF23E7" w:rsidP="00DF23E7">
      <w:pPr>
        <w:jc w:val="both"/>
        <w:rPr>
          <w:rFonts w:ascii="Arial Narrow" w:eastAsia="Calibri" w:hAnsi="Arial Narrow" w:cs="Calibri"/>
          <w:color w:val="000000" w:themeColor="text1"/>
          <w:sz w:val="22"/>
          <w:szCs w:val="22"/>
        </w:rPr>
      </w:pPr>
    </w:p>
    <w:p w14:paraId="61154F56"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lastRenderedPageBreak/>
        <w:t xml:space="preserve">Shkalla e arritjes për fraksionin përkatës të mbeturinave pranohet të jetë në nivelin minimal në vitin e parë kur fillon grumbullimi </w:t>
      </w:r>
      <w:r>
        <w:rPr>
          <w:rFonts w:eastAsia="Calibri" w:cs="Calibri"/>
          <w:lang w:val="sq-AL"/>
        </w:rPr>
        <w:t>ndaras</w:t>
      </w:r>
      <w:r w:rsidRPr="00BE2534">
        <w:rPr>
          <w:rFonts w:eastAsia="Calibri" w:cs="Calibri"/>
          <w:lang w:val="sq-AL"/>
        </w:rPr>
        <w:t xml:space="preserve"> i mbeturinave dhe më pas rritet me 5% derisa të arrihet niveli maksimal i arritjes (shih tabelën më poshtë).</w:t>
      </w:r>
    </w:p>
    <w:p w14:paraId="099189EF" w14:textId="77777777" w:rsidR="00DF23E7" w:rsidRPr="00E77063" w:rsidRDefault="00DF23E7" w:rsidP="00DF23E7">
      <w:pPr>
        <w:spacing w:after="120"/>
        <w:jc w:val="both"/>
        <w:rPr>
          <w:rFonts w:ascii="Arial Narrow" w:eastAsia="Calibri" w:hAnsi="Arial Narrow" w:cs="Calibri"/>
          <w:color w:val="1F497D"/>
          <w:sz w:val="20"/>
          <w:szCs w:val="20"/>
        </w:rPr>
      </w:pPr>
    </w:p>
    <w:p w14:paraId="2F655AAF" w14:textId="77777777" w:rsidR="00DF23E7" w:rsidRPr="00E77063" w:rsidRDefault="00DF23E7" w:rsidP="00DF23E7">
      <w:pPr>
        <w:spacing w:after="120"/>
        <w:jc w:val="both"/>
        <w:rPr>
          <w:rFonts w:ascii="Arial Narrow" w:eastAsia="Calibri" w:hAnsi="Arial Narrow" w:cs="Calibri"/>
          <w:color w:val="1F497D"/>
          <w:sz w:val="20"/>
          <w:szCs w:val="20"/>
        </w:rPr>
      </w:pPr>
      <w:r w:rsidRPr="00E77063">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E77063">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E77063">
        <w:rPr>
          <w:rFonts w:ascii="Arial Narrow" w:eastAsia="Calibri" w:hAnsi="Arial Narrow" w:cs="Calibri"/>
          <w:color w:val="1F497D"/>
          <w:sz w:val="20"/>
          <w:szCs w:val="20"/>
        </w:rPr>
        <w:t xml:space="preserve">49. </w:t>
      </w:r>
      <w:r w:rsidRPr="00430A79">
        <w:rPr>
          <w:rFonts w:ascii="Arial Narrow" w:eastAsia="Calibri" w:hAnsi="Arial Narrow" w:cs="Calibri"/>
          <w:color w:val="1F497D"/>
          <w:sz w:val="20"/>
          <w:szCs w:val="20"/>
          <w:lang w:val="en-GB"/>
        </w:rPr>
        <w:fldChar w:fldCharType="end"/>
      </w:r>
      <w:r w:rsidRPr="00E77063">
        <w:rPr>
          <w:rFonts w:ascii="Arial Narrow" w:eastAsia="Calibri" w:hAnsi="Arial Narrow" w:cs="Calibri"/>
          <w:color w:val="1F497D"/>
          <w:sz w:val="20"/>
          <w:szCs w:val="20"/>
        </w:rPr>
        <w:t>Normat e supozuara të arritjes për fraksione të ndryshme të mbeturinave të riciklueshme</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1736"/>
        <w:gridCol w:w="1536"/>
      </w:tblGrid>
      <w:tr w:rsidR="00DF23E7" w:rsidRPr="00430A79" w14:paraId="680B8125" w14:textId="77777777" w:rsidTr="0092525B">
        <w:trPr>
          <w:trHeight w:val="264"/>
        </w:trPr>
        <w:tc>
          <w:tcPr>
            <w:tcW w:w="2928" w:type="dxa"/>
            <w:vMerge w:val="restart"/>
            <w:shd w:val="clear" w:color="auto" w:fill="365F91"/>
            <w:vAlign w:val="bottom"/>
          </w:tcPr>
          <w:p w14:paraId="5E54C2A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Fraksioni i mbeturinave</w:t>
            </w:r>
          </w:p>
        </w:tc>
        <w:tc>
          <w:tcPr>
            <w:tcW w:w="3272" w:type="dxa"/>
            <w:gridSpan w:val="2"/>
            <w:shd w:val="clear" w:color="auto" w:fill="365F91"/>
            <w:noWrap/>
            <w:vAlign w:val="bottom"/>
          </w:tcPr>
          <w:p w14:paraId="74BBE9F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 xml:space="preserve">Shkalla e </w:t>
            </w:r>
            <w:r>
              <w:rPr>
                <w:rFonts w:ascii="Arial Narrow" w:eastAsia="Calibri" w:hAnsi="Arial Narrow" w:cs="Calibri"/>
                <w:b/>
                <w:color w:val="FFFFFF"/>
                <w:sz w:val="20"/>
                <w:szCs w:val="20"/>
              </w:rPr>
              <w:t>arritjes</w:t>
            </w:r>
          </w:p>
        </w:tc>
      </w:tr>
      <w:tr w:rsidR="00DF23E7" w:rsidRPr="00430A79" w14:paraId="0092A9E3" w14:textId="77777777" w:rsidTr="0092525B">
        <w:trPr>
          <w:trHeight w:val="264"/>
        </w:trPr>
        <w:tc>
          <w:tcPr>
            <w:tcW w:w="2928" w:type="dxa"/>
            <w:vMerge/>
            <w:shd w:val="clear" w:color="auto" w:fill="365F91"/>
            <w:vAlign w:val="bottom"/>
          </w:tcPr>
          <w:p w14:paraId="1C664F2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1736" w:type="dxa"/>
            <w:shd w:val="clear" w:color="auto" w:fill="365F91"/>
            <w:noWrap/>
            <w:vAlign w:val="bottom"/>
          </w:tcPr>
          <w:p w14:paraId="1BF7FF9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Minimumi</w:t>
            </w:r>
          </w:p>
        </w:tc>
        <w:tc>
          <w:tcPr>
            <w:tcW w:w="1536" w:type="dxa"/>
            <w:shd w:val="clear" w:color="auto" w:fill="365F91"/>
            <w:noWrap/>
            <w:vAlign w:val="bottom"/>
          </w:tcPr>
          <w:p w14:paraId="1414E49A"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Maksimumi</w:t>
            </w:r>
          </w:p>
        </w:tc>
      </w:tr>
      <w:tr w:rsidR="00DF23E7" w:rsidRPr="00430A79" w14:paraId="59094045" w14:textId="77777777" w:rsidTr="0092525B">
        <w:trPr>
          <w:trHeight w:val="264"/>
        </w:trPr>
        <w:tc>
          <w:tcPr>
            <w:tcW w:w="2928" w:type="dxa"/>
            <w:vAlign w:val="bottom"/>
            <w:hideMark/>
          </w:tcPr>
          <w:p w14:paraId="158C16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Tetrapak</w:t>
            </w:r>
          </w:p>
        </w:tc>
        <w:tc>
          <w:tcPr>
            <w:tcW w:w="1736" w:type="dxa"/>
            <w:noWrap/>
            <w:vAlign w:val="bottom"/>
            <w:hideMark/>
          </w:tcPr>
          <w:p w14:paraId="3A592592"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10%</w:t>
            </w:r>
          </w:p>
        </w:tc>
        <w:tc>
          <w:tcPr>
            <w:tcW w:w="1536" w:type="dxa"/>
            <w:noWrap/>
            <w:vAlign w:val="bottom"/>
            <w:hideMark/>
          </w:tcPr>
          <w:p w14:paraId="09032759"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20%</w:t>
            </w:r>
          </w:p>
        </w:tc>
      </w:tr>
      <w:tr w:rsidR="00DF23E7" w:rsidRPr="00430A79" w14:paraId="64986C26" w14:textId="77777777" w:rsidTr="0092525B">
        <w:trPr>
          <w:trHeight w:val="264"/>
        </w:trPr>
        <w:tc>
          <w:tcPr>
            <w:tcW w:w="2928" w:type="dxa"/>
            <w:vAlign w:val="bottom"/>
            <w:hideMark/>
          </w:tcPr>
          <w:p w14:paraId="52F387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Letër / karton</w:t>
            </w:r>
          </w:p>
        </w:tc>
        <w:tc>
          <w:tcPr>
            <w:tcW w:w="1736" w:type="dxa"/>
            <w:noWrap/>
            <w:vAlign w:val="bottom"/>
            <w:hideMark/>
          </w:tcPr>
          <w:p w14:paraId="63921FAC"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50%</w:t>
            </w:r>
          </w:p>
        </w:tc>
        <w:tc>
          <w:tcPr>
            <w:tcW w:w="1536" w:type="dxa"/>
            <w:noWrap/>
            <w:vAlign w:val="bottom"/>
            <w:hideMark/>
          </w:tcPr>
          <w:p w14:paraId="77D5EAAA"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85%</w:t>
            </w:r>
          </w:p>
        </w:tc>
      </w:tr>
      <w:tr w:rsidR="00DF23E7" w:rsidRPr="00430A79" w14:paraId="2DDFF9AD" w14:textId="77777777" w:rsidTr="0092525B">
        <w:trPr>
          <w:trHeight w:val="264"/>
        </w:trPr>
        <w:tc>
          <w:tcPr>
            <w:tcW w:w="2928" w:type="dxa"/>
            <w:vAlign w:val="bottom"/>
            <w:hideMark/>
          </w:tcPr>
          <w:p w14:paraId="4679D9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Plastikë</w:t>
            </w:r>
          </w:p>
        </w:tc>
        <w:tc>
          <w:tcPr>
            <w:tcW w:w="1736" w:type="dxa"/>
            <w:noWrap/>
            <w:vAlign w:val="bottom"/>
            <w:hideMark/>
          </w:tcPr>
          <w:p w14:paraId="4B933818"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40%</w:t>
            </w:r>
          </w:p>
        </w:tc>
        <w:tc>
          <w:tcPr>
            <w:tcW w:w="1536" w:type="dxa"/>
            <w:noWrap/>
            <w:vAlign w:val="bottom"/>
            <w:hideMark/>
          </w:tcPr>
          <w:p w14:paraId="69DBBC9E"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70%</w:t>
            </w:r>
          </w:p>
        </w:tc>
      </w:tr>
      <w:tr w:rsidR="00DF23E7" w:rsidRPr="00430A79" w14:paraId="287CE2CC" w14:textId="77777777" w:rsidTr="0092525B">
        <w:trPr>
          <w:trHeight w:val="264"/>
        </w:trPr>
        <w:tc>
          <w:tcPr>
            <w:tcW w:w="2928" w:type="dxa"/>
            <w:vAlign w:val="bottom"/>
            <w:hideMark/>
          </w:tcPr>
          <w:p w14:paraId="047A3A7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Qelq</w:t>
            </w:r>
          </w:p>
        </w:tc>
        <w:tc>
          <w:tcPr>
            <w:tcW w:w="1736" w:type="dxa"/>
            <w:noWrap/>
            <w:vAlign w:val="bottom"/>
            <w:hideMark/>
          </w:tcPr>
          <w:p w14:paraId="6022A2AD"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60%</w:t>
            </w:r>
          </w:p>
        </w:tc>
        <w:tc>
          <w:tcPr>
            <w:tcW w:w="1536" w:type="dxa"/>
            <w:noWrap/>
            <w:vAlign w:val="bottom"/>
            <w:hideMark/>
          </w:tcPr>
          <w:p w14:paraId="2BC7BBD0"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90%</w:t>
            </w:r>
          </w:p>
        </w:tc>
      </w:tr>
      <w:tr w:rsidR="00DF23E7" w:rsidRPr="00430A79" w14:paraId="47679413" w14:textId="77777777" w:rsidTr="0092525B">
        <w:trPr>
          <w:trHeight w:val="264"/>
        </w:trPr>
        <w:tc>
          <w:tcPr>
            <w:tcW w:w="2928" w:type="dxa"/>
            <w:vAlign w:val="bottom"/>
            <w:hideMark/>
          </w:tcPr>
          <w:p w14:paraId="5A15637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Metale</w:t>
            </w:r>
          </w:p>
        </w:tc>
        <w:tc>
          <w:tcPr>
            <w:tcW w:w="1736" w:type="dxa"/>
            <w:noWrap/>
            <w:vAlign w:val="bottom"/>
            <w:hideMark/>
          </w:tcPr>
          <w:p w14:paraId="01964871"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40%</w:t>
            </w:r>
          </w:p>
        </w:tc>
        <w:tc>
          <w:tcPr>
            <w:tcW w:w="1536" w:type="dxa"/>
            <w:noWrap/>
            <w:vAlign w:val="bottom"/>
            <w:hideMark/>
          </w:tcPr>
          <w:p w14:paraId="7D65D9F5" w14:textId="77777777" w:rsidR="00DF23E7" w:rsidRPr="00430A79" w:rsidRDefault="00DF23E7" w:rsidP="0092525B">
            <w:pPr>
              <w:widowControl w:val="0"/>
              <w:autoSpaceDE w:val="0"/>
              <w:autoSpaceDN w:val="0"/>
              <w:spacing w:before="60" w:after="60"/>
              <w:ind w:right="123"/>
              <w:jc w:val="right"/>
              <w:rPr>
                <w:rFonts w:ascii="Arial Narrow" w:eastAsia="Calibri" w:hAnsi="Arial Narrow" w:cs="Calibri"/>
                <w:sz w:val="20"/>
                <w:szCs w:val="20"/>
              </w:rPr>
            </w:pPr>
            <w:r w:rsidRPr="00430A79">
              <w:rPr>
                <w:rFonts w:ascii="Arial Narrow" w:eastAsia="Calibri" w:hAnsi="Arial Narrow" w:cs="Calibri"/>
                <w:sz w:val="20"/>
                <w:szCs w:val="20"/>
              </w:rPr>
              <w:t>60%</w:t>
            </w:r>
          </w:p>
        </w:tc>
      </w:tr>
    </w:tbl>
    <w:p w14:paraId="6BA87CE2" w14:textId="77777777" w:rsidR="00DF23E7" w:rsidRPr="00B23BCB" w:rsidRDefault="00DF23E7" w:rsidP="00DF23E7">
      <w:pPr>
        <w:spacing w:after="120"/>
        <w:jc w:val="both"/>
        <w:rPr>
          <w:rFonts w:ascii="Arial Narrow" w:eastAsia="Calibri" w:hAnsi="Arial Narrow" w:cs="Calibri"/>
          <w:color w:val="000000" w:themeColor="text1"/>
          <w:sz w:val="22"/>
          <w:szCs w:val="22"/>
          <w:lang w:val="en-GB"/>
        </w:rPr>
      </w:pPr>
    </w:p>
    <w:p w14:paraId="39CBDE17" w14:textId="77777777" w:rsidR="00DF23E7" w:rsidRPr="00B23BCB" w:rsidRDefault="00DF23E7" w:rsidP="00DF23E7">
      <w:pPr>
        <w:spacing w:after="120"/>
        <w:jc w:val="both"/>
        <w:rPr>
          <w:rFonts w:ascii="Arial Narrow" w:eastAsia="Calibri" w:hAnsi="Arial Narrow" w:cs="Calibri"/>
          <w:color w:val="000000" w:themeColor="text1"/>
          <w:sz w:val="22"/>
          <w:szCs w:val="22"/>
          <w:lang w:val="en-GB"/>
        </w:rPr>
      </w:pPr>
      <w:r w:rsidRPr="00B23BCB">
        <w:rPr>
          <w:rFonts w:ascii="Arial Narrow" w:eastAsia="Calibri" w:hAnsi="Arial Narrow" w:cs="Calibri"/>
          <w:sz w:val="22"/>
          <w:szCs w:val="22"/>
          <w:lang w:val="sq-AL"/>
        </w:rPr>
        <w:t>Për të përcaktuar pajisjet e nevojshme për grumbullimin ndaras të mbeturinave, janë përdorur supozimet e mëposhtme</w:t>
      </w:r>
      <w:r w:rsidRPr="00B23BCB">
        <w:rPr>
          <w:rFonts w:ascii="Arial Narrow" w:eastAsia="Calibri" w:hAnsi="Arial Narrow" w:cs="Calibri"/>
          <w:color w:val="000000" w:themeColor="text1"/>
          <w:sz w:val="22"/>
          <w:szCs w:val="22"/>
          <w:lang w:val="en-GB"/>
        </w:rPr>
        <w:t>:</w:t>
      </w:r>
    </w:p>
    <w:p w14:paraId="5D13F916"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 xml:space="preserve">Numrat dhe kapacitetet e kontejnerëve dhe mjeteve të nevojshme grumbulluese korrespondojnë me sasitë e mbetjurinave të grumbulluara, të përllogaritura sipas numrit të banorëve të shërbyer dhe normave për </w:t>
      </w:r>
      <w:r>
        <w:rPr>
          <w:rFonts w:eastAsia="Calibri" w:cs="Calibri"/>
          <w:lang w:val="sq-AL"/>
        </w:rPr>
        <w:t>banorë</w:t>
      </w:r>
      <w:r w:rsidRPr="00B23BCB">
        <w:rPr>
          <w:rFonts w:eastAsia="Calibri" w:cs="Calibri"/>
          <w:lang w:val="sq-AL"/>
        </w:rPr>
        <w:t xml:space="preserve"> të grumbullimit të mbeturinave të riciklueshme në zonat urbane dhe rurale për vitin përkatës;</w:t>
      </w:r>
    </w:p>
    <w:p w14:paraId="6247ADF0"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Densiteti i materialeve në kontejnerë supozohet të jetë: 0,125 ton/m³ për letër dhe karton; 0,030 ton/m³ për plastikë; 0,150 ton/m³ për metalet; 0,300 ton/m³ për qelqin dhe 0,240 ton/m³ për mbetturinat e papastërta që mbesin nga mbeturinat e grumbulluara ndaras;</w:t>
      </w:r>
    </w:p>
    <w:p w14:paraId="72E8AE12"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Mbeturina të papastërta në kontejnerët e grumbullimit ndaras supozohet të jenë 15% e materialeve me vlerë.</w:t>
      </w:r>
    </w:p>
    <w:p w14:paraId="636AD93B"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Mbushja mesatare e kontejnerit supozohet të jetë 80% e kapacitetit;</w:t>
      </w:r>
    </w:p>
    <w:p w14:paraId="151C8D78"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Numri i kontejnerëve është përllogaritur duke supozuar 5% si rezervë;</w:t>
      </w:r>
    </w:p>
    <w:p w14:paraId="036BF0B1"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Koha për ngritje</w:t>
      </w:r>
      <w:r>
        <w:rPr>
          <w:rFonts w:eastAsia="Calibri" w:cs="Calibri"/>
          <w:lang w:val="sq-AL"/>
        </w:rPr>
        <w:t>n</w:t>
      </w:r>
      <w:r w:rsidRPr="00B23BCB">
        <w:rPr>
          <w:rFonts w:eastAsia="Calibri" w:cs="Calibri"/>
          <w:lang w:val="sq-AL"/>
        </w:rPr>
        <w:t>/zbrazje</w:t>
      </w:r>
      <w:r>
        <w:rPr>
          <w:rFonts w:eastAsia="Calibri" w:cs="Calibri"/>
          <w:lang w:val="sq-AL"/>
        </w:rPr>
        <w:t>n</w:t>
      </w:r>
      <w:r w:rsidRPr="00B23BCB">
        <w:rPr>
          <w:rFonts w:eastAsia="Calibri" w:cs="Calibri"/>
          <w:lang w:val="sq-AL"/>
        </w:rPr>
        <w:t xml:space="preserve"> e një </w:t>
      </w:r>
      <w:r>
        <w:rPr>
          <w:rFonts w:eastAsia="Calibri" w:cs="Calibri"/>
          <w:lang w:val="sq-AL"/>
        </w:rPr>
        <w:t>shporte</w:t>
      </w:r>
      <w:r w:rsidRPr="00B23BCB">
        <w:rPr>
          <w:rFonts w:eastAsia="Calibri" w:cs="Calibri"/>
          <w:lang w:val="sq-AL"/>
        </w:rPr>
        <w:t xml:space="preserve"> prej 240 l supozohet të jetë 40 sekonda, ndërsa koha për ngritjen/zbrazjen e kontejnerit 1.5 m³ për qelq është e pranueshme të jetët mesatarisht 4 minuta (përfshirë kohën e udhëtimit deri rek kontejneri tjetër).</w:t>
      </w:r>
    </w:p>
    <w:p w14:paraId="5EFD5D56"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Shpejtësia e lëvizjes së kamionëve grumbullues deri në objektin e klasifikimit supozohet të jetë 35 km/orë;</w:t>
      </w:r>
    </w:p>
    <w:p w14:paraId="38F29E6F"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Kostot e mirëmbajtjes për kamionët vlerësohen të jenë 5% të kostove të investimit;</w:t>
      </w:r>
    </w:p>
    <w:p w14:paraId="4EB4DB45"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Kostot vjetore të mirëmbajtjes për kontejnerët janë të pranueshme të jenë 2% e kostos së investimit;</w:t>
      </w:r>
    </w:p>
    <w:p w14:paraId="0B4CC2D5"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Frekuenca e grumbullimit do të jetë 52 herë në vit për kontejnerët për letër dhe karton dhe plastikë (ose kontejnerët e thatë) dhe 12 herë në vit për kontejnerët për qelqin;</w:t>
      </w:r>
    </w:p>
    <w:p w14:paraId="1ADB13E9"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 xml:space="preserve">85% supozihet të jetë shfrytëzimi i ngarkesës nominale të automjeteve grumbulluese dhe 85% disponueshmëria kur përcaktohet numri i nevojshëm i automjeteve grumbulluese; </w:t>
      </w:r>
    </w:p>
    <w:p w14:paraId="6197A3C4"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Jetëgjatësia për kontejnerët dhe shportat është e pranueshme të jetë 7 vjet dhe 10 vjet për makinat për grumbulimin e mbeturinave;</w:t>
      </w:r>
    </w:p>
    <w:p w14:paraId="1172730B"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 xml:space="preserve">Kostot për njësi prej 900 €/copë janë përdorur për kontejnerin Igloo 1,5 m³, 80 €/copë janë përdorur për shporta plastike 240 l dhe 140,000 €/copë për automjetet e grumbullimi prej 16,0 m³ . Kostot për mekanizmin e të kontejnerëve nuk janl marrë parasysh; </w:t>
      </w:r>
    </w:p>
    <w:p w14:paraId="6EB4227E"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Distancat mesatare të udhëtimit ndërmjet komunave dhe objektit të klasifikimit është matur në drejtim qendrës përkatëse të qytetit. Supozohet se objekti i klasifikimit do të jetë i pozicionuar në deponinë rajonale;</w:t>
      </w:r>
    </w:p>
    <w:p w14:paraId="0F9C3024"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Koha mesatare e shpenzuar për shkarkim në vendin e klasifikimit do të jetë gjysmë ore. Koha ndërmjet udhëtimeve do të jetë gjithashtu gjysmë ore;</w:t>
      </w:r>
    </w:p>
    <w:p w14:paraId="75EF8BFF"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lastRenderedPageBreak/>
        <w:t>Kostot e punës llogariten për 46 javë pune për person, 5 ditë pune në javë dhe mesatarisht 5% pushim mjekësor mesatarisht ;</w:t>
      </w:r>
    </w:p>
    <w:p w14:paraId="01DABB50" w14:textId="77777777" w:rsidR="00DF23E7" w:rsidRPr="00B23BCB" w:rsidRDefault="00DF23E7" w:rsidP="00DF23E7">
      <w:pPr>
        <w:pStyle w:val="Paragraph"/>
        <w:numPr>
          <w:ilvl w:val="0"/>
          <w:numId w:val="25"/>
        </w:numPr>
        <w:spacing w:after="0"/>
        <w:rPr>
          <w:rFonts w:eastAsia="Calibri" w:cs="Calibri"/>
          <w:lang w:val="sq-AL"/>
        </w:rPr>
      </w:pPr>
      <w:r w:rsidRPr="00B23BCB">
        <w:rPr>
          <w:rFonts w:eastAsia="Calibri" w:cs="Calibri"/>
          <w:lang w:val="sq-AL"/>
        </w:rPr>
        <w:t>Kostot për ndërgjegjësimin e publikut llogariten në masën 10% të kostos vjetore;</w:t>
      </w:r>
    </w:p>
    <w:p w14:paraId="3F50A156" w14:textId="77777777" w:rsidR="00DF23E7" w:rsidRDefault="00DF23E7" w:rsidP="00DF23E7">
      <w:pPr>
        <w:numPr>
          <w:ilvl w:val="0"/>
          <w:numId w:val="25"/>
        </w:numPr>
        <w:jc w:val="both"/>
        <w:rPr>
          <w:rFonts w:ascii="Arial Narrow" w:eastAsia="Calibri" w:hAnsi="Arial Narrow" w:cs="Calibri"/>
          <w:color w:val="000000" w:themeColor="text1"/>
          <w:sz w:val="22"/>
          <w:szCs w:val="22"/>
          <w:lang w:val="en-GB"/>
        </w:rPr>
      </w:pPr>
      <w:r w:rsidRPr="00B23BCB">
        <w:rPr>
          <w:rFonts w:ascii="Arial Narrow" w:eastAsia="Calibri" w:hAnsi="Arial Narrow" w:cs="Calibri"/>
          <w:sz w:val="22"/>
          <w:szCs w:val="22"/>
          <w:lang w:val="sq-AL"/>
        </w:rPr>
        <w:t>Kostot për administrimin e sistemit supozohet të jenë 10% e kostos direkte operacionale</w:t>
      </w:r>
      <w:r w:rsidRPr="00B23BCB">
        <w:rPr>
          <w:rFonts w:ascii="Arial Narrow" w:eastAsia="Calibri" w:hAnsi="Arial Narrow" w:cs="Calibri"/>
          <w:color w:val="000000" w:themeColor="text1"/>
          <w:sz w:val="22"/>
          <w:szCs w:val="22"/>
          <w:lang w:val="en-GB"/>
        </w:rPr>
        <w:t>.</w:t>
      </w:r>
    </w:p>
    <w:p w14:paraId="134A3FB5" w14:textId="77777777" w:rsidR="00DF23E7" w:rsidRDefault="00DF23E7" w:rsidP="00DF23E7">
      <w:pPr>
        <w:ind w:left="720"/>
        <w:jc w:val="both"/>
        <w:rPr>
          <w:rFonts w:ascii="Arial Narrow" w:eastAsia="Calibri" w:hAnsi="Arial Narrow" w:cs="Calibri"/>
          <w:color w:val="000000" w:themeColor="text1"/>
          <w:sz w:val="22"/>
          <w:szCs w:val="22"/>
          <w:lang w:val="en-GB"/>
        </w:rPr>
      </w:pPr>
    </w:p>
    <w:p w14:paraId="227AB69B" w14:textId="77777777" w:rsidR="00DF23E7" w:rsidRPr="00E77063" w:rsidRDefault="00DF23E7" w:rsidP="00DF23E7">
      <w:pPr>
        <w:pStyle w:val="Paragraph"/>
        <w:spacing w:after="0"/>
        <w:rPr>
          <w:rFonts w:eastAsia="Calibri" w:cs="Calibri"/>
        </w:rPr>
      </w:pPr>
      <w:r w:rsidRPr="00E77063">
        <w:rPr>
          <w:rFonts w:eastAsia="Calibri" w:cs="Calibri"/>
        </w:rPr>
        <w:t xml:space="preserve">Sistemi i veçantë i grumbullimit rekomandohet të zbatohet përmes shportave plastike individuale për materialet e riciklueshme të thata dhe kontejnerëve të tipit </w:t>
      </w:r>
      <w:r w:rsidRPr="00E77063">
        <w:rPr>
          <w:rFonts w:eastAsia="Calibri" w:cs="Calibri"/>
          <w:i/>
        </w:rPr>
        <w:t>Igloo</w:t>
      </w:r>
      <w:r w:rsidRPr="00E77063">
        <w:rPr>
          <w:rFonts w:eastAsia="Calibri" w:cs="Calibri"/>
        </w:rPr>
        <w:t xml:space="preserve"> për grumbullimin e ambalazheve prej qelqi. Sistemi për grumbullimin ndaras të materialeve të riciklueshme do të zhvillohet bazuar në parimin e Përgjegjësisë së Zgjeruar të Prodhuesit (PZP), i cili për mbeturinat komunale do të mbulojë në veçanti mbeturinat e ambalazhit, duke e bërë industrinë përgjegjëse për financimin dhe organizimin e grumbullimit ndaras, klasifikimit dhe riciklimit të tyre.</w:t>
      </w:r>
    </w:p>
    <w:p w14:paraId="58BC2675" w14:textId="77777777" w:rsidR="00DF23E7" w:rsidRPr="00E77063" w:rsidRDefault="00DF23E7" w:rsidP="00DF23E7">
      <w:pPr>
        <w:pStyle w:val="Paragraph"/>
        <w:spacing w:after="0"/>
        <w:rPr>
          <w:rFonts w:eastAsia="Calibri" w:cs="Calibri"/>
        </w:rPr>
      </w:pPr>
      <w:r w:rsidRPr="00E77063">
        <w:rPr>
          <w:rFonts w:eastAsia="Calibri" w:cs="Calibri"/>
        </w:rPr>
        <w:t>Kompanitë që vendosin mallra të ambalazhuara në tregun e Kosovës do të përmbushin obligimet e tyre përmes Organizatave të Përgjegjësisë së Prodhuesit (OPP), të cilat do të lidhin marrëveshje me komunat për organizimin e sistemeve të grumbullimit ndaras dhe riciklimit të mbeturinave të ambalazhit, duke mbuluar kostot përkatëse. Modalitetet e sakta të organizimit dhe zbatimit të këtyre skemave do të përcaktohen me legjislacionin përkatës.</w:t>
      </w:r>
    </w:p>
    <w:p w14:paraId="451C41A7" w14:textId="77777777" w:rsidR="00DF23E7" w:rsidRPr="00E77063" w:rsidRDefault="00DF23E7" w:rsidP="00DF23E7">
      <w:pPr>
        <w:pStyle w:val="Paragraph"/>
        <w:spacing w:after="0"/>
        <w:rPr>
          <w:rFonts w:eastAsia="Calibri" w:cs="Calibri"/>
        </w:rPr>
      </w:pPr>
    </w:p>
    <w:p w14:paraId="680F73C4" w14:textId="77777777" w:rsidR="00DF23E7" w:rsidRPr="00E77063" w:rsidRDefault="00DF23E7" w:rsidP="00DF23E7">
      <w:pPr>
        <w:pStyle w:val="Paragraph"/>
        <w:spacing w:after="0"/>
        <w:rPr>
          <w:rFonts w:eastAsia="Calibri" w:cs="Calibri"/>
        </w:rPr>
      </w:pPr>
      <w:r w:rsidRPr="00E77063">
        <w:rPr>
          <w:rFonts w:eastAsia="Calibri" w:cs="Calibri"/>
        </w:rPr>
        <w:t xml:space="preserve">Mbeturinat e ambalazhit përbëjnë një pjesë të konsiderueshme të fraksioneve të riciklueshme në mbeturinat komunale, ndërsa skemat PZP konsiderohen instrument kyç për krijimin e një sistemi funksional të grumbullimit dhe riciklimit, në përputhje me objektivat e </w:t>
      </w:r>
      <w:r>
        <w:rPr>
          <w:rFonts w:eastAsia="Calibri" w:cs="Calibri"/>
        </w:rPr>
        <w:t>SMIMK</w:t>
      </w:r>
      <w:r w:rsidRPr="00E77063">
        <w:rPr>
          <w:rFonts w:eastAsia="Calibri" w:cs="Calibri"/>
        </w:rPr>
        <w:t xml:space="preserve"> 2024–2035.</w:t>
      </w:r>
    </w:p>
    <w:p w14:paraId="33D906B6" w14:textId="77777777" w:rsidR="00DF23E7" w:rsidRPr="00E77063" w:rsidRDefault="00DF23E7" w:rsidP="00DF23E7">
      <w:pPr>
        <w:spacing w:after="120"/>
        <w:jc w:val="both"/>
        <w:rPr>
          <w:rFonts w:ascii="Arial Narrow" w:eastAsia="Calibri" w:hAnsi="Arial Narrow" w:cs="Calibri"/>
          <w:color w:val="1F497D"/>
          <w:sz w:val="20"/>
          <w:szCs w:val="20"/>
        </w:rPr>
      </w:pPr>
    </w:p>
    <w:p w14:paraId="27E34C29" w14:textId="10F905FC" w:rsidR="00DF23E7" w:rsidRPr="00491C37" w:rsidRDefault="00D1513D" w:rsidP="00733B5D">
      <w:pPr>
        <w:pStyle w:val="Heading3"/>
        <w:numPr>
          <w:ilvl w:val="0"/>
          <w:numId w:val="0"/>
        </w:numPr>
        <w:rPr>
          <w:rFonts w:eastAsia="Calibri" w:cs="Calibri"/>
          <w:lang w:val="sq-AL"/>
        </w:rPr>
      </w:pPr>
      <w:bookmarkStart w:id="1109" w:name="_Toc230254737"/>
      <w:r>
        <w:t>8.5.4</w:t>
      </w:r>
      <w:r>
        <w:tab/>
      </w:r>
      <w:r w:rsidR="00DF23E7" w:rsidRPr="00B23BCB">
        <w:t>Krahasimi i kostos së opsioneve</w:t>
      </w:r>
      <w:bookmarkEnd w:id="1109"/>
    </w:p>
    <w:p w14:paraId="55ED84C7"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B23BCB">
        <w:rPr>
          <w:rFonts w:ascii="Arial Narrow" w:eastAsia="Calibri" w:hAnsi="Arial Narrow" w:cs="Calibri"/>
          <w:sz w:val="22"/>
          <w:szCs w:val="22"/>
          <w:lang w:val="sq-AL"/>
        </w:rPr>
        <w:t>Tabela e mëposhtme paraqet dy opsionet me informacion mbi sasitë e mbeturinave të mbledhura ndaras, pajisjet e nevojshme, kostot e vlerësuara investuese dhe operacionale</w:t>
      </w:r>
      <w:r w:rsidRPr="00A27768">
        <w:rPr>
          <w:rFonts w:ascii="Arial Narrow" w:eastAsia="Calibri" w:hAnsi="Arial Narrow" w:cs="Calibri"/>
          <w:color w:val="000000" w:themeColor="text1"/>
          <w:sz w:val="22"/>
          <w:szCs w:val="22"/>
          <w:lang w:val="sq-AL"/>
        </w:rPr>
        <w:t>.</w:t>
      </w:r>
    </w:p>
    <w:p w14:paraId="140BB5DD" w14:textId="77777777" w:rsidR="00DF23E7" w:rsidRPr="00A27768" w:rsidRDefault="00DF23E7" w:rsidP="00DF23E7">
      <w:pPr>
        <w:spacing w:after="120"/>
        <w:jc w:val="both"/>
        <w:rPr>
          <w:rFonts w:ascii="Arial Narrow" w:eastAsia="Calibri" w:hAnsi="Arial Narrow" w:cs="Calibri"/>
          <w:color w:val="1F497D"/>
          <w:sz w:val="20"/>
          <w:szCs w:val="20"/>
          <w:lang w:val="sq-AL"/>
        </w:rPr>
        <w:sectPr w:rsidR="00DF23E7" w:rsidRPr="00A27768" w:rsidSect="00DF23E7">
          <w:pgSz w:w="11906" w:h="16838"/>
          <w:pgMar w:top="1440" w:right="1440" w:bottom="1440" w:left="1440" w:header="708" w:footer="708" w:gutter="0"/>
          <w:cols w:space="708"/>
          <w:docGrid w:linePitch="360"/>
        </w:sectPr>
      </w:pPr>
    </w:p>
    <w:p w14:paraId="204CA485"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lastRenderedPageBreak/>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50.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Krahasimi i alternativave për </w:t>
      </w:r>
      <w:r>
        <w:rPr>
          <w:rFonts w:ascii="Arial Narrow" w:eastAsia="Calibri" w:hAnsi="Arial Narrow" w:cs="Calibri"/>
          <w:color w:val="1F497D"/>
          <w:sz w:val="20"/>
          <w:szCs w:val="20"/>
          <w:lang w:val="en-GB"/>
        </w:rPr>
        <w:t>grumbullimin ndaras</w:t>
      </w:r>
      <w:r w:rsidRPr="00430A79">
        <w:rPr>
          <w:rFonts w:ascii="Arial Narrow" w:eastAsia="Calibri" w:hAnsi="Arial Narrow" w:cs="Calibri"/>
          <w:color w:val="1F497D"/>
          <w:sz w:val="20"/>
          <w:szCs w:val="20"/>
          <w:lang w:val="en-GB"/>
        </w:rPr>
        <w:t xml:space="preserve"> të mbet</w:t>
      </w:r>
      <w:r>
        <w:rPr>
          <w:rFonts w:ascii="Arial Narrow" w:eastAsia="Calibri" w:hAnsi="Arial Narrow" w:cs="Calibri"/>
          <w:color w:val="1F497D"/>
          <w:sz w:val="20"/>
          <w:szCs w:val="20"/>
          <w:lang w:val="en-GB"/>
        </w:rPr>
        <w:t>urinave</w:t>
      </w:r>
      <w:r w:rsidRPr="00430A79">
        <w:rPr>
          <w:rFonts w:ascii="Arial Narrow" w:eastAsia="Calibri" w:hAnsi="Arial Narrow" w:cs="Calibri"/>
          <w:color w:val="1F497D"/>
          <w:sz w:val="20"/>
          <w:szCs w:val="20"/>
          <w:lang w:val="en-GB"/>
        </w:rPr>
        <w:t xml:space="preserve"> të riciklueshme</w:t>
      </w:r>
    </w:p>
    <w:tbl>
      <w:tblPr>
        <w:tblStyle w:val="TableGrid"/>
        <w:tblW w:w="4771" w:type="pct"/>
        <w:tblLook w:val="04A0" w:firstRow="1" w:lastRow="0" w:firstColumn="1" w:lastColumn="0" w:noHBand="0" w:noVBand="1"/>
      </w:tblPr>
      <w:tblGrid>
        <w:gridCol w:w="5387"/>
        <w:gridCol w:w="889"/>
        <w:gridCol w:w="929"/>
        <w:gridCol w:w="887"/>
        <w:gridCol w:w="836"/>
        <w:gridCol w:w="844"/>
        <w:gridCol w:w="929"/>
        <w:gridCol w:w="918"/>
        <w:gridCol w:w="761"/>
        <w:gridCol w:w="929"/>
      </w:tblGrid>
      <w:tr w:rsidR="00DF23E7" w:rsidRPr="00430A79" w14:paraId="0F601DB6" w14:textId="77777777" w:rsidTr="0092525B">
        <w:tc>
          <w:tcPr>
            <w:tcW w:w="2024" w:type="pct"/>
            <w:shd w:val="clear" w:color="auto" w:fill="365F91"/>
          </w:tcPr>
          <w:p w14:paraId="375055DD"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Parametri</w:t>
            </w:r>
          </w:p>
        </w:tc>
        <w:tc>
          <w:tcPr>
            <w:tcW w:w="334" w:type="pct"/>
            <w:shd w:val="clear" w:color="auto" w:fill="365F91"/>
          </w:tcPr>
          <w:p w14:paraId="1FFAC71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Pejë</w:t>
            </w:r>
          </w:p>
        </w:tc>
        <w:tc>
          <w:tcPr>
            <w:tcW w:w="349" w:type="pct"/>
            <w:shd w:val="clear" w:color="auto" w:fill="365F91"/>
          </w:tcPr>
          <w:p w14:paraId="72B3B17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333" w:type="pct"/>
            <w:shd w:val="clear" w:color="auto" w:fill="365F91"/>
          </w:tcPr>
          <w:p w14:paraId="72ABF75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Istog</w:t>
            </w:r>
          </w:p>
        </w:tc>
        <w:tc>
          <w:tcPr>
            <w:tcW w:w="314" w:type="pct"/>
            <w:shd w:val="clear" w:color="auto" w:fill="365F91"/>
          </w:tcPr>
          <w:p w14:paraId="4A3CF85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317" w:type="pct"/>
            <w:shd w:val="clear" w:color="auto" w:fill="365F91"/>
          </w:tcPr>
          <w:p w14:paraId="2010B1F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c>
          <w:tcPr>
            <w:tcW w:w="349" w:type="pct"/>
            <w:shd w:val="clear" w:color="auto" w:fill="365F91"/>
          </w:tcPr>
          <w:p w14:paraId="3B885B0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345" w:type="pct"/>
            <w:shd w:val="clear" w:color="auto" w:fill="365F91"/>
          </w:tcPr>
          <w:p w14:paraId="7919C10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p>
        </w:tc>
        <w:tc>
          <w:tcPr>
            <w:tcW w:w="286" w:type="pct"/>
            <w:shd w:val="clear" w:color="auto" w:fill="365F91"/>
          </w:tcPr>
          <w:p w14:paraId="6C0F62C3"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349" w:type="pct"/>
            <w:shd w:val="clear" w:color="auto" w:fill="365F91"/>
          </w:tcPr>
          <w:p w14:paraId="254CD3A5"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Juni</w:t>
            </w:r>
            <w:r>
              <w:rPr>
                <w:rFonts w:ascii="Arial Narrow" w:eastAsia="Calibri" w:hAnsi="Arial Narrow" w:cs="Calibri"/>
                <w:b/>
                <w:color w:val="FFFFFF"/>
                <w:sz w:val="20"/>
                <w:szCs w:val="20"/>
              </w:rPr>
              <w:t>k</w:t>
            </w:r>
          </w:p>
        </w:tc>
      </w:tr>
      <w:tr w:rsidR="00DF23E7" w:rsidRPr="00430A79" w14:paraId="40B050F4" w14:textId="77777777" w:rsidTr="0092525B">
        <w:tc>
          <w:tcPr>
            <w:tcW w:w="2024" w:type="pct"/>
            <w:shd w:val="clear" w:color="auto" w:fill="365F91"/>
          </w:tcPr>
          <w:p w14:paraId="75608E81" w14:textId="77777777" w:rsidR="00DF23E7" w:rsidRPr="00430A79" w:rsidRDefault="00DF23E7" w:rsidP="0092525B">
            <w:pPr>
              <w:widowControl w:val="0"/>
              <w:autoSpaceDE w:val="0"/>
              <w:autoSpaceDN w:val="0"/>
              <w:spacing w:before="60" w:after="60"/>
              <w:rPr>
                <w:rFonts w:eastAsia="Calibri" w:cs="Calibri"/>
                <w:bCs/>
                <w:color w:val="FFFFFF"/>
                <w:sz w:val="18"/>
                <w:szCs w:val="18"/>
              </w:rPr>
            </w:pPr>
          </w:p>
        </w:tc>
        <w:tc>
          <w:tcPr>
            <w:tcW w:w="334" w:type="pct"/>
            <w:shd w:val="clear" w:color="auto" w:fill="365F91"/>
          </w:tcPr>
          <w:p w14:paraId="1447DE55" w14:textId="77777777" w:rsidR="00DF23E7" w:rsidRPr="00430A79" w:rsidRDefault="00DF23E7" w:rsidP="0092525B">
            <w:pPr>
              <w:widowControl w:val="0"/>
              <w:autoSpaceDE w:val="0"/>
              <w:autoSpaceDN w:val="0"/>
              <w:spacing w:before="60" w:after="60"/>
              <w:rPr>
                <w:rFonts w:eastAsia="Calibri" w:cs="Calibri"/>
                <w:bCs/>
                <w:color w:val="FFFFFF"/>
                <w:sz w:val="18"/>
                <w:szCs w:val="18"/>
              </w:rPr>
            </w:pPr>
            <w:r w:rsidRPr="00BE2534">
              <w:rPr>
                <w:rFonts w:ascii="Arial Narrow" w:eastAsia="Calibri" w:hAnsi="Arial Narrow" w:cs="Calibri"/>
                <w:bCs/>
                <w:color w:val="FFFFFF"/>
                <w:sz w:val="18"/>
                <w:szCs w:val="18"/>
                <w:lang w:val="sq-AL"/>
              </w:rPr>
              <w:t>Igloo 3x1,5 m³</w:t>
            </w:r>
          </w:p>
        </w:tc>
        <w:tc>
          <w:tcPr>
            <w:tcW w:w="349" w:type="pct"/>
            <w:shd w:val="clear" w:color="auto" w:fill="365F91"/>
          </w:tcPr>
          <w:p w14:paraId="242912E9" w14:textId="77777777" w:rsidR="00DF23E7" w:rsidRPr="00430A79" w:rsidRDefault="00DF23E7" w:rsidP="0092525B">
            <w:pPr>
              <w:widowControl w:val="0"/>
              <w:autoSpaceDE w:val="0"/>
              <w:autoSpaceDN w:val="0"/>
              <w:spacing w:before="60" w:after="60"/>
              <w:rPr>
                <w:rFonts w:eastAsia="Calibri" w:cs="Calibri"/>
                <w:bCs/>
                <w:color w:val="FFFFFF"/>
                <w:sz w:val="18"/>
                <w:szCs w:val="18"/>
              </w:rPr>
            </w:pPr>
            <w:r w:rsidRPr="00BE2534">
              <w:rPr>
                <w:rFonts w:ascii="Arial Narrow" w:eastAsia="Calibri" w:hAnsi="Arial Narrow" w:cs="Calibri"/>
                <w:bCs/>
                <w:color w:val="FFFFFF"/>
                <w:sz w:val="18"/>
                <w:szCs w:val="18"/>
                <w:lang w:val="sq-AL"/>
              </w:rPr>
              <w:t>Shporta 240 l</w:t>
            </w:r>
          </w:p>
        </w:tc>
        <w:tc>
          <w:tcPr>
            <w:tcW w:w="333" w:type="pct"/>
            <w:shd w:val="clear" w:color="auto" w:fill="365F91"/>
          </w:tcPr>
          <w:p w14:paraId="56C738AE"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Igloo 3x1,5 m³</w:t>
            </w:r>
          </w:p>
        </w:tc>
        <w:tc>
          <w:tcPr>
            <w:tcW w:w="314" w:type="pct"/>
            <w:shd w:val="clear" w:color="auto" w:fill="365F91"/>
          </w:tcPr>
          <w:p w14:paraId="33D6425B"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Shporta 240 l</w:t>
            </w:r>
          </w:p>
        </w:tc>
        <w:tc>
          <w:tcPr>
            <w:tcW w:w="317" w:type="pct"/>
            <w:shd w:val="clear" w:color="auto" w:fill="365F91"/>
          </w:tcPr>
          <w:p w14:paraId="3DBC5A0D"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Igloo 3x1,5 m³</w:t>
            </w:r>
          </w:p>
        </w:tc>
        <w:tc>
          <w:tcPr>
            <w:tcW w:w="349" w:type="pct"/>
            <w:shd w:val="clear" w:color="auto" w:fill="365F91"/>
          </w:tcPr>
          <w:p w14:paraId="7DD77903"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Shporta 240 l</w:t>
            </w:r>
          </w:p>
        </w:tc>
        <w:tc>
          <w:tcPr>
            <w:tcW w:w="345" w:type="pct"/>
            <w:shd w:val="clear" w:color="auto" w:fill="365F91"/>
          </w:tcPr>
          <w:p w14:paraId="4E4A758E"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Igloo 3x1,5 m³</w:t>
            </w:r>
          </w:p>
        </w:tc>
        <w:tc>
          <w:tcPr>
            <w:tcW w:w="286" w:type="pct"/>
            <w:shd w:val="clear" w:color="auto" w:fill="365F91"/>
          </w:tcPr>
          <w:p w14:paraId="198CA008"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Shporta 240 l</w:t>
            </w:r>
          </w:p>
        </w:tc>
        <w:tc>
          <w:tcPr>
            <w:tcW w:w="349" w:type="pct"/>
            <w:shd w:val="clear" w:color="auto" w:fill="365F91"/>
          </w:tcPr>
          <w:p w14:paraId="42E40568" w14:textId="77777777" w:rsidR="00DF23E7" w:rsidRPr="00430A79" w:rsidRDefault="00DF23E7" w:rsidP="0092525B">
            <w:pPr>
              <w:widowControl w:val="0"/>
              <w:autoSpaceDE w:val="0"/>
              <w:autoSpaceDN w:val="0"/>
              <w:spacing w:before="60" w:after="60"/>
              <w:rPr>
                <w:rFonts w:ascii="Arial Narrow" w:eastAsia="Calibri" w:hAnsi="Arial Narrow" w:cs="Calibri"/>
                <w:bCs/>
                <w:color w:val="FFFFFF"/>
                <w:sz w:val="18"/>
                <w:szCs w:val="18"/>
              </w:rPr>
            </w:pPr>
            <w:r w:rsidRPr="00BE2534">
              <w:rPr>
                <w:rFonts w:ascii="Arial Narrow" w:eastAsia="Calibri" w:hAnsi="Arial Narrow" w:cs="Calibri"/>
                <w:bCs/>
                <w:color w:val="FFFFFF"/>
                <w:sz w:val="18"/>
                <w:szCs w:val="18"/>
                <w:lang w:val="sq-AL"/>
              </w:rPr>
              <w:t>Shporta 240 l</w:t>
            </w:r>
          </w:p>
        </w:tc>
      </w:tr>
      <w:tr w:rsidR="00DF23E7" w:rsidRPr="00430A79" w14:paraId="5D112057" w14:textId="77777777" w:rsidTr="0092525B">
        <w:tc>
          <w:tcPr>
            <w:tcW w:w="2024" w:type="pct"/>
          </w:tcPr>
          <w:p w14:paraId="471E89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Mbeturinat e mbledhura </w:t>
            </w:r>
            <w:r>
              <w:rPr>
                <w:rFonts w:ascii="Arial Narrow" w:eastAsia="Calibri" w:hAnsi="Arial Narrow" w:cs="Calibri"/>
                <w:sz w:val="20"/>
                <w:szCs w:val="20"/>
                <w:lang w:val="sq-AL"/>
              </w:rPr>
              <w:t>ndaras</w:t>
            </w:r>
            <w:r w:rsidRPr="00BE2534">
              <w:rPr>
                <w:rFonts w:ascii="Arial Narrow" w:eastAsia="Calibri" w:hAnsi="Arial Narrow" w:cs="Calibri"/>
                <w:sz w:val="20"/>
                <w:szCs w:val="20"/>
                <w:lang w:val="sq-AL"/>
              </w:rPr>
              <w:t xml:space="preserve"> (2030)</w:t>
            </w:r>
          </w:p>
        </w:tc>
        <w:tc>
          <w:tcPr>
            <w:tcW w:w="334" w:type="pct"/>
          </w:tcPr>
          <w:p w14:paraId="7983D8E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10,065</w:t>
            </w:r>
          </w:p>
        </w:tc>
        <w:tc>
          <w:tcPr>
            <w:tcW w:w="349" w:type="pct"/>
          </w:tcPr>
          <w:p w14:paraId="522402E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10,065</w:t>
            </w:r>
          </w:p>
        </w:tc>
        <w:tc>
          <w:tcPr>
            <w:tcW w:w="333" w:type="pct"/>
          </w:tcPr>
          <w:p w14:paraId="4A90701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2,670</w:t>
            </w:r>
          </w:p>
        </w:tc>
        <w:tc>
          <w:tcPr>
            <w:tcW w:w="314" w:type="pct"/>
          </w:tcPr>
          <w:p w14:paraId="2229458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2,670</w:t>
            </w:r>
          </w:p>
        </w:tc>
        <w:tc>
          <w:tcPr>
            <w:tcW w:w="317" w:type="pct"/>
          </w:tcPr>
          <w:p w14:paraId="245DFD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1,797</w:t>
            </w:r>
          </w:p>
        </w:tc>
        <w:tc>
          <w:tcPr>
            <w:tcW w:w="349" w:type="pct"/>
          </w:tcPr>
          <w:p w14:paraId="44C86D1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1,797</w:t>
            </w:r>
          </w:p>
        </w:tc>
        <w:tc>
          <w:tcPr>
            <w:tcW w:w="345" w:type="pct"/>
          </w:tcPr>
          <w:p w14:paraId="580DEF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1,616</w:t>
            </w:r>
          </w:p>
        </w:tc>
        <w:tc>
          <w:tcPr>
            <w:tcW w:w="286" w:type="pct"/>
          </w:tcPr>
          <w:p w14:paraId="2999EFC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1,616</w:t>
            </w:r>
          </w:p>
        </w:tc>
        <w:tc>
          <w:tcPr>
            <w:tcW w:w="349" w:type="pct"/>
          </w:tcPr>
          <w:p w14:paraId="119004B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189</w:t>
            </w:r>
          </w:p>
        </w:tc>
      </w:tr>
      <w:tr w:rsidR="00DF23E7" w:rsidRPr="00430A79" w14:paraId="11878020" w14:textId="77777777" w:rsidTr="0092525B">
        <w:tc>
          <w:tcPr>
            <w:tcW w:w="2024" w:type="pct"/>
          </w:tcPr>
          <w:p w14:paraId="751297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Kërkohen kontejnerë të veçantë grumbullimi:</w:t>
            </w:r>
            <w:r w:rsidRPr="00BE2534">
              <w:rPr>
                <w:rStyle w:val="FootnoteReference"/>
                <w:rFonts w:eastAsia="Calibri" w:cs="Calibri"/>
                <w:szCs w:val="20"/>
                <w:lang w:val="sq-AL"/>
              </w:rPr>
              <w:footnoteReference w:id="45"/>
            </w:r>
          </w:p>
        </w:tc>
        <w:tc>
          <w:tcPr>
            <w:tcW w:w="334" w:type="pct"/>
          </w:tcPr>
          <w:p w14:paraId="65405BF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49" w:type="pct"/>
          </w:tcPr>
          <w:p w14:paraId="71141EA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33" w:type="pct"/>
          </w:tcPr>
          <w:p w14:paraId="2BE9521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14" w:type="pct"/>
          </w:tcPr>
          <w:p w14:paraId="30FF6A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17" w:type="pct"/>
          </w:tcPr>
          <w:p w14:paraId="5196BCF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49" w:type="pct"/>
          </w:tcPr>
          <w:p w14:paraId="1EDD29A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45" w:type="pct"/>
          </w:tcPr>
          <w:p w14:paraId="25949DA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286" w:type="pct"/>
          </w:tcPr>
          <w:p w14:paraId="5171C8C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349" w:type="pct"/>
          </w:tcPr>
          <w:p w14:paraId="1530F0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r>
      <w:tr w:rsidR="00DF23E7" w:rsidRPr="00430A79" w14:paraId="7FEB6B45" w14:textId="77777777" w:rsidTr="0092525B">
        <w:tc>
          <w:tcPr>
            <w:tcW w:w="2024" w:type="pct"/>
          </w:tcPr>
          <w:p w14:paraId="164AF76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240 l</w:t>
            </w:r>
          </w:p>
        </w:tc>
        <w:tc>
          <w:tcPr>
            <w:tcW w:w="334" w:type="pct"/>
          </w:tcPr>
          <w:p w14:paraId="5501477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9" w:type="pct"/>
          </w:tcPr>
          <w:p w14:paraId="2D1E6F8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16,207</w:t>
            </w:r>
          </w:p>
        </w:tc>
        <w:tc>
          <w:tcPr>
            <w:tcW w:w="333" w:type="pct"/>
          </w:tcPr>
          <w:p w14:paraId="03AA42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14" w:type="pct"/>
          </w:tcPr>
          <w:p w14:paraId="35BB61E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4,529</w:t>
            </w:r>
          </w:p>
        </w:tc>
        <w:tc>
          <w:tcPr>
            <w:tcW w:w="317" w:type="pct"/>
          </w:tcPr>
          <w:p w14:paraId="70A84CB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9" w:type="pct"/>
          </w:tcPr>
          <w:p w14:paraId="0393C1E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6,589</w:t>
            </w:r>
          </w:p>
        </w:tc>
        <w:tc>
          <w:tcPr>
            <w:tcW w:w="345" w:type="pct"/>
          </w:tcPr>
          <w:p w14:paraId="56818D9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286" w:type="pct"/>
          </w:tcPr>
          <w:p w14:paraId="43226E5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5,972</w:t>
            </w:r>
          </w:p>
        </w:tc>
        <w:tc>
          <w:tcPr>
            <w:tcW w:w="349" w:type="pct"/>
          </w:tcPr>
          <w:p w14:paraId="1AEFE3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711</w:t>
            </w:r>
          </w:p>
        </w:tc>
      </w:tr>
      <w:tr w:rsidR="00DF23E7" w:rsidRPr="00430A79" w14:paraId="6F338CC8" w14:textId="77777777" w:rsidTr="0092525B">
        <w:tc>
          <w:tcPr>
            <w:tcW w:w="2024" w:type="pct"/>
          </w:tcPr>
          <w:p w14:paraId="057F372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Igloo 1.5 m³ për letër dhe karton</w:t>
            </w:r>
          </w:p>
        </w:tc>
        <w:tc>
          <w:tcPr>
            <w:tcW w:w="334" w:type="pct"/>
          </w:tcPr>
          <w:p w14:paraId="7C74454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799</w:t>
            </w:r>
          </w:p>
        </w:tc>
        <w:tc>
          <w:tcPr>
            <w:tcW w:w="349" w:type="pct"/>
          </w:tcPr>
          <w:p w14:paraId="1391F09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33" w:type="pct"/>
          </w:tcPr>
          <w:p w14:paraId="60C85F6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217</w:t>
            </w:r>
          </w:p>
        </w:tc>
        <w:tc>
          <w:tcPr>
            <w:tcW w:w="314" w:type="pct"/>
          </w:tcPr>
          <w:p w14:paraId="0201886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17" w:type="pct"/>
          </w:tcPr>
          <w:p w14:paraId="0FDAACE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145</w:t>
            </w:r>
          </w:p>
        </w:tc>
        <w:tc>
          <w:tcPr>
            <w:tcW w:w="349" w:type="pct"/>
          </w:tcPr>
          <w:p w14:paraId="53284A2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5" w:type="pct"/>
          </w:tcPr>
          <w:p w14:paraId="4BB18D0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w:t>
            </w:r>
          </w:p>
        </w:tc>
        <w:tc>
          <w:tcPr>
            <w:tcW w:w="286" w:type="pct"/>
          </w:tcPr>
          <w:p w14:paraId="757C8E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9" w:type="pct"/>
          </w:tcPr>
          <w:p w14:paraId="4670C49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0AAC427D" w14:textId="77777777" w:rsidTr="0092525B">
        <w:tc>
          <w:tcPr>
            <w:tcW w:w="2024" w:type="pct"/>
          </w:tcPr>
          <w:p w14:paraId="27ACB504"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Igloo 1.5 m³ për plastikë dhe metale</w:t>
            </w:r>
          </w:p>
        </w:tc>
        <w:tc>
          <w:tcPr>
            <w:tcW w:w="334" w:type="pct"/>
          </w:tcPr>
          <w:p w14:paraId="27A924B5"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799</w:t>
            </w:r>
          </w:p>
        </w:tc>
        <w:tc>
          <w:tcPr>
            <w:tcW w:w="349" w:type="pct"/>
          </w:tcPr>
          <w:p w14:paraId="1EF20DD2"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w:t>
            </w:r>
          </w:p>
        </w:tc>
        <w:tc>
          <w:tcPr>
            <w:tcW w:w="333" w:type="pct"/>
          </w:tcPr>
          <w:p w14:paraId="4708F18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217</w:t>
            </w:r>
          </w:p>
        </w:tc>
        <w:tc>
          <w:tcPr>
            <w:tcW w:w="314" w:type="pct"/>
          </w:tcPr>
          <w:p w14:paraId="3D25AEE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17" w:type="pct"/>
          </w:tcPr>
          <w:p w14:paraId="69B3302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145</w:t>
            </w:r>
          </w:p>
        </w:tc>
        <w:tc>
          <w:tcPr>
            <w:tcW w:w="349" w:type="pct"/>
          </w:tcPr>
          <w:p w14:paraId="1A4C15E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5" w:type="pct"/>
          </w:tcPr>
          <w:p w14:paraId="73F0F37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w:t>
            </w:r>
          </w:p>
        </w:tc>
        <w:tc>
          <w:tcPr>
            <w:tcW w:w="286" w:type="pct"/>
          </w:tcPr>
          <w:p w14:paraId="7DB81C8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349" w:type="pct"/>
          </w:tcPr>
          <w:p w14:paraId="1B2C39A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5FF911F6" w14:textId="77777777" w:rsidTr="0092525B">
        <w:tc>
          <w:tcPr>
            <w:tcW w:w="2024" w:type="pct"/>
          </w:tcPr>
          <w:p w14:paraId="0D7F7D32"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Igloo 1.5 m³ për xhami</w:t>
            </w:r>
          </w:p>
        </w:tc>
        <w:tc>
          <w:tcPr>
            <w:tcW w:w="334" w:type="pct"/>
          </w:tcPr>
          <w:p w14:paraId="6EF29B16"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509</w:t>
            </w:r>
          </w:p>
        </w:tc>
        <w:tc>
          <w:tcPr>
            <w:tcW w:w="349" w:type="pct"/>
          </w:tcPr>
          <w:p w14:paraId="6C349679"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239</w:t>
            </w:r>
          </w:p>
        </w:tc>
        <w:tc>
          <w:tcPr>
            <w:tcW w:w="333" w:type="pct"/>
          </w:tcPr>
          <w:p w14:paraId="387D86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94</w:t>
            </w:r>
          </w:p>
        </w:tc>
        <w:tc>
          <w:tcPr>
            <w:tcW w:w="314" w:type="pct"/>
          </w:tcPr>
          <w:p w14:paraId="42B0421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94</w:t>
            </w:r>
          </w:p>
        </w:tc>
        <w:tc>
          <w:tcPr>
            <w:tcW w:w="317" w:type="pct"/>
          </w:tcPr>
          <w:p w14:paraId="7EE476A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64</w:t>
            </w:r>
          </w:p>
        </w:tc>
        <w:tc>
          <w:tcPr>
            <w:tcW w:w="349" w:type="pct"/>
          </w:tcPr>
          <w:p w14:paraId="1DA98A2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64</w:t>
            </w:r>
          </w:p>
        </w:tc>
        <w:tc>
          <w:tcPr>
            <w:tcW w:w="345" w:type="pct"/>
          </w:tcPr>
          <w:p w14:paraId="0C2633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55</w:t>
            </w:r>
          </w:p>
        </w:tc>
        <w:tc>
          <w:tcPr>
            <w:tcW w:w="286" w:type="pct"/>
          </w:tcPr>
          <w:p w14:paraId="30913D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55</w:t>
            </w:r>
          </w:p>
        </w:tc>
        <w:tc>
          <w:tcPr>
            <w:tcW w:w="349" w:type="pct"/>
          </w:tcPr>
          <w:p w14:paraId="4EF6752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w:t>
            </w:r>
          </w:p>
        </w:tc>
      </w:tr>
      <w:tr w:rsidR="00DF23E7" w:rsidRPr="00430A79" w14:paraId="13CCE3BA" w14:textId="77777777" w:rsidTr="0092525B">
        <w:tc>
          <w:tcPr>
            <w:tcW w:w="2024" w:type="pct"/>
          </w:tcPr>
          <w:p w14:paraId="7132FE6E"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Kërkohen automjete për grumbullimin e mbeturinave</w:t>
            </w:r>
          </w:p>
        </w:tc>
        <w:tc>
          <w:tcPr>
            <w:tcW w:w="334" w:type="pct"/>
          </w:tcPr>
          <w:p w14:paraId="4C57A9A9"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6.9</w:t>
            </w:r>
          </w:p>
        </w:tc>
        <w:tc>
          <w:tcPr>
            <w:tcW w:w="349" w:type="pct"/>
          </w:tcPr>
          <w:p w14:paraId="5A14A138"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4.4</w:t>
            </w:r>
          </w:p>
        </w:tc>
        <w:tc>
          <w:tcPr>
            <w:tcW w:w="333" w:type="pct"/>
          </w:tcPr>
          <w:p w14:paraId="6479BF9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w:t>
            </w:r>
          </w:p>
        </w:tc>
        <w:tc>
          <w:tcPr>
            <w:tcW w:w="314" w:type="pct"/>
          </w:tcPr>
          <w:p w14:paraId="2DB864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w:t>
            </w:r>
          </w:p>
        </w:tc>
        <w:tc>
          <w:tcPr>
            <w:tcW w:w="317" w:type="pct"/>
          </w:tcPr>
          <w:p w14:paraId="15E59F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w:t>
            </w:r>
          </w:p>
        </w:tc>
        <w:tc>
          <w:tcPr>
            <w:tcW w:w="349" w:type="pct"/>
          </w:tcPr>
          <w:p w14:paraId="251E177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0.8</w:t>
            </w:r>
          </w:p>
        </w:tc>
        <w:tc>
          <w:tcPr>
            <w:tcW w:w="345" w:type="pct"/>
          </w:tcPr>
          <w:p w14:paraId="0E77ABD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w:t>
            </w:r>
          </w:p>
        </w:tc>
        <w:tc>
          <w:tcPr>
            <w:tcW w:w="286" w:type="pct"/>
          </w:tcPr>
          <w:p w14:paraId="20082F0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0.9</w:t>
            </w:r>
          </w:p>
        </w:tc>
        <w:tc>
          <w:tcPr>
            <w:tcW w:w="349" w:type="pct"/>
          </w:tcPr>
          <w:p w14:paraId="74FFC8F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0.2</w:t>
            </w:r>
          </w:p>
        </w:tc>
      </w:tr>
      <w:tr w:rsidR="00DF23E7" w:rsidRPr="00430A79" w14:paraId="69FD1328" w14:textId="77777777" w:rsidTr="0092525B">
        <w:tc>
          <w:tcPr>
            <w:tcW w:w="2024" w:type="pct"/>
          </w:tcPr>
          <w:p w14:paraId="36491B21"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BE2534">
              <w:rPr>
                <w:rFonts w:ascii="Arial Narrow" w:eastAsia="Calibri" w:hAnsi="Arial Narrow" w:cs="Calibri"/>
                <w:sz w:val="20"/>
                <w:szCs w:val="20"/>
                <w:lang w:val="sq-AL"/>
              </w:rPr>
              <w:t>Automjetet e koleksionit që do të blihen</w:t>
            </w:r>
          </w:p>
        </w:tc>
        <w:tc>
          <w:tcPr>
            <w:tcW w:w="334" w:type="pct"/>
          </w:tcPr>
          <w:p w14:paraId="2DA2A28C"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9.0</w:t>
            </w:r>
          </w:p>
        </w:tc>
        <w:tc>
          <w:tcPr>
            <w:tcW w:w="349" w:type="pct"/>
          </w:tcPr>
          <w:p w14:paraId="53429B5E" w14:textId="77777777" w:rsidR="00DF23E7" w:rsidRPr="00430A79" w:rsidRDefault="00DF23E7" w:rsidP="0092525B">
            <w:pPr>
              <w:widowControl w:val="0"/>
              <w:autoSpaceDE w:val="0"/>
              <w:autoSpaceDN w:val="0"/>
              <w:spacing w:before="60" w:after="60"/>
              <w:ind w:right="123"/>
              <w:rPr>
                <w:rFonts w:eastAsia="Calibri" w:cs="Calibri"/>
                <w:sz w:val="20"/>
                <w:szCs w:val="20"/>
              </w:rPr>
            </w:pPr>
            <w:r w:rsidRPr="00430A79">
              <w:rPr>
                <w:rFonts w:ascii="Arial Narrow" w:eastAsia="Calibri" w:hAnsi="Arial Narrow" w:cs="Calibri"/>
                <w:sz w:val="20"/>
                <w:szCs w:val="20"/>
              </w:rPr>
              <w:t>6.0</w:t>
            </w:r>
          </w:p>
        </w:tc>
        <w:tc>
          <w:tcPr>
            <w:tcW w:w="333" w:type="pct"/>
          </w:tcPr>
          <w:p w14:paraId="3D4F3C1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4.0</w:t>
            </w:r>
          </w:p>
        </w:tc>
        <w:tc>
          <w:tcPr>
            <w:tcW w:w="314" w:type="pct"/>
          </w:tcPr>
          <w:p w14:paraId="23C026A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3.0</w:t>
            </w:r>
          </w:p>
        </w:tc>
        <w:tc>
          <w:tcPr>
            <w:tcW w:w="317" w:type="pct"/>
          </w:tcPr>
          <w:p w14:paraId="1D96A8C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w:t>
            </w:r>
          </w:p>
        </w:tc>
        <w:tc>
          <w:tcPr>
            <w:tcW w:w="349" w:type="pct"/>
          </w:tcPr>
          <w:p w14:paraId="37D5E6A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w:t>
            </w:r>
          </w:p>
        </w:tc>
        <w:tc>
          <w:tcPr>
            <w:tcW w:w="345" w:type="pct"/>
          </w:tcPr>
          <w:p w14:paraId="23FDB6D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w:t>
            </w:r>
          </w:p>
        </w:tc>
        <w:tc>
          <w:tcPr>
            <w:tcW w:w="286" w:type="pct"/>
          </w:tcPr>
          <w:p w14:paraId="575CDFE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w:t>
            </w:r>
          </w:p>
        </w:tc>
        <w:tc>
          <w:tcPr>
            <w:tcW w:w="349" w:type="pct"/>
          </w:tcPr>
          <w:p w14:paraId="210578E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0.3</w:t>
            </w:r>
            <w:r w:rsidRPr="00430A79">
              <w:rPr>
                <w:rFonts w:ascii="Arial" w:eastAsia="Calibri" w:hAnsi="Arial" w:cs="Calibri"/>
                <w:color w:val="4472C4" w:themeColor="accent1"/>
                <w:position w:val="6"/>
                <w:sz w:val="16"/>
                <w:szCs w:val="20"/>
              </w:rPr>
              <w:footnoteReference w:id="46"/>
            </w:r>
          </w:p>
        </w:tc>
      </w:tr>
      <w:tr w:rsidR="00DF23E7" w:rsidRPr="00430A79" w14:paraId="4E6B36D7" w14:textId="77777777" w:rsidTr="0092525B">
        <w:tc>
          <w:tcPr>
            <w:tcW w:w="2024" w:type="pct"/>
          </w:tcPr>
          <w:p w14:paraId="2CD4D7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Investimet, mijë €</w:t>
            </w:r>
            <w:r w:rsidRPr="00BE2534">
              <w:rPr>
                <w:rStyle w:val="FootnoteReference"/>
                <w:rFonts w:eastAsia="Calibri" w:cs="Calibri"/>
                <w:szCs w:val="20"/>
                <w:lang w:val="sq-AL"/>
              </w:rPr>
              <w:footnoteReference w:id="47"/>
            </w:r>
            <w:r w:rsidRPr="00BE2534">
              <w:rPr>
                <w:rFonts w:ascii="Arial Narrow" w:eastAsia="Calibri" w:hAnsi="Arial Narrow" w:cs="Calibri"/>
                <w:sz w:val="20"/>
                <w:szCs w:val="20"/>
                <w:lang w:val="sq-AL"/>
              </w:rPr>
              <w:t xml:space="preserve"> </w:t>
            </w:r>
          </w:p>
        </w:tc>
        <w:tc>
          <w:tcPr>
            <w:tcW w:w="334" w:type="pct"/>
          </w:tcPr>
          <w:p w14:paraId="7C5927A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3,492.8</w:t>
            </w:r>
          </w:p>
        </w:tc>
        <w:tc>
          <w:tcPr>
            <w:tcW w:w="349" w:type="pct"/>
          </w:tcPr>
          <w:p w14:paraId="0353B85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2,342.0</w:t>
            </w:r>
          </w:p>
        </w:tc>
        <w:tc>
          <w:tcPr>
            <w:tcW w:w="333" w:type="pct"/>
          </w:tcPr>
          <w:p w14:paraId="3DD4C1B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1,208.7</w:t>
            </w:r>
          </w:p>
        </w:tc>
        <w:tc>
          <w:tcPr>
            <w:tcW w:w="314" w:type="pct"/>
          </w:tcPr>
          <w:p w14:paraId="261791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777.2</w:t>
            </w:r>
          </w:p>
        </w:tc>
        <w:tc>
          <w:tcPr>
            <w:tcW w:w="317" w:type="pct"/>
          </w:tcPr>
          <w:p w14:paraId="7133B3B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691,1</w:t>
            </w:r>
          </w:p>
        </w:tc>
        <w:tc>
          <w:tcPr>
            <w:tcW w:w="349" w:type="pct"/>
          </w:tcPr>
          <w:p w14:paraId="6781F2C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754.0</w:t>
            </w:r>
          </w:p>
        </w:tc>
        <w:tc>
          <w:tcPr>
            <w:tcW w:w="345" w:type="pct"/>
          </w:tcPr>
          <w:p w14:paraId="7F4CB0C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659.3</w:t>
            </w:r>
          </w:p>
        </w:tc>
        <w:tc>
          <w:tcPr>
            <w:tcW w:w="286" w:type="pct"/>
          </w:tcPr>
          <w:p w14:paraId="3C26003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693.6</w:t>
            </w:r>
          </w:p>
        </w:tc>
        <w:tc>
          <w:tcPr>
            <w:tcW w:w="349" w:type="pct"/>
          </w:tcPr>
          <w:p w14:paraId="18E2C3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106.4</w:t>
            </w:r>
          </w:p>
        </w:tc>
      </w:tr>
      <w:tr w:rsidR="00DF23E7" w:rsidRPr="00430A79" w14:paraId="28AA8570" w14:textId="77777777" w:rsidTr="0092525B">
        <w:tc>
          <w:tcPr>
            <w:tcW w:w="2024" w:type="pct"/>
          </w:tcPr>
          <w:p w14:paraId="0223B61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Amortizimi, mijë €</w:t>
            </w:r>
          </w:p>
        </w:tc>
        <w:tc>
          <w:tcPr>
            <w:tcW w:w="334" w:type="pct"/>
          </w:tcPr>
          <w:p w14:paraId="2F0D5D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429.7</w:t>
            </w:r>
          </w:p>
        </w:tc>
        <w:tc>
          <w:tcPr>
            <w:tcW w:w="349" w:type="pct"/>
          </w:tcPr>
          <w:p w14:paraId="2EDB46E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302.2</w:t>
            </w:r>
          </w:p>
        </w:tc>
        <w:tc>
          <w:tcPr>
            <w:tcW w:w="333" w:type="pct"/>
          </w:tcPr>
          <w:p w14:paraId="2D3C82F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142.6</w:t>
            </w:r>
          </w:p>
        </w:tc>
        <w:tc>
          <w:tcPr>
            <w:tcW w:w="314" w:type="pct"/>
          </w:tcPr>
          <w:p w14:paraId="0578C5D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97.8</w:t>
            </w:r>
          </w:p>
        </w:tc>
        <w:tc>
          <w:tcPr>
            <w:tcW w:w="317" w:type="pct"/>
          </w:tcPr>
          <w:p w14:paraId="0549FAC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83,7</w:t>
            </w:r>
          </w:p>
        </w:tc>
        <w:tc>
          <w:tcPr>
            <w:tcW w:w="349" w:type="pct"/>
          </w:tcPr>
          <w:p w14:paraId="022791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101.7</w:t>
            </w:r>
          </w:p>
        </w:tc>
        <w:tc>
          <w:tcPr>
            <w:tcW w:w="345" w:type="pct"/>
          </w:tcPr>
          <w:p w14:paraId="4310F43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79.2</w:t>
            </w:r>
          </w:p>
        </w:tc>
        <w:tc>
          <w:tcPr>
            <w:tcW w:w="286" w:type="pct"/>
          </w:tcPr>
          <w:p w14:paraId="7C76735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93.1</w:t>
            </w:r>
          </w:p>
        </w:tc>
        <w:tc>
          <w:tcPr>
            <w:tcW w:w="349" w:type="pct"/>
          </w:tcPr>
          <w:p w14:paraId="6732F3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13.4</w:t>
            </w:r>
          </w:p>
        </w:tc>
      </w:tr>
      <w:tr w:rsidR="00DF23E7" w:rsidRPr="00430A79" w14:paraId="513A04AA" w14:textId="77777777" w:rsidTr="0092525B">
        <w:tc>
          <w:tcPr>
            <w:tcW w:w="2024" w:type="pct"/>
          </w:tcPr>
          <w:p w14:paraId="30CDF37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 mijë €</w:t>
            </w:r>
            <w:r w:rsidRPr="00BE2534">
              <w:rPr>
                <w:rStyle w:val="FootnoteReference"/>
                <w:rFonts w:eastAsia="Calibri" w:cs="Calibri"/>
                <w:szCs w:val="20"/>
                <w:lang w:val="sq-AL"/>
              </w:rPr>
              <w:footnoteReference w:id="48"/>
            </w:r>
          </w:p>
        </w:tc>
        <w:tc>
          <w:tcPr>
            <w:tcW w:w="334" w:type="pct"/>
          </w:tcPr>
          <w:p w14:paraId="680173D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807.3</w:t>
            </w:r>
          </w:p>
        </w:tc>
        <w:tc>
          <w:tcPr>
            <w:tcW w:w="349" w:type="pct"/>
          </w:tcPr>
          <w:p w14:paraId="1AC602F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507.9</w:t>
            </w:r>
          </w:p>
        </w:tc>
        <w:tc>
          <w:tcPr>
            <w:tcW w:w="333" w:type="pct"/>
          </w:tcPr>
          <w:p w14:paraId="396D250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280.2</w:t>
            </w:r>
          </w:p>
        </w:tc>
        <w:tc>
          <w:tcPr>
            <w:tcW w:w="314" w:type="pct"/>
          </w:tcPr>
          <w:p w14:paraId="2B32998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233.2</w:t>
            </w:r>
          </w:p>
        </w:tc>
        <w:tc>
          <w:tcPr>
            <w:tcW w:w="317" w:type="pct"/>
          </w:tcPr>
          <w:p w14:paraId="4F394A1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159,6</w:t>
            </w:r>
          </w:p>
        </w:tc>
        <w:tc>
          <w:tcPr>
            <w:tcW w:w="349" w:type="pct"/>
          </w:tcPr>
          <w:p w14:paraId="63DBC04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120.9</w:t>
            </w:r>
          </w:p>
        </w:tc>
        <w:tc>
          <w:tcPr>
            <w:tcW w:w="345" w:type="pct"/>
          </w:tcPr>
          <w:p w14:paraId="006C239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157,6</w:t>
            </w:r>
          </w:p>
        </w:tc>
        <w:tc>
          <w:tcPr>
            <w:tcW w:w="286" w:type="pct"/>
          </w:tcPr>
          <w:p w14:paraId="4F9CEE8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119.6</w:t>
            </w:r>
          </w:p>
        </w:tc>
        <w:tc>
          <w:tcPr>
            <w:tcW w:w="349" w:type="pct"/>
          </w:tcPr>
          <w:p w14:paraId="527799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25.8</w:t>
            </w:r>
          </w:p>
        </w:tc>
      </w:tr>
      <w:tr w:rsidR="00DF23E7" w:rsidRPr="00430A79" w14:paraId="4A65DC8E" w14:textId="77777777" w:rsidTr="0092525B">
        <w:tc>
          <w:tcPr>
            <w:tcW w:w="2024" w:type="pct"/>
          </w:tcPr>
          <w:p w14:paraId="39D1D5C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Ulja e kostos për njësi për ton të gjeneruar, €/ ton</w:t>
            </w:r>
          </w:p>
        </w:tc>
        <w:tc>
          <w:tcPr>
            <w:tcW w:w="334" w:type="pct"/>
          </w:tcPr>
          <w:p w14:paraId="420251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26.1</w:t>
            </w:r>
          </w:p>
        </w:tc>
        <w:tc>
          <w:tcPr>
            <w:tcW w:w="349" w:type="pct"/>
          </w:tcPr>
          <w:p w14:paraId="6E09665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16.88</w:t>
            </w:r>
          </w:p>
        </w:tc>
        <w:tc>
          <w:tcPr>
            <w:tcW w:w="333" w:type="pct"/>
          </w:tcPr>
          <w:p w14:paraId="79A7DFE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27.60</w:t>
            </w:r>
          </w:p>
        </w:tc>
        <w:tc>
          <w:tcPr>
            <w:tcW w:w="314" w:type="pct"/>
          </w:tcPr>
          <w:p w14:paraId="3845D26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22.40</w:t>
            </w:r>
          </w:p>
        </w:tc>
        <w:tc>
          <w:tcPr>
            <w:tcW w:w="317" w:type="pct"/>
          </w:tcPr>
          <w:p w14:paraId="69A65EE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26.25</w:t>
            </w:r>
          </w:p>
        </w:tc>
        <w:tc>
          <w:tcPr>
            <w:tcW w:w="349" w:type="pct"/>
          </w:tcPr>
          <w:p w14:paraId="2E93FD2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23.75</w:t>
            </w:r>
          </w:p>
        </w:tc>
        <w:tc>
          <w:tcPr>
            <w:tcW w:w="345" w:type="pct"/>
          </w:tcPr>
          <w:p w14:paraId="7E6328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25.19</w:t>
            </w:r>
          </w:p>
        </w:tc>
        <w:tc>
          <w:tcPr>
            <w:tcW w:w="286" w:type="pct"/>
          </w:tcPr>
          <w:p w14:paraId="3D16330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24.50</w:t>
            </w:r>
          </w:p>
        </w:tc>
        <w:tc>
          <w:tcPr>
            <w:tcW w:w="349" w:type="pct"/>
          </w:tcPr>
          <w:p w14:paraId="17AFB2A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32.80</w:t>
            </w:r>
          </w:p>
        </w:tc>
      </w:tr>
    </w:tbl>
    <w:p w14:paraId="40CB0149" w14:textId="77777777" w:rsidR="00DF23E7" w:rsidRPr="00430A79" w:rsidRDefault="00DF23E7" w:rsidP="00DF23E7">
      <w:pPr>
        <w:jc w:val="both"/>
        <w:rPr>
          <w:rFonts w:ascii="Arial Narrow" w:eastAsia="Calibri" w:hAnsi="Arial Narrow" w:cs="Calibri"/>
          <w:color w:val="000000" w:themeColor="text1"/>
          <w:sz w:val="22"/>
          <w:szCs w:val="22"/>
          <w:lang w:val="en-GB"/>
        </w:rPr>
        <w:sectPr w:rsidR="00DF23E7" w:rsidRPr="00430A79" w:rsidSect="00DF23E7">
          <w:pgSz w:w="16838" w:h="11906" w:orient="landscape"/>
          <w:pgMar w:top="1440" w:right="1440" w:bottom="1440" w:left="1440" w:header="708" w:footer="708" w:gutter="0"/>
          <w:cols w:space="708"/>
          <w:docGrid w:linePitch="360"/>
        </w:sectPr>
      </w:pPr>
    </w:p>
    <w:p w14:paraId="46FD3538" w14:textId="77777777" w:rsidR="00DF23E7" w:rsidRPr="00A27768" w:rsidRDefault="00DF23E7" w:rsidP="00DF23E7">
      <w:pPr>
        <w:rPr>
          <w:rFonts w:ascii="Arial Narrow" w:eastAsia="Calibri" w:hAnsi="Arial Narrow" w:cs="Calibri"/>
          <w:sz w:val="22"/>
          <w:szCs w:val="22"/>
          <w:lang w:val="sq-AL"/>
        </w:rPr>
      </w:pPr>
    </w:p>
    <w:p w14:paraId="7AEF8E2A" w14:textId="73BB7B4B" w:rsidR="00DF23E7" w:rsidRPr="00430A79" w:rsidRDefault="00D1513D" w:rsidP="00733B5D">
      <w:pPr>
        <w:pStyle w:val="Heading2"/>
        <w:numPr>
          <w:ilvl w:val="0"/>
          <w:numId w:val="0"/>
        </w:numPr>
      </w:pPr>
      <w:bookmarkStart w:id="1110" w:name="_Toc230254738"/>
      <w:r>
        <w:t>8.6</w:t>
      </w:r>
      <w:r>
        <w:tab/>
      </w:r>
      <w:r w:rsidR="00DF23E7" w:rsidRPr="00430A79">
        <w:t>Riciklimi dhe rikuperimi i mbeturinave</w:t>
      </w:r>
      <w:bookmarkEnd w:id="1110"/>
    </w:p>
    <w:p w14:paraId="532DE5E1" w14:textId="0C96D8E0" w:rsidR="00DF23E7" w:rsidRPr="00E77063" w:rsidRDefault="00D1513D" w:rsidP="00733B5D">
      <w:pPr>
        <w:pStyle w:val="Heading3"/>
        <w:numPr>
          <w:ilvl w:val="0"/>
          <w:numId w:val="0"/>
        </w:numPr>
        <w:rPr>
          <w:rFonts w:eastAsia="Calibri" w:cs="Calibri"/>
          <w:color w:val="000000" w:themeColor="text1"/>
          <w:lang w:val="en-GB"/>
        </w:rPr>
      </w:pPr>
      <w:bookmarkStart w:id="1111" w:name="_Toc230254739"/>
      <w:r>
        <w:t>8.6.1</w:t>
      </w:r>
      <w:r>
        <w:tab/>
      </w:r>
      <w:r w:rsidR="00DF23E7">
        <w:t xml:space="preserve">Gjendja </w:t>
      </w:r>
      <w:r w:rsidR="00DF23E7" w:rsidRPr="00430A79">
        <w:t>aktuale</w:t>
      </w:r>
      <w:bookmarkEnd w:id="1111"/>
    </w:p>
    <w:p w14:paraId="22D8D610" w14:textId="77777777" w:rsidR="00DF23E7" w:rsidRPr="009B1BBF" w:rsidRDefault="00DF23E7" w:rsidP="00DF23E7">
      <w:pPr>
        <w:pStyle w:val="Paragraph"/>
        <w:spacing w:after="0"/>
        <w:rPr>
          <w:rFonts w:eastAsia="Calibri" w:cs="Calibri"/>
          <w:lang w:val="sq-AL"/>
        </w:rPr>
      </w:pPr>
      <w:r w:rsidRPr="009B1BBF">
        <w:rPr>
          <w:rFonts w:eastAsia="Calibri" w:cs="Calibri"/>
          <w:lang w:val="sq-AL"/>
        </w:rPr>
        <w:t>ZMM-ve ju mungojnë objektet formale për trajtimin e fraksionet e ndryshme të mbeturinave që gjenerohen në rajon. Ky është një nga faktorët kryesorë kufizues për trajtimin e duhur të mbeturinave në ZMM.</w:t>
      </w:r>
    </w:p>
    <w:p w14:paraId="7398D7CF" w14:textId="77777777" w:rsidR="00DF23E7" w:rsidRPr="009B1BBF" w:rsidRDefault="00DF23E7" w:rsidP="00DF23E7">
      <w:pPr>
        <w:pStyle w:val="Paragraph"/>
        <w:spacing w:after="0"/>
        <w:rPr>
          <w:rFonts w:eastAsia="Calibri" w:cs="Calibri"/>
          <w:lang w:val="sq-AL"/>
        </w:rPr>
      </w:pPr>
    </w:p>
    <w:p w14:paraId="499C22A6"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B1BBF">
        <w:rPr>
          <w:rFonts w:ascii="Arial Narrow" w:eastAsia="Calibri" w:hAnsi="Arial Narrow" w:cs="Calibri"/>
          <w:sz w:val="22"/>
          <w:szCs w:val="22"/>
          <w:lang w:val="sq-AL"/>
        </w:rPr>
        <w:t>Seksionet e mëposhtme shqyrtojnë teknologjitë dhe zgjidhjet teknike të mundshme për klasifikimin e fraksioneve të mbledhura ndaras dhe mbeturinave të përziera, kompostimin e mbeturinave të gjelbërta/kopshtit, trajtimin e mbeturinave organike të mbledhura ndaras si dhe trajtimin e mbeturinave të përziera komunale</w:t>
      </w:r>
      <w:r w:rsidRPr="00A27768">
        <w:rPr>
          <w:rFonts w:ascii="Arial Narrow" w:eastAsia="Calibri" w:hAnsi="Arial Narrow" w:cs="Calibri"/>
          <w:color w:val="000000" w:themeColor="text1"/>
          <w:sz w:val="22"/>
          <w:szCs w:val="22"/>
          <w:lang w:val="sq-AL"/>
        </w:rPr>
        <w:t>.</w:t>
      </w:r>
    </w:p>
    <w:p w14:paraId="05EA1D4A" w14:textId="27739DB9" w:rsidR="00DF23E7" w:rsidRPr="00E77063" w:rsidRDefault="00D1513D" w:rsidP="00733B5D">
      <w:pPr>
        <w:pStyle w:val="Heading3"/>
        <w:numPr>
          <w:ilvl w:val="0"/>
          <w:numId w:val="0"/>
        </w:numPr>
        <w:rPr>
          <w:rFonts w:eastAsia="Calibri" w:cs="Calibri"/>
          <w:color w:val="000000" w:themeColor="text1"/>
          <w:lang w:val="sq-AL"/>
        </w:rPr>
      </w:pPr>
      <w:bookmarkStart w:id="1112" w:name="_Toc230254740"/>
      <w:r>
        <w:t>8.6.2</w:t>
      </w:r>
      <w:r>
        <w:tab/>
      </w:r>
      <w:r w:rsidR="00DF23E7" w:rsidRPr="00430A79">
        <w:t>Teknologjitë për klasifikimin e mbeturinave</w:t>
      </w:r>
      <w:bookmarkEnd w:id="1112"/>
    </w:p>
    <w:p w14:paraId="01725157" w14:textId="77777777" w:rsidR="00DF23E7" w:rsidRPr="00E77063" w:rsidRDefault="00DF23E7" w:rsidP="00DF23E7">
      <w:pPr>
        <w:jc w:val="both"/>
        <w:rPr>
          <w:rFonts w:ascii="Arial Narrow" w:eastAsia="Calibri" w:hAnsi="Arial Narrow" w:cs="Calibri"/>
          <w:color w:val="000000" w:themeColor="text1"/>
          <w:sz w:val="22"/>
          <w:szCs w:val="22"/>
          <w:lang w:val="sq-AL"/>
        </w:rPr>
      </w:pPr>
      <w:r w:rsidRPr="009B1BBF">
        <w:rPr>
          <w:rFonts w:ascii="Arial Narrow" w:eastAsia="Calibri" w:hAnsi="Arial Narrow" w:cs="Calibri"/>
          <w:sz w:val="22"/>
          <w:szCs w:val="22"/>
          <w:lang w:val="sq-AL"/>
        </w:rPr>
        <w:t>Klasifikimi i mbeturinave komunale dhe përgatitja për riciklim, në thelb, mund të zbatohet në dy mënyra</w:t>
      </w:r>
      <w:r w:rsidRPr="00E77063">
        <w:rPr>
          <w:rFonts w:ascii="Arial Narrow" w:eastAsia="Calibri" w:hAnsi="Arial Narrow" w:cs="Calibri"/>
          <w:color w:val="000000" w:themeColor="text1"/>
          <w:sz w:val="22"/>
          <w:szCs w:val="22"/>
          <w:lang w:val="sq-AL"/>
        </w:rPr>
        <w:t>:</w:t>
      </w:r>
    </w:p>
    <w:p w14:paraId="19A72597" w14:textId="77777777" w:rsidR="00DF23E7" w:rsidRPr="00BE2534" w:rsidRDefault="00DF23E7" w:rsidP="00DF23E7">
      <w:pPr>
        <w:pStyle w:val="Paragraph"/>
        <w:numPr>
          <w:ilvl w:val="0"/>
          <w:numId w:val="15"/>
        </w:numPr>
        <w:spacing w:after="0"/>
        <w:rPr>
          <w:rFonts w:eastAsia="Calibri" w:cs="Calibri"/>
          <w:lang w:val="sq-AL"/>
        </w:rPr>
      </w:pPr>
      <w:r w:rsidRPr="00BE2534">
        <w:rPr>
          <w:rFonts w:eastAsia="Calibri" w:cs="Calibri"/>
          <w:lang w:val="sq-AL"/>
        </w:rPr>
        <w:t xml:space="preserve">Ndarja e lëndëve të riciklueshme nga mbeturinat e përziera komunale të grumbulluara në stacionin e seleksionimit dmth e gjithë fraksionet e mbeturinave komunale i nënshtrohet klasifikimit; </w:t>
      </w:r>
    </w:p>
    <w:p w14:paraId="3C59C110" w14:textId="77777777" w:rsidR="00DF23E7" w:rsidRPr="009B1BBF" w:rsidRDefault="00DF23E7" w:rsidP="00DF23E7">
      <w:pPr>
        <w:pStyle w:val="Paragraph"/>
        <w:numPr>
          <w:ilvl w:val="0"/>
          <w:numId w:val="15"/>
        </w:numPr>
        <w:spacing w:after="0"/>
        <w:rPr>
          <w:rFonts w:eastAsia="Calibri" w:cs="Calibri"/>
          <w:lang w:val="sq-AL"/>
        </w:rPr>
      </w:pPr>
      <w:r w:rsidRPr="00BE2534">
        <w:rPr>
          <w:rFonts w:eastAsia="Calibri" w:cs="Calibri"/>
          <w:lang w:val="sq-AL"/>
        </w:rPr>
        <w:t xml:space="preserve">Ndarja e materialeve të riciklueshme në stacionin e klasifikimit nga fraksionet e mbeturinave të grumbulluara </w:t>
      </w:r>
      <w:r>
        <w:rPr>
          <w:rFonts w:eastAsia="Calibri" w:cs="Calibri"/>
          <w:lang w:val="sq-AL"/>
        </w:rPr>
        <w:t>ndaras</w:t>
      </w:r>
      <w:r w:rsidRPr="00BE2534">
        <w:rPr>
          <w:rFonts w:eastAsia="Calibri" w:cs="Calibri"/>
          <w:lang w:val="sq-AL"/>
        </w:rPr>
        <w:t xml:space="preserve">, p.sh. mbeturinat e përziera të grumbulluara nuk i nënshtrohet ndarjes së </w:t>
      </w:r>
      <w:r w:rsidRPr="009B1BBF">
        <w:rPr>
          <w:rFonts w:eastAsia="Calibri" w:cs="Calibri"/>
          <w:lang w:val="sq-AL"/>
        </w:rPr>
        <w:t>mëtejshme.</w:t>
      </w:r>
    </w:p>
    <w:p w14:paraId="5A50526C"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5676E607"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B1BBF">
        <w:rPr>
          <w:rFonts w:ascii="Arial Narrow" w:eastAsia="Calibri" w:hAnsi="Arial Narrow" w:cs="Calibri"/>
          <w:sz w:val="22"/>
          <w:szCs w:val="22"/>
          <w:lang w:val="sq-AL"/>
        </w:rPr>
        <w:t>Tabela e mëposhtme paraqet avantazhet dhe disavantazhet e këtyre dy alternativave</w:t>
      </w:r>
      <w:r w:rsidRPr="00A27768">
        <w:rPr>
          <w:rFonts w:ascii="Arial Narrow" w:eastAsia="Calibri" w:hAnsi="Arial Narrow" w:cs="Calibri"/>
          <w:color w:val="000000" w:themeColor="text1"/>
          <w:sz w:val="22"/>
          <w:szCs w:val="22"/>
          <w:lang w:val="sq-AL"/>
        </w:rPr>
        <w:t>.</w:t>
      </w:r>
    </w:p>
    <w:p w14:paraId="2A6390DB"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48B8F421" w14:textId="77777777" w:rsidR="00DF23E7" w:rsidRPr="00430A79" w:rsidRDefault="00DF23E7" w:rsidP="00DF23E7">
      <w:pPr>
        <w:rPr>
          <w:rFonts w:ascii="Arial Narrow" w:eastAsia="Calibri" w:hAnsi="Arial Narrow" w:cs="Calibri"/>
          <w:color w:val="1F497D"/>
          <w:sz w:val="20"/>
          <w:szCs w:val="20"/>
          <w:lang w:val="en-GB"/>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51.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Avantazhet dhe disavantazhet e alternativave të </w:t>
      </w:r>
      <w:r>
        <w:rPr>
          <w:rFonts w:ascii="Arial Narrow" w:eastAsia="Calibri" w:hAnsi="Arial Narrow" w:cs="Calibri"/>
          <w:color w:val="1F497D"/>
          <w:sz w:val="20"/>
          <w:szCs w:val="20"/>
          <w:lang w:val="en-GB"/>
        </w:rPr>
        <w:t>klasifikimit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4"/>
        <w:gridCol w:w="3561"/>
        <w:gridCol w:w="3561"/>
      </w:tblGrid>
      <w:tr w:rsidR="00DF23E7" w:rsidRPr="00430A79" w14:paraId="194DFC2E" w14:textId="77777777" w:rsidTr="0092525B">
        <w:trPr>
          <w:tblHeader/>
        </w:trPr>
        <w:tc>
          <w:tcPr>
            <w:tcW w:w="1050" w:type="pct"/>
            <w:shd w:val="clear" w:color="auto" w:fill="365F91"/>
          </w:tcPr>
          <w:p w14:paraId="7A7A7645" w14:textId="77777777" w:rsidR="00DF23E7" w:rsidRPr="00430A79" w:rsidRDefault="00DF23E7" w:rsidP="0092525B">
            <w:pPr>
              <w:keepNext/>
              <w:keepLines/>
              <w:tabs>
                <w:tab w:val="left" w:pos="0"/>
              </w:tabs>
              <w:spacing w:before="60" w:after="60"/>
              <w:rPr>
                <w:rFonts w:ascii="Arial Narrow" w:hAnsi="Arial Narrow" w:cs="Arial"/>
                <w:b/>
                <w:iCs/>
                <w:color w:val="FFFFFF" w:themeColor="background1"/>
                <w:sz w:val="20"/>
                <w:szCs w:val="20"/>
                <w:lang w:val="fr-FR" w:eastAsia="de-DE"/>
              </w:rPr>
            </w:pPr>
            <w:r w:rsidRPr="00430A79">
              <w:rPr>
                <w:rFonts w:ascii="Arial Narrow" w:hAnsi="Arial Narrow" w:cs="Arial"/>
                <w:b/>
                <w:iCs/>
                <w:color w:val="FFFFFF" w:themeColor="background1"/>
                <w:sz w:val="20"/>
                <w:szCs w:val="20"/>
                <w:lang w:val="fr-FR" w:eastAsia="de-DE"/>
              </w:rPr>
              <w:t>Alternativ</w:t>
            </w:r>
            <w:r>
              <w:rPr>
                <w:rFonts w:ascii="Arial Narrow" w:hAnsi="Arial Narrow" w:cs="Arial"/>
                <w:b/>
                <w:iCs/>
                <w:color w:val="FFFFFF" w:themeColor="background1"/>
                <w:sz w:val="20"/>
                <w:szCs w:val="20"/>
                <w:lang w:val="fr-FR" w:eastAsia="de-DE"/>
              </w:rPr>
              <w:t>a</w:t>
            </w:r>
          </w:p>
        </w:tc>
        <w:tc>
          <w:tcPr>
            <w:tcW w:w="1975" w:type="pct"/>
            <w:shd w:val="clear" w:color="auto" w:fill="365F91"/>
          </w:tcPr>
          <w:p w14:paraId="47181E91" w14:textId="77777777" w:rsidR="00DF23E7" w:rsidRPr="00430A79" w:rsidRDefault="00DF23E7" w:rsidP="0092525B">
            <w:pPr>
              <w:keepNext/>
              <w:keepLines/>
              <w:tabs>
                <w:tab w:val="left" w:pos="0"/>
              </w:tabs>
              <w:spacing w:before="60" w:after="60"/>
              <w:rPr>
                <w:rFonts w:ascii="Arial Narrow" w:hAnsi="Arial Narrow" w:cs="Arial"/>
                <w:b/>
                <w:iCs/>
                <w:color w:val="FFFFFF" w:themeColor="background1"/>
                <w:sz w:val="20"/>
                <w:szCs w:val="20"/>
                <w:lang w:val="fr-FR" w:eastAsia="de-DE"/>
              </w:rPr>
            </w:pPr>
            <w:r>
              <w:rPr>
                <w:rFonts w:ascii="Arial Narrow" w:hAnsi="Arial Narrow" w:cs="Arial"/>
                <w:b/>
                <w:iCs/>
                <w:color w:val="FFFFFF" w:themeColor="background1"/>
                <w:sz w:val="20"/>
                <w:szCs w:val="20"/>
                <w:lang w:val="fr-FR" w:eastAsia="de-DE"/>
              </w:rPr>
              <w:t>Avantazhet</w:t>
            </w:r>
            <w:r w:rsidRPr="00430A79">
              <w:rPr>
                <w:rFonts w:ascii="Arial Narrow" w:hAnsi="Arial Narrow" w:cs="Arial"/>
                <w:b/>
                <w:iCs/>
                <w:color w:val="FFFFFF" w:themeColor="background1"/>
                <w:sz w:val="20"/>
                <w:szCs w:val="20"/>
                <w:lang w:val="fr-FR" w:eastAsia="de-DE"/>
              </w:rPr>
              <w:t xml:space="preserve"> kryesore</w:t>
            </w:r>
          </w:p>
        </w:tc>
        <w:tc>
          <w:tcPr>
            <w:tcW w:w="1975" w:type="pct"/>
            <w:shd w:val="clear" w:color="auto" w:fill="365F91"/>
          </w:tcPr>
          <w:p w14:paraId="035970EE" w14:textId="77777777" w:rsidR="00DF23E7" w:rsidRPr="00430A79" w:rsidRDefault="00DF23E7" w:rsidP="0092525B">
            <w:pPr>
              <w:keepNext/>
              <w:keepLines/>
              <w:tabs>
                <w:tab w:val="left" w:pos="0"/>
              </w:tabs>
              <w:spacing w:before="60" w:after="60"/>
              <w:rPr>
                <w:rFonts w:ascii="Arial Narrow" w:hAnsi="Arial Narrow" w:cs="Arial"/>
                <w:b/>
                <w:iCs/>
                <w:color w:val="FFFFFF" w:themeColor="background1"/>
                <w:sz w:val="20"/>
                <w:szCs w:val="20"/>
                <w:lang w:val="fr-FR" w:eastAsia="de-DE"/>
              </w:rPr>
            </w:pPr>
            <w:r w:rsidRPr="00430A79">
              <w:rPr>
                <w:rFonts w:ascii="Arial Narrow" w:hAnsi="Arial Narrow" w:cs="Arial"/>
                <w:b/>
                <w:iCs/>
                <w:color w:val="FFFFFF" w:themeColor="background1"/>
                <w:sz w:val="20"/>
                <w:szCs w:val="20"/>
                <w:lang w:val="fr-FR" w:eastAsia="de-DE"/>
              </w:rPr>
              <w:t>Disavantazhet kryesore</w:t>
            </w:r>
          </w:p>
        </w:tc>
      </w:tr>
      <w:tr w:rsidR="00DF23E7" w:rsidRPr="00430A79" w14:paraId="1623D8B7" w14:textId="77777777" w:rsidTr="0092525B">
        <w:tc>
          <w:tcPr>
            <w:tcW w:w="1050" w:type="pct"/>
          </w:tcPr>
          <w:p w14:paraId="5FD04082" w14:textId="77777777" w:rsidR="00DF23E7" w:rsidRPr="000821ED" w:rsidRDefault="00DF23E7" w:rsidP="0092525B">
            <w:pPr>
              <w:keepLines/>
              <w:tabs>
                <w:tab w:val="left" w:pos="0"/>
              </w:tabs>
              <w:spacing w:before="60" w:after="60"/>
              <w:rPr>
                <w:rFonts w:ascii="Arial Narrow" w:hAnsi="Arial Narrow" w:cs="Arial"/>
                <w:b/>
                <w:bCs/>
                <w:iCs/>
                <w:sz w:val="20"/>
                <w:szCs w:val="20"/>
                <w:lang w:eastAsia="de-DE"/>
              </w:rPr>
            </w:pPr>
            <w:r w:rsidRPr="00BE2534">
              <w:rPr>
                <w:rFonts w:ascii="Arial Narrow" w:hAnsi="Arial Narrow" w:cs="Arial"/>
                <w:b/>
                <w:bCs/>
                <w:iCs/>
                <w:sz w:val="20"/>
                <w:szCs w:val="20"/>
                <w:lang w:val="sq-AL" w:eastAsia="de-DE"/>
              </w:rPr>
              <w:t>Objektet e klasifikimit për mbeturinat e përziera</w:t>
            </w:r>
            <w:r>
              <w:rPr>
                <w:rFonts w:ascii="Arial Narrow" w:hAnsi="Arial Narrow" w:cs="Arial"/>
                <w:b/>
                <w:bCs/>
                <w:iCs/>
                <w:sz w:val="20"/>
                <w:szCs w:val="20"/>
                <w:lang w:val="sq-AL" w:eastAsia="de-DE"/>
              </w:rPr>
              <w:t xml:space="preserve"> të ngurta</w:t>
            </w:r>
            <w:r w:rsidRPr="00BE2534">
              <w:rPr>
                <w:rFonts w:ascii="Arial Narrow" w:hAnsi="Arial Narrow" w:cs="Arial"/>
                <w:b/>
                <w:bCs/>
                <w:iCs/>
                <w:sz w:val="20"/>
                <w:szCs w:val="20"/>
                <w:lang w:val="sq-AL" w:eastAsia="de-DE"/>
              </w:rPr>
              <w:t xml:space="preserve"> </w:t>
            </w:r>
          </w:p>
        </w:tc>
        <w:tc>
          <w:tcPr>
            <w:tcW w:w="1975" w:type="pct"/>
          </w:tcPr>
          <w:p w14:paraId="5347A639"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Nuk kërkon kosto shtesë grumbullimi dhe ndryshim praktike</w:t>
            </w:r>
          </w:p>
          <w:p w14:paraId="7EC0C13A"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Fleksibilitet në klasifikimin e një numri më të madh të materialeve në varësi të potencialit të tregut</w:t>
            </w:r>
          </w:p>
          <w:p w14:paraId="43C1DD2F" w14:textId="77777777" w:rsidR="00DF23E7" w:rsidRPr="00430A79"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rPr>
            </w:pPr>
            <w:r w:rsidRPr="00BE2534">
              <w:rPr>
                <w:rFonts w:ascii="Arial Narrow" w:eastAsia="Calibri" w:hAnsi="Arial Narrow" w:cs="Arial"/>
                <w:bCs/>
                <w:iCs/>
                <w:sz w:val="20"/>
                <w:szCs w:val="20"/>
                <w:lang w:val="sq-AL"/>
              </w:rPr>
              <w:t>Fleksibilitet për ta përshtatur potencialisht me teknologjinë e trajtimit mekanik-biologjik (TMB)</w:t>
            </w:r>
            <w:r>
              <w:rPr>
                <w:rFonts w:ascii="Arial Narrow" w:eastAsia="Calibri" w:hAnsi="Arial Narrow" w:cs="Arial"/>
                <w:bCs/>
                <w:iCs/>
                <w:sz w:val="20"/>
                <w:szCs w:val="20"/>
                <w:lang w:val="sq-AL"/>
              </w:rPr>
              <w:t xml:space="preserve"> apo teknologji tjetër për rikuperimin e mbeturinave</w:t>
            </w:r>
          </w:p>
        </w:tc>
        <w:tc>
          <w:tcPr>
            <w:tcW w:w="1975" w:type="pct"/>
          </w:tcPr>
          <w:p w14:paraId="7F4F2B83"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Materialet e riciklueshme janë të kontaminuara, me më pak vlerë, letra dhe kartoni vështirë se mund të riciklohen</w:t>
            </w:r>
          </w:p>
          <w:p w14:paraId="1B453FD2"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Kosto më të larta investimi</w:t>
            </w:r>
          </w:p>
          <w:p w14:paraId="4AAE1F40"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I kufizuar për sa i përket rikuperimit të burimeve (midis 5 dhe 10% të sasive totale të mbeturinave)</w:t>
            </w:r>
          </w:p>
          <w:p w14:paraId="14F1AA6D" w14:textId="77777777" w:rsidR="00DF23E7" w:rsidRPr="00430A79"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rPr>
            </w:pPr>
            <w:r w:rsidRPr="00BE2534">
              <w:rPr>
                <w:rFonts w:ascii="Arial Narrow" w:eastAsia="Calibri" w:hAnsi="Arial Narrow" w:cs="Arial"/>
                <w:bCs/>
                <w:iCs/>
                <w:sz w:val="20"/>
                <w:szCs w:val="20"/>
                <w:lang w:val="sq-AL"/>
              </w:rPr>
              <w:t>Nuk çon në zhvillimin e sistemit të riciklimit dhe nuk ndryshon sjelljen e konsumatorit</w:t>
            </w:r>
          </w:p>
        </w:tc>
      </w:tr>
      <w:tr w:rsidR="00DF23E7" w:rsidRPr="00430A79" w14:paraId="42FB320A" w14:textId="77777777" w:rsidTr="0092525B">
        <w:tc>
          <w:tcPr>
            <w:tcW w:w="1050" w:type="pct"/>
          </w:tcPr>
          <w:p w14:paraId="783D9209" w14:textId="77777777" w:rsidR="00DF23E7" w:rsidRPr="00A27768" w:rsidRDefault="00DF23E7" w:rsidP="0092525B">
            <w:pPr>
              <w:keepLines/>
              <w:tabs>
                <w:tab w:val="left" w:pos="0"/>
              </w:tabs>
              <w:spacing w:before="60" w:after="60"/>
              <w:rPr>
                <w:rFonts w:ascii="Arial Narrow" w:hAnsi="Arial Narrow" w:cs="Arial"/>
                <w:b/>
                <w:bCs/>
                <w:iCs/>
                <w:sz w:val="20"/>
                <w:szCs w:val="20"/>
                <w:lang w:eastAsia="de-DE"/>
              </w:rPr>
            </w:pPr>
            <w:r>
              <w:rPr>
                <w:rFonts w:ascii="Arial Narrow" w:hAnsi="Arial Narrow" w:cs="Arial"/>
                <w:b/>
                <w:bCs/>
                <w:iCs/>
                <w:sz w:val="20"/>
                <w:szCs w:val="20"/>
                <w:lang w:val="sq-AL" w:eastAsia="de-DE"/>
              </w:rPr>
              <w:t>Qendër</w:t>
            </w:r>
            <w:r w:rsidRPr="00BE2534">
              <w:rPr>
                <w:rFonts w:ascii="Arial Narrow" w:hAnsi="Arial Narrow" w:cs="Arial"/>
                <w:b/>
                <w:bCs/>
                <w:iCs/>
                <w:sz w:val="20"/>
                <w:szCs w:val="20"/>
                <w:lang w:val="sq-AL" w:eastAsia="de-DE"/>
              </w:rPr>
              <w:t xml:space="preserve"> klasifikimi për materialet e riciklueshme të mbledhura </w:t>
            </w:r>
            <w:r>
              <w:rPr>
                <w:rFonts w:ascii="Arial Narrow" w:hAnsi="Arial Narrow" w:cs="Arial"/>
                <w:b/>
                <w:bCs/>
                <w:iCs/>
                <w:sz w:val="20"/>
                <w:szCs w:val="20"/>
                <w:lang w:val="sq-AL" w:eastAsia="de-DE"/>
              </w:rPr>
              <w:t>ndaras</w:t>
            </w:r>
          </w:p>
        </w:tc>
        <w:tc>
          <w:tcPr>
            <w:tcW w:w="1975" w:type="pct"/>
          </w:tcPr>
          <w:p w14:paraId="6D184DE4"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Kosto më të ulëta investimi</w:t>
            </w:r>
          </w:p>
          <w:p w14:paraId="58710FF3"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Materiale të riciklueshme më të pastra me vlerë më të lartë tregu.</w:t>
            </w:r>
          </w:p>
          <w:p w14:paraId="047DBB51"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Siguron zhvillimin e mëtejshëm të sistemit të riciklimit dhe rritjen e përfshirjes së publikut</w:t>
            </w:r>
          </w:p>
          <w:p w14:paraId="6687C453" w14:textId="77777777" w:rsidR="00DF23E7" w:rsidRPr="00430A79" w:rsidRDefault="00DF23E7" w:rsidP="0092525B">
            <w:pPr>
              <w:keepLines/>
              <w:tabs>
                <w:tab w:val="left" w:pos="0"/>
              </w:tabs>
              <w:spacing w:before="60" w:after="60"/>
              <w:rPr>
                <w:rFonts w:ascii="Arial Narrow" w:eastAsia="Calibri" w:hAnsi="Arial Narrow" w:cs="Arial"/>
                <w:bCs/>
                <w:iCs/>
                <w:sz w:val="20"/>
                <w:szCs w:val="20"/>
              </w:rPr>
            </w:pPr>
          </w:p>
        </w:tc>
        <w:tc>
          <w:tcPr>
            <w:tcW w:w="1975" w:type="pct"/>
          </w:tcPr>
          <w:p w14:paraId="0183A34F"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Kosto më të ulëta të zbatimit ; por të kombinuara me përpjekjet më të larta të grumbullimit çojnë në kosto të përafrta totale</w:t>
            </w:r>
          </w:p>
          <w:p w14:paraId="321CCA8B" w14:textId="77777777" w:rsidR="00DF23E7" w:rsidRPr="00BE2534"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lang w:val="sq-AL"/>
              </w:rPr>
            </w:pPr>
            <w:r w:rsidRPr="00BE2534">
              <w:rPr>
                <w:rFonts w:ascii="Arial Narrow" w:eastAsia="Calibri" w:hAnsi="Arial Narrow" w:cs="Arial"/>
                <w:bCs/>
                <w:iCs/>
                <w:sz w:val="20"/>
                <w:szCs w:val="20"/>
                <w:lang w:val="sq-AL"/>
              </w:rPr>
              <w:t>Kërkon ndryshim të qëndrimit dhe praktikës së banorëve</w:t>
            </w:r>
          </w:p>
          <w:p w14:paraId="1592FCDC" w14:textId="77777777" w:rsidR="00DF23E7" w:rsidRPr="00430A79" w:rsidRDefault="00DF23E7" w:rsidP="0092525B">
            <w:pPr>
              <w:keepLines/>
              <w:numPr>
                <w:ilvl w:val="0"/>
                <w:numId w:val="16"/>
              </w:numPr>
              <w:tabs>
                <w:tab w:val="left" w:pos="0"/>
              </w:tabs>
              <w:spacing w:before="60" w:after="60"/>
              <w:ind w:left="295" w:hanging="284"/>
              <w:rPr>
                <w:rFonts w:ascii="Arial Narrow" w:eastAsia="Calibri" w:hAnsi="Arial Narrow" w:cs="Arial"/>
                <w:bCs/>
                <w:iCs/>
                <w:sz w:val="20"/>
                <w:szCs w:val="20"/>
              </w:rPr>
            </w:pPr>
            <w:r w:rsidRPr="00BE2534">
              <w:rPr>
                <w:rFonts w:ascii="Arial Narrow" w:eastAsia="Calibri" w:hAnsi="Arial Narrow" w:cs="Arial"/>
                <w:bCs/>
                <w:iCs/>
                <w:sz w:val="20"/>
                <w:szCs w:val="20"/>
                <w:lang w:val="sq-AL"/>
              </w:rPr>
              <w:t>Kërkon përpjekje të vazhdueshme për përfshirjen e publikut dhe kosto për rritjen e ndërgjegjësimit publik</w:t>
            </w:r>
          </w:p>
        </w:tc>
      </w:tr>
    </w:tbl>
    <w:p w14:paraId="39BB8EF9"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B68C6D0" w14:textId="77777777" w:rsidR="00DF23E7" w:rsidRPr="009B1BBF" w:rsidRDefault="00DF23E7" w:rsidP="00DF23E7">
      <w:pPr>
        <w:pStyle w:val="Paragraph"/>
        <w:spacing w:after="0"/>
        <w:rPr>
          <w:rFonts w:eastAsia="Calibri" w:cs="Calibri"/>
          <w:lang w:val="sq-AL"/>
        </w:rPr>
      </w:pPr>
      <w:r w:rsidRPr="00BE2534">
        <w:rPr>
          <w:rFonts w:eastAsia="Calibri" w:cs="Calibri"/>
          <w:lang w:val="sq-AL"/>
        </w:rPr>
        <w:t xml:space="preserve">Duke marrë në konsideratë objektivat e larta të riciklimit që duhet të arrihen nga e gjithë ZMM, objektet e klasifikimit për mbeturinat e përziera inerte nuk janë të përshtatshme për shkak të sasive të ulëta të mbeturinave që nxirren si rikuperimi materialeve të riciklueshme (midis 5 dhe 10% të sasive totale të mbeturinave). Përveç kësaj, të gjitha komunat në ZMM synojnë të fillojne me sisteme për grumbullimin </w:t>
      </w:r>
      <w:r>
        <w:rPr>
          <w:rFonts w:eastAsia="Calibri" w:cs="Calibri"/>
          <w:lang w:val="sq-AL"/>
        </w:rPr>
        <w:t>ndaras</w:t>
      </w:r>
      <w:r w:rsidRPr="00BE2534">
        <w:rPr>
          <w:rFonts w:eastAsia="Calibri" w:cs="Calibri"/>
          <w:lang w:val="sq-AL"/>
        </w:rPr>
        <w:t xml:space="preserve"> të materialeve të riciklueshme të thata, gjë që do të kërkojë instalimin e sistemit  për klasifikimin e materialeve të grumbulluara </w:t>
      </w:r>
      <w:r>
        <w:rPr>
          <w:rFonts w:eastAsia="Calibri" w:cs="Calibri"/>
          <w:lang w:val="sq-AL"/>
        </w:rPr>
        <w:t>ndaras</w:t>
      </w:r>
      <w:r w:rsidRPr="00BE2534">
        <w:rPr>
          <w:rFonts w:eastAsia="Calibri" w:cs="Calibri"/>
          <w:lang w:val="sq-AL"/>
        </w:rPr>
        <w:t xml:space="preserve">. </w:t>
      </w:r>
      <w:r>
        <w:rPr>
          <w:rFonts w:eastAsia="Calibri" w:cs="Calibri"/>
          <w:lang w:val="sq-AL"/>
        </w:rPr>
        <w:t>Edhe pse</w:t>
      </w:r>
      <w:r w:rsidRPr="00BE2534">
        <w:rPr>
          <w:rFonts w:eastAsia="Calibri" w:cs="Calibri"/>
          <w:lang w:val="sq-AL"/>
        </w:rPr>
        <w:t xml:space="preserve"> </w:t>
      </w:r>
      <w:r w:rsidRPr="00BE2534">
        <w:rPr>
          <w:rFonts w:eastAsia="Calibri" w:cs="Calibri"/>
          <w:b/>
          <w:bCs/>
          <w:lang w:val="sq-AL"/>
        </w:rPr>
        <w:t xml:space="preserve">sistemi i klasifikimit në rajon duhet të bazohet në objektin(et) e klasifikimit të materialeve të riciklueshme të </w:t>
      </w:r>
      <w:r w:rsidRPr="00BE2534">
        <w:rPr>
          <w:rFonts w:eastAsia="Calibri" w:cs="Calibri"/>
          <w:b/>
          <w:bCs/>
          <w:lang w:val="sq-AL"/>
        </w:rPr>
        <w:lastRenderedPageBreak/>
        <w:t xml:space="preserve">mbledhura </w:t>
      </w:r>
      <w:r>
        <w:rPr>
          <w:rFonts w:eastAsia="Calibri" w:cs="Calibri"/>
          <w:b/>
          <w:bCs/>
          <w:lang w:val="sq-AL"/>
        </w:rPr>
        <w:t>ndaras</w:t>
      </w:r>
      <w:r>
        <w:rPr>
          <w:rFonts w:eastAsia="Calibri" w:cs="Calibri"/>
          <w:lang w:val="sq-AL"/>
        </w:rPr>
        <w:t>,</w:t>
      </w:r>
      <w:r w:rsidRPr="00BE2534">
        <w:rPr>
          <w:rFonts w:eastAsia="Calibri" w:cs="Calibri"/>
          <w:lang w:val="sq-AL"/>
        </w:rPr>
        <w:t xml:space="preserve"> </w:t>
      </w:r>
      <w:r>
        <w:rPr>
          <w:rFonts w:eastAsia="Calibri" w:cs="Calibri"/>
          <w:lang w:val="sq-AL"/>
        </w:rPr>
        <w:t>k</w:t>
      </w:r>
      <w:r w:rsidRPr="00BE2534">
        <w:rPr>
          <w:rFonts w:eastAsia="Calibri" w:cs="Calibri"/>
          <w:lang w:val="sq-AL"/>
        </w:rPr>
        <w:t xml:space="preserve">lasifikimi i mbeturinave të përziera mund të zbatohet si një objekt më i madh trajtimi </w:t>
      </w:r>
      <w:r>
        <w:rPr>
          <w:rFonts w:eastAsia="Calibri" w:cs="Calibri"/>
          <w:lang w:val="sq-AL"/>
        </w:rPr>
        <w:t xml:space="preserve">bazuar në gjetjet e studimit të fizibilitetit të paraparë në Planin e Veprimit. </w:t>
      </w:r>
    </w:p>
    <w:p w14:paraId="2DA00A08"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FADA11B" w14:textId="77777777" w:rsidR="00DF23E7" w:rsidRPr="00A27768" w:rsidRDefault="00DF23E7" w:rsidP="00DF23E7">
      <w:pPr>
        <w:jc w:val="both"/>
        <w:rPr>
          <w:rFonts w:ascii="Arial Narrow" w:hAnsi="Arial Narrow" w:cs="Calibri"/>
          <w:b/>
          <w:bCs/>
          <w:sz w:val="22"/>
          <w:szCs w:val="22"/>
          <w:lang w:val="sq-AL" w:eastAsia="bg-BG"/>
        </w:rPr>
      </w:pPr>
      <w:r w:rsidRPr="00A27768">
        <w:rPr>
          <w:rFonts w:ascii="Arial Narrow" w:hAnsi="Arial Narrow" w:cs="Calibri"/>
          <w:b/>
          <w:bCs/>
          <w:sz w:val="22"/>
          <w:szCs w:val="22"/>
          <w:lang w:val="sq-AL" w:eastAsia="bg-BG"/>
        </w:rPr>
        <w:t>Opsionet për klasifikimin e mbeturinave të grumbulluara ndaras</w:t>
      </w:r>
    </w:p>
    <w:p w14:paraId="730A7E98" w14:textId="77777777" w:rsidR="00DF23E7" w:rsidRPr="00A27768"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 xml:space="preserve">Sasia totale e materialeve të mbledhura </w:t>
      </w:r>
      <w:r>
        <w:rPr>
          <w:rFonts w:ascii="Arial Narrow" w:hAnsi="Arial Narrow" w:cs="Calibri"/>
          <w:sz w:val="22"/>
          <w:szCs w:val="22"/>
          <w:lang w:val="sq-AL" w:eastAsia="bg-BG"/>
        </w:rPr>
        <w:t>ndaras</w:t>
      </w:r>
      <w:r w:rsidRPr="00BE2534">
        <w:rPr>
          <w:rFonts w:ascii="Arial Narrow" w:hAnsi="Arial Narrow" w:cs="Calibri"/>
          <w:sz w:val="22"/>
          <w:szCs w:val="22"/>
          <w:lang w:val="sq-AL" w:eastAsia="bg-BG"/>
        </w:rPr>
        <w:t xml:space="preserve"> në rajon vlerësohet të rritet nga 8,608 tonë në vitin 2026 në 18,915 tonë në vitin 2035. Këto sasi janë relativisht të ulëta dhe supozojnë krijimin e një objekti të centralizuar klasifikimi për të gjithë zonën e menaxhimit të mbeturinave. Megjithatë, duke marrë parasysh ndërtimin e mundshëm të stacioneve të transfertit dhe oborreve të riciklimit, një qasje e decentralizuar për mbeturinat gjithashtu konsiderohet</w:t>
      </w:r>
      <w:r w:rsidRPr="00A27768">
        <w:rPr>
          <w:rFonts w:ascii="Arial Narrow" w:hAnsi="Arial Narrow" w:cs="Calibri"/>
          <w:sz w:val="22"/>
          <w:szCs w:val="22"/>
          <w:lang w:val="sq-AL" w:eastAsia="bg-BG"/>
        </w:rPr>
        <w:t>.</w:t>
      </w:r>
    </w:p>
    <w:p w14:paraId="74A77BBC" w14:textId="77777777" w:rsidR="00DF23E7" w:rsidRPr="00A27768" w:rsidRDefault="00DF23E7" w:rsidP="00DF23E7">
      <w:pPr>
        <w:jc w:val="both"/>
        <w:rPr>
          <w:rFonts w:ascii="Arial Narrow" w:hAnsi="Arial Narrow" w:cs="Calibri"/>
          <w:color w:val="000000" w:themeColor="text1"/>
          <w:sz w:val="22"/>
          <w:szCs w:val="22"/>
          <w:lang w:val="sq-AL" w:eastAsia="bg-BG"/>
        </w:rPr>
      </w:pPr>
    </w:p>
    <w:p w14:paraId="5842D880" w14:textId="77777777" w:rsidR="00DF23E7" w:rsidRPr="00A27768" w:rsidRDefault="00DF23E7" w:rsidP="00DF23E7">
      <w:pPr>
        <w:jc w:val="both"/>
        <w:rPr>
          <w:rFonts w:ascii="Arial Narrow" w:hAnsi="Arial Narrow" w:cs="Calibri"/>
          <w:color w:val="000000" w:themeColor="text1"/>
          <w:sz w:val="22"/>
          <w:szCs w:val="22"/>
          <w:lang w:val="sq-AL" w:eastAsia="bg-BG"/>
        </w:rPr>
      </w:pPr>
      <w:r w:rsidRPr="00A27768">
        <w:rPr>
          <w:rFonts w:ascii="Arial Narrow" w:hAnsi="Arial Narrow" w:cs="Calibri"/>
          <w:color w:val="000000" w:themeColor="text1"/>
          <w:sz w:val="22"/>
          <w:szCs w:val="22"/>
          <w:lang w:val="sq-AL" w:eastAsia="bg-BG"/>
        </w:rPr>
        <w:t>Tabela më poshtë paraqet çmimet mesatare aktuale të tregut për materialet e riciklueshme të përdorura për vlerësimin e të hyrave.</w:t>
      </w:r>
    </w:p>
    <w:p w14:paraId="1778946C" w14:textId="77777777" w:rsidR="00DF23E7" w:rsidRPr="00A27768" w:rsidRDefault="00DF23E7" w:rsidP="00DF23E7">
      <w:pPr>
        <w:jc w:val="both"/>
        <w:rPr>
          <w:rFonts w:ascii="Arial Narrow" w:hAnsi="Arial Narrow" w:cs="Calibri"/>
          <w:color w:val="000000" w:themeColor="text1"/>
          <w:sz w:val="22"/>
          <w:szCs w:val="22"/>
          <w:lang w:val="sq-AL" w:eastAsia="bg-BG"/>
        </w:rPr>
      </w:pPr>
    </w:p>
    <w:p w14:paraId="07E2B89F"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52.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 xml:space="preserve">Çmimet e supozuara të tregut për mbeturinat e artikujve të riciklueshëm </w:t>
      </w:r>
    </w:p>
    <w:tbl>
      <w:tblPr>
        <w:tblW w:w="0" w:type="auto"/>
        <w:tblInd w:w="91" w:type="dxa"/>
        <w:tblLayout w:type="fixed"/>
        <w:tblCellMar>
          <w:left w:w="0" w:type="dxa"/>
          <w:right w:w="0" w:type="dxa"/>
        </w:tblCellMar>
        <w:tblLook w:val="0000" w:firstRow="0" w:lastRow="0" w:firstColumn="0" w:lastColumn="0" w:noHBand="0" w:noVBand="0"/>
      </w:tblPr>
      <w:tblGrid>
        <w:gridCol w:w="2314"/>
        <w:gridCol w:w="3402"/>
        <w:gridCol w:w="2693"/>
      </w:tblGrid>
      <w:tr w:rsidR="00DF23E7" w:rsidRPr="00430A79" w14:paraId="335AB47A" w14:textId="77777777" w:rsidTr="0092525B">
        <w:trPr>
          <w:trHeight w:hRule="exact" w:val="340"/>
          <w:tblHeader/>
        </w:trPr>
        <w:tc>
          <w:tcPr>
            <w:tcW w:w="2314" w:type="dxa"/>
            <w:tcBorders>
              <w:top w:val="single" w:sz="4" w:space="0" w:color="000000"/>
              <w:left w:val="single" w:sz="4" w:space="0" w:color="000000"/>
              <w:bottom w:val="single" w:sz="4" w:space="0" w:color="000000"/>
              <w:right w:val="single" w:sz="4" w:space="0" w:color="000000"/>
            </w:tcBorders>
            <w:shd w:val="clear" w:color="auto" w:fill="365F91"/>
          </w:tcPr>
          <w:p w14:paraId="1FD166E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Material i riciklueshëm</w:t>
            </w:r>
          </w:p>
        </w:tc>
        <w:tc>
          <w:tcPr>
            <w:tcW w:w="3402" w:type="dxa"/>
            <w:tcBorders>
              <w:top w:val="single" w:sz="4" w:space="0" w:color="000000"/>
              <w:left w:val="single" w:sz="4" w:space="0" w:color="000000"/>
              <w:bottom w:val="single" w:sz="4" w:space="0" w:color="000000"/>
              <w:right w:val="single" w:sz="4" w:space="0" w:color="000000"/>
            </w:tcBorders>
            <w:shd w:val="clear" w:color="auto" w:fill="365F91"/>
          </w:tcPr>
          <w:p w14:paraId="3F64ABA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 xml:space="preserve">Mbeturinat e </w:t>
            </w:r>
            <w:r>
              <w:rPr>
                <w:rFonts w:ascii="Arial Narrow" w:eastAsia="Calibri" w:hAnsi="Arial Narrow" w:cs="Calibri"/>
                <w:b/>
                <w:color w:val="FFFFFF"/>
                <w:sz w:val="20"/>
                <w:szCs w:val="20"/>
              </w:rPr>
              <w:t>grumbulluara ndaras</w:t>
            </w:r>
            <w:r w:rsidRPr="00430A79">
              <w:rPr>
                <w:rFonts w:ascii="Arial Narrow" w:eastAsia="Calibri" w:hAnsi="Arial Narrow" w:cs="Calibri"/>
                <w:b/>
                <w:color w:val="FFFFFF"/>
                <w:sz w:val="20"/>
                <w:szCs w:val="20"/>
              </w:rPr>
              <w:t>, €/ton</w:t>
            </w:r>
          </w:p>
        </w:tc>
        <w:tc>
          <w:tcPr>
            <w:tcW w:w="2693" w:type="dxa"/>
            <w:tcBorders>
              <w:top w:val="single" w:sz="4" w:space="0" w:color="000000"/>
              <w:left w:val="single" w:sz="4" w:space="0" w:color="000000"/>
              <w:bottom w:val="single" w:sz="4" w:space="0" w:color="000000"/>
              <w:right w:val="single" w:sz="4" w:space="0" w:color="000000"/>
            </w:tcBorders>
            <w:shd w:val="clear" w:color="auto" w:fill="1F4E79" w:themeFill="accent5" w:themeFillShade="80"/>
          </w:tcPr>
          <w:p w14:paraId="14198D9E"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Mbet</w:t>
            </w:r>
            <w:r>
              <w:rPr>
                <w:rFonts w:ascii="Arial Narrow" w:eastAsia="Calibri" w:hAnsi="Arial Narrow" w:cs="Calibri"/>
                <w:b/>
                <w:color w:val="FFFFFF"/>
                <w:sz w:val="20"/>
                <w:szCs w:val="20"/>
              </w:rPr>
              <w:t>urinat e përziera</w:t>
            </w:r>
            <w:r w:rsidRPr="00430A79">
              <w:rPr>
                <w:rFonts w:ascii="Arial Narrow" w:eastAsia="Calibri" w:hAnsi="Arial Narrow" w:cs="Calibri"/>
                <w:b/>
                <w:color w:val="FFFFFF"/>
                <w:sz w:val="20"/>
                <w:szCs w:val="20"/>
              </w:rPr>
              <w:t>, €/ton</w:t>
            </w:r>
          </w:p>
        </w:tc>
      </w:tr>
      <w:tr w:rsidR="00DF23E7" w:rsidRPr="00430A79" w14:paraId="5E3FB691" w14:textId="77777777" w:rsidTr="0092525B">
        <w:trPr>
          <w:trHeight w:hRule="exact" w:val="340"/>
        </w:trPr>
        <w:tc>
          <w:tcPr>
            <w:tcW w:w="2314" w:type="dxa"/>
            <w:tcBorders>
              <w:top w:val="single" w:sz="4" w:space="0" w:color="000000"/>
              <w:left w:val="single" w:sz="4" w:space="0" w:color="000000"/>
              <w:bottom w:val="single" w:sz="4" w:space="0" w:color="000000"/>
              <w:right w:val="single" w:sz="4" w:space="0" w:color="000000"/>
            </w:tcBorders>
          </w:tcPr>
          <w:p w14:paraId="39CA6A2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Plastikë</w:t>
            </w:r>
          </w:p>
        </w:tc>
        <w:tc>
          <w:tcPr>
            <w:tcW w:w="3402" w:type="dxa"/>
            <w:tcBorders>
              <w:top w:val="single" w:sz="4" w:space="0" w:color="000000"/>
              <w:left w:val="single" w:sz="4" w:space="0" w:color="000000"/>
              <w:bottom w:val="single" w:sz="4" w:space="0" w:color="000000"/>
              <w:right w:val="single" w:sz="4" w:space="0" w:color="000000"/>
            </w:tcBorders>
          </w:tcPr>
          <w:p w14:paraId="255694F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180</w:t>
            </w:r>
          </w:p>
        </w:tc>
        <w:tc>
          <w:tcPr>
            <w:tcW w:w="2693" w:type="dxa"/>
            <w:tcBorders>
              <w:top w:val="single" w:sz="4" w:space="0" w:color="000000"/>
              <w:left w:val="single" w:sz="4" w:space="0" w:color="000000"/>
              <w:bottom w:val="single" w:sz="4" w:space="0" w:color="000000"/>
              <w:right w:val="single" w:sz="4" w:space="0" w:color="000000"/>
            </w:tcBorders>
          </w:tcPr>
          <w:p w14:paraId="059C74F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50</w:t>
            </w:r>
          </w:p>
        </w:tc>
      </w:tr>
      <w:tr w:rsidR="00DF23E7" w:rsidRPr="00430A79" w14:paraId="138D349B" w14:textId="77777777" w:rsidTr="0092525B">
        <w:trPr>
          <w:trHeight w:hRule="exact" w:val="340"/>
        </w:trPr>
        <w:tc>
          <w:tcPr>
            <w:tcW w:w="2314" w:type="dxa"/>
            <w:tcBorders>
              <w:top w:val="single" w:sz="4" w:space="0" w:color="000000"/>
              <w:left w:val="single" w:sz="4" w:space="0" w:color="000000"/>
              <w:bottom w:val="single" w:sz="4" w:space="0" w:color="000000"/>
              <w:right w:val="single" w:sz="4" w:space="0" w:color="000000"/>
            </w:tcBorders>
          </w:tcPr>
          <w:p w14:paraId="4D4BB12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Letër dhe karton</w:t>
            </w:r>
          </w:p>
        </w:tc>
        <w:tc>
          <w:tcPr>
            <w:tcW w:w="3402" w:type="dxa"/>
            <w:tcBorders>
              <w:top w:val="single" w:sz="4" w:space="0" w:color="000000"/>
              <w:left w:val="single" w:sz="4" w:space="0" w:color="000000"/>
              <w:bottom w:val="single" w:sz="4" w:space="0" w:color="000000"/>
              <w:right w:val="single" w:sz="4" w:space="0" w:color="000000"/>
            </w:tcBorders>
          </w:tcPr>
          <w:p w14:paraId="6BD885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75</w:t>
            </w:r>
          </w:p>
        </w:tc>
        <w:tc>
          <w:tcPr>
            <w:tcW w:w="2693" w:type="dxa"/>
            <w:tcBorders>
              <w:top w:val="single" w:sz="4" w:space="0" w:color="000000"/>
              <w:left w:val="single" w:sz="4" w:space="0" w:color="000000"/>
              <w:bottom w:val="single" w:sz="4" w:space="0" w:color="000000"/>
              <w:right w:val="single" w:sz="4" w:space="0" w:color="000000"/>
            </w:tcBorders>
          </w:tcPr>
          <w:p w14:paraId="6C97B87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w:t>
            </w:r>
          </w:p>
        </w:tc>
      </w:tr>
      <w:tr w:rsidR="00DF23E7" w:rsidRPr="00430A79" w14:paraId="360F8D31" w14:textId="77777777" w:rsidTr="0092525B">
        <w:trPr>
          <w:trHeight w:hRule="exact" w:val="340"/>
        </w:trPr>
        <w:tc>
          <w:tcPr>
            <w:tcW w:w="2314" w:type="dxa"/>
            <w:tcBorders>
              <w:top w:val="single" w:sz="4" w:space="0" w:color="000000"/>
              <w:left w:val="single" w:sz="4" w:space="0" w:color="000000"/>
              <w:bottom w:val="single" w:sz="4" w:space="0" w:color="000000"/>
              <w:right w:val="single" w:sz="4" w:space="0" w:color="000000"/>
            </w:tcBorders>
          </w:tcPr>
          <w:p w14:paraId="2B27E3C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Qelq</w:t>
            </w:r>
          </w:p>
        </w:tc>
        <w:tc>
          <w:tcPr>
            <w:tcW w:w="3402" w:type="dxa"/>
            <w:tcBorders>
              <w:top w:val="single" w:sz="4" w:space="0" w:color="000000"/>
              <w:left w:val="single" w:sz="4" w:space="0" w:color="000000"/>
              <w:bottom w:val="single" w:sz="4" w:space="0" w:color="000000"/>
              <w:right w:val="single" w:sz="4" w:space="0" w:color="000000"/>
            </w:tcBorders>
          </w:tcPr>
          <w:p w14:paraId="3459BEA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w:t>
            </w:r>
          </w:p>
        </w:tc>
        <w:tc>
          <w:tcPr>
            <w:tcW w:w="2693" w:type="dxa"/>
            <w:tcBorders>
              <w:top w:val="single" w:sz="4" w:space="0" w:color="000000"/>
              <w:left w:val="single" w:sz="4" w:space="0" w:color="000000"/>
              <w:bottom w:val="single" w:sz="4" w:space="0" w:color="000000"/>
              <w:right w:val="single" w:sz="4" w:space="0" w:color="000000"/>
            </w:tcBorders>
          </w:tcPr>
          <w:p w14:paraId="71F3EE7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w:t>
            </w:r>
          </w:p>
        </w:tc>
      </w:tr>
      <w:tr w:rsidR="00DF23E7" w:rsidRPr="00430A79" w14:paraId="22238771" w14:textId="77777777" w:rsidTr="0092525B">
        <w:trPr>
          <w:trHeight w:hRule="exact" w:val="340"/>
        </w:trPr>
        <w:tc>
          <w:tcPr>
            <w:tcW w:w="2314" w:type="dxa"/>
            <w:tcBorders>
              <w:top w:val="single" w:sz="4" w:space="0" w:color="000000"/>
              <w:left w:val="single" w:sz="4" w:space="0" w:color="000000"/>
              <w:bottom w:val="single" w:sz="4" w:space="0" w:color="000000"/>
              <w:right w:val="single" w:sz="4" w:space="0" w:color="000000"/>
            </w:tcBorders>
          </w:tcPr>
          <w:p w14:paraId="0DA85B5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Metal</w:t>
            </w:r>
          </w:p>
        </w:tc>
        <w:tc>
          <w:tcPr>
            <w:tcW w:w="3402" w:type="dxa"/>
            <w:tcBorders>
              <w:top w:val="single" w:sz="4" w:space="0" w:color="000000"/>
              <w:left w:val="single" w:sz="4" w:space="0" w:color="000000"/>
              <w:bottom w:val="single" w:sz="4" w:space="0" w:color="000000"/>
              <w:right w:val="single" w:sz="4" w:space="0" w:color="000000"/>
            </w:tcBorders>
          </w:tcPr>
          <w:p w14:paraId="0EC581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c>
          <w:tcPr>
            <w:tcW w:w="2693" w:type="dxa"/>
            <w:tcBorders>
              <w:top w:val="single" w:sz="4" w:space="0" w:color="000000"/>
              <w:left w:val="single" w:sz="4" w:space="0" w:color="000000"/>
              <w:bottom w:val="single" w:sz="4" w:space="0" w:color="000000"/>
              <w:right w:val="single" w:sz="4" w:space="0" w:color="000000"/>
            </w:tcBorders>
          </w:tcPr>
          <w:p w14:paraId="4A0AF9F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r>
    </w:tbl>
    <w:p w14:paraId="480FBB50" w14:textId="77777777" w:rsidR="00DF23E7" w:rsidRDefault="00DF23E7" w:rsidP="00DF23E7">
      <w:pPr>
        <w:jc w:val="both"/>
        <w:rPr>
          <w:rFonts w:ascii="Arial Narrow" w:hAnsi="Arial Narrow" w:cs="Calibri"/>
          <w:color w:val="000000" w:themeColor="text1"/>
          <w:sz w:val="22"/>
          <w:szCs w:val="22"/>
          <w:lang w:val="en-GB" w:eastAsia="bg-BG"/>
        </w:rPr>
      </w:pPr>
    </w:p>
    <w:p w14:paraId="1E91CDEC" w14:textId="77777777" w:rsidR="00DF23E7" w:rsidRPr="00FB4247" w:rsidRDefault="00DF23E7" w:rsidP="00DF23E7">
      <w:pPr>
        <w:jc w:val="both"/>
        <w:rPr>
          <w:rFonts w:ascii="Arial Narrow" w:eastAsia="Calibri" w:hAnsi="Arial Narrow" w:cs="Calibri"/>
          <w:color w:val="000000" w:themeColor="text1"/>
          <w:sz w:val="22"/>
          <w:szCs w:val="22"/>
          <w:lang w:val="en-GB"/>
        </w:rPr>
      </w:pPr>
      <w:r w:rsidRPr="00FB4247">
        <w:rPr>
          <w:rFonts w:ascii="Arial Narrow" w:hAnsi="Arial Narrow" w:cs="Calibri"/>
          <w:sz w:val="22"/>
          <w:szCs w:val="22"/>
          <w:lang w:val="sq-AL" w:eastAsia="bg-BG"/>
        </w:rPr>
        <w:t>Çmimet e mësipërme janë nga ‘vendi i gjenerimit’ objekti i klasifikimit</w:t>
      </w:r>
      <w:r w:rsidRPr="00FB4247">
        <w:rPr>
          <w:rFonts w:ascii="Arial Narrow" w:hAnsi="Arial Narrow" w:cs="Calibri"/>
          <w:color w:val="000000" w:themeColor="text1"/>
          <w:sz w:val="22"/>
          <w:szCs w:val="22"/>
          <w:lang w:val="en-GB" w:eastAsia="bg-BG"/>
        </w:rPr>
        <w:t>.</w:t>
      </w:r>
    </w:p>
    <w:p w14:paraId="5A9592C0" w14:textId="77777777" w:rsidR="00DF23E7" w:rsidRPr="00FB4247" w:rsidRDefault="00DF23E7" w:rsidP="00DF23E7">
      <w:pPr>
        <w:jc w:val="both"/>
        <w:rPr>
          <w:rFonts w:ascii="Arial Narrow" w:eastAsia="Calibri" w:hAnsi="Arial Narrow" w:cs="Calibri"/>
          <w:color w:val="000000" w:themeColor="text1"/>
          <w:sz w:val="22"/>
          <w:szCs w:val="22"/>
        </w:rPr>
      </w:pPr>
      <w:r w:rsidRPr="00FB4247">
        <w:rPr>
          <w:rFonts w:ascii="Arial Narrow" w:eastAsia="Calibri" w:hAnsi="Arial Narrow" w:cs="Calibri"/>
          <w:sz w:val="22"/>
          <w:szCs w:val="22"/>
          <w:lang w:val="sq-AL"/>
        </w:rPr>
        <w:t>Janë konsideruar dy alternativa për klasifikimin e mbeturinave të grumbulluara ndaras</w:t>
      </w:r>
      <w:r w:rsidRPr="00FB4247">
        <w:rPr>
          <w:rFonts w:ascii="Arial Narrow" w:eastAsia="Calibri" w:hAnsi="Arial Narrow" w:cs="Calibri"/>
          <w:color w:val="000000" w:themeColor="text1"/>
          <w:sz w:val="22"/>
          <w:szCs w:val="22"/>
        </w:rPr>
        <w:t>:</w:t>
      </w:r>
    </w:p>
    <w:p w14:paraId="372BBC8C" w14:textId="77777777" w:rsidR="00DF23E7" w:rsidRPr="00BE2534" w:rsidRDefault="00DF23E7" w:rsidP="00DF23E7">
      <w:pPr>
        <w:pStyle w:val="Paragraph"/>
        <w:numPr>
          <w:ilvl w:val="0"/>
          <w:numId w:val="15"/>
        </w:numPr>
        <w:spacing w:after="0"/>
        <w:rPr>
          <w:rFonts w:eastAsia="Calibri" w:cs="Calibri"/>
          <w:lang w:val="sq-AL"/>
        </w:rPr>
      </w:pPr>
      <w:r w:rsidRPr="00BE2534">
        <w:rPr>
          <w:rFonts w:eastAsia="Calibri" w:cs="Calibri"/>
          <w:lang w:val="sq-AL"/>
        </w:rPr>
        <w:t>Alternativa 1 – Objekti i përbashkët i centralizuar i klasifikimit, i vendosur në komunën e Pejës.</w:t>
      </w:r>
    </w:p>
    <w:p w14:paraId="23ED16CF" w14:textId="77777777" w:rsidR="00DF23E7" w:rsidRPr="00BE2534" w:rsidRDefault="00DF23E7" w:rsidP="00DF23E7">
      <w:pPr>
        <w:pStyle w:val="Paragraph"/>
        <w:spacing w:after="0"/>
        <w:ind w:left="720"/>
        <w:rPr>
          <w:rFonts w:eastAsia="Calibri" w:cs="Calibri"/>
          <w:lang w:val="sq-AL"/>
        </w:rPr>
      </w:pPr>
      <w:r w:rsidRPr="00BE2534">
        <w:rPr>
          <w:rFonts w:eastAsia="Calibri" w:cs="Calibri"/>
          <w:lang w:val="sq-AL"/>
        </w:rPr>
        <w:t>Objekti i centralizuar i klasifikimit do të jetë i pajisur me kabinën e ventiluar të klasifikimit, shiritat transportues, kanalin e automatizuar për presim.</w:t>
      </w:r>
    </w:p>
    <w:p w14:paraId="5990D5C5" w14:textId="77777777" w:rsidR="00DF23E7" w:rsidRPr="00FB4247" w:rsidRDefault="00DF23E7" w:rsidP="00DF23E7">
      <w:pPr>
        <w:pStyle w:val="Paragraph"/>
        <w:numPr>
          <w:ilvl w:val="0"/>
          <w:numId w:val="15"/>
        </w:numPr>
        <w:spacing w:after="0"/>
        <w:rPr>
          <w:rFonts w:eastAsia="Calibri" w:cs="Calibri"/>
          <w:lang w:val="sq-AL"/>
        </w:rPr>
      </w:pPr>
      <w:r w:rsidRPr="00BE2534">
        <w:rPr>
          <w:rFonts w:eastAsia="Calibri" w:cs="Calibri"/>
          <w:lang w:val="sq-AL"/>
        </w:rPr>
        <w:t xml:space="preserve">Alternativa 2 – Objektet e vogla individuale (të decentralizuara) të klasifikimit të vendosura në komunat e Pejës, Istogut , Klinës dhe Deçanit. Mbeturinat e mbledhura </w:t>
      </w:r>
      <w:r>
        <w:rPr>
          <w:rFonts w:eastAsia="Calibri" w:cs="Calibri"/>
          <w:lang w:val="sq-AL"/>
        </w:rPr>
        <w:t>ndaras</w:t>
      </w:r>
      <w:r w:rsidRPr="00BE2534">
        <w:rPr>
          <w:rFonts w:eastAsia="Calibri" w:cs="Calibri"/>
          <w:lang w:val="sq-AL"/>
        </w:rPr>
        <w:t xml:space="preserve"> nga komuna e Junikut do të dedikohen në një nga këto objekte të klasifikimit. Në instalimet më të vogla të klasifikimit në Istog , Klinë dhe Deçan do të sigurohet presa më e vogël topthuese me perforator dhe nuk do të vendosen kabina për klasifikim. </w:t>
      </w:r>
      <w:r w:rsidRPr="00FB4247">
        <w:rPr>
          <w:rFonts w:eastAsia="Calibri" w:cs="Calibri"/>
          <w:lang w:val="sq-AL"/>
        </w:rPr>
        <w:t>Klasifikimi do të organizohet në platonë e rripit transportues direkt në nivelin e tokës.</w:t>
      </w:r>
    </w:p>
    <w:p w14:paraId="2465C6DA"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F8A5C54"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FB4247">
        <w:rPr>
          <w:rFonts w:ascii="Arial Narrow" w:eastAsia="Calibri" w:hAnsi="Arial Narrow" w:cs="Calibri"/>
          <w:sz w:val="22"/>
          <w:szCs w:val="22"/>
          <w:lang w:val="sq-AL"/>
        </w:rPr>
        <w:t>Të dyja alternativat nuk parashikojnë klasifikim/trajtim të qelqit të mbledhur veçmas për shkak të sasive të vogla të grumbulluara</w:t>
      </w:r>
      <w:r w:rsidRPr="00A27768">
        <w:rPr>
          <w:rFonts w:ascii="Arial Narrow" w:eastAsia="Calibri" w:hAnsi="Arial Narrow" w:cs="Calibri"/>
          <w:color w:val="000000" w:themeColor="text1"/>
          <w:sz w:val="22"/>
          <w:szCs w:val="22"/>
          <w:lang w:val="sq-AL"/>
        </w:rPr>
        <w:t>.</w:t>
      </w:r>
      <w:r>
        <w:rPr>
          <w:rFonts w:ascii="Arial Narrow" w:eastAsia="Calibri" w:hAnsi="Arial Narrow" w:cs="Calibri"/>
          <w:color w:val="000000" w:themeColor="text1"/>
          <w:sz w:val="22"/>
          <w:szCs w:val="22"/>
          <w:lang w:val="sq-AL"/>
        </w:rPr>
        <w:t xml:space="preserve"> </w:t>
      </w:r>
      <w:r w:rsidRPr="00A27768">
        <w:rPr>
          <w:rFonts w:ascii="Arial Narrow" w:eastAsia="Calibri" w:hAnsi="Arial Narrow" w:cs="Calibri"/>
          <w:color w:val="000000" w:themeColor="text1"/>
          <w:sz w:val="22"/>
          <w:szCs w:val="22"/>
          <w:lang w:val="sq-AL"/>
        </w:rPr>
        <w:t>Kostot për zbatimin e alternativave të ndryshme janë përmbledhur në tabelën vijuese.</w:t>
      </w:r>
    </w:p>
    <w:p w14:paraId="2A04F921" w14:textId="77777777" w:rsidR="00DF23E7" w:rsidRPr="00A27768" w:rsidRDefault="00DF23E7" w:rsidP="00DF23E7">
      <w:pPr>
        <w:jc w:val="both"/>
        <w:rPr>
          <w:rFonts w:ascii="Arial Narrow" w:eastAsia="Calibri" w:hAnsi="Arial Narrow" w:cs="Calibri"/>
          <w:color w:val="000000" w:themeColor="text1"/>
          <w:sz w:val="22"/>
          <w:szCs w:val="22"/>
          <w:lang w:val="sq-AL"/>
        </w:rPr>
      </w:pPr>
    </w:p>
    <w:tbl>
      <w:tblPr>
        <w:tblStyle w:val="TableGrid"/>
        <w:tblW w:w="5000" w:type="pct"/>
        <w:tblLook w:val="04A0" w:firstRow="1" w:lastRow="0" w:firstColumn="1" w:lastColumn="0" w:noHBand="0" w:noVBand="1"/>
      </w:tblPr>
      <w:tblGrid>
        <w:gridCol w:w="3822"/>
        <w:gridCol w:w="1251"/>
        <w:gridCol w:w="985"/>
        <w:gridCol w:w="985"/>
        <w:gridCol w:w="985"/>
        <w:gridCol w:w="988"/>
      </w:tblGrid>
      <w:tr w:rsidR="00DF23E7" w:rsidRPr="00430A79" w14:paraId="18642FE5" w14:textId="77777777" w:rsidTr="0092525B">
        <w:trPr>
          <w:tblHeader/>
        </w:trPr>
        <w:tc>
          <w:tcPr>
            <w:tcW w:w="2120" w:type="pct"/>
            <w:shd w:val="clear" w:color="auto" w:fill="365F91"/>
            <w:vAlign w:val="center"/>
          </w:tcPr>
          <w:p w14:paraId="1BD62F2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Parametri</w:t>
            </w:r>
          </w:p>
        </w:tc>
        <w:tc>
          <w:tcPr>
            <w:tcW w:w="694" w:type="pct"/>
            <w:shd w:val="clear" w:color="auto" w:fill="365F91"/>
            <w:vAlign w:val="center"/>
          </w:tcPr>
          <w:p w14:paraId="02DB753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Klasifikimi i  përbashkët</w:t>
            </w:r>
          </w:p>
        </w:tc>
        <w:tc>
          <w:tcPr>
            <w:tcW w:w="2187" w:type="pct"/>
            <w:gridSpan w:val="4"/>
            <w:shd w:val="clear" w:color="auto" w:fill="365F91"/>
            <w:vAlign w:val="center"/>
          </w:tcPr>
          <w:p w14:paraId="382C592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Objektet individuale të klasifikimit</w:t>
            </w:r>
          </w:p>
        </w:tc>
      </w:tr>
      <w:tr w:rsidR="00DF23E7" w:rsidRPr="00430A79" w14:paraId="27797FC3" w14:textId="77777777" w:rsidTr="0092525B">
        <w:trPr>
          <w:trHeight w:val="233"/>
          <w:tblHeader/>
        </w:trPr>
        <w:tc>
          <w:tcPr>
            <w:tcW w:w="2120" w:type="pct"/>
            <w:shd w:val="clear" w:color="auto" w:fill="365F91"/>
            <w:vAlign w:val="center"/>
          </w:tcPr>
          <w:p w14:paraId="568E13B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694" w:type="pct"/>
            <w:shd w:val="clear" w:color="auto" w:fill="365F91"/>
            <w:vAlign w:val="center"/>
          </w:tcPr>
          <w:p w14:paraId="239673A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p>
        </w:tc>
        <w:tc>
          <w:tcPr>
            <w:tcW w:w="546" w:type="pct"/>
            <w:shd w:val="clear" w:color="auto" w:fill="365F91"/>
            <w:vAlign w:val="center"/>
          </w:tcPr>
          <w:p w14:paraId="5DDF74EE" w14:textId="77777777" w:rsidR="00DF23E7" w:rsidRPr="00430A79" w:rsidRDefault="00DF23E7" w:rsidP="0092525B">
            <w:pPr>
              <w:widowControl w:val="0"/>
              <w:autoSpaceDE w:val="0"/>
              <w:autoSpaceDN w:val="0"/>
              <w:spacing w:before="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Pejë</w:t>
            </w:r>
          </w:p>
        </w:tc>
        <w:tc>
          <w:tcPr>
            <w:tcW w:w="546" w:type="pct"/>
            <w:shd w:val="clear" w:color="auto" w:fill="365F91"/>
            <w:vAlign w:val="center"/>
          </w:tcPr>
          <w:p w14:paraId="6095AF31" w14:textId="77777777" w:rsidR="00DF23E7" w:rsidRPr="00430A79" w:rsidRDefault="00DF23E7" w:rsidP="0092525B">
            <w:pPr>
              <w:widowControl w:val="0"/>
              <w:autoSpaceDE w:val="0"/>
              <w:autoSpaceDN w:val="0"/>
              <w:spacing w:before="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Istog</w:t>
            </w:r>
          </w:p>
        </w:tc>
        <w:tc>
          <w:tcPr>
            <w:tcW w:w="546" w:type="pct"/>
            <w:shd w:val="clear" w:color="auto" w:fill="365F91"/>
            <w:vAlign w:val="center"/>
          </w:tcPr>
          <w:p w14:paraId="696ED7BF" w14:textId="77777777" w:rsidR="00DF23E7" w:rsidRPr="00430A79" w:rsidRDefault="00DF23E7" w:rsidP="0092525B">
            <w:pPr>
              <w:widowControl w:val="0"/>
              <w:autoSpaceDE w:val="0"/>
              <w:autoSpaceDN w:val="0"/>
              <w:spacing w:before="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Klin</w:t>
            </w:r>
            <w:r>
              <w:rPr>
                <w:rFonts w:ascii="Arial Narrow" w:eastAsia="Calibri" w:hAnsi="Arial Narrow" w:cs="Calibri"/>
                <w:b/>
                <w:color w:val="FFFFFF"/>
                <w:sz w:val="20"/>
                <w:szCs w:val="20"/>
              </w:rPr>
              <w:t>ë</w:t>
            </w:r>
          </w:p>
        </w:tc>
        <w:tc>
          <w:tcPr>
            <w:tcW w:w="548" w:type="pct"/>
            <w:shd w:val="clear" w:color="auto" w:fill="365F91"/>
            <w:vAlign w:val="center"/>
          </w:tcPr>
          <w:p w14:paraId="5C579845" w14:textId="77777777" w:rsidR="00DF23E7" w:rsidRPr="00430A79" w:rsidRDefault="00DF23E7" w:rsidP="0092525B">
            <w:pPr>
              <w:widowControl w:val="0"/>
              <w:autoSpaceDE w:val="0"/>
              <w:autoSpaceDN w:val="0"/>
              <w:spacing w:before="60" w:after="2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De</w:t>
            </w:r>
            <w:r>
              <w:rPr>
                <w:rFonts w:ascii="Arial Narrow" w:eastAsia="Calibri" w:hAnsi="Arial Narrow" w:cs="Calibri"/>
                <w:b/>
                <w:color w:val="FFFFFF"/>
                <w:sz w:val="20"/>
                <w:szCs w:val="20"/>
              </w:rPr>
              <w:t>ç</w:t>
            </w:r>
            <w:r w:rsidRPr="00430A79">
              <w:rPr>
                <w:rFonts w:ascii="Arial Narrow" w:eastAsia="Calibri" w:hAnsi="Arial Narrow" w:cs="Calibri"/>
                <w:b/>
                <w:color w:val="FFFFFF"/>
                <w:sz w:val="20"/>
                <w:szCs w:val="20"/>
              </w:rPr>
              <w:t>an</w:t>
            </w:r>
            <w:r w:rsidRPr="00E77063">
              <w:rPr>
                <w:rFonts w:ascii="Arial Narrow" w:eastAsia="Calibri" w:hAnsi="Arial Narrow" w:cs="Calibri"/>
                <w:b/>
                <w:color w:val="FFFFFF" w:themeColor="background1"/>
                <w:position w:val="6"/>
                <w:sz w:val="20"/>
                <w:szCs w:val="20"/>
              </w:rPr>
              <w:footnoteReference w:id="49"/>
            </w:r>
          </w:p>
        </w:tc>
      </w:tr>
      <w:tr w:rsidR="00DF23E7" w:rsidRPr="00430A79" w14:paraId="253414B9" w14:textId="77777777" w:rsidTr="0092525B">
        <w:trPr>
          <w:trHeight w:val="242"/>
        </w:trPr>
        <w:tc>
          <w:tcPr>
            <w:tcW w:w="2120" w:type="pct"/>
          </w:tcPr>
          <w:p w14:paraId="7B271681" w14:textId="77777777" w:rsidR="00DF23E7" w:rsidRPr="00FB4247" w:rsidRDefault="00DF23E7" w:rsidP="0092525B">
            <w:pPr>
              <w:jc w:val="both"/>
              <w:rPr>
                <w:rFonts w:ascii="Arial Narrow" w:eastAsia="Calibri" w:hAnsi="Arial Narrow" w:cs="Calibri"/>
                <w:color w:val="000000" w:themeColor="text1"/>
                <w:sz w:val="20"/>
                <w:szCs w:val="20"/>
                <w:lang w:val="en-GB"/>
              </w:rPr>
            </w:pPr>
            <w:r w:rsidRPr="00FB4247">
              <w:rPr>
                <w:rFonts w:ascii="Arial Narrow" w:eastAsia="Calibri" w:hAnsi="Arial Narrow" w:cs="Calibri"/>
                <w:sz w:val="20"/>
                <w:szCs w:val="20"/>
                <w:lang w:val="sq-AL"/>
              </w:rPr>
              <w:t>Inputi i mbeturinave (2035), ton</w:t>
            </w:r>
          </w:p>
        </w:tc>
        <w:tc>
          <w:tcPr>
            <w:tcW w:w="694" w:type="pct"/>
          </w:tcPr>
          <w:p w14:paraId="25975BAF"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21,065</w:t>
            </w:r>
          </w:p>
        </w:tc>
        <w:tc>
          <w:tcPr>
            <w:tcW w:w="546" w:type="pct"/>
          </w:tcPr>
          <w:p w14:paraId="3AA51620"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12,859</w:t>
            </w:r>
          </w:p>
        </w:tc>
        <w:tc>
          <w:tcPr>
            <w:tcW w:w="546" w:type="pct"/>
          </w:tcPr>
          <w:p w14:paraId="6A4EA363"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3,495</w:t>
            </w:r>
          </w:p>
        </w:tc>
        <w:tc>
          <w:tcPr>
            <w:tcW w:w="546" w:type="pct"/>
          </w:tcPr>
          <w:p w14:paraId="65DEFE08" w14:textId="77777777" w:rsidR="00DF23E7" w:rsidRPr="00430A79" w:rsidRDefault="00DF23E7" w:rsidP="0092525B">
            <w:pPr>
              <w:spacing w:after="120"/>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2,350</w:t>
            </w:r>
          </w:p>
        </w:tc>
        <w:tc>
          <w:tcPr>
            <w:tcW w:w="548" w:type="pct"/>
          </w:tcPr>
          <w:p w14:paraId="36C4566B" w14:textId="77777777" w:rsidR="00DF23E7" w:rsidRPr="00430A79" w:rsidRDefault="00DF23E7" w:rsidP="0092525B">
            <w:pPr>
              <w:spacing w:after="120"/>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2,361</w:t>
            </w:r>
          </w:p>
        </w:tc>
      </w:tr>
      <w:tr w:rsidR="00DF23E7" w:rsidRPr="00430A79" w14:paraId="1482F2A4" w14:textId="77777777" w:rsidTr="0092525B">
        <w:tc>
          <w:tcPr>
            <w:tcW w:w="2120" w:type="pct"/>
          </w:tcPr>
          <w:p w14:paraId="5A0BCC7B" w14:textId="77777777" w:rsidR="00DF23E7" w:rsidRPr="00A27768" w:rsidRDefault="00DF23E7" w:rsidP="0092525B">
            <w:pPr>
              <w:jc w:val="both"/>
              <w:rPr>
                <w:rFonts w:ascii="Arial Narrow" w:eastAsia="Calibri" w:hAnsi="Arial Narrow" w:cs="Calibri"/>
                <w:color w:val="000000" w:themeColor="text1"/>
                <w:sz w:val="20"/>
                <w:szCs w:val="20"/>
                <w:lang w:val="de-DE"/>
              </w:rPr>
            </w:pPr>
            <w:r w:rsidRPr="00FB4247">
              <w:rPr>
                <w:rFonts w:ascii="Arial Narrow" w:eastAsia="Calibri" w:hAnsi="Arial Narrow" w:cs="Calibri"/>
                <w:sz w:val="20"/>
                <w:szCs w:val="20"/>
                <w:lang w:val="sq-AL"/>
              </w:rPr>
              <w:t>Mbeturinat e ndara për riciklim (2035), ton</w:t>
            </w:r>
          </w:p>
        </w:tc>
        <w:tc>
          <w:tcPr>
            <w:tcW w:w="694" w:type="pct"/>
          </w:tcPr>
          <w:p w14:paraId="11B06B45"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18,915</w:t>
            </w:r>
          </w:p>
        </w:tc>
        <w:tc>
          <w:tcPr>
            <w:tcW w:w="546" w:type="pct"/>
          </w:tcPr>
          <w:p w14:paraId="380FEEB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11,529</w:t>
            </w:r>
          </w:p>
        </w:tc>
        <w:tc>
          <w:tcPr>
            <w:tcW w:w="546" w:type="pct"/>
          </w:tcPr>
          <w:p w14:paraId="5645A23E"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3,147</w:t>
            </w:r>
          </w:p>
        </w:tc>
        <w:tc>
          <w:tcPr>
            <w:tcW w:w="546" w:type="pct"/>
          </w:tcPr>
          <w:p w14:paraId="486E147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2,116</w:t>
            </w:r>
          </w:p>
        </w:tc>
        <w:tc>
          <w:tcPr>
            <w:tcW w:w="548" w:type="pct"/>
          </w:tcPr>
          <w:p w14:paraId="4214014E"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2,123</w:t>
            </w:r>
          </w:p>
        </w:tc>
      </w:tr>
      <w:tr w:rsidR="00DF23E7" w:rsidRPr="00430A79" w14:paraId="23240F12" w14:textId="77777777" w:rsidTr="0092525B">
        <w:tc>
          <w:tcPr>
            <w:tcW w:w="2120" w:type="pct"/>
          </w:tcPr>
          <w:p w14:paraId="7EA3473B" w14:textId="77777777" w:rsidR="00DF23E7" w:rsidRPr="00FB4247" w:rsidRDefault="00DF23E7" w:rsidP="0092525B">
            <w:pPr>
              <w:jc w:val="both"/>
              <w:rPr>
                <w:rFonts w:ascii="Arial Narrow" w:eastAsia="Calibri" w:hAnsi="Arial Narrow" w:cs="Calibri"/>
                <w:color w:val="000000" w:themeColor="text1"/>
                <w:sz w:val="20"/>
                <w:szCs w:val="20"/>
                <w:lang w:val="en-GB"/>
              </w:rPr>
            </w:pPr>
            <w:r w:rsidRPr="00FB4247">
              <w:rPr>
                <w:rFonts w:ascii="Arial Narrow" w:eastAsia="Calibri" w:hAnsi="Arial Narrow" w:cs="Calibri"/>
                <w:sz w:val="20"/>
                <w:szCs w:val="20"/>
                <w:lang w:val="sq-AL"/>
              </w:rPr>
              <w:t>Kostot e investimit, mijë €</w:t>
            </w:r>
          </w:p>
        </w:tc>
        <w:tc>
          <w:tcPr>
            <w:tcW w:w="694" w:type="pct"/>
          </w:tcPr>
          <w:p w14:paraId="58F0917A"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1,570</w:t>
            </w:r>
          </w:p>
        </w:tc>
        <w:tc>
          <w:tcPr>
            <w:tcW w:w="546" w:type="pct"/>
          </w:tcPr>
          <w:p w14:paraId="2009D6A8"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1,007</w:t>
            </w:r>
          </w:p>
        </w:tc>
        <w:tc>
          <w:tcPr>
            <w:tcW w:w="546" w:type="pct"/>
          </w:tcPr>
          <w:p w14:paraId="347C9CA3"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346</w:t>
            </w:r>
          </w:p>
        </w:tc>
        <w:tc>
          <w:tcPr>
            <w:tcW w:w="546" w:type="pct"/>
          </w:tcPr>
          <w:p w14:paraId="2B91D622"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339</w:t>
            </w:r>
          </w:p>
        </w:tc>
        <w:tc>
          <w:tcPr>
            <w:tcW w:w="548" w:type="pct"/>
          </w:tcPr>
          <w:p w14:paraId="14D0A3AE"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339</w:t>
            </w:r>
          </w:p>
        </w:tc>
      </w:tr>
      <w:tr w:rsidR="00DF23E7" w:rsidRPr="00430A79" w14:paraId="53A86CE5" w14:textId="77777777" w:rsidTr="0092525B">
        <w:tc>
          <w:tcPr>
            <w:tcW w:w="2120" w:type="pct"/>
          </w:tcPr>
          <w:p w14:paraId="3962FC9B" w14:textId="77777777" w:rsidR="00DF23E7" w:rsidRPr="00FB4247" w:rsidRDefault="00DF23E7" w:rsidP="0092525B">
            <w:pPr>
              <w:jc w:val="both"/>
              <w:rPr>
                <w:rFonts w:ascii="Arial Narrow" w:eastAsia="Calibri" w:hAnsi="Arial Narrow" w:cs="Calibri"/>
                <w:color w:val="000000" w:themeColor="text1"/>
                <w:sz w:val="20"/>
                <w:szCs w:val="20"/>
                <w:lang w:val="en-GB"/>
              </w:rPr>
            </w:pPr>
            <w:r w:rsidRPr="00FB4247">
              <w:rPr>
                <w:rFonts w:ascii="Arial Narrow" w:eastAsia="Calibri" w:hAnsi="Arial Narrow" w:cs="Calibri"/>
                <w:sz w:val="20"/>
                <w:szCs w:val="20"/>
                <w:lang w:val="sq-AL"/>
              </w:rPr>
              <w:t>Kostot operacionale, mijë €</w:t>
            </w:r>
          </w:p>
        </w:tc>
        <w:tc>
          <w:tcPr>
            <w:tcW w:w="694" w:type="pct"/>
          </w:tcPr>
          <w:p w14:paraId="2581A2B2"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677</w:t>
            </w:r>
          </w:p>
        </w:tc>
        <w:tc>
          <w:tcPr>
            <w:tcW w:w="546" w:type="pct"/>
          </w:tcPr>
          <w:p w14:paraId="794B5F14"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530</w:t>
            </w:r>
          </w:p>
        </w:tc>
        <w:tc>
          <w:tcPr>
            <w:tcW w:w="546" w:type="pct"/>
          </w:tcPr>
          <w:p w14:paraId="5B8B68FE"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172</w:t>
            </w:r>
          </w:p>
        </w:tc>
        <w:tc>
          <w:tcPr>
            <w:tcW w:w="546" w:type="pct"/>
          </w:tcPr>
          <w:p w14:paraId="0E47B351"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140</w:t>
            </w:r>
          </w:p>
        </w:tc>
        <w:tc>
          <w:tcPr>
            <w:tcW w:w="548" w:type="pct"/>
          </w:tcPr>
          <w:p w14:paraId="6FB6D223"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140</w:t>
            </w:r>
          </w:p>
        </w:tc>
      </w:tr>
      <w:tr w:rsidR="00DF23E7" w:rsidRPr="00430A79" w14:paraId="23B20C99" w14:textId="77777777" w:rsidTr="0092525B">
        <w:tc>
          <w:tcPr>
            <w:tcW w:w="2120" w:type="pct"/>
          </w:tcPr>
          <w:p w14:paraId="7F66617B" w14:textId="77777777" w:rsidR="00DF23E7" w:rsidRPr="00A27768" w:rsidRDefault="00DF23E7" w:rsidP="0092525B">
            <w:pPr>
              <w:jc w:val="both"/>
              <w:rPr>
                <w:rFonts w:ascii="Arial Narrow" w:eastAsia="Calibri" w:hAnsi="Arial Narrow" w:cs="Calibri"/>
                <w:color w:val="000000" w:themeColor="text1"/>
                <w:sz w:val="20"/>
                <w:szCs w:val="20"/>
              </w:rPr>
            </w:pPr>
            <w:r w:rsidRPr="00FB4247">
              <w:rPr>
                <w:rFonts w:ascii="Arial Narrow" w:eastAsia="Calibri" w:hAnsi="Arial Narrow" w:cs="Calibri"/>
                <w:sz w:val="20"/>
                <w:szCs w:val="20"/>
                <w:lang w:val="sq-AL"/>
              </w:rPr>
              <w:t>Të hyrat nga shitjet, mijë €</w:t>
            </w:r>
          </w:p>
        </w:tc>
        <w:tc>
          <w:tcPr>
            <w:tcW w:w="694" w:type="pct"/>
          </w:tcPr>
          <w:p w14:paraId="15B6B92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2,096</w:t>
            </w:r>
          </w:p>
        </w:tc>
        <w:tc>
          <w:tcPr>
            <w:tcW w:w="546" w:type="pct"/>
          </w:tcPr>
          <w:p w14:paraId="1DE9BE40"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1,260</w:t>
            </w:r>
          </w:p>
        </w:tc>
        <w:tc>
          <w:tcPr>
            <w:tcW w:w="546" w:type="pct"/>
          </w:tcPr>
          <w:p w14:paraId="2B344FC1"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356</w:t>
            </w:r>
          </w:p>
        </w:tc>
        <w:tc>
          <w:tcPr>
            <w:tcW w:w="546" w:type="pct"/>
          </w:tcPr>
          <w:p w14:paraId="10E462ED"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239</w:t>
            </w:r>
          </w:p>
        </w:tc>
        <w:tc>
          <w:tcPr>
            <w:tcW w:w="548" w:type="pct"/>
          </w:tcPr>
          <w:p w14:paraId="24B3E056"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242</w:t>
            </w:r>
          </w:p>
        </w:tc>
      </w:tr>
      <w:tr w:rsidR="00DF23E7" w:rsidRPr="00430A79" w14:paraId="15F2BC1E" w14:textId="77777777" w:rsidTr="0092525B">
        <w:tc>
          <w:tcPr>
            <w:tcW w:w="2120" w:type="pct"/>
          </w:tcPr>
          <w:p w14:paraId="009A1CC2" w14:textId="77777777" w:rsidR="00DF23E7" w:rsidRPr="00A27768" w:rsidRDefault="00DF23E7" w:rsidP="0092525B">
            <w:pPr>
              <w:jc w:val="both"/>
              <w:rPr>
                <w:rFonts w:ascii="Arial Narrow" w:eastAsia="Calibri" w:hAnsi="Arial Narrow" w:cs="Calibri"/>
                <w:color w:val="000000" w:themeColor="text1"/>
                <w:sz w:val="20"/>
                <w:szCs w:val="20"/>
              </w:rPr>
            </w:pPr>
            <w:r w:rsidRPr="00FB4247">
              <w:rPr>
                <w:rFonts w:ascii="Arial Narrow" w:eastAsia="Calibri" w:hAnsi="Arial Narrow" w:cs="Calibri"/>
                <w:sz w:val="20"/>
                <w:szCs w:val="20"/>
                <w:lang w:val="sq-AL"/>
              </w:rPr>
              <w:t>Kostot e zbritura për njësi, input €/ton</w:t>
            </w:r>
          </w:p>
        </w:tc>
        <w:tc>
          <w:tcPr>
            <w:tcW w:w="694" w:type="pct"/>
          </w:tcPr>
          <w:p w14:paraId="334DE36B"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- 44.83</w:t>
            </w:r>
          </w:p>
        </w:tc>
        <w:tc>
          <w:tcPr>
            <w:tcW w:w="546" w:type="pct"/>
          </w:tcPr>
          <w:p w14:paraId="4E1A486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-54.44</w:t>
            </w:r>
          </w:p>
        </w:tc>
        <w:tc>
          <w:tcPr>
            <w:tcW w:w="546" w:type="pct"/>
          </w:tcPr>
          <w:p w14:paraId="6158762A"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-59.53</w:t>
            </w:r>
          </w:p>
        </w:tc>
        <w:tc>
          <w:tcPr>
            <w:tcW w:w="546" w:type="pct"/>
          </w:tcPr>
          <w:p w14:paraId="19BA0A38"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-86.13</w:t>
            </w:r>
          </w:p>
        </w:tc>
        <w:tc>
          <w:tcPr>
            <w:tcW w:w="548" w:type="pct"/>
          </w:tcPr>
          <w:p w14:paraId="1126BB79"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-84.93</w:t>
            </w:r>
          </w:p>
        </w:tc>
      </w:tr>
      <w:tr w:rsidR="00DF23E7" w:rsidRPr="00430A79" w14:paraId="042C910D" w14:textId="77777777" w:rsidTr="0092525B">
        <w:tc>
          <w:tcPr>
            <w:tcW w:w="2120" w:type="pct"/>
          </w:tcPr>
          <w:p w14:paraId="1C27965B" w14:textId="77777777" w:rsidR="00DF23E7" w:rsidRPr="00A27768" w:rsidRDefault="00DF23E7" w:rsidP="0092525B">
            <w:pPr>
              <w:jc w:val="both"/>
              <w:rPr>
                <w:rFonts w:ascii="Arial Narrow" w:eastAsia="Calibri" w:hAnsi="Arial Narrow" w:cs="Calibri"/>
                <w:color w:val="000000" w:themeColor="text1"/>
                <w:sz w:val="20"/>
                <w:szCs w:val="20"/>
              </w:rPr>
            </w:pPr>
            <w:r w:rsidRPr="00FB4247">
              <w:rPr>
                <w:rFonts w:ascii="Arial Narrow" w:eastAsia="Calibri" w:hAnsi="Arial Narrow" w:cs="Calibri"/>
                <w:sz w:val="20"/>
                <w:szCs w:val="20"/>
                <w:lang w:val="sq-AL"/>
              </w:rPr>
              <w:t>Të ardhura me ulje për njësi, input €/ton</w:t>
            </w:r>
          </w:p>
        </w:tc>
        <w:tc>
          <w:tcPr>
            <w:tcW w:w="694" w:type="pct"/>
          </w:tcPr>
          <w:p w14:paraId="35BFD12A"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100.87</w:t>
            </w:r>
          </w:p>
        </w:tc>
        <w:tc>
          <w:tcPr>
            <w:tcW w:w="546" w:type="pct"/>
          </w:tcPr>
          <w:p w14:paraId="1AC80343"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98.28</w:t>
            </w:r>
          </w:p>
        </w:tc>
        <w:tc>
          <w:tcPr>
            <w:tcW w:w="546" w:type="pct"/>
          </w:tcPr>
          <w:p w14:paraId="0631F45D"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102.73</w:t>
            </w:r>
          </w:p>
        </w:tc>
        <w:tc>
          <w:tcPr>
            <w:tcW w:w="546" w:type="pct"/>
          </w:tcPr>
          <w:p w14:paraId="4578512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102.53</w:t>
            </w:r>
          </w:p>
        </w:tc>
        <w:tc>
          <w:tcPr>
            <w:tcW w:w="548" w:type="pct"/>
          </w:tcPr>
          <w:p w14:paraId="33CE15F1"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103.48</w:t>
            </w:r>
          </w:p>
        </w:tc>
      </w:tr>
      <w:tr w:rsidR="00DF23E7" w:rsidRPr="00430A79" w14:paraId="7537F78C" w14:textId="77777777" w:rsidTr="0092525B">
        <w:tc>
          <w:tcPr>
            <w:tcW w:w="2120" w:type="pct"/>
          </w:tcPr>
          <w:p w14:paraId="3CC552AD" w14:textId="77777777" w:rsidR="00DF23E7" w:rsidRPr="00A27768" w:rsidRDefault="00DF23E7" w:rsidP="0092525B">
            <w:pPr>
              <w:jc w:val="both"/>
              <w:rPr>
                <w:rFonts w:ascii="Arial Narrow" w:eastAsia="Calibri" w:hAnsi="Arial Narrow" w:cs="Calibri"/>
                <w:color w:val="000000" w:themeColor="text1"/>
                <w:sz w:val="20"/>
                <w:szCs w:val="20"/>
              </w:rPr>
            </w:pPr>
            <w:r w:rsidRPr="00FB4247">
              <w:rPr>
                <w:rFonts w:ascii="Arial Narrow" w:eastAsia="Calibri" w:hAnsi="Arial Narrow" w:cs="Calibri"/>
                <w:sz w:val="20"/>
                <w:szCs w:val="20"/>
                <w:lang w:val="sq-AL"/>
              </w:rPr>
              <w:t>Kostot me ulje neto për njësi, input €/ton</w:t>
            </w:r>
          </w:p>
        </w:tc>
        <w:tc>
          <w:tcPr>
            <w:tcW w:w="694" w:type="pct"/>
          </w:tcPr>
          <w:p w14:paraId="79017E1A"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55.24</w:t>
            </w:r>
            <w:r w:rsidRPr="00430A79">
              <w:rPr>
                <w:rFonts w:ascii="Arial Narrow" w:eastAsia="Calibri" w:hAnsi="Arial Narrow" w:cs="Calibri"/>
                <w:color w:val="4472C4" w:themeColor="accent1"/>
                <w:position w:val="6"/>
                <w:sz w:val="20"/>
                <w:szCs w:val="20"/>
                <w:lang w:val="en-GB"/>
              </w:rPr>
              <w:footnoteReference w:id="50"/>
            </w:r>
          </w:p>
        </w:tc>
        <w:tc>
          <w:tcPr>
            <w:tcW w:w="546" w:type="pct"/>
          </w:tcPr>
          <w:p w14:paraId="494FA1AF"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43.84</w:t>
            </w:r>
          </w:p>
        </w:tc>
        <w:tc>
          <w:tcPr>
            <w:tcW w:w="546" w:type="pct"/>
          </w:tcPr>
          <w:p w14:paraId="0EFA8254"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43.20</w:t>
            </w:r>
          </w:p>
        </w:tc>
        <w:tc>
          <w:tcPr>
            <w:tcW w:w="546" w:type="pct"/>
          </w:tcPr>
          <w:p w14:paraId="3B669C7E"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16.40</w:t>
            </w:r>
          </w:p>
        </w:tc>
        <w:tc>
          <w:tcPr>
            <w:tcW w:w="548" w:type="pct"/>
          </w:tcPr>
          <w:p w14:paraId="6A8E6EA7" w14:textId="77777777" w:rsidR="00DF23E7" w:rsidRPr="00430A79" w:rsidRDefault="00DF23E7" w:rsidP="0092525B">
            <w:pPr>
              <w:jc w:val="both"/>
              <w:rPr>
                <w:rFonts w:ascii="Arial Narrow" w:eastAsia="Calibri" w:hAnsi="Arial Narrow" w:cs="Calibri"/>
                <w:color w:val="000000" w:themeColor="text1"/>
                <w:sz w:val="20"/>
                <w:szCs w:val="20"/>
                <w:lang w:val="en-GB"/>
              </w:rPr>
            </w:pPr>
            <w:r w:rsidRPr="00430A79">
              <w:rPr>
                <w:rFonts w:ascii="Arial Narrow" w:eastAsia="Calibri" w:hAnsi="Arial Narrow" w:cs="Calibri"/>
                <w:color w:val="000000" w:themeColor="text1"/>
                <w:sz w:val="20"/>
                <w:szCs w:val="20"/>
                <w:lang w:val="en-GB"/>
              </w:rPr>
              <w:t>18.54</w:t>
            </w:r>
          </w:p>
        </w:tc>
      </w:tr>
    </w:tbl>
    <w:p w14:paraId="7F20B1DD" w14:textId="77777777" w:rsidR="00DF23E7"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lastRenderedPageBreak/>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53.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 xml:space="preserve">Vlerësimet e kostos për alternativa të ndryshme për klasifikimin e mbeturinave të riciklueshme të grumbulluara ndaras </w:t>
      </w:r>
    </w:p>
    <w:p w14:paraId="24545CCE" w14:textId="77777777" w:rsidR="00DF23E7" w:rsidRPr="00A27768" w:rsidRDefault="00DF23E7" w:rsidP="00DF23E7">
      <w:pPr>
        <w:jc w:val="both"/>
        <w:rPr>
          <w:rFonts w:ascii="Arial Narrow" w:eastAsia="Calibri" w:hAnsi="Arial Narrow" w:cs="Calibri"/>
          <w:color w:val="000000" w:themeColor="text1"/>
          <w:sz w:val="22"/>
          <w:szCs w:val="22"/>
        </w:rPr>
      </w:pPr>
      <w:r w:rsidRPr="00A27768">
        <w:rPr>
          <w:rFonts w:ascii="Arial Narrow" w:eastAsia="Calibri" w:hAnsi="Arial Narrow" w:cs="Calibri"/>
          <w:color w:val="000000" w:themeColor="text1"/>
          <w:sz w:val="22"/>
          <w:szCs w:val="22"/>
        </w:rPr>
        <w:t>Krahasimi tregon se klasifikimi I përbashkët ka kosto më të ulët zbatimi krahasuar me klasifikimin e decentralizuar.</w:t>
      </w:r>
    </w:p>
    <w:p w14:paraId="53790581" w14:textId="77777777" w:rsidR="00DF23E7" w:rsidRPr="00430A79" w:rsidRDefault="00DF23E7" w:rsidP="00DF23E7">
      <w:pPr>
        <w:jc w:val="both"/>
        <w:rPr>
          <w:rFonts w:ascii="Arial Narrow" w:eastAsia="Calibri" w:hAnsi="Arial Narrow" w:cs="Calibri"/>
          <w:color w:val="000000" w:themeColor="text1"/>
          <w:sz w:val="22"/>
          <w:szCs w:val="22"/>
        </w:rPr>
      </w:pPr>
    </w:p>
    <w:p w14:paraId="64D50851" w14:textId="597ED49B" w:rsidR="00DF23E7" w:rsidRPr="00E77063" w:rsidRDefault="00D1513D" w:rsidP="00733B5D">
      <w:pPr>
        <w:pStyle w:val="Heading3"/>
        <w:numPr>
          <w:ilvl w:val="0"/>
          <w:numId w:val="0"/>
        </w:numPr>
        <w:rPr>
          <w:rFonts w:eastAsia="Calibri" w:cs="Calibri"/>
          <w:color w:val="000000" w:themeColor="text1"/>
        </w:rPr>
      </w:pPr>
      <w:bookmarkStart w:id="1113" w:name="_Toc230254741"/>
      <w:r>
        <w:t>8.6.3</w:t>
      </w:r>
      <w:r>
        <w:tab/>
      </w:r>
      <w:r w:rsidR="00DF23E7" w:rsidRPr="00430A79">
        <w:t>Teknologjitë për trajtimin dhe rikuperimin e mbeturinave komunale</w:t>
      </w:r>
      <w:bookmarkEnd w:id="1113"/>
      <w:r w:rsidR="00DF23E7" w:rsidRPr="00430A79">
        <w:t xml:space="preserve"> </w:t>
      </w:r>
    </w:p>
    <w:p w14:paraId="5BACFF30" w14:textId="77777777" w:rsidR="00DF23E7" w:rsidRPr="00BE2534" w:rsidRDefault="00DF23E7" w:rsidP="00DF23E7">
      <w:pPr>
        <w:rPr>
          <w:rFonts w:ascii="Arial Narrow" w:eastAsia="Calibri" w:hAnsi="Arial Narrow"/>
          <w:kern w:val="2"/>
          <w:sz w:val="22"/>
          <w:szCs w:val="22"/>
          <w:lang w:val="sq-AL"/>
          <w14:ligatures w14:val="standardContextual"/>
        </w:rPr>
      </w:pPr>
      <w:r w:rsidRPr="00BE2534">
        <w:rPr>
          <w:rFonts w:ascii="Arial Narrow" w:eastAsia="Calibri" w:hAnsi="Arial Narrow"/>
          <w:kern w:val="2"/>
          <w:sz w:val="22"/>
          <w:szCs w:val="22"/>
          <w:lang w:val="sq-AL"/>
          <w14:ligatures w14:val="standardContextual"/>
        </w:rPr>
        <w:t>Ekzistojnë disa teknologji të trajtimit të mbeturinave. Teknologjitë më të rëndësishme janë:</w:t>
      </w:r>
    </w:p>
    <w:p w14:paraId="16C6C6A2" w14:textId="77777777" w:rsidR="00DF23E7" w:rsidRPr="00BE2534" w:rsidRDefault="00DF23E7" w:rsidP="00DF23E7">
      <w:pPr>
        <w:numPr>
          <w:ilvl w:val="0"/>
          <w:numId w:val="17"/>
        </w:numPr>
        <w:contextualSpacing/>
        <w:rPr>
          <w:rFonts w:ascii="Arial Narrow" w:eastAsia="Calibri" w:hAnsi="Arial Narrow"/>
          <w:kern w:val="2"/>
          <w:sz w:val="22"/>
          <w:szCs w:val="22"/>
          <w:lang w:val="sq-AL"/>
          <w14:ligatures w14:val="standardContextual"/>
        </w:rPr>
      </w:pPr>
      <w:r w:rsidRPr="00BE2534">
        <w:rPr>
          <w:rFonts w:ascii="Arial Narrow" w:eastAsia="Calibri" w:hAnsi="Arial Narrow"/>
          <w:kern w:val="2"/>
          <w:sz w:val="22"/>
          <w:szCs w:val="22"/>
          <w:lang w:val="sq-AL"/>
          <w14:ligatures w14:val="standardContextual"/>
        </w:rPr>
        <w:t>Teknologjitë e mbeturinave për energji</w:t>
      </w:r>
    </w:p>
    <w:p w14:paraId="62BEE16F" w14:textId="77777777" w:rsidR="00DF23E7" w:rsidRDefault="00DF23E7" w:rsidP="00DF23E7">
      <w:pPr>
        <w:numPr>
          <w:ilvl w:val="0"/>
          <w:numId w:val="17"/>
        </w:numPr>
        <w:contextualSpacing/>
        <w:rPr>
          <w:rFonts w:ascii="Arial Narrow" w:eastAsia="Calibri" w:hAnsi="Arial Narrow"/>
          <w:kern w:val="2"/>
          <w:sz w:val="22"/>
          <w:szCs w:val="22"/>
          <w:lang w:val="sq-AL"/>
          <w14:ligatures w14:val="standardContextual"/>
        </w:rPr>
      </w:pPr>
      <w:r w:rsidRPr="00BE2534">
        <w:rPr>
          <w:rFonts w:ascii="Arial Narrow" w:eastAsia="Calibri" w:hAnsi="Arial Narrow"/>
          <w:kern w:val="2"/>
          <w:sz w:val="22"/>
          <w:szCs w:val="22"/>
          <w:lang w:val="sq-AL"/>
          <w14:ligatures w14:val="standardContextual"/>
        </w:rPr>
        <w:t>Trajtimi mekanik biologjik (TMB) i lidhur me kompostimin e centralizuar</w:t>
      </w:r>
      <w:r>
        <w:rPr>
          <w:rStyle w:val="FootnoteReference"/>
          <w:rFonts w:eastAsia="Calibri"/>
          <w:kern w:val="2"/>
          <w:szCs w:val="22"/>
          <w:lang w:val="sq-AL"/>
          <w14:ligatures w14:val="standardContextual"/>
        </w:rPr>
        <w:footnoteReference w:id="51"/>
      </w:r>
    </w:p>
    <w:p w14:paraId="4FDB3C16" w14:textId="77777777" w:rsidR="00DF23E7" w:rsidRPr="00BE2534" w:rsidRDefault="00DF23E7" w:rsidP="00DF23E7">
      <w:pPr>
        <w:ind w:left="720"/>
        <w:contextualSpacing/>
        <w:rPr>
          <w:rFonts w:ascii="Arial Narrow" w:eastAsia="Calibri" w:hAnsi="Arial Narrow"/>
          <w:kern w:val="2"/>
          <w:sz w:val="22"/>
          <w:szCs w:val="22"/>
          <w:lang w:val="sq-AL"/>
          <w14:ligatures w14:val="standardContextual"/>
        </w:rPr>
      </w:pPr>
    </w:p>
    <w:p w14:paraId="289CECE3" w14:textId="77777777" w:rsidR="00DF23E7" w:rsidRPr="00A27768" w:rsidRDefault="00DF23E7" w:rsidP="00DF23E7">
      <w:pPr>
        <w:contextualSpacing/>
        <w:rPr>
          <w:rFonts w:ascii="Arial Narrow" w:eastAsia="Calibri" w:hAnsi="Arial Narrow"/>
          <w:kern w:val="2"/>
          <w:sz w:val="22"/>
          <w:szCs w:val="22"/>
          <w:lang w:val="sq-AL"/>
          <w14:ligatures w14:val="standardContextual"/>
        </w:rPr>
      </w:pPr>
      <w:r w:rsidRPr="00BE2534">
        <w:rPr>
          <w:rFonts w:ascii="Arial Narrow" w:eastAsia="Calibri" w:hAnsi="Arial Narrow"/>
          <w:kern w:val="2"/>
          <w:sz w:val="22"/>
          <w:szCs w:val="22"/>
          <w:lang w:val="sq-AL"/>
          <w14:ligatures w14:val="standardContextual"/>
        </w:rPr>
        <w:t xml:space="preserve">Teknologjitë për trajtimin e fraksioneve të mbledhura </w:t>
      </w:r>
      <w:r>
        <w:rPr>
          <w:rFonts w:ascii="Arial Narrow" w:eastAsia="Calibri" w:hAnsi="Arial Narrow"/>
          <w:kern w:val="2"/>
          <w:sz w:val="22"/>
          <w:szCs w:val="22"/>
          <w:lang w:val="sq-AL"/>
          <w14:ligatures w14:val="standardContextual"/>
        </w:rPr>
        <w:t>ndaras</w:t>
      </w:r>
      <w:r w:rsidRPr="00BE2534">
        <w:rPr>
          <w:rFonts w:ascii="Arial Narrow" w:eastAsia="Calibri" w:hAnsi="Arial Narrow"/>
          <w:kern w:val="2"/>
          <w:sz w:val="22"/>
          <w:szCs w:val="22"/>
          <w:lang w:val="sq-AL"/>
          <w14:ligatures w14:val="standardContextual"/>
        </w:rPr>
        <w:t xml:space="preserve"> të mbeturinave organike si kompostimi dhe tretja anaerobe janë konsideruar veçmas në seksionet e mëposhtme</w:t>
      </w:r>
      <w:r w:rsidRPr="00A27768">
        <w:rPr>
          <w:rFonts w:ascii="Arial Narrow" w:eastAsia="Calibri" w:hAnsi="Arial Narrow"/>
          <w:kern w:val="2"/>
          <w:sz w:val="22"/>
          <w:szCs w:val="22"/>
          <w:lang w:val="sq-AL"/>
          <w14:ligatures w14:val="standardContextual"/>
        </w:rPr>
        <w:t>.</w:t>
      </w:r>
    </w:p>
    <w:p w14:paraId="27389297" w14:textId="77777777" w:rsidR="00DF23E7" w:rsidRPr="00A27768" w:rsidRDefault="00DF23E7" w:rsidP="00DF23E7">
      <w:pPr>
        <w:contextualSpacing/>
        <w:rPr>
          <w:rFonts w:ascii="Arial Narrow" w:eastAsia="Calibri" w:hAnsi="Arial Narrow"/>
          <w:kern w:val="2"/>
          <w:sz w:val="22"/>
          <w:szCs w:val="22"/>
          <w:lang w:val="sq-AL"/>
          <w14:ligatures w14:val="standardContextual"/>
        </w:rPr>
      </w:pPr>
    </w:p>
    <w:p w14:paraId="405C6154" w14:textId="77777777" w:rsidR="00DF23E7" w:rsidRPr="002E4DDE" w:rsidRDefault="00DF23E7" w:rsidP="00DF23E7">
      <w:pPr>
        <w:rPr>
          <w:rFonts w:ascii="Arial Narrow" w:eastAsiaTheme="majorEastAsia" w:hAnsi="Arial Narrow"/>
          <w:b/>
          <w:bCs/>
          <w:sz w:val="22"/>
          <w:szCs w:val="22"/>
        </w:rPr>
      </w:pPr>
      <w:r w:rsidRPr="002E4DDE">
        <w:rPr>
          <w:rFonts w:ascii="Arial Narrow" w:eastAsiaTheme="majorEastAsia" w:hAnsi="Arial Narrow"/>
          <w:b/>
          <w:bCs/>
          <w:sz w:val="22"/>
          <w:szCs w:val="22"/>
        </w:rPr>
        <w:t>Teknologjitë e shndërrimit të mbeturinave në energji</w:t>
      </w:r>
    </w:p>
    <w:p w14:paraId="330EAF61" w14:textId="77777777" w:rsidR="00DF23E7" w:rsidRPr="00A27768" w:rsidRDefault="00DF23E7" w:rsidP="00DF23E7">
      <w:pPr>
        <w:jc w:val="both"/>
        <w:rPr>
          <w:rFonts w:ascii="Arial Narrow" w:eastAsia="Calibri" w:hAnsi="Arial Narrow"/>
          <w:kern w:val="2"/>
          <w:sz w:val="22"/>
          <w:szCs w:val="22"/>
          <w:lang w:val="sq-AL"/>
          <w14:ligatures w14:val="standardContextual"/>
        </w:rPr>
      </w:pPr>
      <w:r w:rsidRPr="00BE2534">
        <w:rPr>
          <w:rFonts w:ascii="Arial Narrow" w:eastAsia="Calibri" w:hAnsi="Arial Narrow"/>
          <w:kern w:val="2"/>
          <w:sz w:val="22"/>
          <w:szCs w:val="22"/>
          <w:lang w:val="sq-AL"/>
          <w14:ligatures w14:val="standardContextual"/>
        </w:rPr>
        <w:t>Mbeturinat për energji (MpE) përfshijnë metodat sipas të cilave energjia që ndodhet në mbeturina nxirret për prodhimin e energjisë elektrike dhe nxehtësisë. Tabela e mëposhtme paraqet disa nga teknologjitë më të përdorura</w:t>
      </w:r>
      <w:r w:rsidRPr="00A27768">
        <w:rPr>
          <w:rFonts w:ascii="Arial Narrow" w:eastAsia="Calibri" w:hAnsi="Arial Narrow"/>
          <w:kern w:val="2"/>
          <w:sz w:val="22"/>
          <w:szCs w:val="22"/>
          <w:lang w:val="sq-AL"/>
          <w14:ligatures w14:val="standardContextual"/>
        </w:rPr>
        <w:t>.</w:t>
      </w:r>
    </w:p>
    <w:p w14:paraId="556AEA3D" w14:textId="77777777" w:rsidR="00DF23E7" w:rsidRPr="00A27768" w:rsidRDefault="00DF23E7" w:rsidP="00DF23E7">
      <w:pPr>
        <w:rPr>
          <w:rFonts w:ascii="Arial Narrow" w:eastAsia="Calibri" w:hAnsi="Arial Narrow"/>
          <w:kern w:val="2"/>
          <w:sz w:val="22"/>
          <w:szCs w:val="22"/>
          <w:lang w:val="sq-AL"/>
          <w14:ligatures w14:val="standardContextual"/>
        </w:rPr>
      </w:pPr>
    </w:p>
    <w:p w14:paraId="01A90360" w14:textId="77777777" w:rsidR="00DF23E7" w:rsidRPr="00430A79" w:rsidRDefault="00DF23E7" w:rsidP="00DF23E7">
      <w:pPr>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54.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Teknologjitë e shndërrimit të mbeturinave në energji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6847"/>
      </w:tblGrid>
      <w:tr w:rsidR="00DF23E7" w:rsidRPr="00430A79" w14:paraId="7AE4602F" w14:textId="77777777" w:rsidTr="0092525B">
        <w:trPr>
          <w:tblHeader/>
        </w:trPr>
        <w:tc>
          <w:tcPr>
            <w:tcW w:w="1203" w:type="pct"/>
            <w:shd w:val="clear" w:color="auto" w:fill="365F91"/>
          </w:tcPr>
          <w:p w14:paraId="4BF32BDA" w14:textId="77777777" w:rsidR="00DF23E7" w:rsidRPr="00430A79" w:rsidRDefault="00DF23E7" w:rsidP="0092525B">
            <w:pPr>
              <w:keepNext/>
              <w:keepLines/>
              <w:tabs>
                <w:tab w:val="left" w:pos="0"/>
              </w:tabs>
              <w:spacing w:before="60" w:after="60"/>
              <w:rPr>
                <w:rFonts w:ascii="Arial Narrow" w:hAnsi="Arial Narrow" w:cs="Calibri"/>
                <w:b/>
                <w:iCs/>
                <w:color w:val="FFFFFF"/>
                <w:sz w:val="20"/>
                <w:szCs w:val="20"/>
                <w:lang w:val="fr-FR" w:eastAsia="de-DE"/>
              </w:rPr>
            </w:pPr>
            <w:r w:rsidRPr="00430A79">
              <w:rPr>
                <w:rFonts w:ascii="Arial Narrow" w:hAnsi="Arial Narrow" w:cs="Calibri"/>
                <w:b/>
                <w:iCs/>
                <w:color w:val="FFFFFF"/>
                <w:sz w:val="20"/>
                <w:szCs w:val="20"/>
                <w:lang w:val="fr-FR" w:eastAsia="de-DE"/>
              </w:rPr>
              <w:t xml:space="preserve">Teknologjitë </w:t>
            </w:r>
            <w:r>
              <w:rPr>
                <w:rFonts w:ascii="Arial Narrow" w:hAnsi="Arial Narrow" w:cs="Calibri"/>
                <w:b/>
                <w:iCs/>
                <w:color w:val="FFFFFF"/>
                <w:sz w:val="20"/>
                <w:szCs w:val="20"/>
                <w:lang w:val="fr-FR" w:eastAsia="de-DE"/>
              </w:rPr>
              <w:t>MpE</w:t>
            </w:r>
          </w:p>
        </w:tc>
        <w:tc>
          <w:tcPr>
            <w:tcW w:w="3797" w:type="pct"/>
            <w:shd w:val="clear" w:color="auto" w:fill="365F91"/>
          </w:tcPr>
          <w:p w14:paraId="4AE629F4" w14:textId="77777777" w:rsidR="00DF23E7" w:rsidRPr="00430A79" w:rsidRDefault="00DF23E7" w:rsidP="0092525B">
            <w:pPr>
              <w:keepNext/>
              <w:keepLines/>
              <w:tabs>
                <w:tab w:val="left" w:pos="0"/>
              </w:tabs>
              <w:spacing w:before="60" w:after="60"/>
              <w:jc w:val="center"/>
              <w:rPr>
                <w:rFonts w:ascii="Arial Narrow" w:hAnsi="Arial Narrow" w:cs="Calibri"/>
                <w:b/>
                <w:iCs/>
                <w:color w:val="FFFFFF"/>
                <w:sz w:val="20"/>
                <w:szCs w:val="20"/>
                <w:lang w:val="fr-FR" w:eastAsia="de-DE"/>
              </w:rPr>
            </w:pPr>
            <w:r w:rsidRPr="00430A79">
              <w:rPr>
                <w:rFonts w:ascii="Arial Narrow" w:hAnsi="Arial Narrow" w:cs="Calibri"/>
                <w:b/>
                <w:iCs/>
                <w:color w:val="FFFFFF"/>
                <w:sz w:val="20"/>
                <w:szCs w:val="20"/>
                <w:lang w:val="fr-FR" w:eastAsia="de-DE"/>
              </w:rPr>
              <w:t>Përshkrimi</w:t>
            </w:r>
          </w:p>
        </w:tc>
      </w:tr>
      <w:tr w:rsidR="00DF23E7" w:rsidRPr="00430A79" w14:paraId="24E00125" w14:textId="77777777" w:rsidTr="0092525B">
        <w:tc>
          <w:tcPr>
            <w:tcW w:w="5000" w:type="pct"/>
            <w:gridSpan w:val="2"/>
          </w:tcPr>
          <w:p w14:paraId="264AF685" w14:textId="77777777" w:rsidR="00DF23E7" w:rsidRPr="00430A79" w:rsidRDefault="00DF23E7" w:rsidP="0092525B">
            <w:pPr>
              <w:spacing w:before="60" w:after="60"/>
              <w:ind w:firstLine="1985"/>
              <w:jc w:val="center"/>
              <w:rPr>
                <w:rFonts w:ascii="Arial Narrow" w:hAnsi="Arial Narrow" w:cs="Calibri"/>
                <w:b/>
                <w:sz w:val="20"/>
                <w:szCs w:val="20"/>
                <w:lang w:val="en-GB" w:eastAsia="bg-BG"/>
              </w:rPr>
            </w:pPr>
            <w:r w:rsidRPr="00430A79">
              <w:rPr>
                <w:rFonts w:ascii="Arial Narrow" w:hAnsi="Arial Narrow" w:cs="Calibri"/>
                <w:b/>
                <w:sz w:val="20"/>
                <w:szCs w:val="20"/>
                <w:lang w:val="en-GB" w:eastAsia="bg-BG"/>
              </w:rPr>
              <w:t>Teknologjitë termike</w:t>
            </w:r>
          </w:p>
        </w:tc>
      </w:tr>
      <w:tr w:rsidR="00DF23E7" w:rsidRPr="00430A79" w14:paraId="22127638" w14:textId="77777777" w:rsidTr="0092525B">
        <w:tc>
          <w:tcPr>
            <w:tcW w:w="1203" w:type="pct"/>
          </w:tcPr>
          <w:p w14:paraId="40989E17" w14:textId="77777777" w:rsidR="00DF23E7" w:rsidRPr="00430A79" w:rsidRDefault="00DF23E7" w:rsidP="0092525B">
            <w:pPr>
              <w:keepLines/>
              <w:tabs>
                <w:tab w:val="left" w:pos="0"/>
              </w:tabs>
              <w:spacing w:before="60" w:after="60"/>
              <w:rPr>
                <w:rFonts w:ascii="Arial Narrow" w:hAnsi="Arial Narrow" w:cs="Calibri"/>
                <w:bCs/>
                <w:iCs/>
                <w:sz w:val="20"/>
                <w:szCs w:val="20"/>
                <w:lang w:val="en-GB" w:eastAsia="de-DE"/>
              </w:rPr>
            </w:pPr>
            <w:r w:rsidRPr="00BE2534">
              <w:rPr>
                <w:rFonts w:ascii="Arial Narrow" w:hAnsi="Arial Narrow" w:cs="Calibri"/>
                <w:bCs/>
                <w:iCs/>
                <w:sz w:val="20"/>
                <w:szCs w:val="20"/>
                <w:lang w:val="sq-AL" w:eastAsia="de-DE"/>
              </w:rPr>
              <w:t>Djegia</w:t>
            </w:r>
          </w:p>
        </w:tc>
        <w:tc>
          <w:tcPr>
            <w:tcW w:w="3797" w:type="pct"/>
          </w:tcPr>
          <w:p w14:paraId="39F5B44B" w14:textId="77777777" w:rsidR="00DF23E7" w:rsidRPr="00A27768" w:rsidRDefault="00DF23E7" w:rsidP="0092525B">
            <w:pPr>
              <w:keepLines/>
              <w:tabs>
                <w:tab w:val="left" w:pos="0"/>
              </w:tabs>
              <w:spacing w:before="60" w:after="60"/>
              <w:jc w:val="both"/>
              <w:rPr>
                <w:rFonts w:ascii="Arial Narrow" w:hAnsi="Arial Narrow" w:cs="Calibri"/>
                <w:bCs/>
                <w:iCs/>
                <w:sz w:val="20"/>
                <w:szCs w:val="20"/>
                <w:lang w:val="sq-AL" w:eastAsia="de-DE"/>
              </w:rPr>
            </w:pPr>
            <w:r w:rsidRPr="00BE2534">
              <w:rPr>
                <w:rFonts w:ascii="Arial Narrow" w:hAnsi="Arial Narrow" w:cs="Calibri"/>
                <w:bCs/>
                <w:iCs/>
                <w:sz w:val="20"/>
                <w:szCs w:val="20"/>
                <w:lang w:val="sq-AL" w:eastAsia="de-DE"/>
              </w:rPr>
              <w:t>Djegia e mbeturinave i referohet trajtimit të kontrolluar në temperaturë të lartë të mbeturinave, shoqëruar me trajtim/filtrim të gjerë të emetimeve në ajër dhe hirit të mbetur. Në mënyrë tipike, energjia e nxehtësisë përdoret për të prodhuar energji elektrike. Avantazhi kryesor i djegies së mbeturinave është se procesi çon në një reduktim të ndjeshëm të sasive të mbeturinave që deponohen – dhe rreth 95% e mbeturinave digjen.</w:t>
            </w:r>
          </w:p>
        </w:tc>
      </w:tr>
      <w:tr w:rsidR="00DF23E7" w:rsidRPr="00430A79" w14:paraId="157475DA" w14:textId="77777777" w:rsidTr="0092525B">
        <w:tc>
          <w:tcPr>
            <w:tcW w:w="1203" w:type="pct"/>
          </w:tcPr>
          <w:p w14:paraId="394DF512" w14:textId="77777777" w:rsidR="00DF23E7" w:rsidRPr="00430A79" w:rsidRDefault="00DF23E7" w:rsidP="0092525B">
            <w:pPr>
              <w:keepLines/>
              <w:tabs>
                <w:tab w:val="left" w:pos="0"/>
              </w:tabs>
              <w:spacing w:before="60" w:after="60"/>
              <w:rPr>
                <w:rFonts w:ascii="Arial Narrow" w:hAnsi="Arial Narrow" w:cs="Calibri"/>
                <w:bCs/>
                <w:iCs/>
                <w:sz w:val="20"/>
                <w:szCs w:val="20"/>
                <w:lang w:val="en-GB" w:eastAsia="de-DE"/>
              </w:rPr>
            </w:pPr>
            <w:r w:rsidRPr="00BE2534">
              <w:rPr>
                <w:rFonts w:ascii="Arial Narrow" w:hAnsi="Arial Narrow" w:cs="Calibri"/>
                <w:bCs/>
                <w:iCs/>
                <w:sz w:val="20"/>
                <w:szCs w:val="20"/>
                <w:lang w:val="sq-AL" w:eastAsia="de-DE"/>
              </w:rPr>
              <w:t>Gazifikimi</w:t>
            </w:r>
          </w:p>
        </w:tc>
        <w:tc>
          <w:tcPr>
            <w:tcW w:w="3797" w:type="pct"/>
          </w:tcPr>
          <w:p w14:paraId="7EBF8C40" w14:textId="77777777" w:rsidR="00DF23E7" w:rsidRPr="00430A79" w:rsidRDefault="00DF23E7" w:rsidP="0092525B">
            <w:pPr>
              <w:keepLines/>
              <w:tabs>
                <w:tab w:val="left" w:pos="0"/>
              </w:tabs>
              <w:spacing w:before="60" w:after="60"/>
              <w:jc w:val="both"/>
              <w:rPr>
                <w:rFonts w:ascii="Arial Narrow" w:hAnsi="Arial Narrow" w:cs="Calibri"/>
                <w:bCs/>
                <w:iCs/>
                <w:sz w:val="20"/>
                <w:szCs w:val="20"/>
                <w:lang w:val="en-GB" w:eastAsia="de-DE"/>
              </w:rPr>
            </w:pPr>
            <w:r w:rsidRPr="00BE2534">
              <w:rPr>
                <w:rFonts w:ascii="Arial Narrow" w:hAnsi="Arial Narrow" w:cs="Calibri"/>
                <w:bCs/>
                <w:iCs/>
                <w:sz w:val="20"/>
                <w:szCs w:val="20"/>
                <w:lang w:val="sq-AL" w:eastAsia="de-DE"/>
              </w:rPr>
              <w:t>Ky është një proces termo-kimik në të cilin inputi organik nxehet në një atmosferë me mungesë oksigjeni për të prodhuar një të ashtuquajtur gaz sintetik, i cili më pas mund të përdoret si lëndë djegëse në një turbinë ose motor me djegie për të prodhuar energji elektrike ose nxehtësi.</w:t>
            </w:r>
          </w:p>
        </w:tc>
      </w:tr>
      <w:tr w:rsidR="00DF23E7" w:rsidRPr="00430A79" w14:paraId="2C128D3F" w14:textId="77777777" w:rsidTr="0092525B">
        <w:tc>
          <w:tcPr>
            <w:tcW w:w="1203" w:type="pct"/>
          </w:tcPr>
          <w:p w14:paraId="2FD9F6C0" w14:textId="77777777" w:rsidR="00DF23E7" w:rsidRPr="00430A79" w:rsidRDefault="00DF23E7" w:rsidP="0092525B">
            <w:pPr>
              <w:keepLines/>
              <w:tabs>
                <w:tab w:val="left" w:pos="0"/>
              </w:tabs>
              <w:spacing w:before="60" w:after="60"/>
              <w:rPr>
                <w:rFonts w:ascii="Arial Narrow" w:hAnsi="Arial Narrow" w:cs="Calibri"/>
                <w:bCs/>
                <w:iCs/>
                <w:sz w:val="20"/>
                <w:szCs w:val="20"/>
                <w:lang w:val="en-GB" w:eastAsia="de-DE"/>
              </w:rPr>
            </w:pPr>
            <w:r w:rsidRPr="00BE2534">
              <w:rPr>
                <w:rFonts w:ascii="Arial Narrow" w:hAnsi="Arial Narrow" w:cs="Calibri"/>
                <w:bCs/>
                <w:iCs/>
                <w:sz w:val="20"/>
                <w:szCs w:val="20"/>
                <w:lang w:val="sq-AL" w:eastAsia="de-DE"/>
              </w:rPr>
              <w:t>Depolimerizimi</w:t>
            </w:r>
          </w:p>
        </w:tc>
        <w:tc>
          <w:tcPr>
            <w:tcW w:w="3797" w:type="pct"/>
          </w:tcPr>
          <w:p w14:paraId="57DBF353" w14:textId="77777777" w:rsidR="00DF23E7" w:rsidRPr="00A27768" w:rsidRDefault="00DF23E7" w:rsidP="0092525B">
            <w:pPr>
              <w:keepLines/>
              <w:tabs>
                <w:tab w:val="left" w:pos="0"/>
              </w:tabs>
              <w:spacing w:before="60" w:after="60"/>
              <w:jc w:val="both"/>
              <w:rPr>
                <w:rFonts w:ascii="Arial Narrow" w:hAnsi="Arial Narrow" w:cs="Calibri"/>
                <w:bCs/>
                <w:iCs/>
                <w:sz w:val="20"/>
                <w:szCs w:val="20"/>
                <w:lang w:val="sq-AL" w:eastAsia="de-DE"/>
              </w:rPr>
            </w:pPr>
            <w:r w:rsidRPr="00BE2534">
              <w:rPr>
                <w:rFonts w:ascii="Arial Narrow" w:hAnsi="Arial Narrow" w:cs="Calibri"/>
                <w:bCs/>
                <w:iCs/>
                <w:sz w:val="20"/>
                <w:szCs w:val="20"/>
                <w:lang w:val="sq-AL" w:eastAsia="de-DE"/>
              </w:rPr>
              <w:t>Depolimerizimi termik (ose vajrimi) i mbeturinave i shndërron ato në një lloj karburanti me naftë. Në fakt kjo teknologji është projektuar për të punuar me lloje të ndryshme të xhiros - lloje të ndryshme materialesh organike, gome, yndyrna të të gjitha llojeve etj. Substancat e dëmshme si klori, dioksidi dhe furanet neutralizohen nga katalizatorët dhe përgatiten për asgjësim të sigurt.</w:t>
            </w:r>
          </w:p>
        </w:tc>
      </w:tr>
      <w:tr w:rsidR="00DF23E7" w:rsidRPr="00430A79" w14:paraId="7842D66B" w14:textId="77777777" w:rsidTr="0092525B">
        <w:tc>
          <w:tcPr>
            <w:tcW w:w="1203" w:type="pct"/>
          </w:tcPr>
          <w:p w14:paraId="5EC17869" w14:textId="77777777" w:rsidR="00DF23E7" w:rsidRPr="00430A79" w:rsidRDefault="00DF23E7" w:rsidP="0092525B">
            <w:pPr>
              <w:spacing w:before="60" w:after="60"/>
              <w:rPr>
                <w:rFonts w:ascii="Arial Narrow" w:hAnsi="Arial Narrow" w:cs="Calibri"/>
                <w:sz w:val="20"/>
                <w:szCs w:val="20"/>
                <w:lang w:val="en-GB" w:eastAsia="bg-BG"/>
              </w:rPr>
            </w:pPr>
            <w:r w:rsidRPr="00BE2534">
              <w:rPr>
                <w:rFonts w:ascii="Arial Narrow" w:hAnsi="Arial Narrow" w:cs="Calibri"/>
                <w:sz w:val="20"/>
                <w:szCs w:val="20"/>
                <w:lang w:val="sq-AL" w:eastAsia="bg-BG"/>
              </w:rPr>
              <w:t>Piroliza</w:t>
            </w:r>
          </w:p>
        </w:tc>
        <w:tc>
          <w:tcPr>
            <w:tcW w:w="3797" w:type="pct"/>
          </w:tcPr>
          <w:p w14:paraId="3F353BC5" w14:textId="77777777" w:rsidR="00DF23E7" w:rsidRPr="00A27768" w:rsidRDefault="00DF23E7" w:rsidP="0092525B">
            <w:pPr>
              <w:spacing w:before="60" w:after="60"/>
              <w:jc w:val="both"/>
              <w:rPr>
                <w:rFonts w:ascii="Arial Narrow" w:hAnsi="Arial Narrow" w:cs="Calibri"/>
                <w:sz w:val="20"/>
                <w:szCs w:val="20"/>
                <w:lang w:val="sq-AL" w:eastAsia="bg-BG"/>
              </w:rPr>
            </w:pPr>
            <w:r w:rsidRPr="00BE2534">
              <w:rPr>
                <w:rFonts w:ascii="Arial Narrow" w:hAnsi="Arial Narrow" w:cs="Calibri"/>
                <w:sz w:val="20"/>
                <w:szCs w:val="20"/>
                <w:lang w:val="sq-AL" w:eastAsia="bg-BG"/>
              </w:rPr>
              <w:t>Teknologjia përfshin degradimin e materialit organik në mbeturina nga nxehtësia në mungesë të oksigjenit, gjë që rezulton në prodhimin e qymyrit, produkteve të lëngshme dhe të gazta. Nëse qëllimi është të maksimizohet prodhimi i produkteve të lëngshme që rrjedhin nga piroliza e materialit organik, do të kërkohet një temperaturë e ulët me shpejtësi të lartë ngrohjeje dhe proces të shkurtër qëndrimi në gaz. Nëse qëllimi është të maksimizohet prodhimi i karbonit të lartë, atëherë do të kërkohet një temperaturë e ulët me një proces të ulët ngrohjeje. Dhe, për prodhimin e gazit me lëndë djegëse të lartë, do të zgjidhej një temperaturë e lartë me shpejtësi të ulët ngrohjeje dhe një proces të gjatë qëndrimi në gaz.</w:t>
            </w:r>
          </w:p>
        </w:tc>
      </w:tr>
      <w:tr w:rsidR="00DF23E7" w:rsidRPr="00430A79" w14:paraId="415CE933" w14:textId="77777777" w:rsidTr="0092525B">
        <w:tc>
          <w:tcPr>
            <w:tcW w:w="1203" w:type="pct"/>
          </w:tcPr>
          <w:p w14:paraId="3728CF9E" w14:textId="77777777" w:rsidR="00DF23E7" w:rsidRPr="00430A79" w:rsidRDefault="00DF23E7" w:rsidP="0092525B">
            <w:pPr>
              <w:spacing w:before="60" w:after="60"/>
              <w:rPr>
                <w:rFonts w:ascii="Arial Narrow" w:hAnsi="Arial Narrow" w:cs="Calibri"/>
                <w:sz w:val="20"/>
                <w:szCs w:val="20"/>
                <w:lang w:val="en-GB" w:eastAsia="bg-BG"/>
              </w:rPr>
            </w:pPr>
            <w:r w:rsidRPr="00BE2534">
              <w:rPr>
                <w:rFonts w:ascii="Arial Narrow" w:hAnsi="Arial Narrow" w:cs="Calibri"/>
                <w:sz w:val="20"/>
                <w:szCs w:val="20"/>
                <w:lang w:val="sq-AL" w:eastAsia="bg-BG"/>
              </w:rPr>
              <w:t>Gazifikimi i harkut plazmatik</w:t>
            </w:r>
          </w:p>
        </w:tc>
        <w:tc>
          <w:tcPr>
            <w:tcW w:w="3797" w:type="pct"/>
          </w:tcPr>
          <w:p w14:paraId="33B1A6E8" w14:textId="77777777" w:rsidR="00DF23E7" w:rsidRPr="00A27768" w:rsidRDefault="00DF23E7" w:rsidP="0092525B">
            <w:pPr>
              <w:spacing w:before="60" w:after="60"/>
              <w:jc w:val="both"/>
              <w:rPr>
                <w:rFonts w:ascii="Arial Narrow" w:hAnsi="Arial Narrow" w:cs="Calibri"/>
                <w:sz w:val="20"/>
                <w:szCs w:val="20"/>
                <w:lang w:val="sq-AL" w:eastAsia="bg-BG"/>
              </w:rPr>
            </w:pPr>
            <w:r w:rsidRPr="00BE2534">
              <w:rPr>
                <w:rFonts w:ascii="Arial Narrow" w:hAnsi="Arial Narrow" w:cs="Calibri"/>
                <w:sz w:val="20"/>
                <w:szCs w:val="20"/>
                <w:lang w:val="sq-AL" w:eastAsia="bg-BG"/>
              </w:rPr>
              <w:t xml:space="preserve">Kjo teknologji bazohet në një pajisje të quajtur konvertues plazmatik, i cili përdor energjinë elektrike për të arritur temperaturën e lartë, ku mbeturinat grupohen në gaz të thjeshtë dhe baltë mbeturinash. Gazifikimi i harkut të plazmës lejon që sasi të mëdha mbeturinash të </w:t>
            </w:r>
            <w:r w:rsidRPr="00BE2534">
              <w:rPr>
                <w:rFonts w:ascii="Arial Narrow" w:hAnsi="Arial Narrow" w:cs="Calibri"/>
                <w:sz w:val="20"/>
                <w:szCs w:val="20"/>
                <w:lang w:val="sq-AL" w:eastAsia="bg-BG"/>
              </w:rPr>
              <w:lastRenderedPageBreak/>
              <w:t>mënjanohen nga deponia dhe të prodhojnë energji elektrike, e cila varet nga përbërja e mbeturinave hyrëse.</w:t>
            </w:r>
          </w:p>
        </w:tc>
      </w:tr>
      <w:tr w:rsidR="00DF23E7" w:rsidRPr="00430A79" w14:paraId="3B83B27A" w14:textId="77777777" w:rsidTr="0092525B">
        <w:tc>
          <w:tcPr>
            <w:tcW w:w="5000" w:type="pct"/>
            <w:gridSpan w:val="2"/>
          </w:tcPr>
          <w:p w14:paraId="246B17FB" w14:textId="77777777" w:rsidR="00DF23E7" w:rsidRPr="00430A79" w:rsidRDefault="00DF23E7" w:rsidP="0092525B">
            <w:pPr>
              <w:spacing w:before="60" w:after="60"/>
              <w:ind w:firstLine="1985"/>
              <w:jc w:val="center"/>
              <w:rPr>
                <w:rFonts w:ascii="Arial Narrow" w:hAnsi="Arial Narrow" w:cs="Calibri"/>
                <w:b/>
                <w:sz w:val="20"/>
                <w:szCs w:val="20"/>
                <w:lang w:val="en-GB" w:eastAsia="bg-BG"/>
              </w:rPr>
            </w:pPr>
            <w:r w:rsidRPr="00430A79">
              <w:rPr>
                <w:rFonts w:ascii="Arial Narrow" w:hAnsi="Arial Narrow" w:cs="Calibri"/>
                <w:b/>
                <w:sz w:val="20"/>
                <w:szCs w:val="20"/>
                <w:lang w:val="en-GB" w:eastAsia="bg-BG"/>
              </w:rPr>
              <w:lastRenderedPageBreak/>
              <w:t>Teknologjitë jo-termike</w:t>
            </w:r>
          </w:p>
        </w:tc>
      </w:tr>
      <w:tr w:rsidR="00DF23E7" w:rsidRPr="00430A79" w14:paraId="7247205A" w14:textId="77777777" w:rsidTr="0092525B">
        <w:tc>
          <w:tcPr>
            <w:tcW w:w="1203" w:type="pct"/>
          </w:tcPr>
          <w:p w14:paraId="4662D84C" w14:textId="77777777" w:rsidR="00DF23E7" w:rsidRPr="00430A79" w:rsidRDefault="00DF23E7" w:rsidP="0092525B">
            <w:pPr>
              <w:tabs>
                <w:tab w:val="num" w:pos="1080"/>
              </w:tabs>
              <w:spacing w:before="60" w:after="60"/>
              <w:rPr>
                <w:rFonts w:ascii="Arial Narrow" w:hAnsi="Arial Narrow" w:cs="Calibri"/>
                <w:sz w:val="20"/>
                <w:szCs w:val="20"/>
                <w:lang w:val="en-GB" w:eastAsia="bg-BG"/>
              </w:rPr>
            </w:pPr>
            <w:r w:rsidRPr="00BE2534">
              <w:rPr>
                <w:rFonts w:ascii="Arial Narrow" w:hAnsi="Arial Narrow" w:cs="Calibri"/>
                <w:sz w:val="20"/>
                <w:szCs w:val="20"/>
                <w:lang w:val="sq-AL" w:eastAsia="bg-BG"/>
              </w:rPr>
              <w:t>Tretje anaerobe</w:t>
            </w:r>
          </w:p>
        </w:tc>
        <w:tc>
          <w:tcPr>
            <w:tcW w:w="3797" w:type="pct"/>
          </w:tcPr>
          <w:p w14:paraId="5910BD9D" w14:textId="77777777" w:rsidR="00DF23E7" w:rsidRPr="00A27768" w:rsidRDefault="00DF23E7" w:rsidP="0092525B">
            <w:pPr>
              <w:spacing w:before="60" w:after="60"/>
              <w:jc w:val="both"/>
              <w:rPr>
                <w:rFonts w:ascii="Arial Narrow" w:hAnsi="Arial Narrow" w:cs="Calibri"/>
                <w:sz w:val="20"/>
                <w:szCs w:val="20"/>
                <w:lang w:val="sq-AL" w:eastAsia="bg-BG"/>
              </w:rPr>
            </w:pPr>
            <w:r w:rsidRPr="00BE2534">
              <w:rPr>
                <w:rFonts w:ascii="Arial Narrow" w:hAnsi="Arial Narrow" w:cs="Calibri"/>
                <w:sz w:val="20"/>
                <w:szCs w:val="20"/>
                <w:lang w:val="sq-AL" w:eastAsia="bg-BG"/>
              </w:rPr>
              <w:t>Pjesa organike në mbetuirna dekompozohet dhe mineralizohet pjesërisht në një mjedis pa oksigjen. Si rezultat gjenerohet metani dhe ai mund të përdoret për të gjeneruar energji elektrike ose nxehtësi. Në varësi të cilësisë së prodhimit nga procesi, ai ose mund të përdoret drejtpërdrejt si kondicioner i tokës, ose, nëse ende nuk është plotësisht i degraduar, mund të kompostohet më tej. Tretja anaerobe nuk kërkon zona të mëdha, megjithatë praktika tregon se zakonisht është një qasje më e kushtueshme sesa sistemet e trajtimit aerobik.</w:t>
            </w:r>
          </w:p>
        </w:tc>
      </w:tr>
      <w:tr w:rsidR="00DF23E7" w:rsidRPr="00430A79" w14:paraId="125B298D" w14:textId="77777777" w:rsidTr="0092525B">
        <w:tc>
          <w:tcPr>
            <w:tcW w:w="1203" w:type="pct"/>
          </w:tcPr>
          <w:p w14:paraId="2DB10140" w14:textId="77777777" w:rsidR="00DF23E7" w:rsidRPr="00430A79" w:rsidRDefault="00DF23E7" w:rsidP="0092525B">
            <w:pPr>
              <w:spacing w:before="60" w:after="60"/>
              <w:rPr>
                <w:rFonts w:ascii="Arial Narrow" w:hAnsi="Arial Narrow" w:cs="Calibri"/>
                <w:sz w:val="20"/>
                <w:szCs w:val="20"/>
                <w:lang w:val="en-GB" w:eastAsia="bg-BG"/>
              </w:rPr>
            </w:pPr>
            <w:r w:rsidRPr="00430A79">
              <w:rPr>
                <w:rFonts w:ascii="Arial Narrow" w:hAnsi="Arial Narrow" w:cs="Calibri"/>
                <w:sz w:val="20"/>
                <w:szCs w:val="20"/>
                <w:lang w:val="en-GB" w:eastAsia="bg-BG"/>
              </w:rPr>
              <w:t>Trajtim mekanik biologjik</w:t>
            </w:r>
          </w:p>
        </w:tc>
        <w:tc>
          <w:tcPr>
            <w:tcW w:w="3797" w:type="pct"/>
          </w:tcPr>
          <w:p w14:paraId="7A89C518" w14:textId="77777777" w:rsidR="00DF23E7" w:rsidRPr="00430A79" w:rsidRDefault="00DF23E7" w:rsidP="0092525B">
            <w:pPr>
              <w:spacing w:before="60" w:after="60"/>
              <w:rPr>
                <w:rFonts w:ascii="Arial Narrow" w:hAnsi="Arial Narrow" w:cs="Calibri"/>
                <w:sz w:val="20"/>
                <w:szCs w:val="20"/>
                <w:lang w:val="en-GB" w:eastAsia="bg-BG"/>
              </w:rPr>
            </w:pPr>
            <w:r w:rsidRPr="00430A79">
              <w:rPr>
                <w:rFonts w:ascii="Arial Narrow" w:hAnsi="Arial Narrow" w:cs="Calibri"/>
                <w:sz w:val="20"/>
                <w:szCs w:val="20"/>
                <w:lang w:val="en-GB" w:eastAsia="bg-BG"/>
              </w:rPr>
              <w:t xml:space="preserve">Disa teknologji MBT përshkruhen </w:t>
            </w:r>
            <w:r>
              <w:rPr>
                <w:rFonts w:ascii="Arial Narrow" w:hAnsi="Arial Narrow" w:cs="Calibri"/>
                <w:sz w:val="20"/>
                <w:szCs w:val="20"/>
                <w:lang w:val="en-GB" w:eastAsia="bg-BG"/>
              </w:rPr>
              <w:t xml:space="preserve">më poshtë </w:t>
            </w:r>
            <w:r w:rsidRPr="00430A79">
              <w:rPr>
                <w:rFonts w:ascii="Arial Narrow" w:hAnsi="Arial Narrow" w:cs="Calibri"/>
                <w:sz w:val="20"/>
                <w:szCs w:val="20"/>
                <w:lang w:val="en-GB" w:eastAsia="bg-BG"/>
              </w:rPr>
              <w:t>në seksionin 4.1.3.2.</w:t>
            </w:r>
          </w:p>
        </w:tc>
      </w:tr>
      <w:tr w:rsidR="00DF23E7" w:rsidRPr="00430A79" w14:paraId="49156175" w14:textId="77777777" w:rsidTr="0092525B">
        <w:tc>
          <w:tcPr>
            <w:tcW w:w="5000" w:type="pct"/>
            <w:gridSpan w:val="2"/>
          </w:tcPr>
          <w:p w14:paraId="4E55B534" w14:textId="77777777" w:rsidR="00DF23E7" w:rsidRPr="00430A79" w:rsidRDefault="00DF23E7" w:rsidP="0092525B">
            <w:pPr>
              <w:spacing w:before="60" w:after="60"/>
              <w:ind w:firstLine="1985"/>
              <w:jc w:val="center"/>
              <w:rPr>
                <w:rFonts w:ascii="Arial Narrow" w:hAnsi="Arial Narrow" w:cs="Calibri"/>
                <w:b/>
                <w:sz w:val="20"/>
                <w:szCs w:val="20"/>
                <w:lang w:val="en-GB" w:eastAsia="bg-BG"/>
              </w:rPr>
            </w:pPr>
            <w:r>
              <w:rPr>
                <w:rFonts w:ascii="Arial Narrow" w:hAnsi="Arial Narrow" w:cs="Calibri"/>
                <w:b/>
                <w:sz w:val="20"/>
                <w:szCs w:val="20"/>
                <w:lang w:val="en-GB" w:eastAsia="bg-BG"/>
              </w:rPr>
              <w:t xml:space="preserve">Shfrytëzimi </w:t>
            </w:r>
            <w:r w:rsidRPr="00430A79">
              <w:rPr>
                <w:rFonts w:ascii="Arial Narrow" w:hAnsi="Arial Narrow" w:cs="Calibri"/>
                <w:b/>
                <w:sz w:val="20"/>
                <w:szCs w:val="20"/>
                <w:lang w:val="en-GB" w:eastAsia="bg-BG"/>
              </w:rPr>
              <w:t>i gazit të deponive</w:t>
            </w:r>
          </w:p>
        </w:tc>
      </w:tr>
      <w:tr w:rsidR="00DF23E7" w:rsidRPr="00430A79" w14:paraId="5C3574B2" w14:textId="77777777" w:rsidTr="0092525B">
        <w:tc>
          <w:tcPr>
            <w:tcW w:w="1203" w:type="pct"/>
          </w:tcPr>
          <w:p w14:paraId="5448AFFA" w14:textId="77777777" w:rsidR="00DF23E7" w:rsidRPr="00430A79" w:rsidRDefault="00DF23E7" w:rsidP="0092525B">
            <w:pPr>
              <w:spacing w:before="60" w:after="60"/>
              <w:rPr>
                <w:rFonts w:ascii="Arial Narrow" w:hAnsi="Arial Narrow" w:cs="Calibri"/>
                <w:sz w:val="20"/>
                <w:szCs w:val="20"/>
                <w:lang w:val="en-GB" w:eastAsia="bg-BG"/>
              </w:rPr>
            </w:pPr>
            <w:r w:rsidRPr="00BE2534">
              <w:rPr>
                <w:rFonts w:ascii="Arial Narrow" w:hAnsi="Arial Narrow" w:cs="Calibri"/>
                <w:sz w:val="20"/>
                <w:szCs w:val="20"/>
                <w:lang w:val="sq-AL" w:eastAsia="bg-BG"/>
              </w:rPr>
              <w:t>Shfrytëzimi i gazit në deponi</w:t>
            </w:r>
          </w:p>
        </w:tc>
        <w:tc>
          <w:tcPr>
            <w:tcW w:w="3797" w:type="pct"/>
          </w:tcPr>
          <w:p w14:paraId="0393E7EF" w14:textId="77777777" w:rsidR="00DF23E7" w:rsidRPr="00A27768" w:rsidRDefault="00DF23E7" w:rsidP="0092525B">
            <w:pPr>
              <w:spacing w:before="60" w:after="60"/>
              <w:jc w:val="both"/>
              <w:rPr>
                <w:rFonts w:ascii="Arial Narrow" w:hAnsi="Arial Narrow" w:cs="Calibri"/>
                <w:sz w:val="20"/>
                <w:szCs w:val="20"/>
                <w:lang w:val="sq-AL" w:eastAsia="bg-BG"/>
              </w:rPr>
            </w:pPr>
            <w:r w:rsidRPr="00BE2534">
              <w:rPr>
                <w:rFonts w:ascii="Arial Narrow" w:hAnsi="Arial Narrow" w:cs="Calibri"/>
                <w:sz w:val="20"/>
                <w:szCs w:val="20"/>
                <w:lang w:val="sq-AL" w:eastAsia="bg-BG"/>
              </w:rPr>
              <w:t>Megjithëse deponia e mbeturinave nuk është një opsion trajtimi, metani që prodhohet nga degradimi i mbeturinave organike mund të përdoret për të gjeneruar energji. Ky opsion mbështetet në fizibilitetin e teknologjive për kapjen e gazit të deponisë, nxjerrjen e metanit dhe përdorimin e tij direkt si lëndë djegëse dhe për prodhimin e energjisë elektrike. Kjo është një metodë me kosto relativisht të ulët për rikuperimin e energjisë nga mbeturinat organike. Prodhimi i metanit ndryshon shumë nga deponia në deponi në varësi të karakteristikave specifike të vendit , si p.sh. mbeturinat e deponuara, përbërja e mbeturinave, përmbajtja e lagështisë, dizajni i deponisë dhe praktikat e funksionimit.</w:t>
            </w:r>
          </w:p>
        </w:tc>
      </w:tr>
    </w:tbl>
    <w:p w14:paraId="09CAA556" w14:textId="77777777" w:rsidR="00DF23E7" w:rsidRPr="00A27768" w:rsidRDefault="00DF23E7" w:rsidP="00DF23E7">
      <w:pPr>
        <w:rPr>
          <w:rFonts w:ascii="Arial Narrow" w:eastAsia="Calibri" w:hAnsi="Arial Narrow"/>
          <w:kern w:val="2"/>
          <w:sz w:val="22"/>
          <w:szCs w:val="22"/>
          <w:lang w:val="sq-AL"/>
          <w14:ligatures w14:val="standardContextual"/>
        </w:rPr>
      </w:pPr>
    </w:p>
    <w:p w14:paraId="3E359176"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 xml:space="preserve">Kostot e lidhura me depolimerizimin termik, pirolizën dhe gazifikimin e harkut të plazmës janë të ngjashme me djegien e mbeturinave komunale inerte – mbi </w:t>
      </w:r>
      <w:r w:rsidRPr="00BE2534">
        <w:rPr>
          <w:rFonts w:ascii="Arial Narrow" w:hAnsi="Arial Narrow" w:cs="Calibri"/>
          <w:color w:val="000000"/>
          <w:sz w:val="22"/>
          <w:szCs w:val="22"/>
          <w:lang w:val="sq-AL" w:eastAsia="de-DE"/>
        </w:rPr>
        <w:t>100-200 €/t (kosto totale)</w:t>
      </w:r>
      <w:r w:rsidRPr="00BE2534">
        <w:rPr>
          <w:rFonts w:ascii="Arial Narrow" w:hAnsi="Arial Narrow" w:cs="Calibri"/>
          <w:color w:val="000000"/>
          <w:sz w:val="22"/>
          <w:szCs w:val="22"/>
          <w:vertAlign w:val="superscript"/>
          <w:lang w:val="sq-AL" w:eastAsia="de-DE"/>
        </w:rPr>
        <w:footnoteReference w:id="52"/>
      </w:r>
      <w:r w:rsidRPr="00BE2534">
        <w:rPr>
          <w:rFonts w:ascii="Arial Narrow" w:hAnsi="Arial Narrow" w:cs="Calibri"/>
          <w:color w:val="000000"/>
          <w:sz w:val="22"/>
          <w:szCs w:val="22"/>
          <w:lang w:val="sq-AL" w:eastAsia="de-DE"/>
        </w:rPr>
        <w:t xml:space="preserve">. </w:t>
      </w:r>
      <w:r w:rsidRPr="00BE2534">
        <w:rPr>
          <w:rFonts w:ascii="Arial Narrow" w:hAnsi="Arial Narrow" w:cs="Calibri"/>
          <w:sz w:val="22"/>
          <w:szCs w:val="22"/>
          <w:lang w:val="sq-AL" w:eastAsia="bg-BG"/>
        </w:rPr>
        <w:t xml:space="preserve">Ashtu si djegia e MKI, zbatimi i teknologjive termike MpE në ZMM do të ishte shumë i kushtueshëm dhe kostot e shërbimit të MMI do të rriteshin në një nivel që do ta bënte mbulimin e kostos të paarritshëm. Prandaj, </w:t>
      </w:r>
      <w:r w:rsidRPr="00BE2534">
        <w:rPr>
          <w:rFonts w:ascii="Arial Narrow" w:hAnsi="Arial Narrow" w:cs="Calibri"/>
          <w:b/>
          <w:bCs/>
          <w:sz w:val="22"/>
          <w:szCs w:val="22"/>
          <w:lang w:val="sq-AL" w:eastAsia="bg-BG"/>
        </w:rPr>
        <w:t>zbatimi i teknologjive MpE në ZMM nuk konsiderohet më tej në PNMIM</w:t>
      </w:r>
      <w:r w:rsidRPr="00BE2534">
        <w:rPr>
          <w:rFonts w:ascii="Arial Narrow" w:hAnsi="Arial Narrow" w:cs="Calibri"/>
          <w:sz w:val="22"/>
          <w:szCs w:val="22"/>
          <w:lang w:val="sq-AL" w:eastAsia="bg-BG"/>
        </w:rPr>
        <w:t>.</w:t>
      </w:r>
    </w:p>
    <w:p w14:paraId="281A1EB4" w14:textId="77777777" w:rsidR="00DF23E7" w:rsidRPr="00BE2534" w:rsidRDefault="00DF23E7" w:rsidP="00DF23E7">
      <w:pPr>
        <w:jc w:val="both"/>
        <w:rPr>
          <w:rFonts w:ascii="Arial Narrow" w:hAnsi="Arial Narrow" w:cs="Calibri"/>
          <w:sz w:val="22"/>
          <w:szCs w:val="22"/>
          <w:lang w:val="sq-AL" w:eastAsia="bg-BG"/>
        </w:rPr>
      </w:pPr>
    </w:p>
    <w:p w14:paraId="0D18BA22"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Kostot e lidhura me tretjen anaerobe (TA) në vendet e BE-së janë brenda intervalit 25-50 €/t (kostot operacionale dhe të mirëmbajtjes) ose 50-90 €/t (kostot totale)</w:t>
      </w:r>
      <w:r w:rsidRPr="00BE2534">
        <w:rPr>
          <w:rFonts w:ascii="Arial Narrow" w:hAnsi="Arial Narrow" w:cs="Calibri"/>
          <w:sz w:val="22"/>
          <w:szCs w:val="22"/>
          <w:vertAlign w:val="superscript"/>
          <w:lang w:val="sq-AL" w:eastAsia="bg-BG"/>
        </w:rPr>
        <w:footnoteReference w:id="53"/>
      </w:r>
      <w:r w:rsidRPr="00BE2534">
        <w:rPr>
          <w:rFonts w:ascii="Arial Narrow" w:hAnsi="Arial Narrow" w:cs="Calibri"/>
          <w:sz w:val="22"/>
          <w:szCs w:val="22"/>
          <w:lang w:val="sq-AL" w:eastAsia="bg-BG"/>
        </w:rPr>
        <w:t xml:space="preserve"> dhe janë teknologjikisht të besueshme kur aplikohen vetëm për mbeturina organike të mbledhura </w:t>
      </w:r>
      <w:r>
        <w:rPr>
          <w:rFonts w:ascii="Arial Narrow" w:hAnsi="Arial Narrow" w:cs="Calibri"/>
          <w:sz w:val="22"/>
          <w:szCs w:val="22"/>
          <w:lang w:val="sq-AL" w:eastAsia="bg-BG"/>
        </w:rPr>
        <w:t>ndaras</w:t>
      </w:r>
      <w:r w:rsidRPr="00BE2534">
        <w:rPr>
          <w:rFonts w:ascii="Arial Narrow" w:hAnsi="Arial Narrow" w:cs="Calibri"/>
          <w:sz w:val="22"/>
          <w:szCs w:val="22"/>
          <w:lang w:val="sq-AL" w:eastAsia="bg-BG"/>
        </w:rPr>
        <w:t>. Duke marrë parasysh objektivin për riciklimin 50% të MKI deri në vitin 2035, bëhet e qartë se TA do të duhet të merret parasysh për periudhën pas vitit 2030 në mënyrë që të arrihen objektivat e riciklimit.</w:t>
      </w:r>
    </w:p>
    <w:p w14:paraId="08A95C8F" w14:textId="77777777" w:rsidR="00DF23E7" w:rsidRPr="00BE2534" w:rsidRDefault="00DF23E7" w:rsidP="00DF23E7">
      <w:pPr>
        <w:jc w:val="both"/>
        <w:rPr>
          <w:rFonts w:ascii="Arial Narrow" w:hAnsi="Arial Narrow" w:cs="Calibri"/>
          <w:sz w:val="22"/>
          <w:szCs w:val="22"/>
          <w:lang w:val="sq-AL" w:eastAsia="bg-BG"/>
        </w:rPr>
      </w:pPr>
    </w:p>
    <w:p w14:paraId="645081E2" w14:textId="77777777" w:rsidR="00DF23E7" w:rsidRPr="00A27768"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Megjithatë, duke qenë se kostot që lidhen me teknologjitë jotermike, veçanërisht trajtimin mekanik-biologjik (TMB), janë dukshëm më të ulëta se teknologjitë termike, seksioni në vijim do të ofrojë analiza të opsioneve të mundshme për trajtimin mekanik-biologjik në ZMM</w:t>
      </w:r>
      <w:r w:rsidRPr="00A27768">
        <w:rPr>
          <w:rFonts w:ascii="Arial Narrow" w:hAnsi="Arial Narrow" w:cs="Calibri"/>
          <w:sz w:val="22"/>
          <w:szCs w:val="22"/>
          <w:lang w:val="sq-AL" w:eastAsia="bg-BG"/>
        </w:rPr>
        <w:t>.</w:t>
      </w:r>
    </w:p>
    <w:p w14:paraId="7F93B42F" w14:textId="77777777" w:rsidR="00DF23E7" w:rsidRPr="00A27768" w:rsidRDefault="00DF23E7" w:rsidP="00DF23E7">
      <w:pPr>
        <w:jc w:val="both"/>
        <w:rPr>
          <w:rFonts w:ascii="Arial Narrow" w:hAnsi="Arial Narrow" w:cs="Calibri"/>
          <w:sz w:val="22"/>
          <w:szCs w:val="22"/>
          <w:lang w:val="sq-AL" w:eastAsia="bg-BG"/>
        </w:rPr>
      </w:pPr>
    </w:p>
    <w:p w14:paraId="60745D4B" w14:textId="77777777" w:rsidR="00DF23E7" w:rsidRPr="00430A79" w:rsidRDefault="00DF23E7" w:rsidP="00DF23E7">
      <w:pPr>
        <w:rPr>
          <w:rFonts w:ascii="Arial Narrow" w:eastAsiaTheme="majorEastAsia" w:hAnsi="Arial Narrow"/>
          <w:b/>
          <w:bCs/>
          <w:sz w:val="22"/>
          <w:szCs w:val="22"/>
        </w:rPr>
      </w:pPr>
      <w:r w:rsidRPr="00430A79">
        <w:rPr>
          <w:rFonts w:ascii="Arial Narrow" w:eastAsiaTheme="majorEastAsia" w:hAnsi="Arial Narrow"/>
          <w:b/>
          <w:bCs/>
          <w:sz w:val="22"/>
          <w:szCs w:val="22"/>
        </w:rPr>
        <w:t>Trajtimi mekanik biologjik (</w:t>
      </w:r>
      <w:r>
        <w:rPr>
          <w:rFonts w:ascii="Arial Narrow" w:eastAsiaTheme="majorEastAsia" w:hAnsi="Arial Narrow"/>
          <w:b/>
          <w:bCs/>
          <w:sz w:val="22"/>
          <w:szCs w:val="22"/>
        </w:rPr>
        <w:t>T</w:t>
      </w:r>
      <w:r w:rsidRPr="00430A79">
        <w:rPr>
          <w:rFonts w:ascii="Arial Narrow" w:eastAsiaTheme="majorEastAsia" w:hAnsi="Arial Narrow"/>
          <w:b/>
          <w:bCs/>
          <w:sz w:val="22"/>
          <w:szCs w:val="22"/>
        </w:rPr>
        <w:t xml:space="preserve">MB) </w:t>
      </w:r>
    </w:p>
    <w:p w14:paraId="6B2BE793"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TMB është një familje teknologjish me kosto dhe kompleksitete të ndryshme. Teknologjitë TMB janë teknologji të pranueshme dhe solide në vendet e BE-së. Teknologji të ndryshme janë aktualisht në funksion pasi proceset e ndryshme janë testuar dhe optimizuar për një periudhë të gjatë kohore.</w:t>
      </w:r>
    </w:p>
    <w:p w14:paraId="0E5FF0BC" w14:textId="77777777" w:rsidR="00DF23E7" w:rsidRPr="00BE2534" w:rsidRDefault="00DF23E7" w:rsidP="00DF23E7">
      <w:pPr>
        <w:jc w:val="both"/>
        <w:rPr>
          <w:rFonts w:ascii="Arial Narrow" w:hAnsi="Arial Narrow" w:cs="Calibri"/>
          <w:sz w:val="22"/>
          <w:szCs w:val="22"/>
          <w:lang w:val="sq-AL" w:eastAsia="bg-BG"/>
        </w:rPr>
      </w:pPr>
    </w:p>
    <w:p w14:paraId="11A3195E"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Zhvillimi i teknologjive TMB u inkurajua nga ndryshimet në politikën e përgjithshme të BE-së për menaxhimin e mbeturinave dhe objektivat e caktuara të vendosura. Këto përfshijnë:</w:t>
      </w:r>
    </w:p>
    <w:p w14:paraId="3910E00C" w14:textId="77777777" w:rsidR="00DF23E7" w:rsidRPr="00BE2534" w:rsidRDefault="00DF23E7" w:rsidP="00DF23E7">
      <w:pPr>
        <w:jc w:val="both"/>
        <w:rPr>
          <w:rFonts w:ascii="Arial Narrow" w:hAnsi="Arial Narrow" w:cs="Calibri"/>
          <w:sz w:val="22"/>
          <w:szCs w:val="22"/>
          <w:lang w:val="sq-AL" w:eastAsia="bg-BG"/>
        </w:rPr>
      </w:pPr>
    </w:p>
    <w:p w14:paraId="57700F57" w14:textId="77777777" w:rsidR="00DF23E7" w:rsidRPr="00BE2534" w:rsidRDefault="00DF23E7" w:rsidP="00DF23E7">
      <w:pPr>
        <w:numPr>
          <w:ilvl w:val="0"/>
          <w:numId w:val="17"/>
        </w:numPr>
        <w:spacing w:after="160" w:line="259" w:lineRule="auto"/>
        <w:contextualSpacing/>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Ndalimi i deponimit të MKI të patrajtuara; dhe</w:t>
      </w:r>
    </w:p>
    <w:p w14:paraId="0109546D" w14:textId="77777777" w:rsidR="00DF23E7" w:rsidRPr="00BE2534" w:rsidRDefault="00DF23E7" w:rsidP="00DF23E7">
      <w:pPr>
        <w:numPr>
          <w:ilvl w:val="0"/>
          <w:numId w:val="17"/>
        </w:numPr>
        <w:spacing w:after="160" w:line="259" w:lineRule="auto"/>
        <w:contextualSpacing/>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Reduktimi i sasive të mbeturinave të biodegradueshme npër deponi.</w:t>
      </w:r>
    </w:p>
    <w:p w14:paraId="5DF88894" w14:textId="77777777" w:rsidR="00DF23E7" w:rsidRPr="00BE2534" w:rsidRDefault="00DF23E7" w:rsidP="00DF23E7">
      <w:pPr>
        <w:jc w:val="both"/>
        <w:rPr>
          <w:rFonts w:ascii="Arial Narrow" w:hAnsi="Arial Narrow" w:cs="Calibri"/>
          <w:sz w:val="22"/>
          <w:szCs w:val="22"/>
          <w:lang w:val="sq-AL" w:eastAsia="bg-BG"/>
        </w:rPr>
      </w:pPr>
    </w:p>
    <w:p w14:paraId="229C6B56" w14:textId="77777777" w:rsidR="00DF23E7" w:rsidRPr="00A27768"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TMB mund të përfshijë një sërë teknologjish të ndryshme procesesh. Disa sisteme përfshijnë pajisje për të para-vlerësuar mbeturinat dhe në këtë mënyrë prodhojnë një fraksion të kompostueshëm të përshtatshëm për proceset e kompostimit në natyrë, të mbuluar ose të kontrolluar brenda kontenjerit. Një tjetër qasje TMB përfshin nxjerrjen fillestare të materialeve të riciklueshme, e ndjekur nga homogjenizimi i mbeturinavetë përziera përpara përpunimit të tyre në një impiant tretjeje anaerobe ose një impianti trajtimi aerobik</w:t>
      </w:r>
      <w:r w:rsidRPr="00A27768">
        <w:rPr>
          <w:rFonts w:ascii="Arial Narrow" w:hAnsi="Arial Narrow" w:cs="Calibri"/>
          <w:sz w:val="22"/>
          <w:szCs w:val="22"/>
          <w:lang w:val="sq-AL" w:eastAsia="bg-BG"/>
        </w:rPr>
        <w:t>.</w:t>
      </w:r>
    </w:p>
    <w:p w14:paraId="65CE91D0" w14:textId="77777777" w:rsidR="00DF23E7" w:rsidRPr="00A27768" w:rsidRDefault="00DF23E7" w:rsidP="00DF23E7">
      <w:pPr>
        <w:jc w:val="both"/>
        <w:rPr>
          <w:rFonts w:ascii="Arial Narrow" w:hAnsi="Arial Narrow" w:cs="Calibri"/>
          <w:sz w:val="22"/>
          <w:szCs w:val="22"/>
          <w:lang w:val="sq-AL" w:eastAsia="bg-BG"/>
        </w:rPr>
      </w:pPr>
    </w:p>
    <w:p w14:paraId="40BCD505" w14:textId="77777777" w:rsidR="00DF23E7" w:rsidRPr="00430A79" w:rsidRDefault="00DF23E7" w:rsidP="00DF23E7">
      <w:pPr>
        <w:jc w:val="center"/>
        <w:rPr>
          <w:rFonts w:ascii="Arial Narrow" w:eastAsia="Calibri" w:hAnsi="Arial Narrow" w:cs="Calibri"/>
          <w:bCs/>
          <w:color w:val="0F0D29"/>
          <w:sz w:val="22"/>
          <w:szCs w:val="22"/>
        </w:rPr>
      </w:pPr>
      <w:r w:rsidRPr="00430A79">
        <w:rPr>
          <w:rFonts w:ascii="Arial Narrow" w:eastAsia="Calibri" w:hAnsi="Arial Narrow" w:cs="Calibri"/>
          <w:bCs/>
          <w:noProof/>
          <w:color w:val="0F0D29"/>
          <w:sz w:val="22"/>
          <w:szCs w:val="22"/>
        </w:rPr>
        <w:drawing>
          <wp:inline distT="0" distB="0" distL="0" distR="0" wp14:anchorId="68DA96A7" wp14:editId="24D2748A">
            <wp:extent cx="2513537" cy="1589049"/>
            <wp:effectExtent l="0" t="0" r="1270" b="0"/>
            <wp:docPr id="1672550998" name="Picture 1672550998" descr="A large factory with a large machine&#10;&#10;Description automatically generated with medium confidence">
              <a:extLst xmlns:a="http://schemas.openxmlformats.org/drawingml/2006/main">
                <a:ext uri="{FF2B5EF4-FFF2-40B4-BE49-F238E27FC236}">
                  <a16:creationId xmlns:a16="http://schemas.microsoft.com/office/drawing/2014/main" id="{A16993D7-6257-D949-52F9-157E4ADBD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6452" name="Picture 744616452" descr="A large factory with a large machine&#10;&#10;Description automatically generated with medium confidence">
                      <a:extLst>
                        <a:ext uri="{FF2B5EF4-FFF2-40B4-BE49-F238E27FC236}">
                          <a16:creationId xmlns:a16="http://schemas.microsoft.com/office/drawing/2014/main" id="{A16993D7-6257-D949-52F9-157E4ADBD3AD}"/>
                        </a:ext>
                      </a:extLst>
                    </pic:cNvPr>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786"/>
                    <a:stretch/>
                  </pic:blipFill>
                  <pic:spPr bwMode="auto">
                    <a:xfrm>
                      <a:off x="0" y="0"/>
                      <a:ext cx="2532152" cy="1600817"/>
                    </a:xfrm>
                    <a:prstGeom prst="rect">
                      <a:avLst/>
                    </a:prstGeom>
                    <a:noFill/>
                    <a:ln>
                      <a:noFill/>
                    </a:ln>
                    <a:effectLst/>
                  </pic:spPr>
                </pic:pic>
              </a:graphicData>
            </a:graphic>
          </wp:inline>
        </w:drawing>
      </w:r>
      <w:r w:rsidRPr="00430A79">
        <w:rPr>
          <w:rFonts w:ascii="Arial Narrow" w:eastAsia="Calibri" w:hAnsi="Arial Narrow" w:cs="Calibri"/>
          <w:bCs/>
          <w:noProof/>
          <w:color w:val="0F0D29"/>
          <w:sz w:val="22"/>
          <w:szCs w:val="22"/>
        </w:rPr>
        <w:drawing>
          <wp:inline distT="0" distB="0" distL="0" distR="0" wp14:anchorId="38CD8CE1" wp14:editId="40A256CD">
            <wp:extent cx="2845273" cy="1599043"/>
            <wp:effectExtent l="0" t="0" r="0" b="1270"/>
            <wp:docPr id="748519134" name="Picture 748519134" descr="A yellow crane lifting a garbage&#10;&#10;Description automatically generated with medium confidence">
              <a:extLst xmlns:a="http://schemas.openxmlformats.org/drawingml/2006/main">
                <a:ext uri="{FF2B5EF4-FFF2-40B4-BE49-F238E27FC236}">
                  <a16:creationId xmlns:a16="http://schemas.microsoft.com/office/drawing/2014/main" id="{1D308831-682F-EF33-5CE5-CDB7C2D89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9981" name="Picture 938459981" descr="A yellow crane lifting a garbage&#10;&#10;Description automatically generated with medium confidence">
                      <a:extLst>
                        <a:ext uri="{FF2B5EF4-FFF2-40B4-BE49-F238E27FC236}">
                          <a16:creationId xmlns:a16="http://schemas.microsoft.com/office/drawing/2014/main" id="{1D308831-682F-EF33-5CE5-CDB7C2D89337}"/>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0043" cy="1624204"/>
                    </a:xfrm>
                    <a:prstGeom prst="rect">
                      <a:avLst/>
                    </a:prstGeom>
                    <a:noFill/>
                    <a:ln>
                      <a:noFill/>
                    </a:ln>
                    <a:effectLst/>
                  </pic:spPr>
                </pic:pic>
              </a:graphicData>
            </a:graphic>
          </wp:inline>
        </w:drawing>
      </w:r>
    </w:p>
    <w:p w14:paraId="2744EF58" w14:textId="77777777" w:rsidR="00DF23E7" w:rsidRPr="00430A79" w:rsidRDefault="00DF23E7" w:rsidP="00DF23E7">
      <w:pPr>
        <w:pStyle w:val="Figure"/>
        <w:rPr>
          <w:rFonts w:eastAsia="Calibri" w:cs="Calibri"/>
          <w:sz w:val="20"/>
          <w:szCs w:val="20"/>
        </w:rPr>
      </w:pPr>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Pr>
          <w:rFonts w:eastAsia="Calibri" w:cs="Calibri"/>
          <w:noProof/>
          <w:sz w:val="20"/>
          <w:szCs w:val="20"/>
        </w:rPr>
        <w:t xml:space="preserve">25. </w:t>
      </w:r>
      <w:r w:rsidRPr="00430A79">
        <w:rPr>
          <w:rFonts w:eastAsia="Calibri" w:cs="Calibri"/>
          <w:sz w:val="20"/>
          <w:szCs w:val="20"/>
        </w:rPr>
        <w:fldChar w:fldCharType="end"/>
      </w:r>
      <w:r w:rsidRPr="00430A79">
        <w:rPr>
          <w:rFonts w:eastAsia="Calibri" w:cs="Calibri"/>
          <w:sz w:val="20"/>
          <w:szCs w:val="20"/>
        </w:rPr>
        <w:t xml:space="preserve">Shembuj </w:t>
      </w:r>
      <w:r>
        <w:rPr>
          <w:rFonts w:eastAsia="Calibri" w:cs="Calibri"/>
          <w:sz w:val="20"/>
          <w:szCs w:val="20"/>
        </w:rPr>
        <w:t>të T</w:t>
      </w:r>
      <w:r w:rsidRPr="00430A79">
        <w:rPr>
          <w:rFonts w:eastAsia="Calibri" w:cs="Calibri"/>
          <w:sz w:val="20"/>
          <w:szCs w:val="20"/>
        </w:rPr>
        <w:t>MB</w:t>
      </w:r>
    </w:p>
    <w:p w14:paraId="1A9EC43C" w14:textId="77777777" w:rsidR="00DF23E7" w:rsidRPr="00A27768" w:rsidRDefault="00DF23E7" w:rsidP="00DF23E7">
      <w:pPr>
        <w:jc w:val="both"/>
        <w:rPr>
          <w:rFonts w:ascii="Arial Narrow" w:hAnsi="Arial Narrow" w:cs="Calibri"/>
          <w:sz w:val="22"/>
          <w:szCs w:val="22"/>
          <w:lang w:eastAsia="bg-BG"/>
        </w:rPr>
      </w:pPr>
    </w:p>
    <w:p w14:paraId="57DAED4A"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Bazuar në llojin e trajtimit biologjik, T</w:t>
      </w:r>
      <w:r>
        <w:rPr>
          <w:rFonts w:ascii="Arial Narrow" w:hAnsi="Arial Narrow" w:cs="Calibri"/>
          <w:sz w:val="22"/>
          <w:szCs w:val="22"/>
          <w:lang w:val="sq-AL" w:eastAsia="bg-BG"/>
        </w:rPr>
        <w:t>MB</w:t>
      </w:r>
      <w:r w:rsidRPr="00BE2534">
        <w:rPr>
          <w:rFonts w:ascii="Arial Narrow" w:hAnsi="Arial Narrow" w:cs="Calibri"/>
          <w:sz w:val="22"/>
          <w:szCs w:val="22"/>
          <w:lang w:val="sq-AL" w:eastAsia="bg-BG"/>
        </w:rPr>
        <w:t xml:space="preserve"> në thelb mund të ndahet në tre teknologji kryesore:</w:t>
      </w:r>
    </w:p>
    <w:p w14:paraId="04CE1245" w14:textId="77777777" w:rsidR="00DF23E7" w:rsidRPr="00BE2534" w:rsidRDefault="00DF23E7" w:rsidP="00DF23E7">
      <w:pPr>
        <w:numPr>
          <w:ilvl w:val="0"/>
          <w:numId w:val="17"/>
        </w:numPr>
        <w:spacing w:after="160" w:line="259" w:lineRule="auto"/>
        <w:contextualSpacing/>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Bio-stabilizimi. Kjo teknologji përfshin nxjerrjen e materialeve të riciklueshme të ndjekura nga bio-stabilizimi i fraksionit të mbeturinave të biodegradueshme, të kryera në mjedis aerobik, përpara dërgimit në deponi ose përdorimit në aplikime jo bujqësore si rehanilitimi i minierave;</w:t>
      </w:r>
    </w:p>
    <w:p w14:paraId="709F8122" w14:textId="77777777" w:rsidR="00DF23E7" w:rsidRPr="00BE2534" w:rsidRDefault="00DF23E7" w:rsidP="00DF23E7">
      <w:pPr>
        <w:numPr>
          <w:ilvl w:val="0"/>
          <w:numId w:val="17"/>
        </w:numPr>
        <w:spacing w:after="160" w:line="259" w:lineRule="auto"/>
        <w:contextualSpacing/>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 xml:space="preserve">Bio-tharje. Me këtë teknologji prodhohet karburant nga mbeturinat e jo reciklueshme (SRF) përmes trajtimit intensiv aerobik të mbeturinave komunale. Prodhimi i këtij fraksioni me kalori të lartë pason nxjerrjen e metaleve të riciklueshme dhe materialeve inerte;  </w:t>
      </w:r>
    </w:p>
    <w:p w14:paraId="3229EBAA" w14:textId="77777777" w:rsidR="00DF23E7" w:rsidRPr="00A27768" w:rsidRDefault="00DF23E7" w:rsidP="00DF23E7">
      <w:pPr>
        <w:numPr>
          <w:ilvl w:val="0"/>
          <w:numId w:val="17"/>
        </w:numPr>
        <w:spacing w:after="160" w:line="259" w:lineRule="auto"/>
        <w:contextualSpacing/>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TMB me rikuperim energjie. Me këtë teknologji prodhohet një fraksion i ndryshëm me kalori të lartë (karburante që Derivojnë nga Mbeturinat – KDM/RDF). Pas nxjerrjes së materialeve të riciklueshme dhe materialeve inerte, fraksioni më i lehtë përgatitet për prodhimin e KDM me trajtim paralel aerobik/anaerobik të fraksionit organik më të rëndë. Ambbientet e mundshme për KDM-në janë furrat e çimentos, inceneratorët e ndërtuar për qëllime me fuqi dhe prodhim të nxehtësisë (CHP), bashkëndezje me qymyr në termocentrale</w:t>
      </w:r>
      <w:r w:rsidRPr="00A27768">
        <w:rPr>
          <w:rFonts w:ascii="Arial Narrow" w:eastAsia="Calibri" w:hAnsi="Arial Narrow" w:cs="Calibri"/>
          <w:kern w:val="2"/>
          <w:sz w:val="22"/>
          <w:szCs w:val="22"/>
          <w:lang w:val="sq-AL"/>
          <w14:ligatures w14:val="standardContextual"/>
        </w:rPr>
        <w:t>.</w:t>
      </w:r>
    </w:p>
    <w:p w14:paraId="0D42AB68" w14:textId="77777777" w:rsidR="00DF23E7" w:rsidRPr="00A27768" w:rsidRDefault="00DF23E7" w:rsidP="00DF23E7">
      <w:pPr>
        <w:ind w:left="357"/>
        <w:jc w:val="both"/>
        <w:rPr>
          <w:rFonts w:ascii="Arial Narrow" w:hAnsi="Arial Narrow" w:cs="Calibri"/>
          <w:i/>
          <w:sz w:val="22"/>
          <w:szCs w:val="22"/>
          <w:lang w:val="sq-AL" w:eastAsia="de-DE"/>
        </w:rPr>
      </w:pPr>
    </w:p>
    <w:p w14:paraId="51B675AB" w14:textId="77777777" w:rsidR="00DF23E7" w:rsidRPr="00A27768" w:rsidRDefault="00DF23E7" w:rsidP="00DF23E7">
      <w:pPr>
        <w:jc w:val="both"/>
        <w:rPr>
          <w:rFonts w:ascii="Arial Narrow" w:hAnsi="Arial Narrow" w:cs="Calibri"/>
          <w:sz w:val="22"/>
          <w:szCs w:val="22"/>
          <w:lang w:val="sq-AL" w:eastAsia="de-DE"/>
        </w:rPr>
      </w:pPr>
      <w:r w:rsidRPr="00BE2534">
        <w:rPr>
          <w:rFonts w:ascii="Arial Narrow" w:hAnsi="Arial Narrow" w:cs="Calibri"/>
          <w:sz w:val="22"/>
          <w:szCs w:val="22"/>
          <w:lang w:val="sq-AL" w:eastAsia="de-DE"/>
        </w:rPr>
        <w:t>Bio-stabilizimi është metoda më pak e kushtueshme. Megjithatë, si synimet e shkarkimit të deponive ashtu edhe synimet e riciklimit për MKI mund të arrihen vetëm me sasi maksimale të MKI që riciklohen dhe/ose rikuperohen energjikisht. Prandaj, TMB me rikuperim të energjisë (prodhimi KDM) është teknologjia e preferuar për Rajonin. Është gjithashtu një nga dispozitat në Strategjinë e Kosovës për Menaxhimin e Integruar të Mbeturinave 202</w:t>
      </w:r>
      <w:r>
        <w:rPr>
          <w:rFonts w:ascii="Arial Narrow" w:hAnsi="Arial Narrow" w:cs="Calibri"/>
          <w:sz w:val="22"/>
          <w:szCs w:val="22"/>
          <w:lang w:val="sq-AL" w:eastAsia="de-DE"/>
        </w:rPr>
        <w:t>6</w:t>
      </w:r>
      <w:r w:rsidRPr="00BE2534">
        <w:rPr>
          <w:rFonts w:ascii="Arial Narrow" w:hAnsi="Arial Narrow" w:cs="Calibri"/>
          <w:sz w:val="22"/>
          <w:szCs w:val="22"/>
          <w:lang w:val="sq-AL" w:eastAsia="de-DE"/>
        </w:rPr>
        <w:t>-203</w:t>
      </w:r>
      <w:r>
        <w:rPr>
          <w:rFonts w:ascii="Arial Narrow" w:hAnsi="Arial Narrow" w:cs="Calibri"/>
          <w:sz w:val="22"/>
          <w:szCs w:val="22"/>
          <w:lang w:val="sq-AL" w:eastAsia="de-DE"/>
        </w:rPr>
        <w:t>0</w:t>
      </w:r>
      <w:r w:rsidRPr="00BE2534">
        <w:rPr>
          <w:rFonts w:ascii="Arial Narrow" w:hAnsi="Arial Narrow" w:cs="Calibri"/>
          <w:sz w:val="22"/>
          <w:szCs w:val="22"/>
          <w:lang w:val="sq-AL" w:eastAsia="de-DE"/>
        </w:rPr>
        <w:t xml:space="preserve"> për </w:t>
      </w:r>
      <w:r>
        <w:rPr>
          <w:rFonts w:ascii="Arial Narrow" w:hAnsi="Arial Narrow" w:cs="Calibri"/>
          <w:sz w:val="22"/>
          <w:szCs w:val="22"/>
          <w:lang w:val="sq-AL" w:eastAsia="de-DE"/>
        </w:rPr>
        <w:t>Zonën e Menaxhimit të Mbeturinave 3 - Pejë (përfshihet Peja, Istogu, Klina, Deçani dhe Juniku)</w:t>
      </w:r>
      <w:r w:rsidRPr="00A27768">
        <w:rPr>
          <w:rFonts w:ascii="Arial Narrow" w:hAnsi="Arial Narrow" w:cs="Calibri"/>
          <w:sz w:val="22"/>
          <w:szCs w:val="22"/>
          <w:lang w:val="sq-AL" w:eastAsia="de-DE"/>
        </w:rPr>
        <w:t>.</w:t>
      </w:r>
    </w:p>
    <w:p w14:paraId="5FCD067F" w14:textId="77777777" w:rsidR="00DF23E7" w:rsidRPr="00A27768" w:rsidRDefault="00DF23E7" w:rsidP="00DF23E7">
      <w:pPr>
        <w:jc w:val="both"/>
        <w:rPr>
          <w:rFonts w:ascii="Arial Narrow" w:hAnsi="Arial Narrow" w:cs="Calibri"/>
          <w:sz w:val="22"/>
          <w:szCs w:val="22"/>
          <w:lang w:val="sq-AL" w:eastAsia="de-DE"/>
        </w:rPr>
      </w:pPr>
    </w:p>
    <w:p w14:paraId="577F2D1F" w14:textId="77777777" w:rsidR="00DF23E7" w:rsidRPr="00430A79" w:rsidRDefault="00DF23E7" w:rsidP="00DF23E7">
      <w:pPr>
        <w:rPr>
          <w:rFonts w:ascii="Arial Narrow" w:eastAsiaTheme="majorEastAsia" w:hAnsi="Arial Narrow"/>
          <w:b/>
          <w:bCs/>
          <w:sz w:val="22"/>
          <w:szCs w:val="22"/>
        </w:rPr>
      </w:pPr>
      <w:r>
        <w:rPr>
          <w:rFonts w:ascii="Arial Narrow" w:eastAsiaTheme="majorEastAsia" w:hAnsi="Arial Narrow"/>
          <w:b/>
          <w:bCs/>
          <w:sz w:val="22"/>
          <w:szCs w:val="22"/>
        </w:rPr>
        <w:t>Objekti</w:t>
      </w:r>
      <w:r w:rsidRPr="00430A79">
        <w:rPr>
          <w:rFonts w:ascii="Arial Narrow" w:eastAsiaTheme="majorEastAsia" w:hAnsi="Arial Narrow"/>
          <w:b/>
          <w:bCs/>
          <w:sz w:val="22"/>
          <w:szCs w:val="22"/>
        </w:rPr>
        <w:t xml:space="preserve"> i centralizuar </w:t>
      </w:r>
      <w:r>
        <w:rPr>
          <w:rFonts w:ascii="Arial Narrow" w:eastAsiaTheme="majorEastAsia" w:hAnsi="Arial Narrow"/>
          <w:b/>
          <w:bCs/>
          <w:sz w:val="22"/>
          <w:szCs w:val="22"/>
        </w:rPr>
        <w:t>T</w:t>
      </w:r>
      <w:r w:rsidRPr="00430A79">
        <w:rPr>
          <w:rFonts w:ascii="Arial Narrow" w:eastAsiaTheme="majorEastAsia" w:hAnsi="Arial Narrow"/>
          <w:b/>
          <w:bCs/>
          <w:sz w:val="22"/>
          <w:szCs w:val="22"/>
        </w:rPr>
        <w:t xml:space="preserve">MB për trajtimin e mbeturinave të </w:t>
      </w:r>
      <w:r>
        <w:rPr>
          <w:rFonts w:ascii="Arial Narrow" w:eastAsiaTheme="majorEastAsia" w:hAnsi="Arial Narrow"/>
          <w:b/>
          <w:bCs/>
          <w:sz w:val="22"/>
          <w:szCs w:val="22"/>
        </w:rPr>
        <w:t>përziera</w:t>
      </w:r>
    </w:p>
    <w:p w14:paraId="44F2E92F" w14:textId="77777777" w:rsidR="00DF23E7" w:rsidRPr="0095342A" w:rsidRDefault="00DF23E7" w:rsidP="00DF23E7">
      <w:pPr>
        <w:pStyle w:val="Paragraph"/>
        <w:spacing w:after="0"/>
        <w:rPr>
          <w:rFonts w:eastAsia="Calibri" w:cs="Calibri"/>
          <w:lang w:val="sq-AL"/>
        </w:rPr>
      </w:pPr>
      <w:r w:rsidRPr="0095342A">
        <w:rPr>
          <w:rFonts w:eastAsia="Calibri" w:cs="Calibri"/>
          <w:lang w:val="sq-AL"/>
        </w:rPr>
        <w:t xml:space="preserve">Arritja e synimeve të riciklimit dhe </w:t>
      </w:r>
      <w:r>
        <w:rPr>
          <w:rFonts w:eastAsia="Calibri" w:cs="Calibri"/>
          <w:lang w:val="sq-AL"/>
        </w:rPr>
        <w:t xml:space="preserve">zvogëlimit të sasisë së mbeturinave që shkon në </w:t>
      </w:r>
      <w:r w:rsidRPr="0095342A">
        <w:rPr>
          <w:rFonts w:eastAsia="Calibri" w:cs="Calibri"/>
          <w:lang w:val="sq-AL"/>
        </w:rPr>
        <w:t>deponi do të kërkojë ngritjen e objektit TMB për të marrë mbeturinat e përziera nga i gjithë rajonin</w:t>
      </w:r>
      <w:r>
        <w:rPr>
          <w:rStyle w:val="FootnoteReference"/>
          <w:rFonts w:eastAsia="Calibri" w:cs="Calibri"/>
          <w:lang w:val="sq-AL"/>
        </w:rPr>
        <w:footnoteReference w:id="54"/>
      </w:r>
      <w:r w:rsidRPr="0095342A">
        <w:rPr>
          <w:rFonts w:eastAsia="Calibri" w:cs="Calibri"/>
          <w:lang w:val="sq-AL"/>
        </w:rPr>
        <w:t>.</w:t>
      </w:r>
    </w:p>
    <w:p w14:paraId="35E891A2" w14:textId="77777777" w:rsidR="00DF23E7" w:rsidRPr="0095342A" w:rsidRDefault="00DF23E7" w:rsidP="00DF23E7">
      <w:pPr>
        <w:pStyle w:val="Paragraph"/>
        <w:spacing w:after="0"/>
        <w:rPr>
          <w:rFonts w:eastAsia="Calibri" w:cs="Calibri"/>
          <w:lang w:val="sq-AL"/>
        </w:rPr>
      </w:pPr>
      <w:r w:rsidRPr="0095342A">
        <w:rPr>
          <w:rFonts w:eastAsia="Calibri" w:cs="Calibri"/>
          <w:lang w:val="sq-AL"/>
        </w:rPr>
        <w:t>Kapaciteti i kërkuar i instalimit vlerësohet në 40,000 tonë mbeturina të përziera në vit dhe supozohet se do të ngritet në hapësirën e deponisë rajonale. Trajtimi biologjik në tunele dhe prodhimi i KDM konsiderohet si teknologji më e përshtatshme e trajtimit.</w:t>
      </w:r>
    </w:p>
    <w:p w14:paraId="3627BA5C" w14:textId="77777777" w:rsidR="00DF23E7" w:rsidRPr="0095342A" w:rsidRDefault="00DF23E7" w:rsidP="00DF23E7">
      <w:pPr>
        <w:pStyle w:val="Paragraph"/>
        <w:spacing w:after="0"/>
        <w:rPr>
          <w:rFonts w:eastAsia="Calibri" w:cs="Calibri"/>
          <w:lang w:val="sq-AL"/>
        </w:rPr>
      </w:pPr>
    </w:p>
    <w:p w14:paraId="2D253257"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5342A">
        <w:rPr>
          <w:rFonts w:ascii="Arial Narrow" w:eastAsia="Calibri" w:hAnsi="Arial Narrow" w:cs="Calibri"/>
          <w:sz w:val="22"/>
          <w:szCs w:val="22"/>
          <w:lang w:val="sq-AL"/>
        </w:rPr>
        <w:t>Vlerësimet treguese të kostos për ndërtimin e instalimit TMB janë paraqitur në tabelën e mëposhtme</w:t>
      </w:r>
      <w:r w:rsidRPr="00A27768">
        <w:rPr>
          <w:rFonts w:ascii="Arial Narrow" w:eastAsia="Calibri" w:hAnsi="Arial Narrow" w:cs="Calibri"/>
          <w:color w:val="000000" w:themeColor="text1"/>
          <w:sz w:val="22"/>
          <w:szCs w:val="22"/>
          <w:lang w:val="sq-AL"/>
        </w:rPr>
        <w:t>.</w:t>
      </w:r>
    </w:p>
    <w:p w14:paraId="0709020F" w14:textId="77777777" w:rsidR="00DF23E7" w:rsidRPr="00A27768" w:rsidRDefault="00DF23E7" w:rsidP="00DF23E7">
      <w:pPr>
        <w:spacing w:after="120"/>
        <w:jc w:val="both"/>
        <w:rPr>
          <w:rFonts w:ascii="Arial Narrow" w:eastAsia="Calibri" w:hAnsi="Arial Narrow" w:cs="Calibri"/>
          <w:color w:val="1F497D"/>
          <w:sz w:val="20"/>
          <w:szCs w:val="20"/>
          <w:lang w:val="sq-AL"/>
        </w:rPr>
      </w:pPr>
    </w:p>
    <w:p w14:paraId="7FA0B3BD"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55.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Vlerësimet e kostos së investimit </w:t>
      </w:r>
      <w:r>
        <w:rPr>
          <w:rFonts w:ascii="Arial Narrow" w:eastAsia="Calibri" w:hAnsi="Arial Narrow" w:cs="Calibri"/>
          <w:color w:val="1F497D"/>
          <w:sz w:val="20"/>
          <w:szCs w:val="20"/>
          <w:lang w:val="en-GB"/>
        </w:rPr>
        <w:t>T</w:t>
      </w:r>
      <w:r w:rsidRPr="00430A79">
        <w:rPr>
          <w:rFonts w:ascii="Arial Narrow" w:eastAsia="Calibri" w:hAnsi="Arial Narrow" w:cs="Calibri"/>
          <w:color w:val="1F497D"/>
          <w:sz w:val="20"/>
          <w:szCs w:val="20"/>
          <w:lang w:val="en-GB"/>
        </w:rPr>
        <w:t>MB</w:t>
      </w:r>
    </w:p>
    <w:tbl>
      <w:tblP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2527"/>
      </w:tblGrid>
      <w:tr w:rsidR="00DF23E7" w:rsidRPr="00430A79" w14:paraId="2AE4268E" w14:textId="77777777" w:rsidTr="0092525B">
        <w:trPr>
          <w:trHeight w:val="264"/>
        </w:trPr>
        <w:tc>
          <w:tcPr>
            <w:tcW w:w="3858" w:type="dxa"/>
            <w:shd w:val="clear" w:color="auto" w:fill="365F91"/>
            <w:noWrap/>
            <w:vAlign w:val="bottom"/>
          </w:tcPr>
          <w:p w14:paraId="531C6600" w14:textId="77777777" w:rsidR="00DF23E7" w:rsidRPr="00430A79" w:rsidRDefault="00DF23E7" w:rsidP="0092525B">
            <w:pPr>
              <w:rPr>
                <w:rFonts w:ascii="Arial" w:hAnsi="Arial" w:cs="Arial"/>
                <w:sz w:val="20"/>
                <w:szCs w:val="20"/>
              </w:rPr>
            </w:pPr>
            <w:r>
              <w:rPr>
                <w:rFonts w:ascii="Arial Narrow" w:hAnsi="Arial Narrow"/>
                <w:b/>
                <w:bCs/>
                <w:color w:val="FFFFFF" w:themeColor="background1"/>
                <w:sz w:val="20"/>
                <w:szCs w:val="20"/>
              </w:rPr>
              <w:t>Përbërësit e</w:t>
            </w:r>
            <w:r w:rsidRPr="00430A79">
              <w:rPr>
                <w:rFonts w:ascii="Arial Narrow" w:hAnsi="Arial Narrow"/>
                <w:b/>
                <w:bCs/>
                <w:color w:val="FFFFFF" w:themeColor="background1"/>
                <w:sz w:val="20"/>
                <w:szCs w:val="20"/>
              </w:rPr>
              <w:t xml:space="preserve"> kostos</w:t>
            </w:r>
          </w:p>
        </w:tc>
        <w:tc>
          <w:tcPr>
            <w:tcW w:w="2527" w:type="dxa"/>
            <w:shd w:val="clear" w:color="auto" w:fill="365F91"/>
            <w:noWrap/>
            <w:vAlign w:val="bottom"/>
          </w:tcPr>
          <w:p w14:paraId="0381F016" w14:textId="77777777" w:rsidR="00DF23E7" w:rsidRPr="00430A79" w:rsidRDefault="00DF23E7" w:rsidP="0092525B">
            <w:pPr>
              <w:jc w:val="right"/>
              <w:rPr>
                <w:rFonts w:ascii="Arial" w:hAnsi="Arial" w:cs="Arial"/>
                <w:sz w:val="20"/>
                <w:szCs w:val="20"/>
              </w:rPr>
            </w:pPr>
            <w:r w:rsidRPr="00430A79">
              <w:rPr>
                <w:rFonts w:ascii="Arial Narrow" w:hAnsi="Arial Narrow"/>
                <w:b/>
                <w:bCs/>
                <w:color w:val="FFFFFF" w:themeColor="background1"/>
                <w:sz w:val="20"/>
                <w:szCs w:val="20"/>
              </w:rPr>
              <w:t xml:space="preserve">Vlera, </w:t>
            </w:r>
            <w:r w:rsidRPr="00430A79">
              <w:rPr>
                <w:rFonts w:ascii="Calibri" w:hAnsi="Calibri" w:cs="Calibri"/>
                <w:b/>
                <w:bCs/>
                <w:color w:val="FFFFFF" w:themeColor="background1"/>
                <w:sz w:val="20"/>
                <w:szCs w:val="20"/>
              </w:rPr>
              <w:t>€</w:t>
            </w:r>
          </w:p>
        </w:tc>
      </w:tr>
      <w:tr w:rsidR="00DF23E7" w:rsidRPr="00430A79" w14:paraId="2926A0D1" w14:textId="77777777" w:rsidTr="0092525B">
        <w:trPr>
          <w:trHeight w:val="264"/>
        </w:trPr>
        <w:tc>
          <w:tcPr>
            <w:tcW w:w="3858" w:type="dxa"/>
            <w:noWrap/>
            <w:vAlign w:val="bottom"/>
            <w:hideMark/>
          </w:tcPr>
          <w:p w14:paraId="0DA7CFA9"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Tokë</w:t>
            </w:r>
          </w:p>
        </w:tc>
        <w:tc>
          <w:tcPr>
            <w:tcW w:w="2527" w:type="dxa"/>
            <w:noWrap/>
            <w:vAlign w:val="bottom"/>
            <w:hideMark/>
          </w:tcPr>
          <w:p w14:paraId="79D6311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r>
      <w:tr w:rsidR="00DF23E7" w:rsidRPr="00430A79" w14:paraId="43A6427A" w14:textId="77777777" w:rsidTr="0092525B">
        <w:trPr>
          <w:trHeight w:val="264"/>
        </w:trPr>
        <w:tc>
          <w:tcPr>
            <w:tcW w:w="3858" w:type="dxa"/>
            <w:noWrap/>
            <w:vAlign w:val="bottom"/>
            <w:hideMark/>
          </w:tcPr>
          <w:p w14:paraId="49F43AD5"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Punime civile</w:t>
            </w:r>
          </w:p>
        </w:tc>
        <w:tc>
          <w:tcPr>
            <w:tcW w:w="2527" w:type="dxa"/>
            <w:noWrap/>
            <w:vAlign w:val="bottom"/>
            <w:hideMark/>
          </w:tcPr>
          <w:p w14:paraId="3981CD1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3,140,000</w:t>
            </w:r>
          </w:p>
        </w:tc>
      </w:tr>
      <w:tr w:rsidR="00DF23E7" w:rsidRPr="00430A79" w14:paraId="151AF89B" w14:textId="77777777" w:rsidTr="0092525B">
        <w:trPr>
          <w:trHeight w:val="264"/>
        </w:trPr>
        <w:tc>
          <w:tcPr>
            <w:tcW w:w="3858" w:type="dxa"/>
            <w:noWrap/>
            <w:vAlign w:val="bottom"/>
            <w:hideMark/>
          </w:tcPr>
          <w:p w14:paraId="5C51089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Mekanike</w:t>
            </w:r>
          </w:p>
        </w:tc>
        <w:tc>
          <w:tcPr>
            <w:tcW w:w="2527" w:type="dxa"/>
            <w:noWrap/>
            <w:vAlign w:val="bottom"/>
            <w:hideMark/>
          </w:tcPr>
          <w:p w14:paraId="2BC3E452"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8,275,000</w:t>
            </w:r>
          </w:p>
        </w:tc>
      </w:tr>
      <w:tr w:rsidR="00DF23E7" w:rsidRPr="00430A79" w14:paraId="21BCEC62" w14:textId="77777777" w:rsidTr="0092525B">
        <w:trPr>
          <w:trHeight w:val="264"/>
        </w:trPr>
        <w:tc>
          <w:tcPr>
            <w:tcW w:w="3858" w:type="dxa"/>
            <w:noWrap/>
            <w:vAlign w:val="bottom"/>
            <w:hideMark/>
          </w:tcPr>
          <w:p w14:paraId="46C00B7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Automjete</w:t>
            </w:r>
            <w:r>
              <w:rPr>
                <w:rFonts w:ascii="Arial Narrow" w:hAnsi="Arial Narrow"/>
                <w:color w:val="000000"/>
                <w:sz w:val="20"/>
                <w:szCs w:val="20"/>
              </w:rPr>
              <w:t>t</w:t>
            </w:r>
          </w:p>
        </w:tc>
        <w:tc>
          <w:tcPr>
            <w:tcW w:w="2527" w:type="dxa"/>
            <w:noWrap/>
            <w:vAlign w:val="bottom"/>
            <w:hideMark/>
          </w:tcPr>
          <w:p w14:paraId="508537D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469,000</w:t>
            </w:r>
          </w:p>
        </w:tc>
      </w:tr>
      <w:tr w:rsidR="00DF23E7" w:rsidRPr="00430A79" w14:paraId="575AC8FA" w14:textId="77777777" w:rsidTr="0092525B">
        <w:trPr>
          <w:trHeight w:val="264"/>
        </w:trPr>
        <w:tc>
          <w:tcPr>
            <w:tcW w:w="3858" w:type="dxa"/>
            <w:noWrap/>
            <w:vAlign w:val="bottom"/>
            <w:hideMark/>
          </w:tcPr>
          <w:p w14:paraId="67C52FEF"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Kontingjen</w:t>
            </w:r>
            <w:r>
              <w:rPr>
                <w:rFonts w:ascii="Arial Narrow" w:hAnsi="Arial Narrow"/>
                <w:color w:val="000000"/>
                <w:sz w:val="20"/>
                <w:szCs w:val="20"/>
              </w:rPr>
              <w:t>ca</w:t>
            </w:r>
            <w:r w:rsidRPr="00430A79">
              <w:rPr>
                <w:rFonts w:ascii="Arial Narrow" w:hAnsi="Arial Narrow"/>
                <w:color w:val="000000"/>
                <w:sz w:val="20"/>
                <w:szCs w:val="20"/>
              </w:rPr>
              <w:t xml:space="preserve">, inxhinieri, </w:t>
            </w:r>
            <w:r>
              <w:rPr>
                <w:rFonts w:ascii="Arial Narrow" w:hAnsi="Arial Narrow"/>
                <w:color w:val="000000"/>
                <w:sz w:val="20"/>
                <w:szCs w:val="20"/>
              </w:rPr>
              <w:t>komisione</w:t>
            </w:r>
          </w:p>
        </w:tc>
        <w:tc>
          <w:tcPr>
            <w:tcW w:w="2527" w:type="dxa"/>
            <w:noWrap/>
            <w:vAlign w:val="bottom"/>
            <w:hideMark/>
          </w:tcPr>
          <w:p w14:paraId="12CCD6D8"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3,370,000</w:t>
            </w:r>
          </w:p>
        </w:tc>
      </w:tr>
      <w:tr w:rsidR="00DF23E7" w:rsidRPr="00430A79" w14:paraId="07253879" w14:textId="77777777" w:rsidTr="0092525B">
        <w:trPr>
          <w:trHeight w:val="264"/>
        </w:trPr>
        <w:tc>
          <w:tcPr>
            <w:tcW w:w="3858" w:type="dxa"/>
            <w:noWrap/>
            <w:vAlign w:val="bottom"/>
            <w:hideMark/>
          </w:tcPr>
          <w:p w14:paraId="50DCF49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Kostot totale të investimit</w:t>
            </w:r>
          </w:p>
        </w:tc>
        <w:tc>
          <w:tcPr>
            <w:tcW w:w="2527" w:type="dxa"/>
            <w:noWrap/>
            <w:vAlign w:val="bottom"/>
            <w:hideMark/>
          </w:tcPr>
          <w:p w14:paraId="47A1040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15,254,000</w:t>
            </w:r>
          </w:p>
        </w:tc>
      </w:tr>
    </w:tbl>
    <w:p w14:paraId="39F433F4"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6879E1BE" w14:textId="77777777" w:rsidR="00DF23E7" w:rsidRPr="00430A79" w:rsidRDefault="00DF23E7" w:rsidP="00DF23E7">
      <w:p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Kostot opera</w:t>
      </w:r>
      <w:r>
        <w:rPr>
          <w:rFonts w:ascii="Arial Narrow" w:eastAsia="Calibri" w:hAnsi="Arial Narrow" w:cs="Calibri"/>
          <w:color w:val="000000" w:themeColor="text1"/>
          <w:sz w:val="22"/>
          <w:szCs w:val="22"/>
          <w:lang w:val="en-GB"/>
        </w:rPr>
        <w:t>cionale</w:t>
      </w:r>
      <w:r w:rsidRPr="00430A79">
        <w:rPr>
          <w:rFonts w:ascii="Arial Narrow" w:eastAsia="Calibri" w:hAnsi="Arial Narrow" w:cs="Calibri"/>
          <w:color w:val="000000" w:themeColor="text1"/>
          <w:sz w:val="22"/>
          <w:szCs w:val="22"/>
          <w:lang w:val="en-GB"/>
        </w:rPr>
        <w:t xml:space="preserve"> për vitin e parë të funksionimit (2031) paraqiten në tabelën vijuese.</w:t>
      </w:r>
    </w:p>
    <w:p w14:paraId="26D62884"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00DD186A" w14:textId="77777777" w:rsidR="00DF23E7" w:rsidRPr="00A27768" w:rsidRDefault="00DF23E7" w:rsidP="00DF23E7">
      <w:pPr>
        <w:spacing w:after="120"/>
        <w:jc w:val="both"/>
        <w:rPr>
          <w:rFonts w:ascii="Arial Narrow" w:eastAsia="Calibri" w:hAnsi="Arial Narrow" w:cs="Calibri"/>
          <w:color w:val="1F497D"/>
          <w:sz w:val="20"/>
          <w:szCs w:val="20"/>
          <w:lang w:val="es-ES"/>
        </w:rPr>
      </w:pPr>
      <w:r w:rsidRPr="00A27768">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es-ES"/>
        </w:rPr>
        <w:t xml:space="preserve">56.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es-ES"/>
        </w:rPr>
        <w:t>Vlerësimet e kostove operacionale të instalimit të TMB</w:t>
      </w:r>
    </w:p>
    <w:tbl>
      <w:tblP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2527"/>
      </w:tblGrid>
      <w:tr w:rsidR="00DF23E7" w:rsidRPr="00430A79" w14:paraId="1C4E00FD" w14:textId="77777777" w:rsidTr="0092525B">
        <w:trPr>
          <w:trHeight w:val="264"/>
        </w:trPr>
        <w:tc>
          <w:tcPr>
            <w:tcW w:w="3858" w:type="dxa"/>
            <w:shd w:val="clear" w:color="auto" w:fill="365F91"/>
            <w:noWrap/>
            <w:vAlign w:val="bottom"/>
          </w:tcPr>
          <w:p w14:paraId="3CFE406C" w14:textId="77777777" w:rsidR="00DF23E7" w:rsidRPr="00430A79" w:rsidRDefault="00DF23E7" w:rsidP="0092525B">
            <w:pPr>
              <w:rPr>
                <w:rFonts w:ascii="Arial" w:hAnsi="Arial" w:cs="Arial"/>
                <w:sz w:val="20"/>
                <w:szCs w:val="20"/>
              </w:rPr>
            </w:pPr>
            <w:r>
              <w:rPr>
                <w:rFonts w:ascii="Arial Narrow" w:hAnsi="Arial Narrow"/>
                <w:b/>
                <w:bCs/>
                <w:color w:val="FFFFFF" w:themeColor="background1"/>
                <w:sz w:val="20"/>
                <w:szCs w:val="20"/>
              </w:rPr>
              <w:t xml:space="preserve">Përbërësit e </w:t>
            </w:r>
            <w:r w:rsidRPr="00430A79">
              <w:rPr>
                <w:rFonts w:ascii="Arial Narrow" w:hAnsi="Arial Narrow"/>
                <w:b/>
                <w:bCs/>
                <w:color w:val="FFFFFF" w:themeColor="background1"/>
                <w:sz w:val="20"/>
                <w:szCs w:val="20"/>
              </w:rPr>
              <w:t>kostos</w:t>
            </w:r>
          </w:p>
        </w:tc>
        <w:tc>
          <w:tcPr>
            <w:tcW w:w="2527" w:type="dxa"/>
            <w:shd w:val="clear" w:color="auto" w:fill="365F91"/>
            <w:noWrap/>
            <w:vAlign w:val="bottom"/>
          </w:tcPr>
          <w:p w14:paraId="00FA45A2" w14:textId="77777777" w:rsidR="00DF23E7" w:rsidRPr="00430A79" w:rsidRDefault="00DF23E7" w:rsidP="0092525B">
            <w:pPr>
              <w:jc w:val="right"/>
              <w:rPr>
                <w:rFonts w:ascii="Arial" w:hAnsi="Arial" w:cs="Arial"/>
                <w:sz w:val="20"/>
                <w:szCs w:val="20"/>
              </w:rPr>
            </w:pPr>
            <w:r w:rsidRPr="00430A79">
              <w:rPr>
                <w:rFonts w:ascii="Arial Narrow" w:hAnsi="Arial Narrow"/>
                <w:b/>
                <w:bCs/>
                <w:color w:val="FFFFFF" w:themeColor="background1"/>
                <w:sz w:val="20"/>
                <w:szCs w:val="20"/>
              </w:rPr>
              <w:t xml:space="preserve">Vlera, </w:t>
            </w:r>
            <w:r w:rsidRPr="00430A79">
              <w:rPr>
                <w:rFonts w:ascii="Calibri" w:hAnsi="Calibri" w:cs="Calibri"/>
                <w:b/>
                <w:bCs/>
                <w:color w:val="FFFFFF" w:themeColor="background1"/>
                <w:sz w:val="20"/>
                <w:szCs w:val="20"/>
              </w:rPr>
              <w:t>€</w:t>
            </w:r>
          </w:p>
        </w:tc>
      </w:tr>
      <w:tr w:rsidR="00DF23E7" w:rsidRPr="00430A79" w14:paraId="5D5F1485" w14:textId="77777777" w:rsidTr="0092525B">
        <w:trPr>
          <w:trHeight w:val="264"/>
        </w:trPr>
        <w:tc>
          <w:tcPr>
            <w:tcW w:w="3858" w:type="dxa"/>
            <w:noWrap/>
            <w:vAlign w:val="bottom"/>
            <w:hideMark/>
          </w:tcPr>
          <w:p w14:paraId="7788B908"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Personeli</w:t>
            </w:r>
          </w:p>
        </w:tc>
        <w:tc>
          <w:tcPr>
            <w:tcW w:w="2527" w:type="dxa"/>
            <w:noWrap/>
            <w:vAlign w:val="bottom"/>
          </w:tcPr>
          <w:p w14:paraId="532F6C6B"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270,000</w:t>
            </w:r>
          </w:p>
        </w:tc>
      </w:tr>
      <w:tr w:rsidR="00DF23E7" w:rsidRPr="00430A79" w14:paraId="107E6995" w14:textId="77777777" w:rsidTr="0092525B">
        <w:trPr>
          <w:trHeight w:val="264"/>
        </w:trPr>
        <w:tc>
          <w:tcPr>
            <w:tcW w:w="3858" w:type="dxa"/>
            <w:noWrap/>
            <w:vAlign w:val="bottom"/>
            <w:hideMark/>
          </w:tcPr>
          <w:p w14:paraId="23A30F61"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Mirëmbajtja</w:t>
            </w:r>
          </w:p>
        </w:tc>
        <w:tc>
          <w:tcPr>
            <w:tcW w:w="2527" w:type="dxa"/>
            <w:noWrap/>
            <w:vAlign w:val="bottom"/>
          </w:tcPr>
          <w:p w14:paraId="4191C6A4"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683,000</w:t>
            </w:r>
          </w:p>
        </w:tc>
      </w:tr>
      <w:tr w:rsidR="00DF23E7" w:rsidRPr="00430A79" w14:paraId="2C98D304" w14:textId="77777777" w:rsidTr="0092525B">
        <w:trPr>
          <w:trHeight w:val="264"/>
        </w:trPr>
        <w:tc>
          <w:tcPr>
            <w:tcW w:w="3858" w:type="dxa"/>
            <w:noWrap/>
            <w:vAlign w:val="bottom"/>
            <w:hideMark/>
          </w:tcPr>
          <w:p w14:paraId="5CA53119"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Materialet harxhuese</w:t>
            </w:r>
          </w:p>
        </w:tc>
        <w:tc>
          <w:tcPr>
            <w:tcW w:w="2527" w:type="dxa"/>
            <w:noWrap/>
            <w:vAlign w:val="bottom"/>
          </w:tcPr>
          <w:p w14:paraId="48598038"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157,000</w:t>
            </w:r>
          </w:p>
        </w:tc>
      </w:tr>
      <w:tr w:rsidR="00DF23E7" w:rsidRPr="00430A79" w14:paraId="1359C2F7" w14:textId="77777777" w:rsidTr="0092525B">
        <w:trPr>
          <w:trHeight w:val="264"/>
        </w:trPr>
        <w:tc>
          <w:tcPr>
            <w:tcW w:w="3858" w:type="dxa"/>
            <w:noWrap/>
            <w:vAlign w:val="bottom"/>
            <w:hideMark/>
          </w:tcPr>
          <w:p w14:paraId="7DE3FECA"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Transporti i mbeturinave në deponi</w:t>
            </w:r>
          </w:p>
        </w:tc>
        <w:tc>
          <w:tcPr>
            <w:tcW w:w="2527" w:type="dxa"/>
            <w:noWrap/>
            <w:vAlign w:val="bottom"/>
          </w:tcPr>
          <w:p w14:paraId="2EB29062"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24,000</w:t>
            </w:r>
          </w:p>
        </w:tc>
      </w:tr>
      <w:tr w:rsidR="00DF23E7" w:rsidRPr="00430A79" w14:paraId="0F83C60E" w14:textId="77777777" w:rsidTr="0092525B">
        <w:trPr>
          <w:trHeight w:val="264"/>
        </w:trPr>
        <w:tc>
          <w:tcPr>
            <w:tcW w:w="3858" w:type="dxa"/>
            <w:noWrap/>
            <w:vAlign w:val="bottom"/>
            <w:hideMark/>
          </w:tcPr>
          <w:p w14:paraId="75993C84"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Administrata</w:t>
            </w:r>
          </w:p>
        </w:tc>
        <w:tc>
          <w:tcPr>
            <w:tcW w:w="2527" w:type="dxa"/>
            <w:noWrap/>
            <w:vAlign w:val="bottom"/>
          </w:tcPr>
          <w:p w14:paraId="12B39C67"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200,000</w:t>
            </w:r>
          </w:p>
        </w:tc>
      </w:tr>
      <w:tr w:rsidR="00DF23E7" w:rsidRPr="00430A79" w14:paraId="5AF53625" w14:textId="77777777" w:rsidTr="0092525B">
        <w:trPr>
          <w:trHeight w:val="264"/>
        </w:trPr>
        <w:tc>
          <w:tcPr>
            <w:tcW w:w="3858" w:type="dxa"/>
            <w:noWrap/>
            <w:vAlign w:val="bottom"/>
            <w:hideMark/>
          </w:tcPr>
          <w:p w14:paraId="4D51C820"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Taksat, sigurimet</w:t>
            </w:r>
          </w:p>
        </w:tc>
        <w:tc>
          <w:tcPr>
            <w:tcW w:w="2527" w:type="dxa"/>
            <w:noWrap/>
            <w:vAlign w:val="bottom"/>
          </w:tcPr>
          <w:p w14:paraId="55774093"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80,000</w:t>
            </w:r>
          </w:p>
        </w:tc>
      </w:tr>
      <w:tr w:rsidR="00DF23E7" w:rsidRPr="00430A79" w14:paraId="0534BA63" w14:textId="77777777" w:rsidTr="0092525B">
        <w:trPr>
          <w:trHeight w:val="264"/>
        </w:trPr>
        <w:tc>
          <w:tcPr>
            <w:tcW w:w="3858" w:type="dxa"/>
            <w:noWrap/>
            <w:vAlign w:val="bottom"/>
          </w:tcPr>
          <w:p w14:paraId="0C2B151E"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Kostot totale operacionale</w:t>
            </w:r>
          </w:p>
        </w:tc>
        <w:tc>
          <w:tcPr>
            <w:tcW w:w="2527" w:type="dxa"/>
            <w:noWrap/>
            <w:vAlign w:val="bottom"/>
          </w:tcPr>
          <w:p w14:paraId="6BD5D40C" w14:textId="77777777" w:rsidR="00DF23E7" w:rsidRPr="00430A79" w:rsidRDefault="00DF23E7" w:rsidP="0092525B">
            <w:pPr>
              <w:jc w:val="center"/>
              <w:rPr>
                <w:rFonts w:ascii="Arial Narrow" w:hAnsi="Arial Narrow"/>
                <w:color w:val="000000"/>
                <w:sz w:val="20"/>
                <w:szCs w:val="20"/>
              </w:rPr>
            </w:pPr>
            <w:r w:rsidRPr="00430A79">
              <w:rPr>
                <w:rFonts w:ascii="Arial Narrow" w:hAnsi="Arial Narrow"/>
                <w:color w:val="000000"/>
                <w:sz w:val="20"/>
                <w:szCs w:val="20"/>
              </w:rPr>
              <w:t>1,481,000</w:t>
            </w:r>
          </w:p>
        </w:tc>
      </w:tr>
    </w:tbl>
    <w:p w14:paraId="52DF1C57" w14:textId="77777777" w:rsidR="00DF23E7" w:rsidRPr="00A27768" w:rsidRDefault="00DF23E7" w:rsidP="00DF23E7">
      <w:pPr>
        <w:jc w:val="both"/>
        <w:rPr>
          <w:rFonts w:ascii="Arial Narrow" w:eastAsia="Calibri" w:hAnsi="Arial Narrow" w:cs="Calibri"/>
          <w:color w:val="000000" w:themeColor="text1"/>
          <w:sz w:val="22"/>
          <w:szCs w:val="22"/>
        </w:rPr>
      </w:pPr>
      <w:r w:rsidRPr="0095342A">
        <w:rPr>
          <w:rFonts w:ascii="Arial Narrow" w:eastAsia="Calibri" w:hAnsi="Arial Narrow" w:cs="Calibri"/>
          <w:sz w:val="22"/>
          <w:szCs w:val="22"/>
          <w:lang w:val="sq-AL"/>
        </w:rPr>
        <w:t>Kostoja mesatare me ulje për ton të mbeturinave hyrëse është vlerësuar në 76 €/ton, ndërsa kostot neto duke marrë parasysh të hyrat nga shitja e materialeve të riciklueshme janë 69 €/ton</w:t>
      </w:r>
      <w:r w:rsidRPr="00A27768">
        <w:rPr>
          <w:rFonts w:ascii="Arial Narrow" w:eastAsia="Calibri" w:hAnsi="Arial Narrow" w:cs="Calibri"/>
          <w:color w:val="000000" w:themeColor="text1"/>
          <w:sz w:val="22"/>
          <w:szCs w:val="22"/>
        </w:rPr>
        <w:t>.</w:t>
      </w:r>
    </w:p>
    <w:p w14:paraId="544F0E2B" w14:textId="77777777" w:rsidR="00DF23E7" w:rsidRPr="00A27768" w:rsidRDefault="00DF23E7" w:rsidP="00DF23E7">
      <w:pPr>
        <w:jc w:val="both"/>
        <w:rPr>
          <w:rFonts w:ascii="Arial Narrow" w:eastAsia="Calibri" w:hAnsi="Arial Narrow" w:cs="Calibri"/>
          <w:color w:val="000000" w:themeColor="text1"/>
          <w:sz w:val="22"/>
          <w:szCs w:val="22"/>
        </w:rPr>
      </w:pPr>
    </w:p>
    <w:p w14:paraId="77DF7C48" w14:textId="521F7E0D" w:rsidR="00DF23E7" w:rsidRPr="00430A79" w:rsidRDefault="00D1513D" w:rsidP="00733B5D">
      <w:pPr>
        <w:pStyle w:val="Heading3"/>
        <w:numPr>
          <w:ilvl w:val="0"/>
          <w:numId w:val="0"/>
        </w:numPr>
      </w:pPr>
      <w:bookmarkStart w:id="1114" w:name="_Toc230254742"/>
      <w:r>
        <w:t>8.6.4</w:t>
      </w:r>
      <w:r>
        <w:tab/>
      </w:r>
      <w:r w:rsidR="00DF23E7" w:rsidRPr="00430A79">
        <w:t>Kompostimi i mbet</w:t>
      </w:r>
      <w:r w:rsidR="00DF23E7">
        <w:t>urinave</w:t>
      </w:r>
      <w:r w:rsidR="00DF23E7" w:rsidRPr="00430A79">
        <w:t xml:space="preserve"> të gjelbra</w:t>
      </w:r>
      <w:bookmarkEnd w:id="1114"/>
    </w:p>
    <w:p w14:paraId="53AFCF3D" w14:textId="77777777" w:rsidR="00DF23E7" w:rsidRDefault="00DF23E7" w:rsidP="00DF23E7">
      <w:pPr>
        <w:jc w:val="both"/>
        <w:rPr>
          <w:rFonts w:ascii="Arial Narrow" w:hAnsi="Arial Narrow" w:cs="Calibri"/>
          <w:sz w:val="22"/>
          <w:szCs w:val="22"/>
          <w:lang w:val="sq-AL" w:eastAsia="bg-BG"/>
        </w:rPr>
      </w:pPr>
    </w:p>
    <w:p w14:paraId="1AAE4562" w14:textId="77777777" w:rsidR="00DF23E7" w:rsidRPr="00A27768"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Trajtimi i mbeturinave organike në ZMM mund të fillojë me metoda relativisht të thjeshta, si kompostimi i mbeturinave organike të gjelbra (p.sh. mbeturinat fushore, mbeturinat nga kopshtet etj.) që kërkon një paraprocesim minimal dhe që do të rezultojë në cilësinë më të lartë të produktit përfundimtar të kompostimit i cili mund të përdoret si kondicioner i tokës dhe do të jetë i përshtatshëm për përdorime bujqësore dhe të tjera</w:t>
      </w:r>
      <w:r w:rsidRPr="00A27768">
        <w:rPr>
          <w:rFonts w:ascii="Arial Narrow" w:hAnsi="Arial Narrow" w:cs="Calibri"/>
          <w:sz w:val="22"/>
          <w:szCs w:val="22"/>
          <w:lang w:val="sq-AL" w:eastAsia="bg-BG"/>
        </w:rPr>
        <w:t>.</w:t>
      </w:r>
    </w:p>
    <w:p w14:paraId="2AA87B7F" w14:textId="77777777" w:rsidR="00DF23E7" w:rsidRPr="00A27768" w:rsidRDefault="00DF23E7" w:rsidP="00DF23E7">
      <w:pPr>
        <w:jc w:val="both"/>
        <w:rPr>
          <w:rFonts w:ascii="Arial Narrow" w:hAnsi="Arial Narrow" w:cs="Calibri"/>
          <w:sz w:val="22"/>
          <w:szCs w:val="22"/>
          <w:lang w:val="sq-AL" w:eastAsia="bg-BG"/>
        </w:rPr>
      </w:pPr>
    </w:p>
    <w:p w14:paraId="1C968823"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 xml:space="preserve">Dallimi kryesor midis kësaj metode dhe bio-stabilizimit të mbeturinave organike të përziera është se për të prodhuar një kompost të cilësisë së lartë, i cili mund të aplikohet për qëllime të ndryshme (dhe të shmanget nga deponia), metoda kërkon që materiali hyrës të mblidhet </w:t>
      </w:r>
      <w:r>
        <w:rPr>
          <w:rFonts w:ascii="Arial Narrow" w:hAnsi="Arial Narrow" w:cs="Calibri"/>
          <w:sz w:val="22"/>
          <w:szCs w:val="22"/>
          <w:lang w:val="sq-AL" w:eastAsia="bg-BG"/>
        </w:rPr>
        <w:t>ndaras</w:t>
      </w:r>
      <w:r w:rsidRPr="00BE2534">
        <w:rPr>
          <w:rFonts w:ascii="Arial Narrow" w:hAnsi="Arial Narrow" w:cs="Calibri"/>
          <w:sz w:val="22"/>
          <w:szCs w:val="22"/>
          <w:lang w:val="sq-AL" w:eastAsia="bg-BG"/>
        </w:rPr>
        <w:t xml:space="preserve"> për të shmangur kontaminimin e produktit përfundimtar.</w:t>
      </w:r>
    </w:p>
    <w:p w14:paraId="55F167C0" w14:textId="77777777" w:rsidR="00DF23E7" w:rsidRPr="00BE2534" w:rsidRDefault="00DF23E7" w:rsidP="00DF23E7">
      <w:pPr>
        <w:jc w:val="both"/>
        <w:rPr>
          <w:rFonts w:ascii="Arial Narrow" w:hAnsi="Arial Narrow" w:cs="Calibri"/>
          <w:sz w:val="22"/>
          <w:szCs w:val="22"/>
          <w:lang w:val="sq-AL" w:eastAsia="bg-BG"/>
        </w:rPr>
      </w:pPr>
    </w:p>
    <w:p w14:paraId="29262411"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Aktivitetet e kompostimit synojnë të arrijnë:</w:t>
      </w:r>
    </w:p>
    <w:p w14:paraId="3742688F" w14:textId="77777777" w:rsidR="00DF23E7" w:rsidRPr="00BE2534" w:rsidRDefault="00DF23E7" w:rsidP="00DF23E7">
      <w:pPr>
        <w:jc w:val="both"/>
        <w:rPr>
          <w:rFonts w:ascii="Arial Narrow" w:hAnsi="Arial Narrow" w:cs="Calibri"/>
          <w:sz w:val="22"/>
          <w:szCs w:val="22"/>
          <w:lang w:val="sq-AL" w:eastAsia="bg-BG"/>
        </w:rPr>
      </w:pPr>
    </w:p>
    <w:p w14:paraId="09B1FB43" w14:textId="77777777" w:rsidR="00DF23E7" w:rsidRPr="00BE2534"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Reduktimi i mbeturinave organike në rrjedhën totale të mbeturinave për deponim, dhe</w:t>
      </w:r>
    </w:p>
    <w:p w14:paraId="0C00ED7E" w14:textId="77777777" w:rsidR="00DF23E7" w:rsidRPr="00BE2534"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Kthimi i një pjese të fraksionit organik për ripërdorim</w:t>
      </w:r>
    </w:p>
    <w:p w14:paraId="1AA3BE70" w14:textId="77777777" w:rsidR="00DF23E7" w:rsidRPr="00BE2534" w:rsidRDefault="00DF23E7" w:rsidP="00DF23E7">
      <w:pPr>
        <w:jc w:val="both"/>
        <w:rPr>
          <w:rFonts w:ascii="Arial Narrow" w:hAnsi="Arial Narrow" w:cs="Calibri"/>
          <w:sz w:val="22"/>
          <w:szCs w:val="22"/>
          <w:lang w:val="sq-AL" w:eastAsia="bg-BG"/>
        </w:rPr>
      </w:pPr>
    </w:p>
    <w:p w14:paraId="16CD82FE"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Kompostimi zakonisht bëhet në të ashtuquajturat dritare. Është një zgjidhje e thjeshtë dhe e lirë. Është gjithashtu i adaptueshëm ndaj zgjerimit të ardhshëm (rritjes së kapacitetit) ose përditësimit të pajisjeve. Disavantazhi është periudha relativisht e gjatë e nevojshme për maturimin e kompostit.</w:t>
      </w:r>
    </w:p>
    <w:p w14:paraId="6526F581" w14:textId="77777777" w:rsidR="00DF23E7" w:rsidRPr="00BE2534" w:rsidRDefault="00DF23E7" w:rsidP="00DF23E7">
      <w:pPr>
        <w:jc w:val="both"/>
        <w:rPr>
          <w:rFonts w:ascii="Arial Narrow" w:hAnsi="Arial Narrow" w:cs="Calibri"/>
          <w:sz w:val="22"/>
          <w:szCs w:val="22"/>
          <w:lang w:val="sq-AL" w:eastAsia="bg-BG"/>
        </w:rPr>
      </w:pPr>
    </w:p>
    <w:p w14:paraId="22A54EA6" w14:textId="77777777" w:rsidR="00DF23E7" w:rsidRPr="00A27768"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 xml:space="preserve">Kompostimi i mbeturinave të gjelbra të mbledhura </w:t>
      </w:r>
      <w:r>
        <w:rPr>
          <w:rFonts w:ascii="Arial Narrow" w:hAnsi="Arial Narrow" w:cs="Calibri"/>
          <w:sz w:val="22"/>
          <w:szCs w:val="22"/>
          <w:lang w:val="sq-AL" w:eastAsia="bg-BG"/>
        </w:rPr>
        <w:t>ndaras</w:t>
      </w:r>
      <w:r w:rsidRPr="00BE2534">
        <w:rPr>
          <w:rFonts w:ascii="Arial Narrow" w:hAnsi="Arial Narrow" w:cs="Calibri"/>
          <w:sz w:val="22"/>
          <w:szCs w:val="22"/>
          <w:lang w:val="sq-AL" w:eastAsia="bg-BG"/>
        </w:rPr>
        <w:t xml:space="preserve"> përfshin shkarkimin e tyre në një vend të caktuar, copëtimin dhe vendosjen e tyre në piramida. Për qëllime të ajrosjes, materiali duhet të rrotullohet rregullisht nga një rrotullues i shtresave të grumbulluarai, ose përmes një pajisje të projektuara posaçërisht për këtë, siç tregohet në figurën më poshtë</w:t>
      </w:r>
      <w:r w:rsidRPr="00A27768">
        <w:rPr>
          <w:rFonts w:ascii="Arial Narrow" w:hAnsi="Arial Narrow" w:cs="Calibri"/>
          <w:sz w:val="22"/>
          <w:szCs w:val="22"/>
          <w:lang w:val="sq-AL" w:eastAsia="bg-BG"/>
        </w:rPr>
        <w:t>.</w:t>
      </w:r>
    </w:p>
    <w:p w14:paraId="3AC708A7" w14:textId="77777777" w:rsidR="00DF23E7" w:rsidRPr="00A27768" w:rsidRDefault="00DF23E7" w:rsidP="00DF23E7">
      <w:pPr>
        <w:jc w:val="both"/>
        <w:rPr>
          <w:rFonts w:ascii="Arial Narrow" w:hAnsi="Arial Narrow" w:cs="Calibri"/>
          <w:sz w:val="22"/>
          <w:szCs w:val="22"/>
          <w:lang w:val="sq-AL" w:eastAsia="bg-BG"/>
        </w:rPr>
      </w:pPr>
    </w:p>
    <w:p w14:paraId="00A3BA0D" w14:textId="77777777" w:rsidR="00DF23E7" w:rsidRPr="00430A79" w:rsidRDefault="00DF23E7" w:rsidP="00DF23E7">
      <w:pPr>
        <w:jc w:val="both"/>
        <w:rPr>
          <w:rFonts w:ascii="Arial Narrow" w:eastAsia="Calibri" w:hAnsi="Arial Narrow" w:cs="Calibri"/>
          <w:bCs/>
          <w:color w:val="0F0D29"/>
          <w:sz w:val="22"/>
          <w:szCs w:val="22"/>
        </w:rPr>
      </w:pPr>
      <w:r w:rsidRPr="00430A79">
        <w:rPr>
          <w:rFonts w:ascii="Arial Narrow" w:eastAsia="Calibri" w:hAnsi="Arial Narrow" w:cs="Calibri"/>
          <w:bCs/>
          <w:noProof/>
          <w:color w:val="0F0D29"/>
          <w:sz w:val="22"/>
          <w:szCs w:val="22"/>
        </w:rPr>
        <w:drawing>
          <wp:inline distT="0" distB="0" distL="0" distR="0" wp14:anchorId="2EE8BFC1" wp14:editId="32111B51">
            <wp:extent cx="2112191" cy="1182828"/>
            <wp:effectExtent l="0" t="0" r="2540" b="0"/>
            <wp:docPr id="1726635203" name="Picture 1726635203" descr="compost turner.png">
              <a:extLst xmlns:a="http://schemas.openxmlformats.org/drawingml/2006/main">
                <a:ext uri="{FF2B5EF4-FFF2-40B4-BE49-F238E27FC236}">
                  <a16:creationId xmlns:a16="http://schemas.microsoft.com/office/drawing/2014/main" id="{9A5D6FD9-BBFA-D394-D982-61585A28AF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ompost turner.png">
                      <a:extLst>
                        <a:ext uri="{FF2B5EF4-FFF2-40B4-BE49-F238E27FC236}">
                          <a16:creationId xmlns:a16="http://schemas.microsoft.com/office/drawing/2014/main" id="{9A5D6FD9-BBFA-D394-D982-61585A28AF3A}"/>
                        </a:ext>
                      </a:extLst>
                    </pic:cNvPr>
                    <pic:cNvPicPr>
                      <a:picLocks noChangeAspect="1"/>
                    </pic:cNvPicPr>
                  </pic:nvPicPr>
                  <pic:blipFill>
                    <a:blip r:embed="rId69" cstate="print"/>
                    <a:stretch>
                      <a:fillRect/>
                    </a:stretch>
                  </pic:blipFill>
                  <pic:spPr>
                    <a:xfrm>
                      <a:off x="0" y="0"/>
                      <a:ext cx="2122640" cy="1188679"/>
                    </a:xfrm>
                    <a:prstGeom prst="rect">
                      <a:avLst/>
                    </a:prstGeom>
                  </pic:spPr>
                </pic:pic>
              </a:graphicData>
            </a:graphic>
          </wp:inline>
        </w:drawing>
      </w:r>
      <w:r w:rsidRPr="00430A79">
        <w:rPr>
          <w:rFonts w:ascii="Arial Narrow" w:eastAsia="Calibri" w:hAnsi="Arial Narrow" w:cs="Calibri"/>
          <w:bCs/>
          <w:noProof/>
          <w:color w:val="0F0D29"/>
          <w:sz w:val="22"/>
          <w:szCs w:val="22"/>
        </w:rPr>
        <w:drawing>
          <wp:inline distT="0" distB="0" distL="0" distR="0" wp14:anchorId="5551C1D9" wp14:editId="3C86905A">
            <wp:extent cx="1760319" cy="1174292"/>
            <wp:effectExtent l="0" t="0" r="0" b="6985"/>
            <wp:docPr id="161441796" name="Picture 161441796" descr="A tractor moving a green container&#10;&#10;Description automatically generated with medium confidence">
              <a:extLst xmlns:a="http://schemas.openxmlformats.org/drawingml/2006/main">
                <a:ext uri="{FF2B5EF4-FFF2-40B4-BE49-F238E27FC236}">
                  <a16:creationId xmlns:a16="http://schemas.microsoft.com/office/drawing/2014/main" id="{BB184D16-896C-7916-C22C-516533CB42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4019" name="Picture 1457824019" descr="A tractor moving a green container&#10;&#10;Description automatically generated with medium confidence">
                      <a:extLst>
                        <a:ext uri="{FF2B5EF4-FFF2-40B4-BE49-F238E27FC236}">
                          <a16:creationId xmlns:a16="http://schemas.microsoft.com/office/drawing/2014/main" id="{BB184D16-896C-7916-C22C-516533CB4213}"/>
                        </a:ext>
                      </a:extLst>
                    </pic:cNvPr>
                    <pic:cNvPicPr>
                      <a:picLocks noChangeAspect="1" noChangeArrowheads="1"/>
                    </pic:cNvPicPr>
                  </pic:nvPicPr>
                  <pic:blipFill>
                    <a:blip r:embed="rId70" cstate="print"/>
                    <a:srcRect/>
                    <a:stretch>
                      <a:fillRect/>
                    </a:stretch>
                  </pic:blipFill>
                  <pic:spPr bwMode="auto">
                    <a:xfrm>
                      <a:off x="0" y="0"/>
                      <a:ext cx="1766677" cy="1178534"/>
                    </a:xfrm>
                    <a:prstGeom prst="rect">
                      <a:avLst/>
                    </a:prstGeom>
                    <a:noFill/>
                    <a:ln w="9525">
                      <a:noFill/>
                      <a:miter lim="800000"/>
                      <a:headEnd/>
                      <a:tailEnd/>
                    </a:ln>
                  </pic:spPr>
                </pic:pic>
              </a:graphicData>
            </a:graphic>
          </wp:inline>
        </w:drawing>
      </w:r>
      <w:r w:rsidRPr="00430A79">
        <w:rPr>
          <w:rFonts w:ascii="Arial Narrow" w:eastAsia="Calibri" w:hAnsi="Arial Narrow" w:cs="Calibri"/>
          <w:bCs/>
          <w:noProof/>
          <w:color w:val="0F0D29"/>
          <w:sz w:val="22"/>
          <w:szCs w:val="22"/>
        </w:rPr>
        <w:drawing>
          <wp:inline distT="0" distB="0" distL="0" distR="0" wp14:anchorId="115CA377" wp14:editId="29F7CCBF">
            <wp:extent cx="1786935" cy="1177896"/>
            <wp:effectExtent l="0" t="0" r="3810" b="3810"/>
            <wp:docPr id="474135680" name="Picture 474135680" descr="A dirt hill with a yellow tape&#10;&#10;Description automatically generated with medium confidence">
              <a:extLst xmlns:a="http://schemas.openxmlformats.org/drawingml/2006/main">
                <a:ext uri="{FF2B5EF4-FFF2-40B4-BE49-F238E27FC236}">
                  <a16:creationId xmlns:a16="http://schemas.microsoft.com/office/drawing/2014/main" id="{D340DEE0-6A21-7547-52B1-47B3732B7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40494" name="Picture 467540494" descr="A dirt hill with a yellow tape&#10;&#10;Description automatically generated with medium confidence">
                      <a:extLst>
                        <a:ext uri="{FF2B5EF4-FFF2-40B4-BE49-F238E27FC236}">
                          <a16:creationId xmlns:a16="http://schemas.microsoft.com/office/drawing/2014/main" id="{D340DEE0-6A21-7547-52B1-47B3732B7AD9}"/>
                        </a:ext>
                      </a:extLst>
                    </pic:cNvPr>
                    <pic:cNvPicPr>
                      <a:picLocks noChangeAspect="1" noChangeArrowheads="1"/>
                    </pic:cNvPicPr>
                  </pic:nvPicPr>
                  <pic:blipFill>
                    <a:blip r:embed="rId71" cstate="print"/>
                    <a:srcRect b="12885"/>
                    <a:stretch>
                      <a:fillRect/>
                    </a:stretch>
                  </pic:blipFill>
                  <pic:spPr bwMode="auto">
                    <a:xfrm flipH="1">
                      <a:off x="0" y="0"/>
                      <a:ext cx="1806345" cy="1190691"/>
                    </a:xfrm>
                    <a:prstGeom prst="rect">
                      <a:avLst/>
                    </a:prstGeom>
                    <a:noFill/>
                    <a:ln w="9525">
                      <a:noFill/>
                      <a:miter lim="800000"/>
                      <a:headEnd/>
                      <a:tailEnd/>
                    </a:ln>
                  </pic:spPr>
                </pic:pic>
              </a:graphicData>
            </a:graphic>
          </wp:inline>
        </w:drawing>
      </w:r>
    </w:p>
    <w:p w14:paraId="24252DDC" w14:textId="77777777" w:rsidR="00DF23E7" w:rsidRPr="00430A79" w:rsidRDefault="00DF23E7" w:rsidP="00DF23E7">
      <w:pPr>
        <w:pStyle w:val="Figure"/>
        <w:rPr>
          <w:rFonts w:eastAsia="Calibri" w:cs="Calibri"/>
          <w:sz w:val="20"/>
          <w:szCs w:val="20"/>
        </w:rPr>
      </w:pPr>
      <w:r w:rsidRPr="00430A79">
        <w:rPr>
          <w:rFonts w:eastAsia="Calibri" w:cs="Calibri"/>
          <w:sz w:val="20"/>
          <w:szCs w:val="20"/>
        </w:rPr>
        <w:t xml:space="preserve">Figura </w:t>
      </w:r>
      <w:r w:rsidRPr="00430A79">
        <w:rPr>
          <w:rFonts w:eastAsia="Calibri" w:cs="Calibri"/>
          <w:sz w:val="20"/>
          <w:szCs w:val="20"/>
        </w:rPr>
        <w:fldChar w:fldCharType="begin"/>
      </w:r>
      <w:r w:rsidRPr="00430A79">
        <w:rPr>
          <w:rFonts w:eastAsia="Calibri" w:cs="Calibri"/>
          <w:sz w:val="20"/>
          <w:szCs w:val="20"/>
        </w:rPr>
        <w:instrText xml:space="preserve"> SEQ Figure \* ARABIC </w:instrText>
      </w:r>
      <w:r w:rsidRPr="00430A79">
        <w:rPr>
          <w:rFonts w:eastAsia="Calibri" w:cs="Calibri"/>
          <w:sz w:val="20"/>
          <w:szCs w:val="20"/>
        </w:rPr>
        <w:fldChar w:fldCharType="separate"/>
      </w:r>
      <w:r>
        <w:rPr>
          <w:rFonts w:eastAsia="Calibri" w:cs="Calibri"/>
          <w:noProof/>
          <w:sz w:val="20"/>
          <w:szCs w:val="20"/>
        </w:rPr>
        <w:t xml:space="preserve">26. </w:t>
      </w:r>
      <w:r w:rsidRPr="00430A79">
        <w:rPr>
          <w:rFonts w:eastAsia="Calibri" w:cs="Calibri"/>
          <w:sz w:val="20"/>
          <w:szCs w:val="20"/>
        </w:rPr>
        <w:fldChar w:fldCharType="end"/>
      </w:r>
      <w:r w:rsidRPr="00430A79">
        <w:rPr>
          <w:rFonts w:eastAsia="Calibri" w:cs="Calibri"/>
          <w:sz w:val="20"/>
          <w:szCs w:val="20"/>
        </w:rPr>
        <w:t>Sistemet e kompostimit</w:t>
      </w:r>
    </w:p>
    <w:p w14:paraId="415D200C" w14:textId="77777777" w:rsidR="00DF23E7" w:rsidRPr="00A27768" w:rsidRDefault="00DF23E7" w:rsidP="00DF23E7">
      <w:pPr>
        <w:jc w:val="both"/>
        <w:rPr>
          <w:rFonts w:ascii="Arial Narrow" w:hAnsi="Arial Narrow" w:cs="Calibri"/>
          <w:sz w:val="22"/>
          <w:szCs w:val="22"/>
          <w:lang w:eastAsia="bg-BG"/>
        </w:rPr>
      </w:pPr>
    </w:p>
    <w:p w14:paraId="2CA34A82" w14:textId="77777777" w:rsidR="00DF23E7" w:rsidRPr="00BE2534" w:rsidRDefault="00DF23E7" w:rsidP="00DF23E7">
      <w:pPr>
        <w:jc w:val="both"/>
        <w:rPr>
          <w:rFonts w:ascii="Arial Narrow" w:hAnsi="Arial Narrow" w:cs="Calibri"/>
          <w:sz w:val="22"/>
          <w:szCs w:val="22"/>
          <w:lang w:val="sq-AL" w:eastAsia="bg-BG"/>
        </w:rPr>
      </w:pPr>
      <w:r w:rsidRPr="00BE2534">
        <w:rPr>
          <w:rFonts w:ascii="Arial Narrow" w:hAnsi="Arial Narrow" w:cs="Calibri"/>
          <w:sz w:val="22"/>
          <w:szCs w:val="22"/>
          <w:lang w:val="sq-AL" w:eastAsia="bg-BG"/>
        </w:rPr>
        <w:t>Duhet të kryhen teste të rregullta për temperaturën, lagështinë dhe fertilizimin e kompostit. Për të prodhuar një produkt cilësor (komposto), i cili mund të përdoret për qëllime bujqësore, duhet të bëhet analiza periodike e përmbajtjes së metaleve të rënda, veçanërisht nëse lënda e parë përmban mbeturina tjera përveç "mbeturinave të gjelbra", si mbeturinat ushqimore nga tregjet. Cilësitë më të ulëta të kompostos janë të përshtatshme për rehabilitimin e tokës dhe ndërtimin e fushave sportive, autostradave dhe aplikime të tjera.</w:t>
      </w:r>
    </w:p>
    <w:p w14:paraId="0F6E2CCE" w14:textId="77777777" w:rsidR="00DF23E7" w:rsidRPr="00BE2534" w:rsidRDefault="00DF23E7" w:rsidP="00DF23E7">
      <w:pPr>
        <w:pStyle w:val="Paragraph"/>
        <w:rPr>
          <w:rFonts w:eastAsia="Calibri" w:cs="Calibri"/>
          <w:lang w:val="sq-AL"/>
        </w:rPr>
      </w:pPr>
    </w:p>
    <w:p w14:paraId="10B98A92" w14:textId="77777777" w:rsidR="00DF23E7" w:rsidRPr="00BE2534" w:rsidRDefault="00DF23E7" w:rsidP="00DF23E7">
      <w:pPr>
        <w:pStyle w:val="Paragraph"/>
        <w:rPr>
          <w:rFonts w:eastAsia="Calibri" w:cs="Calibri"/>
          <w:lang w:val="sq-AL"/>
        </w:rPr>
      </w:pPr>
      <w:r w:rsidRPr="00BE2534">
        <w:rPr>
          <w:rFonts w:eastAsia="Calibri" w:cs="Calibri"/>
          <w:lang w:val="sq-AL"/>
        </w:rPr>
        <w:t>Grumbullimi i mbeturinave të gjelbra nga kopshtet private është një sistem më i vështirë, duke qenë se në secilin rast mbeturinat krijohen në sasi relativisht të vogla gjatë gjithë vitit, duke arritur kulmin në pranverë dhe vjeshtë. Si më poshtë, ekzistojnë mundësi të grumbullimit:</w:t>
      </w:r>
    </w:p>
    <w:p w14:paraId="3905AB34" w14:textId="77777777" w:rsidR="00DF23E7" w:rsidRPr="0095342A"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95342A">
        <w:rPr>
          <w:rFonts w:ascii="Arial Narrow" w:hAnsi="Arial Narrow" w:cs="Calibri"/>
          <w:sz w:val="22"/>
          <w:szCs w:val="22"/>
          <w:lang w:val="sq-AL" w:eastAsia="bg-BG"/>
        </w:rPr>
        <w:t>Deponimi i mbeturinave të gjelbra ashtu siç janë, dmth vendosni mbeturinat skaj rrugës menjëherë pas gjenerimit, në të njëjtën mënyrë siç bëni me mbeturinat e vëllimshme.</w:t>
      </w:r>
    </w:p>
    <w:p w14:paraId="2985AB28" w14:textId="77777777" w:rsidR="00DF23E7" w:rsidRPr="0095342A"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95342A">
        <w:rPr>
          <w:rFonts w:ascii="Arial Narrow" w:hAnsi="Arial Narrow" w:cs="Calibri"/>
          <w:sz w:val="22"/>
          <w:szCs w:val="22"/>
          <w:lang w:val="sq-AL" w:eastAsia="bg-BG"/>
        </w:rPr>
        <w:t>Midis marsit dhe nëntorit, një herë në muaj mbledhja shtëpi më shtëpi në data të caktuara.</w:t>
      </w:r>
    </w:p>
    <w:p w14:paraId="0803D907" w14:textId="77777777" w:rsidR="00DF23E7" w:rsidRPr="0095342A"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95342A">
        <w:rPr>
          <w:rFonts w:ascii="Arial Narrow" w:hAnsi="Arial Narrow" w:cs="Calibri"/>
          <w:sz w:val="22"/>
          <w:szCs w:val="22"/>
          <w:lang w:val="sq-AL" w:eastAsia="bg-BG"/>
        </w:rPr>
        <w:t>Vendosja e kontejnerëve të mbeturinave të gjelbra (7 deri në 10 m³) në vende të caktuara që mbulojnë një sipërfaqe një rreze prej 500 m deri në 1 km, në ambientet e shtëpive familjare dhe kopshteve, një herë në muaj gjatë pranverës, verës dhe vjeshtës.</w:t>
      </w:r>
    </w:p>
    <w:p w14:paraId="16A99D90" w14:textId="77777777" w:rsidR="00DF23E7" w:rsidRPr="0095342A"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95342A">
        <w:rPr>
          <w:rFonts w:ascii="Arial Narrow" w:hAnsi="Arial Narrow" w:cs="Calibri"/>
          <w:sz w:val="22"/>
          <w:szCs w:val="22"/>
          <w:lang w:val="sq-AL" w:eastAsia="bg-BG"/>
        </w:rPr>
        <w:t>Mbledhja bazuar në thirrje, disa herë në vit pa pagesë, arkëtime të mëtejshme me një tarifë të caktuar;</w:t>
      </w:r>
    </w:p>
    <w:p w14:paraId="040E63C0" w14:textId="77777777" w:rsidR="00DF23E7" w:rsidRPr="0095342A" w:rsidRDefault="00DF23E7" w:rsidP="00DF23E7">
      <w:pPr>
        <w:numPr>
          <w:ilvl w:val="0"/>
          <w:numId w:val="18"/>
        </w:numPr>
        <w:spacing w:after="160" w:line="259" w:lineRule="auto"/>
        <w:contextualSpacing/>
        <w:jc w:val="both"/>
        <w:rPr>
          <w:rFonts w:ascii="Arial Narrow" w:hAnsi="Arial Narrow" w:cs="Calibri"/>
          <w:sz w:val="22"/>
          <w:szCs w:val="22"/>
          <w:lang w:val="sq-AL" w:eastAsia="bg-BG"/>
        </w:rPr>
      </w:pPr>
      <w:r w:rsidRPr="0095342A">
        <w:rPr>
          <w:rFonts w:ascii="Arial Narrow" w:hAnsi="Arial Narrow" w:cs="Calibri"/>
          <w:sz w:val="22"/>
          <w:szCs w:val="22"/>
          <w:lang w:val="sq-AL" w:eastAsia="bg-BG"/>
        </w:rPr>
        <w:t>Instalimi i oborreve të riciklimit për mbeturina të gjelbra, ku njerëzit mund të sjellin mbeturinat e tyre të gjelbra pa pagesë. Oborret e tilla të riciklimit mund të funksionojnë gjithashtu si magazinim i përkohshme për mbeturinave të gjelbra, derisa grirësi i lëvizshëm të vijë herë pas here dhe të copëtojë mbeturinat e gjelbra. Më pas ato transportohen në impiantin e kompostimit të mbeturinave të gjelbra.</w:t>
      </w:r>
    </w:p>
    <w:p w14:paraId="37156656"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5342A">
        <w:rPr>
          <w:rFonts w:ascii="Arial Narrow" w:eastAsia="Calibri" w:hAnsi="Arial Narrow" w:cs="Calibri"/>
          <w:sz w:val="22"/>
          <w:szCs w:val="22"/>
          <w:lang w:val="sq-AL"/>
        </w:rPr>
        <w:t>Në tabelën e mëposhtme, krahasohen sistemet e ndryshme të grumbullimit</w:t>
      </w:r>
      <w:r w:rsidRPr="00A27768">
        <w:rPr>
          <w:rFonts w:ascii="Arial Narrow" w:eastAsia="Calibri" w:hAnsi="Arial Narrow" w:cs="Calibri"/>
          <w:color w:val="000000" w:themeColor="text1"/>
          <w:sz w:val="22"/>
          <w:szCs w:val="22"/>
          <w:lang w:val="sq-AL"/>
        </w:rPr>
        <w:t>:</w:t>
      </w:r>
    </w:p>
    <w:p w14:paraId="4B03C3D0"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A7BE2D8"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57.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Krahasimi i skemave të ndryshme të grumbullimit të mbeturinave të kopshtit</w:t>
      </w:r>
    </w:p>
    <w:tbl>
      <w:tblPr>
        <w:tblW w:w="91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4"/>
        <w:gridCol w:w="1276"/>
        <w:gridCol w:w="1418"/>
        <w:gridCol w:w="1588"/>
        <w:gridCol w:w="1559"/>
        <w:gridCol w:w="1984"/>
      </w:tblGrid>
      <w:tr w:rsidR="00D40E20" w:rsidRPr="00430A79" w14:paraId="503428F3" w14:textId="77777777">
        <w:trPr>
          <w:tblHeader/>
        </w:trPr>
        <w:tc>
          <w:tcPr>
            <w:tcW w:w="1354" w:type="dxa"/>
            <w:shd w:val="clear" w:color="auto" w:fill="365F91"/>
          </w:tcPr>
          <w:p w14:paraId="2DBA61F8"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Kriteret</w:t>
            </w:r>
          </w:p>
        </w:tc>
        <w:tc>
          <w:tcPr>
            <w:tcW w:w="1276" w:type="dxa"/>
            <w:shd w:val="clear" w:color="auto" w:fill="365F91"/>
          </w:tcPr>
          <w:p w14:paraId="624D3757" w14:textId="77777777" w:rsidR="00DF23E7" w:rsidRPr="00BE2534" w:rsidRDefault="00DF23E7" w:rsidP="0092525B">
            <w:pPr>
              <w:widowControl w:val="0"/>
              <w:autoSpaceDE w:val="0"/>
              <w:autoSpaceDN w:val="0"/>
              <w:spacing w:before="60" w:after="60"/>
              <w:rPr>
                <w:rFonts w:ascii="Arial Narrow" w:eastAsia="Calibri" w:hAnsi="Arial Narrow" w:cs="Calibri"/>
                <w:b/>
                <w:color w:val="FFFFFF"/>
                <w:sz w:val="20"/>
                <w:szCs w:val="20"/>
                <w:lang w:val="sq-AL"/>
              </w:rPr>
            </w:pPr>
            <w:r w:rsidRPr="00BE2534">
              <w:rPr>
                <w:rFonts w:ascii="Arial Narrow" w:eastAsia="Calibri" w:hAnsi="Arial Narrow" w:cs="Calibri"/>
                <w:b/>
                <w:color w:val="FFFFFF"/>
                <w:sz w:val="20"/>
                <w:szCs w:val="20"/>
                <w:lang w:val="sq-AL"/>
              </w:rPr>
              <w:t>Opsioni 1</w:t>
            </w:r>
          </w:p>
          <w:p w14:paraId="4750F30D"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Deponimi i mbeturinave ashtu siç gjenerohen</w:t>
            </w:r>
          </w:p>
        </w:tc>
        <w:tc>
          <w:tcPr>
            <w:tcW w:w="1418" w:type="dxa"/>
            <w:shd w:val="clear" w:color="auto" w:fill="365F91"/>
          </w:tcPr>
          <w:p w14:paraId="07890986" w14:textId="77777777" w:rsidR="00DF23E7" w:rsidRPr="00BE2534" w:rsidRDefault="00DF23E7" w:rsidP="0092525B">
            <w:pPr>
              <w:widowControl w:val="0"/>
              <w:autoSpaceDE w:val="0"/>
              <w:autoSpaceDN w:val="0"/>
              <w:spacing w:before="60" w:after="60"/>
              <w:rPr>
                <w:rFonts w:ascii="Arial Narrow" w:eastAsia="Calibri" w:hAnsi="Arial Narrow" w:cs="Calibri"/>
                <w:b/>
                <w:color w:val="FFFFFF"/>
                <w:sz w:val="20"/>
                <w:szCs w:val="20"/>
                <w:lang w:val="sq-AL"/>
              </w:rPr>
            </w:pPr>
            <w:r w:rsidRPr="00BE2534">
              <w:rPr>
                <w:rFonts w:ascii="Arial Narrow" w:eastAsia="Calibri" w:hAnsi="Arial Narrow" w:cs="Calibri"/>
                <w:b/>
                <w:color w:val="FFFFFF"/>
                <w:sz w:val="20"/>
                <w:szCs w:val="20"/>
                <w:lang w:val="sq-AL"/>
              </w:rPr>
              <w:t>Opsioni 2</w:t>
            </w:r>
          </w:p>
          <w:p w14:paraId="2F3F1E5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Grumbullimi javor shtëpi më shtëpi</w:t>
            </w:r>
          </w:p>
        </w:tc>
        <w:tc>
          <w:tcPr>
            <w:tcW w:w="1588" w:type="dxa"/>
            <w:shd w:val="clear" w:color="auto" w:fill="365F91"/>
          </w:tcPr>
          <w:p w14:paraId="237ACB97" w14:textId="77777777" w:rsidR="00DF23E7" w:rsidRPr="00BE2534" w:rsidRDefault="00DF23E7" w:rsidP="0092525B">
            <w:pPr>
              <w:widowControl w:val="0"/>
              <w:autoSpaceDE w:val="0"/>
              <w:autoSpaceDN w:val="0"/>
              <w:spacing w:before="60" w:after="60"/>
              <w:rPr>
                <w:rFonts w:ascii="Arial Narrow" w:eastAsia="Calibri" w:hAnsi="Arial Narrow" w:cs="Calibri"/>
                <w:b/>
                <w:color w:val="FFFFFF"/>
                <w:sz w:val="20"/>
                <w:szCs w:val="20"/>
                <w:lang w:val="sq-AL"/>
              </w:rPr>
            </w:pPr>
            <w:r w:rsidRPr="00BE2534">
              <w:rPr>
                <w:rFonts w:ascii="Arial Narrow" w:eastAsia="Calibri" w:hAnsi="Arial Narrow" w:cs="Calibri"/>
                <w:b/>
                <w:color w:val="FFFFFF"/>
                <w:sz w:val="20"/>
                <w:szCs w:val="20"/>
                <w:lang w:val="sq-AL"/>
              </w:rPr>
              <w:t>Opsioni 3</w:t>
            </w:r>
          </w:p>
          <w:p w14:paraId="38E1223E"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Vendosja e kontejnerëve të mbeturinave të gjelbra</w:t>
            </w:r>
          </w:p>
        </w:tc>
        <w:tc>
          <w:tcPr>
            <w:tcW w:w="1559" w:type="dxa"/>
            <w:shd w:val="clear" w:color="auto" w:fill="365F91"/>
          </w:tcPr>
          <w:p w14:paraId="2FEB7BD1" w14:textId="77777777" w:rsidR="00DF23E7" w:rsidRPr="00BE2534" w:rsidRDefault="00DF23E7" w:rsidP="0092525B">
            <w:pPr>
              <w:widowControl w:val="0"/>
              <w:autoSpaceDE w:val="0"/>
              <w:autoSpaceDN w:val="0"/>
              <w:spacing w:before="60" w:after="60"/>
              <w:rPr>
                <w:rFonts w:ascii="Arial Narrow" w:eastAsia="Calibri" w:hAnsi="Arial Narrow" w:cs="Calibri"/>
                <w:b/>
                <w:color w:val="FFFFFF"/>
                <w:sz w:val="20"/>
                <w:szCs w:val="20"/>
                <w:lang w:val="sq-AL"/>
              </w:rPr>
            </w:pPr>
            <w:r w:rsidRPr="00BE2534">
              <w:rPr>
                <w:rFonts w:ascii="Arial Narrow" w:eastAsia="Calibri" w:hAnsi="Arial Narrow" w:cs="Calibri"/>
                <w:b/>
                <w:color w:val="FFFFFF"/>
                <w:sz w:val="20"/>
                <w:szCs w:val="20"/>
                <w:lang w:val="sq-AL"/>
              </w:rPr>
              <w:t>Opsioni 4</w:t>
            </w:r>
          </w:p>
          <w:p w14:paraId="77F9CBDA"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Grumbullimi në bazë të thirrjeve</w:t>
            </w:r>
          </w:p>
        </w:tc>
        <w:tc>
          <w:tcPr>
            <w:tcW w:w="1984" w:type="dxa"/>
            <w:shd w:val="clear" w:color="auto" w:fill="365F91"/>
          </w:tcPr>
          <w:p w14:paraId="450E5C9C" w14:textId="77777777" w:rsidR="00DF23E7" w:rsidRPr="00BE2534" w:rsidRDefault="00DF23E7" w:rsidP="0092525B">
            <w:pPr>
              <w:widowControl w:val="0"/>
              <w:autoSpaceDE w:val="0"/>
              <w:autoSpaceDN w:val="0"/>
              <w:spacing w:before="60" w:after="60"/>
              <w:rPr>
                <w:rFonts w:ascii="Arial Narrow" w:eastAsia="Calibri" w:hAnsi="Arial Narrow" w:cs="Calibri"/>
                <w:b/>
                <w:color w:val="FFFFFF"/>
                <w:sz w:val="20"/>
                <w:szCs w:val="20"/>
                <w:lang w:val="sq-AL"/>
              </w:rPr>
            </w:pPr>
            <w:r w:rsidRPr="00BE2534">
              <w:rPr>
                <w:rFonts w:ascii="Arial Narrow" w:eastAsia="Calibri" w:hAnsi="Arial Narrow" w:cs="Calibri"/>
                <w:b/>
                <w:color w:val="FFFFFF"/>
                <w:sz w:val="20"/>
                <w:szCs w:val="20"/>
                <w:lang w:val="sq-AL"/>
              </w:rPr>
              <w:t>Opsioni 5</w:t>
            </w:r>
          </w:p>
          <w:p w14:paraId="5303B49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BE2534">
              <w:rPr>
                <w:rFonts w:ascii="Arial Narrow" w:eastAsia="Calibri" w:hAnsi="Arial Narrow" w:cs="Calibri"/>
                <w:b/>
                <w:color w:val="FFFFFF"/>
                <w:sz w:val="20"/>
                <w:szCs w:val="20"/>
                <w:lang w:val="sq-AL"/>
              </w:rPr>
              <w:t>Oborret e riciklimit me magazinim</w:t>
            </w:r>
          </w:p>
        </w:tc>
      </w:tr>
      <w:tr w:rsidR="00DF23E7" w:rsidRPr="00430A79" w14:paraId="3663506E" w14:textId="77777777">
        <w:tc>
          <w:tcPr>
            <w:tcW w:w="1354" w:type="dxa"/>
            <w:shd w:val="clear" w:color="auto" w:fill="9CC2E5" w:themeFill="accent5" w:themeFillTint="99"/>
            <w:vAlign w:val="center"/>
          </w:tcPr>
          <w:p w14:paraId="7C13C42C"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sz w:val="20"/>
                <w:szCs w:val="20"/>
                <w:lang w:val="sq-AL"/>
              </w:rPr>
              <w:t>Komoditet për gjeneruesit e mbeturinave</w:t>
            </w:r>
          </w:p>
        </w:tc>
        <w:tc>
          <w:tcPr>
            <w:tcW w:w="1276" w:type="dxa"/>
          </w:tcPr>
          <w:p w14:paraId="1D59BA4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Shumë i përshtatshëm, sepse mbeturinat mblidhen menjëherë</w:t>
            </w:r>
          </w:p>
        </w:tc>
        <w:tc>
          <w:tcPr>
            <w:tcW w:w="1418" w:type="dxa"/>
          </w:tcPr>
          <w:p w14:paraId="164C1E05"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Sistem i përshtatshëm grumbullimi për gjenruesin.</w:t>
            </w:r>
          </w:p>
          <w:p w14:paraId="012872B2"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 xml:space="preserve">Nisur nga grumbullimi javor, edhe mbetuirnat shumë të </w:t>
            </w:r>
            <w:r w:rsidRPr="00BE2534">
              <w:rPr>
                <w:rFonts w:ascii="Arial Narrow" w:eastAsia="Calibri" w:hAnsi="Arial Narrow" w:cs="Calibri"/>
                <w:sz w:val="20"/>
                <w:szCs w:val="20"/>
                <w:lang w:val="sq-AL"/>
              </w:rPr>
              <w:lastRenderedPageBreak/>
              <w:t>lagështa nuk përbëjnë problem të madh</w:t>
            </w:r>
          </w:p>
          <w:p w14:paraId="07C4D8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1588" w:type="dxa"/>
          </w:tcPr>
          <w:p w14:paraId="25A240B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Skemë relativisht e përshtatshme, pasi kontejnerët do të vendoseshin në një distancë të përshtatshme</w:t>
            </w:r>
          </w:p>
        </w:tc>
        <w:tc>
          <w:tcPr>
            <w:tcW w:w="1559" w:type="dxa"/>
          </w:tcPr>
          <w:p w14:paraId="5C98D24E"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Grumbullim i përshtatshëm i mbetuirnave nga ambientet.</w:t>
            </w:r>
          </w:p>
          <w:p w14:paraId="6DC8D02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E papërshtatshme, sepse prerja e pemëve dhe shkurreve duhet të koordinohet </w:t>
            </w:r>
            <w:r w:rsidRPr="00BE2534">
              <w:rPr>
                <w:rFonts w:ascii="Arial Narrow" w:eastAsia="Calibri" w:hAnsi="Arial Narrow" w:cs="Calibri"/>
                <w:sz w:val="20"/>
                <w:szCs w:val="20"/>
                <w:lang w:val="sq-AL"/>
              </w:rPr>
              <w:lastRenderedPageBreak/>
              <w:t>me mbledhjen e aranzhuar.</w:t>
            </w:r>
          </w:p>
        </w:tc>
        <w:tc>
          <w:tcPr>
            <w:tcW w:w="1984" w:type="dxa"/>
          </w:tcPr>
          <w:p w14:paraId="4BE6CAE7"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lastRenderedPageBreak/>
              <w:t>E papërshtatshme, sepse gjeneruesit e mbeturinave duhet t'i transportojnë ato në oborrin riciklues për disa km. Jo çdo prodhues i mbeturinave ka një automjet të përshtatshëm.</w:t>
            </w:r>
          </w:p>
          <w:p w14:paraId="7002CC4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I përshtatshëm nga pikëpamja që mbeturinat mund të largohen sa herë që shfaqen.</w:t>
            </w:r>
          </w:p>
        </w:tc>
      </w:tr>
      <w:tr w:rsidR="00DF23E7" w:rsidRPr="00430A79" w14:paraId="6E13D259" w14:textId="77777777">
        <w:tc>
          <w:tcPr>
            <w:tcW w:w="1354" w:type="dxa"/>
            <w:shd w:val="clear" w:color="auto" w:fill="9CC2E5" w:themeFill="accent5" w:themeFillTint="99"/>
            <w:vAlign w:val="center"/>
          </w:tcPr>
          <w:p w14:paraId="1B114C07"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sz w:val="20"/>
                <w:szCs w:val="20"/>
                <w:lang w:val="sq-AL"/>
              </w:rPr>
              <w:lastRenderedPageBreak/>
              <w:t>Komoditet për autoritetet lokale</w:t>
            </w:r>
          </w:p>
        </w:tc>
        <w:tc>
          <w:tcPr>
            <w:tcW w:w="1276" w:type="dxa"/>
          </w:tcPr>
          <w:p w14:paraId="019E67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AL duhet të organizojnë në mënyrë të përhershme grumbullimin ad hoc të mbetjurinave të gjelbra</w:t>
            </w:r>
          </w:p>
        </w:tc>
        <w:tc>
          <w:tcPr>
            <w:tcW w:w="1418" w:type="dxa"/>
          </w:tcPr>
          <w:p w14:paraId="34FA897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AL duhet të organizojnë mbledhjen me kosto relativisht të lartë.</w:t>
            </w:r>
          </w:p>
        </w:tc>
        <w:tc>
          <w:tcPr>
            <w:tcW w:w="1588" w:type="dxa"/>
          </w:tcPr>
          <w:p w14:paraId="0A779AD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AL duhet organizojnë datat kur vendosen kontejnerët.</w:t>
            </w:r>
          </w:p>
        </w:tc>
        <w:tc>
          <w:tcPr>
            <w:tcW w:w="1559" w:type="dxa"/>
          </w:tcPr>
          <w:p w14:paraId="297C8AA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Kompania e grumbullimit duhet të organizojë itinerarin më të mirë të grumbullimit.</w:t>
            </w:r>
          </w:p>
        </w:tc>
        <w:tc>
          <w:tcPr>
            <w:tcW w:w="1984" w:type="dxa"/>
          </w:tcPr>
          <w:p w14:paraId="29DF142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Kërkohet operacionalizimi i disa oborreve të riciklimit (mbulimi me diametër 5 deri në 10 km).</w:t>
            </w:r>
          </w:p>
        </w:tc>
      </w:tr>
      <w:tr w:rsidR="00DF23E7" w:rsidRPr="00430A79" w14:paraId="35E11D7C" w14:textId="77777777">
        <w:tc>
          <w:tcPr>
            <w:tcW w:w="1354" w:type="dxa"/>
            <w:shd w:val="clear" w:color="auto" w:fill="9CC2E5" w:themeFill="accent5" w:themeFillTint="99"/>
            <w:vAlign w:val="center"/>
          </w:tcPr>
          <w:p w14:paraId="097983CE"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sz w:val="20"/>
                <w:szCs w:val="20"/>
                <w:lang w:val="sq-AL"/>
              </w:rPr>
              <w:t>Cilësia e mbeturinave</w:t>
            </w:r>
          </w:p>
        </w:tc>
        <w:tc>
          <w:tcPr>
            <w:tcW w:w="1276" w:type="dxa"/>
          </w:tcPr>
          <w:p w14:paraId="15C21B14"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Cilësi e lartë, sepse do të merren vetëm mbeturinat e gjelbra.</w:t>
            </w:r>
          </w:p>
          <w:p w14:paraId="52958C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Mbeturinatt e gjelbra janë të freskëta.</w:t>
            </w:r>
          </w:p>
        </w:tc>
        <w:tc>
          <w:tcPr>
            <w:tcW w:w="1418" w:type="dxa"/>
          </w:tcPr>
          <w:p w14:paraId="4E347576"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Cilësi e lartë, sepse do të merren vetëm mbeturinat e gjelbra.</w:t>
            </w:r>
          </w:p>
          <w:p w14:paraId="4D8B03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kanë një moshë maksimale 1 javore.</w:t>
            </w:r>
          </w:p>
        </w:tc>
        <w:tc>
          <w:tcPr>
            <w:tcW w:w="1588" w:type="dxa"/>
          </w:tcPr>
          <w:p w14:paraId="691760E6"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Kualitet mesatar, kontejnerët mund të përdoren gjithashtu për mbetu</w:t>
            </w:r>
            <w:r>
              <w:rPr>
                <w:rFonts w:ascii="Arial Narrow" w:eastAsia="Calibri" w:hAnsi="Arial Narrow" w:cs="Calibri"/>
                <w:sz w:val="20"/>
                <w:szCs w:val="20"/>
                <w:lang w:val="sq-AL"/>
              </w:rPr>
              <w:t>r</w:t>
            </w:r>
            <w:r w:rsidRPr="00BE2534">
              <w:rPr>
                <w:rFonts w:ascii="Arial Narrow" w:eastAsia="Calibri" w:hAnsi="Arial Narrow" w:cs="Calibri"/>
                <w:sz w:val="20"/>
                <w:szCs w:val="20"/>
                <w:lang w:val="sq-AL"/>
              </w:rPr>
              <w:t>ina të vëllimshme dhe mbeturina ndërtimi.</w:t>
            </w:r>
          </w:p>
          <w:p w14:paraId="40ED4BD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mund të jenë ruajtur për ca kohë.</w:t>
            </w:r>
          </w:p>
        </w:tc>
        <w:tc>
          <w:tcPr>
            <w:tcW w:w="1559" w:type="dxa"/>
          </w:tcPr>
          <w:p w14:paraId="6A8373B5"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Cilësi e lartë, sepse do të merren vetëm mbeturinat e gjelbra.</w:t>
            </w:r>
          </w:p>
          <w:p w14:paraId="4FFAE9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mund të jenë ruajtur për ca kohë.</w:t>
            </w:r>
          </w:p>
        </w:tc>
        <w:tc>
          <w:tcPr>
            <w:tcW w:w="1984" w:type="dxa"/>
          </w:tcPr>
          <w:p w14:paraId="67DFB226" w14:textId="77777777" w:rsidR="00DF23E7" w:rsidRPr="00BE2534"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BE2534">
              <w:rPr>
                <w:rFonts w:ascii="Arial Narrow" w:eastAsia="Calibri" w:hAnsi="Arial Narrow" w:cs="Calibri"/>
                <w:sz w:val="20"/>
                <w:szCs w:val="20"/>
                <w:lang w:val="sq-AL"/>
              </w:rPr>
              <w:t>Cilësi e lartë, sepse do të pranohen vetëm mbeturinat e gjelbra.</w:t>
            </w:r>
          </w:p>
          <w:p w14:paraId="0BC23E6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janë të freskëta.</w:t>
            </w:r>
          </w:p>
        </w:tc>
      </w:tr>
      <w:tr w:rsidR="00DF23E7" w:rsidRPr="00430A79" w14:paraId="7443BF89" w14:textId="77777777">
        <w:tc>
          <w:tcPr>
            <w:tcW w:w="1354" w:type="dxa"/>
            <w:shd w:val="clear" w:color="auto" w:fill="9CC2E5" w:themeFill="accent5" w:themeFillTint="99"/>
            <w:vAlign w:val="center"/>
          </w:tcPr>
          <w:p w14:paraId="1834E1A3"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sz w:val="20"/>
                <w:szCs w:val="20"/>
                <w:lang w:val="sq-AL"/>
              </w:rPr>
              <w:t>Sasitë</w:t>
            </w:r>
          </w:p>
        </w:tc>
        <w:tc>
          <w:tcPr>
            <w:tcW w:w="1276" w:type="dxa"/>
          </w:tcPr>
          <w:p w14:paraId="3FC0D78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E tëtë sasia e gjeneruar mblidhet</w:t>
            </w:r>
          </w:p>
        </w:tc>
        <w:tc>
          <w:tcPr>
            <w:tcW w:w="1418" w:type="dxa"/>
          </w:tcPr>
          <w:p w14:paraId="6419EB9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Sasi të larta të mbeturinave të gjelbra të grumbulluara nga ata që kanë aplikuar për një </w:t>
            </w:r>
            <w:r>
              <w:rPr>
                <w:rFonts w:ascii="Arial Narrow" w:eastAsia="Calibri" w:hAnsi="Arial Narrow" w:cs="Calibri"/>
                <w:sz w:val="20"/>
                <w:szCs w:val="20"/>
                <w:lang w:val="sq-AL"/>
              </w:rPr>
              <w:t>shportë</w:t>
            </w:r>
            <w:r w:rsidRPr="00BE2534">
              <w:rPr>
                <w:rFonts w:ascii="Arial Narrow" w:eastAsia="Calibri" w:hAnsi="Arial Narrow" w:cs="Calibri"/>
                <w:sz w:val="20"/>
                <w:szCs w:val="20"/>
                <w:lang w:val="sq-AL"/>
              </w:rPr>
              <w:t xml:space="preserve"> të mbeturinave të gjelbra.</w:t>
            </w:r>
          </w:p>
        </w:tc>
        <w:tc>
          <w:tcPr>
            <w:tcW w:w="1588" w:type="dxa"/>
          </w:tcPr>
          <w:p w14:paraId="516F5E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Sasia e mbledhur e reduktuar. Mbeturinat e gjelbra mund të përzihen me mbeturinat komunale</w:t>
            </w:r>
          </w:p>
        </w:tc>
        <w:tc>
          <w:tcPr>
            <w:tcW w:w="1559" w:type="dxa"/>
          </w:tcPr>
          <w:p w14:paraId="3895276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Sasia e mbledhur e reduktuar. Mbetjurinat e gjelbra mund të përzihen me mbeturinat komunale</w:t>
            </w:r>
          </w:p>
        </w:tc>
        <w:tc>
          <w:tcPr>
            <w:tcW w:w="1984" w:type="dxa"/>
          </w:tcPr>
          <w:p w14:paraId="4D1686F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Sasia e mbledhur e reduktuar. Mbeturinat e gjelbra mund të përzihen me mbeturinat komunale</w:t>
            </w:r>
          </w:p>
        </w:tc>
      </w:tr>
      <w:tr w:rsidR="00DF23E7" w:rsidRPr="00430A79" w14:paraId="0494E572" w14:textId="77777777">
        <w:tc>
          <w:tcPr>
            <w:tcW w:w="1354" w:type="dxa"/>
            <w:shd w:val="clear" w:color="auto" w:fill="9CC2E5" w:themeFill="accent5" w:themeFillTint="99"/>
            <w:vAlign w:val="center"/>
          </w:tcPr>
          <w:p w14:paraId="6617F1DD"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sz w:val="20"/>
                <w:szCs w:val="20"/>
                <w:lang w:val="sq-AL"/>
              </w:rPr>
              <w:t>Rreziqet</w:t>
            </w:r>
          </w:p>
        </w:tc>
        <w:tc>
          <w:tcPr>
            <w:tcW w:w="1276" w:type="dxa"/>
          </w:tcPr>
          <w:p w14:paraId="3FA698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Asnjë</w:t>
            </w:r>
          </w:p>
        </w:tc>
        <w:tc>
          <w:tcPr>
            <w:tcW w:w="1418" w:type="dxa"/>
          </w:tcPr>
          <w:p w14:paraId="752DCD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vendosen skaj rrugës sa herë që gjenerohen</w:t>
            </w:r>
          </w:p>
        </w:tc>
        <w:tc>
          <w:tcPr>
            <w:tcW w:w="1588" w:type="dxa"/>
          </w:tcPr>
          <w:p w14:paraId="7925970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vendosen skaj rrugës sa herë që gjenerohen</w:t>
            </w:r>
          </w:p>
        </w:tc>
        <w:tc>
          <w:tcPr>
            <w:tcW w:w="1559" w:type="dxa"/>
          </w:tcPr>
          <w:p w14:paraId="321F093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vendosen skaj rrugës sa herë që gjenerohen</w:t>
            </w:r>
          </w:p>
        </w:tc>
        <w:tc>
          <w:tcPr>
            <w:tcW w:w="1984" w:type="dxa"/>
          </w:tcPr>
          <w:p w14:paraId="6BB11C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Mbeturinat e gjelbra vendosen skaj rrugës sa herë që gjenerohen</w:t>
            </w:r>
          </w:p>
        </w:tc>
      </w:tr>
      <w:tr w:rsidR="00DF23E7" w:rsidRPr="00430A79" w14:paraId="5C2D6E1B" w14:textId="77777777">
        <w:tc>
          <w:tcPr>
            <w:tcW w:w="1354" w:type="dxa"/>
            <w:shd w:val="clear" w:color="auto" w:fill="9CC2E5" w:themeFill="accent5" w:themeFillTint="99"/>
            <w:vAlign w:val="center"/>
          </w:tcPr>
          <w:p w14:paraId="5F32EA01" w14:textId="77777777" w:rsidR="00DF23E7" w:rsidRPr="00EF2BB9" w:rsidRDefault="00DF23E7" w:rsidP="0092525B">
            <w:pPr>
              <w:widowControl w:val="0"/>
              <w:autoSpaceDE w:val="0"/>
              <w:autoSpaceDN w:val="0"/>
              <w:spacing w:before="60" w:after="60"/>
              <w:ind w:right="123"/>
              <w:rPr>
                <w:rFonts w:ascii="Arial Narrow" w:eastAsia="Calibri" w:hAnsi="Arial Narrow" w:cs="Calibri"/>
              </w:rPr>
            </w:pPr>
            <w:r w:rsidRPr="00EF2BB9">
              <w:rPr>
                <w:rFonts w:ascii="Arial Narrow" w:eastAsia="Calibri" w:hAnsi="Arial Narrow" w:cs="Calibri"/>
                <w:color w:val="FFFFFF" w:themeColor="background1"/>
                <w:sz w:val="20"/>
                <w:szCs w:val="20"/>
                <w:lang w:val="sq-AL"/>
              </w:rPr>
              <w:t>Koment</w:t>
            </w:r>
          </w:p>
        </w:tc>
        <w:tc>
          <w:tcPr>
            <w:tcW w:w="1276" w:type="dxa"/>
          </w:tcPr>
          <w:p w14:paraId="3F480CEB"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EF2BB9">
              <w:rPr>
                <w:rFonts w:ascii="Arial Narrow" w:eastAsia="Calibri" w:hAnsi="Arial Narrow" w:cs="Calibri"/>
                <w:sz w:val="20"/>
                <w:szCs w:val="20"/>
                <w:lang w:val="sq-AL"/>
              </w:rPr>
              <w:t xml:space="preserve">Sistemi është i ngjashëm me sistemin ekzistues të grumbullimit </w:t>
            </w:r>
            <w:r w:rsidRPr="00EF2BB9">
              <w:rPr>
                <w:rFonts w:ascii="Arial Narrow" w:eastAsia="Calibri" w:hAnsi="Arial Narrow" w:cs="Calibri"/>
                <w:sz w:val="20"/>
                <w:szCs w:val="20"/>
                <w:lang w:val="sq-AL"/>
              </w:rPr>
              <w:lastRenderedPageBreak/>
              <w:t>të mbeturinave të vëllimshme.</w:t>
            </w:r>
          </w:p>
          <w:p w14:paraId="4A246412"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rPr>
            </w:pPr>
            <w:r w:rsidRPr="00EF2BB9">
              <w:rPr>
                <w:rFonts w:ascii="Arial Narrow" w:eastAsia="Calibri" w:hAnsi="Arial Narrow" w:cs="Calibri"/>
                <w:sz w:val="20"/>
                <w:szCs w:val="20"/>
                <w:lang w:val="sq-AL"/>
              </w:rPr>
              <w:t>Relativisht e shtrenjtë, por më e përshtatshme për gjenruesit e mbeturinave</w:t>
            </w:r>
          </w:p>
        </w:tc>
        <w:tc>
          <w:tcPr>
            <w:tcW w:w="1418" w:type="dxa"/>
          </w:tcPr>
          <w:p w14:paraId="711FD210"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EF2BB9">
              <w:rPr>
                <w:rFonts w:ascii="Arial Narrow" w:eastAsia="Calibri" w:hAnsi="Arial Narrow" w:cs="Calibri"/>
                <w:sz w:val="20"/>
                <w:szCs w:val="20"/>
                <w:lang w:val="sq-AL"/>
              </w:rPr>
              <w:lastRenderedPageBreak/>
              <w:t>Ky është një sistem i organizuar mirë.</w:t>
            </w:r>
          </w:p>
          <w:p w14:paraId="6CCAB39C"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rPr>
            </w:pPr>
            <w:r w:rsidRPr="00EF2BB9">
              <w:rPr>
                <w:rFonts w:ascii="Arial Narrow" w:eastAsia="Calibri" w:hAnsi="Arial Narrow" w:cs="Calibri"/>
                <w:sz w:val="20"/>
                <w:szCs w:val="20"/>
                <w:lang w:val="sq-AL"/>
              </w:rPr>
              <w:t xml:space="preserve">Relativisht i shtrenjtë, por </w:t>
            </w:r>
            <w:r w:rsidRPr="00EF2BB9">
              <w:rPr>
                <w:rFonts w:ascii="Arial Narrow" w:eastAsia="Calibri" w:hAnsi="Arial Narrow" w:cs="Calibri"/>
                <w:sz w:val="20"/>
                <w:szCs w:val="20"/>
                <w:lang w:val="sq-AL"/>
              </w:rPr>
              <w:lastRenderedPageBreak/>
              <w:t>shumë i përshtatshme për gjeneruesit e mbeturinave</w:t>
            </w:r>
          </w:p>
        </w:tc>
        <w:tc>
          <w:tcPr>
            <w:tcW w:w="1588" w:type="dxa"/>
          </w:tcPr>
          <w:p w14:paraId="375954FE"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EF2BB9">
              <w:rPr>
                <w:rFonts w:ascii="Arial Narrow" w:eastAsia="Calibri" w:hAnsi="Arial Narrow" w:cs="Calibri"/>
                <w:sz w:val="20"/>
                <w:szCs w:val="20"/>
                <w:lang w:val="sq-AL"/>
              </w:rPr>
              <w:lastRenderedPageBreak/>
              <w:t xml:space="preserve">Në parim, një sistem i mirë, megjithatë, ka një rrezik të lartë, që të ketë mbeturina të </w:t>
            </w:r>
            <w:r w:rsidRPr="00EF2BB9">
              <w:rPr>
                <w:rFonts w:ascii="Arial Narrow" w:eastAsia="Calibri" w:hAnsi="Arial Narrow" w:cs="Calibri"/>
                <w:sz w:val="20"/>
                <w:szCs w:val="20"/>
                <w:lang w:val="sq-AL"/>
              </w:rPr>
              <w:lastRenderedPageBreak/>
              <w:t>tjera në kontejnerë.</w:t>
            </w:r>
          </w:p>
          <w:p w14:paraId="791E6EB5"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rPr>
            </w:pPr>
            <w:r w:rsidRPr="00EF2BB9">
              <w:rPr>
                <w:rFonts w:ascii="Arial Narrow" w:eastAsia="Calibri" w:hAnsi="Arial Narrow" w:cs="Calibri"/>
                <w:sz w:val="20"/>
                <w:szCs w:val="20"/>
                <w:lang w:val="sq-AL"/>
              </w:rPr>
              <w:t>Sistemi duhet të testohet përpara prezantimit.</w:t>
            </w:r>
          </w:p>
        </w:tc>
        <w:tc>
          <w:tcPr>
            <w:tcW w:w="1559" w:type="dxa"/>
          </w:tcPr>
          <w:p w14:paraId="1F8A1F2D"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lang w:val="sq-AL"/>
              </w:rPr>
            </w:pPr>
            <w:r w:rsidRPr="00EF2BB9">
              <w:rPr>
                <w:rFonts w:ascii="Arial Narrow" w:eastAsia="Calibri" w:hAnsi="Arial Narrow" w:cs="Calibri"/>
                <w:sz w:val="20"/>
                <w:szCs w:val="20"/>
                <w:lang w:val="sq-AL"/>
              </w:rPr>
              <w:lastRenderedPageBreak/>
              <w:t xml:space="preserve">Ky sistem i mban vendbanimet të pastra, pasi që mbeturinat vendosen vetëm </w:t>
            </w:r>
            <w:r w:rsidRPr="00EF2BB9">
              <w:rPr>
                <w:rFonts w:ascii="Arial Narrow" w:eastAsia="Calibri" w:hAnsi="Arial Narrow" w:cs="Calibri"/>
                <w:sz w:val="20"/>
                <w:szCs w:val="20"/>
                <w:lang w:val="sq-AL"/>
              </w:rPr>
              <w:lastRenderedPageBreak/>
              <w:t>në datën e caktuar.</w:t>
            </w:r>
          </w:p>
          <w:p w14:paraId="10DAB9EC"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rPr>
            </w:pPr>
            <w:r w:rsidRPr="00EF2BB9">
              <w:rPr>
                <w:rFonts w:ascii="Arial Narrow" w:eastAsia="Calibri" w:hAnsi="Arial Narrow" w:cs="Calibri"/>
                <w:sz w:val="20"/>
                <w:szCs w:val="20"/>
                <w:lang w:val="sq-AL"/>
              </w:rPr>
              <w:t>Megjithatë, mund të ketë shumë njerëz që nuk do ta pëlqenin sistemin e thirrjeve.</w:t>
            </w:r>
          </w:p>
        </w:tc>
        <w:tc>
          <w:tcPr>
            <w:tcW w:w="1984" w:type="dxa"/>
          </w:tcPr>
          <w:p w14:paraId="321B4B88" w14:textId="77777777" w:rsidR="00DF23E7" w:rsidRPr="00EF2BB9" w:rsidRDefault="00DF23E7" w:rsidP="0092525B">
            <w:pPr>
              <w:widowControl w:val="0"/>
              <w:autoSpaceDE w:val="0"/>
              <w:autoSpaceDN w:val="0"/>
              <w:spacing w:before="60" w:after="60"/>
              <w:ind w:right="123"/>
              <w:rPr>
                <w:rFonts w:ascii="Arial Narrow" w:eastAsia="Calibri" w:hAnsi="Arial Narrow" w:cs="Calibri"/>
                <w:sz w:val="20"/>
                <w:szCs w:val="20"/>
              </w:rPr>
            </w:pPr>
            <w:r w:rsidRPr="00EF2BB9">
              <w:rPr>
                <w:rFonts w:ascii="Arial Narrow" w:eastAsia="Calibri" w:hAnsi="Arial Narrow" w:cs="Calibri"/>
                <w:sz w:val="20"/>
                <w:szCs w:val="20"/>
                <w:lang w:val="sq-AL"/>
              </w:rPr>
              <w:lastRenderedPageBreak/>
              <w:t xml:space="preserve">Ky opsion ka kuptim, nëse një sistem i oborreve ricikluese parashikohet edhe për lloje të tjera mbeturinash. Jo i </w:t>
            </w:r>
            <w:r w:rsidRPr="00EF2BB9">
              <w:rPr>
                <w:rFonts w:ascii="Arial Narrow" w:eastAsia="Calibri" w:hAnsi="Arial Narrow" w:cs="Calibri"/>
                <w:sz w:val="20"/>
                <w:szCs w:val="20"/>
                <w:lang w:val="sq-AL"/>
              </w:rPr>
              <w:lastRenderedPageBreak/>
              <w:t>përshtatshëm për zonat rurale</w:t>
            </w:r>
          </w:p>
        </w:tc>
      </w:tr>
      <w:tr w:rsidR="00DF23E7" w:rsidRPr="00430A79" w14:paraId="2F91D870" w14:textId="77777777">
        <w:tc>
          <w:tcPr>
            <w:tcW w:w="1354" w:type="dxa"/>
            <w:shd w:val="clear" w:color="auto" w:fill="9CC2E5" w:themeFill="accent5" w:themeFillTint="99"/>
            <w:vAlign w:val="center"/>
          </w:tcPr>
          <w:p w14:paraId="55E5E982" w14:textId="77777777" w:rsidR="00DF23E7" w:rsidRPr="00430A79" w:rsidRDefault="00DF23E7" w:rsidP="0092525B">
            <w:pPr>
              <w:widowControl w:val="0"/>
              <w:autoSpaceDE w:val="0"/>
              <w:autoSpaceDN w:val="0"/>
              <w:spacing w:before="60" w:after="60"/>
              <w:ind w:right="123"/>
              <w:rPr>
                <w:rFonts w:ascii="Arial Narrow" w:eastAsia="Calibri" w:hAnsi="Arial Narrow" w:cs="Calibri"/>
              </w:rPr>
            </w:pPr>
            <w:r w:rsidRPr="00BE2534">
              <w:rPr>
                <w:rFonts w:ascii="Arial Narrow" w:eastAsia="Calibri" w:hAnsi="Arial Narrow" w:cs="Calibri"/>
                <w:color w:val="FFFFFF" w:themeColor="background1"/>
                <w:sz w:val="20"/>
                <w:szCs w:val="20"/>
                <w:lang w:val="sq-AL"/>
              </w:rPr>
              <w:lastRenderedPageBreak/>
              <w:t>Rekomandim</w:t>
            </w:r>
          </w:p>
        </w:tc>
        <w:tc>
          <w:tcPr>
            <w:tcW w:w="1276" w:type="dxa"/>
          </w:tcPr>
          <w:p w14:paraId="703C090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Rekomandohet, bazuar në sistemin ekzistues, ku grumbullimi i mbeturinave të vëllimshme tashmë funksionon në baza ad-hoc, derisa të fillohet me një sistem më të organizuar .</w:t>
            </w:r>
          </w:p>
        </w:tc>
        <w:tc>
          <w:tcPr>
            <w:tcW w:w="1418" w:type="dxa"/>
          </w:tcPr>
          <w:p w14:paraId="4A3415F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rekomandohet në afat të shkurtër. Në periudhën afatmesme mund të konsiderohet në të ardhmen të fillohet me një sistem vullnetar shportash për mbeturina të gjelbra .</w:t>
            </w:r>
          </w:p>
        </w:tc>
        <w:tc>
          <w:tcPr>
            <w:tcW w:w="1588" w:type="dxa"/>
          </w:tcPr>
          <w:p w14:paraId="4B3C2B8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rekomandohet derisa të ketë një disiplinë të qëndrueshme në ndarjen e mbeturinave.</w:t>
            </w:r>
          </w:p>
        </w:tc>
        <w:tc>
          <w:tcPr>
            <w:tcW w:w="1559" w:type="dxa"/>
          </w:tcPr>
          <w:p w14:paraId="5E5DCE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rekomandohet. Duke pasur parasysh frekuencën e lartë të prerjeve të barit, kjo do të kërkonte thirrje dhe mbledhje të shpeshta. Kështu, një sistem i rregullt është më i përshtatshëm.</w:t>
            </w:r>
          </w:p>
        </w:tc>
        <w:tc>
          <w:tcPr>
            <w:tcW w:w="1984" w:type="dxa"/>
          </w:tcPr>
          <w:p w14:paraId="4FBD63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Nuk rekomandohet. Nuk ka gjasa që një numër i konsiderueshëm njerëzish të transportojnë mbeturinat e tyre në oborret e ricklimit .</w:t>
            </w:r>
          </w:p>
        </w:tc>
      </w:tr>
    </w:tbl>
    <w:p w14:paraId="0929118A" w14:textId="77777777" w:rsidR="00DF23E7" w:rsidRDefault="00DF23E7" w:rsidP="00DF23E7">
      <w:pPr>
        <w:rPr>
          <w:rFonts w:ascii="Arial Narrow" w:eastAsiaTheme="majorEastAsia" w:hAnsi="Arial Narrow"/>
          <w:b/>
          <w:bCs/>
          <w:sz w:val="22"/>
          <w:szCs w:val="22"/>
        </w:rPr>
      </w:pPr>
    </w:p>
    <w:p w14:paraId="07928E3D" w14:textId="77777777" w:rsidR="00DF23E7" w:rsidRPr="00EF2BB9" w:rsidRDefault="00DF23E7" w:rsidP="00DF23E7">
      <w:pPr>
        <w:rPr>
          <w:rFonts w:ascii="Arial Narrow" w:eastAsiaTheme="majorEastAsia" w:hAnsi="Arial Narrow"/>
          <w:b/>
          <w:bCs/>
          <w:sz w:val="22"/>
          <w:szCs w:val="22"/>
        </w:rPr>
      </w:pPr>
      <w:r w:rsidRPr="00EF2BB9">
        <w:rPr>
          <w:rFonts w:ascii="Arial Narrow" w:eastAsiaTheme="majorEastAsia" w:hAnsi="Arial Narrow"/>
          <w:b/>
          <w:bCs/>
          <w:sz w:val="22"/>
          <w:szCs w:val="22"/>
        </w:rPr>
        <w:t>Kompostimi shtëpiak</w:t>
      </w:r>
    </w:p>
    <w:p w14:paraId="1C6768FE"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EF2BB9">
        <w:rPr>
          <w:rFonts w:ascii="Arial Narrow" w:eastAsia="Calibri" w:hAnsi="Arial Narrow" w:cs="Calibri"/>
          <w:sz w:val="22"/>
          <w:szCs w:val="22"/>
          <w:lang w:val="sq-AL"/>
        </w:rPr>
        <w:t>Një tjetër mundësi praktike për reduktimin e sasive të mbeturinave për deponi është të fillohet me kompostimin shtëpiak. Kjo është një metodë riciklimi që ndihmon në transformimin e sasive të mbeturinave të gjelbra në kompost të vlefshëm, i cili mund të përdoret nga banorët drejtpërdrejt në tokën e tyre për të rritur prodhimin e perimeve dhe luleve. Në të njëjtën kohë, kompostimi shtëpik rezulton në sasi të reduktuara të mbeturinave që kërkojnë grumbullim dhe në këtë kuptim mund të ndihmojë në uljen e kostove për grumbullimin e mbeturinave dhe menaxhimin e mëvonshëm</w:t>
      </w:r>
      <w:r w:rsidRPr="00A27768">
        <w:rPr>
          <w:rFonts w:ascii="Arial Narrow" w:eastAsia="Calibri" w:hAnsi="Arial Narrow" w:cs="Calibri"/>
          <w:color w:val="000000" w:themeColor="text1"/>
          <w:sz w:val="22"/>
          <w:szCs w:val="22"/>
          <w:lang w:val="sq-AL"/>
        </w:rPr>
        <w:t>.</w:t>
      </w:r>
    </w:p>
    <w:p w14:paraId="46339FE8"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458A53A2"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EF2BB9">
        <w:rPr>
          <w:rFonts w:ascii="Arial Narrow" w:hAnsi="Arial Narrow"/>
          <w:noProof/>
          <w:color w:val="000000" w:themeColor="text1"/>
          <w:sz w:val="22"/>
          <w:szCs w:val="22"/>
          <w:lang w:val="en-GB"/>
        </w:rPr>
        <w:lastRenderedPageBreak/>
        <w:drawing>
          <wp:anchor distT="0" distB="0" distL="114300" distR="114300" simplePos="0" relativeHeight="251695104" behindDoc="1" locked="0" layoutInCell="1" allowOverlap="1" wp14:anchorId="22767DED" wp14:editId="36C9ABF7">
            <wp:simplePos x="0" y="0"/>
            <wp:positionH relativeFrom="column">
              <wp:posOffset>3027045</wp:posOffset>
            </wp:positionH>
            <wp:positionV relativeFrom="paragraph">
              <wp:posOffset>594995</wp:posOffset>
            </wp:positionV>
            <wp:extent cx="2668270" cy="1860550"/>
            <wp:effectExtent l="0" t="0" r="0" b="6350"/>
            <wp:wrapTight wrapText="bothSides">
              <wp:wrapPolygon edited="0">
                <wp:start x="0" y="0"/>
                <wp:lineTo x="0" y="21453"/>
                <wp:lineTo x="21436" y="21453"/>
                <wp:lineTo x="21436" y="0"/>
                <wp:lineTo x="0" y="0"/>
              </wp:wrapPolygon>
            </wp:wrapTight>
            <wp:docPr id="707174535" name="Picture 707174535" descr="A black crat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crate on a white background&#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8270"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2BB9">
        <w:rPr>
          <w:rFonts w:ascii="Arial Narrow" w:eastAsia="Calibri" w:hAnsi="Arial Narrow" w:cs="Calibri"/>
          <w:noProof/>
          <w:color w:val="000000" w:themeColor="text1"/>
          <w:sz w:val="22"/>
          <w:szCs w:val="22"/>
          <w:lang w:val="en-GB"/>
        </w:rPr>
        <mc:AlternateContent>
          <mc:Choice Requires="wps">
            <w:drawing>
              <wp:anchor distT="45720" distB="45720" distL="114300" distR="114300" simplePos="0" relativeHeight="251693056" behindDoc="0" locked="0" layoutInCell="1" allowOverlap="1" wp14:anchorId="71D6E56A" wp14:editId="5C2C06AC">
                <wp:simplePos x="0" y="0"/>
                <wp:positionH relativeFrom="column">
                  <wp:posOffset>3314700</wp:posOffset>
                </wp:positionH>
                <wp:positionV relativeFrom="paragraph">
                  <wp:posOffset>644525</wp:posOffset>
                </wp:positionV>
                <wp:extent cx="2520950" cy="1714500"/>
                <wp:effectExtent l="0" t="0" r="0" b="0"/>
                <wp:wrapSquare wrapText="bothSides"/>
                <wp:docPr id="242381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1714500"/>
                        </a:xfrm>
                        <a:prstGeom prst="rect">
                          <a:avLst/>
                        </a:prstGeom>
                        <a:solidFill>
                          <a:srgbClr val="FFFFFF"/>
                        </a:solidFill>
                        <a:ln w="9525">
                          <a:noFill/>
                          <a:miter lim="800000"/>
                          <a:headEnd/>
                          <a:tailEnd/>
                        </a:ln>
                      </wps:spPr>
                      <wps:txbx>
                        <w:txbxContent>
                          <w:p w14:paraId="0826AC42" w14:textId="77777777" w:rsidR="00DF23E7" w:rsidRDefault="00DF23E7" w:rsidP="00DF23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6E56A" id="_x0000_s1038" type="#_x0000_t202" style="position:absolute;left:0;text-align:left;margin-left:261pt;margin-top:50.75pt;width:198.5pt;height:1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" stroked="f">
                <v:textbox>
                  <w:txbxContent>
                    <w:p w14:paraId="0826AC42" w14:textId="77777777" w:rsidR="00DF23E7" w:rsidRDefault="00DF23E7" w:rsidP="00DF23E7"/>
                  </w:txbxContent>
                </v:textbox>
                <w10:wrap type="square"/>
              </v:shape>
            </w:pict>
          </mc:Fallback>
        </mc:AlternateContent>
      </w:r>
      <w:r w:rsidRPr="00EF2BB9">
        <w:rPr>
          <w:rFonts w:ascii="Arial Narrow" w:eastAsia="Calibri" w:hAnsi="Arial Narrow" w:cs="Calibri"/>
          <w:sz w:val="22"/>
          <w:szCs w:val="22"/>
          <w:lang w:val="sq-AL"/>
        </w:rPr>
        <w:t>Në mënyrën më të zakonshme, procesi i kompostimit kërkon thjesht grumbullimin e mbeturinave të gjelbra. Procesi i dekompozimit ndihmohet nga copëtimi i bimëve dhe degëve nga pemët. Për të përshpejtuar procesin e dekompozimit duhet të sigurohet ajsja e duhur duke e rrotulluar rregullisht masën e mbeturinave. Mbeturinat e kuzhinës mund të shtohen gjithashtu në proces, por vetëm mbeturinat e zgjedhura ushqimore. Produktet e qumështit dhe mishi duhet të shmangen pasi tërheqin parazitë dhe brejtës. Në përgjithësi, mbeturinat e kuzhinës në vendbanimet rurale përdoren kryesisht për ushqimin e kafshëve dhe kompostuesit shtëpiak pritet të përdoren kryesisht për mbeturinat e gjelbra nga oborret</w:t>
      </w:r>
      <w:r w:rsidRPr="00A27768">
        <w:rPr>
          <w:rFonts w:ascii="Arial Narrow" w:eastAsia="Calibri" w:hAnsi="Arial Narrow" w:cs="Calibri"/>
          <w:color w:val="000000" w:themeColor="text1"/>
          <w:sz w:val="22"/>
          <w:szCs w:val="22"/>
          <w:lang w:val="sq-AL"/>
        </w:rPr>
        <w:t>.</w:t>
      </w:r>
      <w:r w:rsidRPr="00A27768">
        <w:rPr>
          <w:rFonts w:ascii="Arial Narrow" w:hAnsi="Arial Narrow"/>
          <w:noProof/>
          <w:color w:val="000000" w:themeColor="text1"/>
          <w:sz w:val="22"/>
          <w:szCs w:val="22"/>
          <w:lang w:val="sq-AL"/>
        </w:rPr>
        <w:t xml:space="preserve"> </w:t>
      </w:r>
    </w:p>
    <w:p w14:paraId="66B74B36"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20CD3CE6" w14:textId="77777777" w:rsidR="00DF23E7" w:rsidRPr="00EF2BB9" w:rsidRDefault="00DF23E7" w:rsidP="00DF23E7">
      <w:pPr>
        <w:pStyle w:val="Paragraph"/>
        <w:spacing w:after="0"/>
        <w:rPr>
          <w:rFonts w:eastAsia="Calibri" w:cs="Calibri"/>
          <w:lang w:val="sq-AL"/>
        </w:rPr>
      </w:pPr>
      <w:r w:rsidRPr="00EF2BB9">
        <w:rPr>
          <w:noProof/>
          <w:lang w:val="en-GB"/>
        </w:rPr>
        <mc:AlternateContent>
          <mc:Choice Requires="wps">
            <w:drawing>
              <wp:anchor distT="0" distB="0" distL="114300" distR="114300" simplePos="0" relativeHeight="251697152" behindDoc="0" locked="0" layoutInCell="1" allowOverlap="1" wp14:anchorId="2008D55E" wp14:editId="0DEE4BAC">
                <wp:simplePos x="0" y="0"/>
                <wp:positionH relativeFrom="column">
                  <wp:posOffset>3279802</wp:posOffset>
                </wp:positionH>
                <wp:positionV relativeFrom="paragraph">
                  <wp:posOffset>676302</wp:posOffset>
                </wp:positionV>
                <wp:extent cx="2603500" cy="635"/>
                <wp:effectExtent l="0" t="0" r="6350" b="0"/>
                <wp:wrapSquare wrapText="bothSides"/>
                <wp:docPr id="1627240864" name="Text Box 1"/>
                <wp:cNvGraphicFramePr/>
                <a:graphic xmlns:a="http://schemas.openxmlformats.org/drawingml/2006/main">
                  <a:graphicData uri="http://schemas.microsoft.com/office/word/2010/wordprocessingShape">
                    <wps:wsp>
                      <wps:cNvSpPr txBox="1"/>
                      <wps:spPr>
                        <a:xfrm>
                          <a:off x="0" y="0"/>
                          <a:ext cx="2603500" cy="635"/>
                        </a:xfrm>
                        <a:prstGeom prst="rect">
                          <a:avLst/>
                        </a:prstGeom>
                        <a:solidFill>
                          <a:prstClr val="white"/>
                        </a:solidFill>
                        <a:ln>
                          <a:noFill/>
                        </a:ln>
                      </wps:spPr>
                      <wps:txbx>
                        <w:txbxContent>
                          <w:p w14:paraId="16B6BC8E" w14:textId="77777777" w:rsidR="00DF23E7" w:rsidRPr="00EF2BB9" w:rsidRDefault="00DF23E7" w:rsidP="00DF23E7">
                            <w:pPr>
                              <w:pStyle w:val="Figure"/>
                              <w:rPr>
                                <w:rFonts w:eastAsia="Calibri" w:cs="Calibri"/>
                                <w:sz w:val="20"/>
                                <w:szCs w:val="20"/>
                              </w:rPr>
                            </w:pPr>
                            <w:r w:rsidRPr="00EF2BB9">
                              <w:rPr>
                                <w:rFonts w:eastAsia="Calibri" w:cs="Calibri"/>
                                <w:sz w:val="20"/>
                                <w:szCs w:val="20"/>
                              </w:rPr>
                              <w:t xml:space="preserve">Figure </w:t>
                            </w:r>
                            <w:r w:rsidRPr="00EF2BB9">
                              <w:rPr>
                                <w:rFonts w:eastAsia="Calibri" w:cs="Calibri"/>
                                <w:sz w:val="20"/>
                                <w:szCs w:val="20"/>
                              </w:rPr>
                              <w:fldChar w:fldCharType="begin"/>
                            </w:r>
                            <w:r w:rsidRPr="00EF2BB9">
                              <w:rPr>
                                <w:rFonts w:eastAsia="Calibri" w:cs="Calibri"/>
                                <w:sz w:val="20"/>
                                <w:szCs w:val="20"/>
                              </w:rPr>
                              <w:instrText xml:space="preserve"> SEQ Figure \* ARABIC </w:instrText>
                            </w:r>
                            <w:r w:rsidRPr="00EF2BB9">
                              <w:rPr>
                                <w:rFonts w:eastAsia="Calibri" w:cs="Calibri"/>
                                <w:sz w:val="20"/>
                                <w:szCs w:val="20"/>
                              </w:rPr>
                              <w:fldChar w:fldCharType="separate"/>
                            </w:r>
                            <w:r w:rsidRPr="00EF2BB9">
                              <w:rPr>
                                <w:rFonts w:eastAsia="Calibri" w:cs="Calibri"/>
                                <w:noProof/>
                                <w:sz w:val="20"/>
                                <w:szCs w:val="20"/>
                              </w:rPr>
                              <w:t>27</w:t>
                            </w:r>
                            <w:r w:rsidRPr="00EF2BB9">
                              <w:rPr>
                                <w:rFonts w:eastAsia="Calibri" w:cs="Calibri"/>
                                <w:sz w:val="20"/>
                                <w:szCs w:val="20"/>
                              </w:rPr>
                              <w:fldChar w:fldCharType="end"/>
                            </w:r>
                            <w:r w:rsidRPr="00EF2BB9">
                              <w:rPr>
                                <w:rFonts w:eastAsia="Calibri" w:cs="Calibri"/>
                                <w:sz w:val="20"/>
                                <w:szCs w:val="20"/>
                              </w:rPr>
                              <w:t xml:space="preserve">. </w:t>
                            </w:r>
                            <w:r w:rsidRPr="00EF2BB9">
                              <w:rPr>
                                <w:rFonts w:eastAsia="Calibri" w:cs="Calibri"/>
                                <w:color w:val="1F497D"/>
                                <w:sz w:val="20"/>
                                <w:szCs w:val="20"/>
                                <w:lang w:val="en-GB"/>
                              </w:rPr>
                              <w:t>Shembull i një komposteri jo të kushtueshëm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08D55E" id="_x0000_s1039" type="#_x0000_t202" style="position:absolute;left:0;text-align:left;margin-left:258.25pt;margin-top:53.25pt;width:205pt;height:.0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" stroked="f">
                <v:textbox style="mso-fit-shape-to-text:t" inset="0,0,0,0">
                  <w:txbxContent>
                    <w:p w14:paraId="16B6BC8E" w14:textId="77777777" w:rsidR="00DF23E7" w:rsidRPr="00EF2BB9" w:rsidRDefault="00DF23E7" w:rsidP="00DF23E7">
                      <w:pPr>
                        <w:pStyle w:val="Figure"/>
                        <w:rPr>
                          <w:rFonts w:eastAsia="Calibri" w:cs="Calibri"/>
                          <w:sz w:val="20"/>
                          <w:szCs w:val="20"/>
                        </w:rPr>
                      </w:pPr>
                      <w:r w:rsidRPr="00EF2BB9">
                        <w:rPr>
                          <w:rFonts w:eastAsia="Calibri" w:cs="Calibri"/>
                          <w:sz w:val="20"/>
                          <w:szCs w:val="20"/>
                        </w:rPr>
                        <w:t xml:space="preserve">Figure </w:t>
                      </w:r>
                      <w:r w:rsidRPr="00EF2BB9">
                        <w:rPr>
                          <w:rFonts w:eastAsia="Calibri" w:cs="Calibri"/>
                          <w:sz w:val="20"/>
                          <w:szCs w:val="20"/>
                        </w:rPr>
                        <w:fldChar w:fldCharType="begin"/>
                      </w:r>
                      <w:r w:rsidRPr="00EF2BB9">
                        <w:rPr>
                          <w:rFonts w:eastAsia="Calibri" w:cs="Calibri"/>
                          <w:sz w:val="20"/>
                          <w:szCs w:val="20"/>
                        </w:rPr>
                        <w:instrText xml:space="preserve"> SEQ Figure \* ARABIC </w:instrText>
                      </w:r>
                      <w:r w:rsidRPr="00EF2BB9">
                        <w:rPr>
                          <w:rFonts w:eastAsia="Calibri" w:cs="Calibri"/>
                          <w:sz w:val="20"/>
                          <w:szCs w:val="20"/>
                        </w:rPr>
                        <w:fldChar w:fldCharType="separate"/>
                      </w:r>
                      <w:r w:rsidRPr="00EF2BB9">
                        <w:rPr>
                          <w:rFonts w:eastAsia="Calibri" w:cs="Calibri"/>
                          <w:noProof/>
                          <w:sz w:val="20"/>
                          <w:szCs w:val="20"/>
                        </w:rPr>
                        <w:t>27</w:t>
                      </w:r>
                      <w:r w:rsidRPr="00EF2BB9">
                        <w:rPr>
                          <w:rFonts w:eastAsia="Calibri" w:cs="Calibri"/>
                          <w:sz w:val="20"/>
                          <w:szCs w:val="20"/>
                        </w:rPr>
                        <w:fldChar w:fldCharType="end"/>
                      </w:r>
                      <w:r w:rsidRPr="00EF2BB9">
                        <w:rPr>
                          <w:rFonts w:eastAsia="Calibri" w:cs="Calibri"/>
                          <w:sz w:val="20"/>
                          <w:szCs w:val="20"/>
                        </w:rPr>
                        <w:t xml:space="preserve">. </w:t>
                      </w:r>
                      <w:r w:rsidRPr="00EF2BB9">
                        <w:rPr>
                          <w:rFonts w:eastAsia="Calibri" w:cs="Calibri"/>
                          <w:color w:val="1F497D"/>
                          <w:sz w:val="20"/>
                          <w:szCs w:val="20"/>
                          <w:lang w:val="en-GB"/>
                        </w:rPr>
                        <w:t>Shembull i një komposteri jo të kushtueshëm</w:t>
                      </w:r>
                    </w:p>
                  </w:txbxContent>
                </v:textbox>
                <w10:wrap type="square"/>
              </v:shape>
            </w:pict>
          </mc:Fallback>
        </mc:AlternateContent>
      </w:r>
      <w:r w:rsidRPr="00EF2BB9">
        <w:rPr>
          <w:rFonts w:eastAsia="Calibri" w:cs="Calibri"/>
          <w:lang w:val="sq-AL"/>
        </w:rPr>
        <w:t>Kompostimi në shtëpi mund të lehtësohet duke përdorur pajisje speciale. Këto pajisje (komposterët shtëpiak) janë të qëndrueshme (zakonisht prej plastike) dhe kanë një periudhë funksionimi 7-10 vjet. Çmimet e kompostuesve të tillë variojnë nga 40 deri në 100 euro.</w:t>
      </w:r>
    </w:p>
    <w:p w14:paraId="7CA5F4B4" w14:textId="77777777" w:rsidR="00DF23E7" w:rsidRPr="00EF2BB9" w:rsidRDefault="00DF23E7" w:rsidP="00DF23E7">
      <w:pPr>
        <w:pStyle w:val="Paragraph"/>
        <w:spacing w:after="0"/>
        <w:rPr>
          <w:rFonts w:eastAsia="Calibri" w:cs="Calibri"/>
          <w:lang w:val="sq-AL"/>
        </w:rPr>
      </w:pPr>
    </w:p>
    <w:p w14:paraId="05A9A397" w14:textId="77777777" w:rsidR="00DF23E7" w:rsidRPr="00EF2BB9" w:rsidRDefault="00DF23E7" w:rsidP="00DF23E7">
      <w:pPr>
        <w:pStyle w:val="Paragraph"/>
        <w:spacing w:after="0"/>
        <w:rPr>
          <w:rFonts w:eastAsia="Calibri" w:cs="Calibri"/>
          <w:lang w:val="sq-AL"/>
        </w:rPr>
      </w:pPr>
      <w:r w:rsidRPr="00EF2BB9">
        <w:rPr>
          <w:rFonts w:eastAsia="Calibri" w:cs="Calibri"/>
          <w:lang w:val="sq-AL"/>
        </w:rPr>
        <w:t>Një njësi kompostimi shtëpiak mund të bëhet gjithashtu nga druri, ose materiale të tjera dhe mund të jetë shumë e thjeshtë dhe më pak e kushtueshme.</w:t>
      </w:r>
    </w:p>
    <w:p w14:paraId="57F5979E" w14:textId="77777777" w:rsidR="00DF23E7" w:rsidRPr="00EF2BB9" w:rsidRDefault="00DF23E7" w:rsidP="00DF23E7">
      <w:pPr>
        <w:jc w:val="both"/>
        <w:rPr>
          <w:rFonts w:ascii="Arial Narrow" w:eastAsia="Calibri" w:hAnsi="Arial Narrow" w:cs="Calibri"/>
          <w:lang w:val="sq-AL"/>
        </w:rPr>
      </w:pPr>
      <w:r w:rsidRPr="00EF2BB9">
        <w:rPr>
          <w:rFonts w:ascii="Arial Narrow" w:eastAsia="Calibri" w:hAnsi="Arial Narrow" w:cs="Calibri"/>
          <w:sz w:val="22"/>
          <w:szCs w:val="22"/>
          <w:lang w:val="sq-AL"/>
        </w:rPr>
        <w:t>Zbatimi i programit të kompostimit shtëpiak rekomandohet për të gjitha zonat rurale dhe për shtëpitë familjare në zonat urban</w:t>
      </w:r>
      <w:r w:rsidRPr="00EF2BB9">
        <w:rPr>
          <w:rFonts w:ascii="Arial Narrow" w:eastAsia="Calibri" w:hAnsi="Arial Narrow" w:cs="Calibri"/>
          <w:lang w:val="sq-AL"/>
        </w:rPr>
        <w:t>.</w:t>
      </w:r>
    </w:p>
    <w:p w14:paraId="03C67858"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700389AE" w14:textId="77777777" w:rsidR="00DF23E7" w:rsidRPr="00430A79" w:rsidRDefault="00DF23E7" w:rsidP="00DF23E7">
      <w:pPr>
        <w:rPr>
          <w:rFonts w:ascii="Arial Narrow" w:eastAsiaTheme="majorEastAsia" w:hAnsi="Arial Narrow"/>
          <w:b/>
          <w:bCs/>
          <w:sz w:val="22"/>
          <w:szCs w:val="22"/>
        </w:rPr>
      </w:pPr>
      <w:r w:rsidRPr="00EF2BB9">
        <w:rPr>
          <w:rFonts w:ascii="Arial Narrow" w:eastAsiaTheme="majorEastAsia" w:hAnsi="Arial Narrow"/>
          <w:b/>
          <w:bCs/>
          <w:sz w:val="22"/>
          <w:szCs w:val="22"/>
        </w:rPr>
        <w:t>Vlerësimet</w:t>
      </w:r>
      <w:r w:rsidRPr="00430A79">
        <w:rPr>
          <w:rFonts w:ascii="Arial Narrow" w:eastAsiaTheme="majorEastAsia" w:hAnsi="Arial Narrow"/>
          <w:b/>
          <w:bCs/>
          <w:sz w:val="22"/>
          <w:szCs w:val="22"/>
        </w:rPr>
        <w:t xml:space="preserve"> e kostove për kompostimin e mbeturinave të gjelbra  </w:t>
      </w:r>
    </w:p>
    <w:p w14:paraId="52C5BD83"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Lloji i objekteve të përshtatshme për kompostimin e mbeturinave të gjelbra duhet të vendoset në bazë të sasive të vlerësuara të mbeturinave të gjelbra të grumbulluara.</w:t>
      </w:r>
    </w:p>
    <w:p w14:paraId="07043A9D"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Ndërsa kompostimi shtëpiak do të jetë alternativa parësore për mbeturinat e gjelbra të krijuara në zonat rurale dhe shtëpitë familjare në zonat urbane, ndërtimi i instalimeve të kompostimit duhet të konsiderohet për mbeturinat nga mirëmbajtja e zonave të gjelbra publike. Për të shmangur transportimin e mbeturinave të gjelbra në distanca të mëdha, kompostimi do të organizohet në nivel komunal.</w:t>
      </w:r>
    </w:p>
    <w:p w14:paraId="48493B5A"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 xml:space="preserve">Sasitë e vlerësuara të mbeturinave të gjelbra të përcaktuara për kompostim të organizuar përcaktojnë llojet e përshtatshme të objekteve që do të përdoren. Në këtë drejtim, përcaktimi i lokacionit të centralizuar të kompostimit është i justifikuar vetëm në komunën e Pejës ku sasia e mbeturinave të gjelbra të grumbulluara </w:t>
      </w:r>
      <w:r>
        <w:rPr>
          <w:rFonts w:eastAsia="Calibri" w:cs="Calibri"/>
          <w:lang w:val="sq-AL"/>
        </w:rPr>
        <w:t>ndaras</w:t>
      </w:r>
      <w:r w:rsidRPr="00BE2534">
        <w:rPr>
          <w:rFonts w:eastAsia="Calibri" w:cs="Calibri"/>
          <w:lang w:val="sq-AL"/>
        </w:rPr>
        <w:t xml:space="preserve"> tejkalon 2,000 tonë në vit. Skemat e decentralizuara të kompostimit duke përdorur pajisje të lëvizshme përfshirë traktorin, pajisjen për prerjen e drnjve dhe pajisjen tërheqëse do të jenë më të përshtatshme për komunat e Istogut , Klinës dhe Deçanit ku sasia e mbeturinave të gjelbërta është nën 600 tonë në vit. Për komunën e Junikut ku sasitë e mbeturinave të gjelbra janë shumë të vogla, rekomandohet kompostimi në vend.</w:t>
      </w:r>
    </w:p>
    <w:p w14:paraId="3C76CCE1"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Tabela e mëposhtme paraqet vlerësimin e kostos për zbatimin e kompostimit të mbeturinave të gjelbra nëpër komuna.</w:t>
      </w:r>
    </w:p>
    <w:p w14:paraId="349E9DC5"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441753BA"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58.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Karakteristikat kryesore dhe vlerësimet e kostove nëpër për kompostimin e mbeturinave të gjelbra në shtresa</w:t>
      </w:r>
    </w:p>
    <w:tbl>
      <w:tblPr>
        <w:tblStyle w:val="TableGrid"/>
        <w:tblW w:w="0" w:type="auto"/>
        <w:tblLook w:val="04A0" w:firstRow="1" w:lastRow="0" w:firstColumn="1" w:lastColumn="0" w:noHBand="0" w:noVBand="1"/>
      </w:tblPr>
      <w:tblGrid>
        <w:gridCol w:w="1885"/>
        <w:gridCol w:w="1119"/>
        <w:gridCol w:w="1503"/>
        <w:gridCol w:w="1503"/>
        <w:gridCol w:w="1503"/>
        <w:gridCol w:w="1503"/>
      </w:tblGrid>
      <w:tr w:rsidR="00DF23E7" w:rsidRPr="00430A79" w14:paraId="183326E8" w14:textId="77777777" w:rsidTr="0092525B">
        <w:trPr>
          <w:tblHeader/>
        </w:trPr>
        <w:tc>
          <w:tcPr>
            <w:tcW w:w="1885" w:type="dxa"/>
            <w:shd w:val="clear" w:color="auto" w:fill="365F91"/>
          </w:tcPr>
          <w:p w14:paraId="4DF3D326"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Parametri</w:t>
            </w:r>
          </w:p>
        </w:tc>
        <w:tc>
          <w:tcPr>
            <w:tcW w:w="1119" w:type="dxa"/>
            <w:shd w:val="clear" w:color="auto" w:fill="365F91"/>
          </w:tcPr>
          <w:p w14:paraId="1DF824B6"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Pejë</w:t>
            </w:r>
          </w:p>
        </w:tc>
        <w:tc>
          <w:tcPr>
            <w:tcW w:w="1503" w:type="dxa"/>
            <w:shd w:val="clear" w:color="auto" w:fill="365F91"/>
          </w:tcPr>
          <w:p w14:paraId="53A50DAB"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Istog</w:t>
            </w:r>
          </w:p>
        </w:tc>
        <w:tc>
          <w:tcPr>
            <w:tcW w:w="1503" w:type="dxa"/>
            <w:shd w:val="clear" w:color="auto" w:fill="365F91"/>
          </w:tcPr>
          <w:p w14:paraId="7E0A31C2"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Klin</w:t>
            </w:r>
            <w:r>
              <w:rPr>
                <w:rFonts w:ascii="Arial Narrow" w:hAnsi="Arial Narrow"/>
                <w:b/>
                <w:bCs/>
                <w:color w:val="FFFFFF" w:themeColor="background1"/>
                <w:sz w:val="20"/>
                <w:szCs w:val="20"/>
              </w:rPr>
              <w:t>ë</w:t>
            </w:r>
          </w:p>
        </w:tc>
        <w:tc>
          <w:tcPr>
            <w:tcW w:w="1503" w:type="dxa"/>
            <w:shd w:val="clear" w:color="auto" w:fill="365F91"/>
          </w:tcPr>
          <w:p w14:paraId="6823DB1B"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De</w:t>
            </w:r>
            <w:r>
              <w:rPr>
                <w:rFonts w:ascii="Arial Narrow" w:hAnsi="Arial Narrow"/>
                <w:b/>
                <w:bCs/>
                <w:color w:val="FFFFFF" w:themeColor="background1"/>
                <w:sz w:val="20"/>
                <w:szCs w:val="20"/>
              </w:rPr>
              <w:t>ç</w:t>
            </w:r>
            <w:r w:rsidRPr="00430A79">
              <w:rPr>
                <w:rFonts w:ascii="Arial Narrow" w:hAnsi="Arial Narrow"/>
                <w:b/>
                <w:bCs/>
                <w:color w:val="FFFFFF" w:themeColor="background1"/>
                <w:sz w:val="20"/>
                <w:szCs w:val="20"/>
              </w:rPr>
              <w:t>an</w:t>
            </w:r>
          </w:p>
        </w:tc>
        <w:tc>
          <w:tcPr>
            <w:tcW w:w="1503" w:type="dxa"/>
            <w:shd w:val="clear" w:color="auto" w:fill="365F91"/>
          </w:tcPr>
          <w:p w14:paraId="42998FEC"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Junik</w:t>
            </w:r>
          </w:p>
        </w:tc>
      </w:tr>
      <w:tr w:rsidR="00DF23E7" w:rsidRPr="00430A79" w14:paraId="16C5EF3C" w14:textId="77777777" w:rsidTr="0092525B">
        <w:tc>
          <w:tcPr>
            <w:tcW w:w="1885" w:type="dxa"/>
          </w:tcPr>
          <w:p w14:paraId="7D684168" w14:textId="77777777" w:rsidR="00DF23E7" w:rsidRPr="00430A79" w:rsidRDefault="00DF23E7" w:rsidP="0092525B">
            <w:pPr>
              <w:rPr>
                <w:rFonts w:ascii="Arial Narrow" w:hAnsi="Arial Narrow"/>
                <w:b/>
                <w:bCs/>
                <w:color w:val="000000"/>
                <w:sz w:val="20"/>
                <w:szCs w:val="20"/>
              </w:rPr>
            </w:pPr>
            <w:r w:rsidRPr="00BE2534">
              <w:rPr>
                <w:rFonts w:ascii="Arial Narrow" w:hAnsi="Arial Narrow"/>
                <w:b/>
                <w:bCs/>
                <w:color w:val="000000"/>
                <w:sz w:val="20"/>
                <w:szCs w:val="20"/>
                <w:lang w:val="sq-AL"/>
              </w:rPr>
              <w:t>Mbeturinat e gjelbra të mbledhura veçmas, ton</w:t>
            </w:r>
          </w:p>
        </w:tc>
        <w:tc>
          <w:tcPr>
            <w:tcW w:w="1119" w:type="dxa"/>
          </w:tcPr>
          <w:p w14:paraId="23A23CA7"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2,400</w:t>
            </w:r>
          </w:p>
        </w:tc>
        <w:tc>
          <w:tcPr>
            <w:tcW w:w="1503" w:type="dxa"/>
          </w:tcPr>
          <w:p w14:paraId="21FD8E8A"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600</w:t>
            </w:r>
          </w:p>
        </w:tc>
        <w:tc>
          <w:tcPr>
            <w:tcW w:w="1503" w:type="dxa"/>
          </w:tcPr>
          <w:p w14:paraId="1751FCA2"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600</w:t>
            </w:r>
          </w:p>
        </w:tc>
        <w:tc>
          <w:tcPr>
            <w:tcW w:w="1503" w:type="dxa"/>
          </w:tcPr>
          <w:p w14:paraId="3F5584AE"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550</w:t>
            </w:r>
          </w:p>
        </w:tc>
        <w:tc>
          <w:tcPr>
            <w:tcW w:w="1503" w:type="dxa"/>
          </w:tcPr>
          <w:p w14:paraId="4ECFD908"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65</w:t>
            </w:r>
          </w:p>
        </w:tc>
      </w:tr>
      <w:tr w:rsidR="00DF23E7" w:rsidRPr="00430A79" w14:paraId="6E73625F" w14:textId="77777777" w:rsidTr="0092525B">
        <w:tc>
          <w:tcPr>
            <w:tcW w:w="1885" w:type="dxa"/>
          </w:tcPr>
          <w:p w14:paraId="427796C8"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Lloji i objektit</w:t>
            </w:r>
          </w:p>
        </w:tc>
        <w:tc>
          <w:tcPr>
            <w:tcW w:w="1119" w:type="dxa"/>
          </w:tcPr>
          <w:p w14:paraId="00E0432A"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Vend i përhershëm i centralizuar</w:t>
            </w:r>
          </w:p>
        </w:tc>
        <w:tc>
          <w:tcPr>
            <w:tcW w:w="1503" w:type="dxa"/>
          </w:tcPr>
          <w:p w14:paraId="367D40D4"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Kompostimi i decentralizuar me pajisje të lëvizshme</w:t>
            </w:r>
          </w:p>
        </w:tc>
        <w:tc>
          <w:tcPr>
            <w:tcW w:w="1503" w:type="dxa"/>
          </w:tcPr>
          <w:p w14:paraId="7E2CE30C"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Kompostimi i decentralizuar me pajisje të lëvizshme</w:t>
            </w:r>
          </w:p>
        </w:tc>
        <w:tc>
          <w:tcPr>
            <w:tcW w:w="1503" w:type="dxa"/>
          </w:tcPr>
          <w:p w14:paraId="1B0F4D74"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Kompostimi i decentralizuar me pajisje të lëvizshme</w:t>
            </w:r>
          </w:p>
        </w:tc>
        <w:tc>
          <w:tcPr>
            <w:tcW w:w="1503" w:type="dxa"/>
          </w:tcPr>
          <w:p w14:paraId="351B2BFD"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Kompostimi i decentralizuar me pajisje të lëvizshme</w:t>
            </w:r>
          </w:p>
        </w:tc>
      </w:tr>
      <w:tr w:rsidR="00DF23E7" w:rsidRPr="00430A79" w14:paraId="593E728B" w14:textId="77777777" w:rsidTr="0092525B">
        <w:tc>
          <w:tcPr>
            <w:tcW w:w="1885" w:type="dxa"/>
          </w:tcPr>
          <w:p w14:paraId="5B91D211" w14:textId="77777777" w:rsidR="00DF23E7" w:rsidRPr="00430A79" w:rsidRDefault="00DF23E7" w:rsidP="0092525B">
            <w:pPr>
              <w:rPr>
                <w:rFonts w:ascii="Arial Narrow" w:hAnsi="Arial Narrow"/>
                <w:b/>
                <w:bCs/>
                <w:color w:val="000000"/>
                <w:sz w:val="20"/>
                <w:szCs w:val="20"/>
              </w:rPr>
            </w:pPr>
            <w:r w:rsidRPr="00BE2534">
              <w:rPr>
                <w:rFonts w:ascii="Arial Narrow" w:hAnsi="Arial Narrow"/>
                <w:b/>
                <w:bCs/>
                <w:color w:val="000000"/>
                <w:sz w:val="20"/>
                <w:szCs w:val="20"/>
                <w:lang w:val="sq-AL"/>
              </w:rPr>
              <w:t xml:space="preserve">Kostot e investimit, mijë </w:t>
            </w:r>
            <w:r w:rsidRPr="00BE2534">
              <w:rPr>
                <w:rFonts w:ascii="Calibri" w:hAnsi="Calibri" w:cs="Calibri"/>
                <w:b/>
                <w:bCs/>
                <w:color w:val="000000"/>
                <w:sz w:val="20"/>
                <w:szCs w:val="20"/>
                <w:lang w:val="sq-AL"/>
              </w:rPr>
              <w:t>€</w:t>
            </w:r>
          </w:p>
        </w:tc>
        <w:tc>
          <w:tcPr>
            <w:tcW w:w="1119" w:type="dxa"/>
          </w:tcPr>
          <w:p w14:paraId="0434C440" w14:textId="77777777" w:rsidR="00DF23E7" w:rsidRPr="00430A79" w:rsidRDefault="00DF23E7" w:rsidP="0092525B">
            <w:pPr>
              <w:rPr>
                <w:rFonts w:ascii="Arial Narrow" w:hAnsi="Arial Narrow"/>
                <w:b/>
                <w:bCs/>
                <w:color w:val="000000"/>
                <w:sz w:val="20"/>
                <w:szCs w:val="20"/>
              </w:rPr>
            </w:pPr>
          </w:p>
        </w:tc>
        <w:tc>
          <w:tcPr>
            <w:tcW w:w="1503" w:type="dxa"/>
          </w:tcPr>
          <w:p w14:paraId="77597834" w14:textId="77777777" w:rsidR="00DF23E7" w:rsidRPr="00430A79" w:rsidRDefault="00DF23E7" w:rsidP="0092525B">
            <w:pPr>
              <w:rPr>
                <w:rFonts w:ascii="Arial Narrow" w:hAnsi="Arial Narrow"/>
                <w:b/>
                <w:bCs/>
                <w:color w:val="000000"/>
                <w:sz w:val="20"/>
                <w:szCs w:val="20"/>
              </w:rPr>
            </w:pPr>
          </w:p>
        </w:tc>
        <w:tc>
          <w:tcPr>
            <w:tcW w:w="1503" w:type="dxa"/>
          </w:tcPr>
          <w:p w14:paraId="3E65627E" w14:textId="77777777" w:rsidR="00DF23E7" w:rsidRPr="00430A79" w:rsidRDefault="00DF23E7" w:rsidP="0092525B">
            <w:pPr>
              <w:rPr>
                <w:rFonts w:ascii="Arial Narrow" w:hAnsi="Arial Narrow"/>
                <w:b/>
                <w:bCs/>
                <w:color w:val="000000"/>
                <w:sz w:val="20"/>
                <w:szCs w:val="20"/>
              </w:rPr>
            </w:pPr>
          </w:p>
        </w:tc>
        <w:tc>
          <w:tcPr>
            <w:tcW w:w="1503" w:type="dxa"/>
          </w:tcPr>
          <w:p w14:paraId="52806280" w14:textId="77777777" w:rsidR="00DF23E7" w:rsidRPr="00430A79" w:rsidRDefault="00DF23E7" w:rsidP="0092525B">
            <w:pPr>
              <w:rPr>
                <w:rFonts w:ascii="Arial Narrow" w:hAnsi="Arial Narrow"/>
                <w:b/>
                <w:bCs/>
                <w:color w:val="000000"/>
                <w:sz w:val="20"/>
                <w:szCs w:val="20"/>
              </w:rPr>
            </w:pPr>
          </w:p>
        </w:tc>
        <w:tc>
          <w:tcPr>
            <w:tcW w:w="1503" w:type="dxa"/>
            <w:vMerge w:val="restart"/>
          </w:tcPr>
          <w:p w14:paraId="224FA377" w14:textId="77777777" w:rsidR="00DF23E7" w:rsidRDefault="00DF23E7" w:rsidP="0092525B">
            <w:pPr>
              <w:rPr>
                <w:rFonts w:ascii="Arial Narrow" w:hAnsi="Arial Narrow"/>
                <w:color w:val="000000"/>
                <w:sz w:val="20"/>
                <w:szCs w:val="20"/>
                <w:lang w:val="sq-AL"/>
              </w:rPr>
            </w:pPr>
          </w:p>
          <w:p w14:paraId="643ED356"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 xml:space="preserve">Shërbyer në mënyrë periodike me pajisje të </w:t>
            </w:r>
            <w:r w:rsidRPr="00BE2534">
              <w:rPr>
                <w:rFonts w:ascii="Arial Narrow" w:hAnsi="Arial Narrow"/>
                <w:color w:val="000000"/>
                <w:sz w:val="20"/>
                <w:szCs w:val="20"/>
                <w:lang w:val="sq-AL"/>
              </w:rPr>
              <w:lastRenderedPageBreak/>
              <w:t>lëvizshme të siguruara nga komunat e tjera</w:t>
            </w:r>
          </w:p>
        </w:tc>
      </w:tr>
      <w:tr w:rsidR="00DF23E7" w:rsidRPr="00430A79" w14:paraId="6B423C49" w14:textId="77777777" w:rsidTr="0092525B">
        <w:tc>
          <w:tcPr>
            <w:tcW w:w="1885" w:type="dxa"/>
          </w:tcPr>
          <w:p w14:paraId="4BBD1257"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Tokë</w:t>
            </w:r>
          </w:p>
        </w:tc>
        <w:tc>
          <w:tcPr>
            <w:tcW w:w="1119" w:type="dxa"/>
          </w:tcPr>
          <w:p w14:paraId="2F75774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tcPr>
          <w:p w14:paraId="486D0F25"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tcPr>
          <w:p w14:paraId="1AEAD510"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tcPr>
          <w:p w14:paraId="3DFC796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vMerge/>
          </w:tcPr>
          <w:p w14:paraId="19C9BC1C" w14:textId="77777777" w:rsidR="00DF23E7" w:rsidRPr="00430A79" w:rsidRDefault="00DF23E7" w:rsidP="0092525B">
            <w:pPr>
              <w:rPr>
                <w:rFonts w:ascii="Arial Narrow" w:hAnsi="Arial Narrow"/>
                <w:color w:val="000000"/>
                <w:sz w:val="20"/>
                <w:szCs w:val="20"/>
              </w:rPr>
            </w:pPr>
          </w:p>
        </w:tc>
      </w:tr>
      <w:tr w:rsidR="00DF23E7" w:rsidRPr="00430A79" w14:paraId="1F62651B" w14:textId="77777777" w:rsidTr="0092525B">
        <w:tc>
          <w:tcPr>
            <w:tcW w:w="1885" w:type="dxa"/>
          </w:tcPr>
          <w:p w14:paraId="670FAC9C"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Punime civile</w:t>
            </w:r>
          </w:p>
        </w:tc>
        <w:tc>
          <w:tcPr>
            <w:tcW w:w="1119" w:type="dxa"/>
          </w:tcPr>
          <w:p w14:paraId="5F5DD2AF"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125</w:t>
            </w:r>
          </w:p>
        </w:tc>
        <w:tc>
          <w:tcPr>
            <w:tcW w:w="1503" w:type="dxa"/>
          </w:tcPr>
          <w:p w14:paraId="2D6860A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tcPr>
          <w:p w14:paraId="1850179F"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tcPr>
          <w:p w14:paraId="53A6F066"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c>
          <w:tcPr>
            <w:tcW w:w="1503" w:type="dxa"/>
            <w:vMerge/>
          </w:tcPr>
          <w:p w14:paraId="46615764" w14:textId="77777777" w:rsidR="00DF23E7" w:rsidRPr="00430A79" w:rsidRDefault="00DF23E7" w:rsidP="0092525B">
            <w:pPr>
              <w:rPr>
                <w:rFonts w:ascii="Arial Narrow" w:hAnsi="Arial Narrow"/>
                <w:color w:val="000000"/>
                <w:sz w:val="20"/>
                <w:szCs w:val="20"/>
              </w:rPr>
            </w:pPr>
          </w:p>
        </w:tc>
      </w:tr>
      <w:tr w:rsidR="00DF23E7" w:rsidRPr="00430A79" w14:paraId="1196DA30" w14:textId="77777777" w:rsidTr="0092525B">
        <w:trPr>
          <w:trHeight w:val="278"/>
        </w:trPr>
        <w:tc>
          <w:tcPr>
            <w:tcW w:w="1885" w:type="dxa"/>
          </w:tcPr>
          <w:p w14:paraId="1CCD851E"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lastRenderedPageBreak/>
              <w:t>Makineri</w:t>
            </w:r>
          </w:p>
        </w:tc>
        <w:tc>
          <w:tcPr>
            <w:tcW w:w="1119" w:type="dxa"/>
          </w:tcPr>
          <w:p w14:paraId="13788E3E"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370</w:t>
            </w:r>
          </w:p>
        </w:tc>
        <w:tc>
          <w:tcPr>
            <w:tcW w:w="1503" w:type="dxa"/>
          </w:tcPr>
          <w:p w14:paraId="12F598CC"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39</w:t>
            </w:r>
          </w:p>
        </w:tc>
        <w:tc>
          <w:tcPr>
            <w:tcW w:w="1503" w:type="dxa"/>
          </w:tcPr>
          <w:p w14:paraId="72F38D6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39</w:t>
            </w:r>
          </w:p>
        </w:tc>
        <w:tc>
          <w:tcPr>
            <w:tcW w:w="1503" w:type="dxa"/>
          </w:tcPr>
          <w:p w14:paraId="048439E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39</w:t>
            </w:r>
          </w:p>
        </w:tc>
        <w:tc>
          <w:tcPr>
            <w:tcW w:w="1503" w:type="dxa"/>
            <w:vMerge/>
          </w:tcPr>
          <w:p w14:paraId="5FAD2CA7" w14:textId="77777777" w:rsidR="00DF23E7" w:rsidRPr="00430A79" w:rsidRDefault="00DF23E7" w:rsidP="0092525B">
            <w:pPr>
              <w:rPr>
                <w:rFonts w:ascii="Arial Narrow" w:hAnsi="Arial Narrow"/>
                <w:color w:val="000000"/>
                <w:sz w:val="20"/>
                <w:szCs w:val="20"/>
              </w:rPr>
            </w:pPr>
          </w:p>
        </w:tc>
      </w:tr>
      <w:tr w:rsidR="00DF23E7" w:rsidRPr="00430A79" w14:paraId="55767174" w14:textId="77777777" w:rsidTr="0092525B">
        <w:tc>
          <w:tcPr>
            <w:tcW w:w="1885" w:type="dxa"/>
          </w:tcPr>
          <w:p w14:paraId="633D1CE8"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Automjetet</w:t>
            </w:r>
          </w:p>
        </w:tc>
        <w:tc>
          <w:tcPr>
            <w:tcW w:w="1119" w:type="dxa"/>
          </w:tcPr>
          <w:p w14:paraId="3A8AD656"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12</w:t>
            </w:r>
          </w:p>
        </w:tc>
        <w:tc>
          <w:tcPr>
            <w:tcW w:w="1503" w:type="dxa"/>
          </w:tcPr>
          <w:p w14:paraId="7B4D63D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75</w:t>
            </w:r>
          </w:p>
        </w:tc>
        <w:tc>
          <w:tcPr>
            <w:tcW w:w="1503" w:type="dxa"/>
          </w:tcPr>
          <w:p w14:paraId="62FC8E6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75</w:t>
            </w:r>
          </w:p>
        </w:tc>
        <w:tc>
          <w:tcPr>
            <w:tcW w:w="1503" w:type="dxa"/>
          </w:tcPr>
          <w:p w14:paraId="0DEF774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75</w:t>
            </w:r>
          </w:p>
        </w:tc>
        <w:tc>
          <w:tcPr>
            <w:tcW w:w="1503" w:type="dxa"/>
            <w:vMerge/>
          </w:tcPr>
          <w:p w14:paraId="36BEEC27" w14:textId="77777777" w:rsidR="00DF23E7" w:rsidRPr="00430A79" w:rsidRDefault="00DF23E7" w:rsidP="0092525B">
            <w:pPr>
              <w:rPr>
                <w:rFonts w:ascii="Arial Narrow" w:hAnsi="Arial Narrow"/>
                <w:color w:val="000000"/>
                <w:sz w:val="20"/>
                <w:szCs w:val="20"/>
              </w:rPr>
            </w:pPr>
          </w:p>
        </w:tc>
      </w:tr>
      <w:tr w:rsidR="00DF23E7" w:rsidRPr="00430A79" w14:paraId="386AE409" w14:textId="77777777" w:rsidTr="0092525B">
        <w:tc>
          <w:tcPr>
            <w:tcW w:w="1885" w:type="dxa"/>
          </w:tcPr>
          <w:p w14:paraId="3BEB4E73"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Inxhinieri, komisionim, kontingjente</w:t>
            </w:r>
          </w:p>
        </w:tc>
        <w:tc>
          <w:tcPr>
            <w:tcW w:w="1119" w:type="dxa"/>
          </w:tcPr>
          <w:p w14:paraId="4D2D6D6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25</w:t>
            </w:r>
          </w:p>
        </w:tc>
        <w:tc>
          <w:tcPr>
            <w:tcW w:w="1503" w:type="dxa"/>
          </w:tcPr>
          <w:p w14:paraId="62CB5AF7"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6</w:t>
            </w:r>
          </w:p>
        </w:tc>
        <w:tc>
          <w:tcPr>
            <w:tcW w:w="1503" w:type="dxa"/>
          </w:tcPr>
          <w:p w14:paraId="2E6D9F4E"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6</w:t>
            </w:r>
          </w:p>
        </w:tc>
        <w:tc>
          <w:tcPr>
            <w:tcW w:w="1503" w:type="dxa"/>
          </w:tcPr>
          <w:p w14:paraId="3E854A8E"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6</w:t>
            </w:r>
          </w:p>
        </w:tc>
        <w:tc>
          <w:tcPr>
            <w:tcW w:w="1503" w:type="dxa"/>
            <w:vMerge/>
          </w:tcPr>
          <w:p w14:paraId="1A89ED8C" w14:textId="77777777" w:rsidR="00DF23E7" w:rsidRPr="00430A79" w:rsidRDefault="00DF23E7" w:rsidP="0092525B">
            <w:pPr>
              <w:rPr>
                <w:rFonts w:ascii="Arial Narrow" w:hAnsi="Arial Narrow"/>
                <w:color w:val="000000"/>
                <w:sz w:val="20"/>
                <w:szCs w:val="20"/>
              </w:rPr>
            </w:pPr>
          </w:p>
        </w:tc>
      </w:tr>
      <w:tr w:rsidR="00DF23E7" w:rsidRPr="00430A79" w14:paraId="2BA9C703" w14:textId="77777777" w:rsidTr="0092525B">
        <w:tc>
          <w:tcPr>
            <w:tcW w:w="1885" w:type="dxa"/>
          </w:tcPr>
          <w:p w14:paraId="77BAEE61"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Investimet totale</w:t>
            </w:r>
          </w:p>
        </w:tc>
        <w:tc>
          <w:tcPr>
            <w:tcW w:w="1119" w:type="dxa"/>
          </w:tcPr>
          <w:p w14:paraId="5957F985"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532</w:t>
            </w:r>
          </w:p>
        </w:tc>
        <w:tc>
          <w:tcPr>
            <w:tcW w:w="1503" w:type="dxa"/>
          </w:tcPr>
          <w:p w14:paraId="1F0C4DF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119</w:t>
            </w:r>
          </w:p>
        </w:tc>
        <w:tc>
          <w:tcPr>
            <w:tcW w:w="1503" w:type="dxa"/>
          </w:tcPr>
          <w:p w14:paraId="3616DC3C"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119</w:t>
            </w:r>
          </w:p>
        </w:tc>
        <w:tc>
          <w:tcPr>
            <w:tcW w:w="1503" w:type="dxa"/>
          </w:tcPr>
          <w:p w14:paraId="260BC0CA"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119</w:t>
            </w:r>
          </w:p>
        </w:tc>
        <w:tc>
          <w:tcPr>
            <w:tcW w:w="1503" w:type="dxa"/>
            <w:vMerge/>
          </w:tcPr>
          <w:p w14:paraId="2BEFDACD" w14:textId="77777777" w:rsidR="00DF23E7" w:rsidRPr="00430A79" w:rsidRDefault="00DF23E7" w:rsidP="0092525B">
            <w:pPr>
              <w:rPr>
                <w:rFonts w:ascii="Arial Narrow" w:hAnsi="Arial Narrow"/>
                <w:color w:val="000000"/>
                <w:sz w:val="20"/>
                <w:szCs w:val="20"/>
              </w:rPr>
            </w:pPr>
          </w:p>
        </w:tc>
      </w:tr>
      <w:tr w:rsidR="00DF23E7" w:rsidRPr="00430A79" w14:paraId="58A64933" w14:textId="77777777" w:rsidTr="0092525B">
        <w:tc>
          <w:tcPr>
            <w:tcW w:w="1885" w:type="dxa"/>
          </w:tcPr>
          <w:p w14:paraId="2B447E15" w14:textId="77777777" w:rsidR="00DF23E7" w:rsidRPr="00430A79" w:rsidRDefault="00DF23E7" w:rsidP="0092525B">
            <w:pPr>
              <w:rPr>
                <w:rFonts w:ascii="Arial Narrow" w:hAnsi="Arial Narrow"/>
                <w:b/>
                <w:bCs/>
                <w:color w:val="000000"/>
                <w:sz w:val="20"/>
                <w:szCs w:val="20"/>
              </w:rPr>
            </w:pPr>
            <w:r w:rsidRPr="00BE2534">
              <w:rPr>
                <w:rFonts w:ascii="Arial Narrow" w:hAnsi="Arial Narrow"/>
                <w:b/>
                <w:bCs/>
                <w:color w:val="000000"/>
                <w:sz w:val="20"/>
                <w:szCs w:val="20"/>
                <w:lang w:val="sq-AL"/>
              </w:rPr>
              <w:t xml:space="preserve">Amortizimi, mijë </w:t>
            </w:r>
            <w:r w:rsidRPr="00BE2534">
              <w:rPr>
                <w:rFonts w:ascii="Calibri" w:hAnsi="Calibri" w:cs="Calibri"/>
                <w:b/>
                <w:bCs/>
                <w:color w:val="000000"/>
                <w:sz w:val="20"/>
                <w:szCs w:val="20"/>
                <w:lang w:val="sq-AL"/>
              </w:rPr>
              <w:t>€</w:t>
            </w:r>
          </w:p>
        </w:tc>
        <w:tc>
          <w:tcPr>
            <w:tcW w:w="1119" w:type="dxa"/>
          </w:tcPr>
          <w:p w14:paraId="7DA5A3BF"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46</w:t>
            </w:r>
          </w:p>
        </w:tc>
        <w:tc>
          <w:tcPr>
            <w:tcW w:w="1503" w:type="dxa"/>
          </w:tcPr>
          <w:p w14:paraId="5687D876"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12</w:t>
            </w:r>
          </w:p>
        </w:tc>
        <w:tc>
          <w:tcPr>
            <w:tcW w:w="1503" w:type="dxa"/>
          </w:tcPr>
          <w:p w14:paraId="34880D4C"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12</w:t>
            </w:r>
          </w:p>
        </w:tc>
        <w:tc>
          <w:tcPr>
            <w:tcW w:w="1503" w:type="dxa"/>
          </w:tcPr>
          <w:p w14:paraId="6272DBB2"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12</w:t>
            </w:r>
          </w:p>
        </w:tc>
        <w:tc>
          <w:tcPr>
            <w:tcW w:w="1503" w:type="dxa"/>
            <w:vMerge/>
          </w:tcPr>
          <w:p w14:paraId="6B63399E" w14:textId="77777777" w:rsidR="00DF23E7" w:rsidRPr="00430A79" w:rsidRDefault="00DF23E7" w:rsidP="0092525B">
            <w:pPr>
              <w:rPr>
                <w:rFonts w:ascii="Arial Narrow" w:hAnsi="Arial Narrow"/>
                <w:b/>
                <w:bCs/>
                <w:color w:val="000000"/>
                <w:sz w:val="20"/>
                <w:szCs w:val="20"/>
              </w:rPr>
            </w:pPr>
          </w:p>
        </w:tc>
      </w:tr>
      <w:tr w:rsidR="00DF23E7" w:rsidRPr="00430A79" w14:paraId="16837BD9" w14:textId="77777777" w:rsidTr="0092525B">
        <w:tc>
          <w:tcPr>
            <w:tcW w:w="1885" w:type="dxa"/>
          </w:tcPr>
          <w:p w14:paraId="7E530B75" w14:textId="77777777" w:rsidR="00DF23E7" w:rsidRPr="00430A79" w:rsidRDefault="00DF23E7" w:rsidP="0092525B">
            <w:pPr>
              <w:rPr>
                <w:rFonts w:ascii="Arial Narrow" w:hAnsi="Arial Narrow"/>
                <w:b/>
                <w:bCs/>
                <w:color w:val="000000"/>
                <w:sz w:val="20"/>
                <w:szCs w:val="20"/>
              </w:rPr>
            </w:pPr>
            <w:r w:rsidRPr="00BE2534">
              <w:rPr>
                <w:rFonts w:ascii="Arial Narrow" w:hAnsi="Arial Narrow"/>
                <w:b/>
                <w:bCs/>
                <w:color w:val="000000"/>
                <w:sz w:val="20"/>
                <w:szCs w:val="20"/>
                <w:lang w:val="sq-AL"/>
              </w:rPr>
              <w:t xml:space="preserve">Kostot operacionale, mijë </w:t>
            </w:r>
            <w:r w:rsidRPr="00BE2534">
              <w:rPr>
                <w:rFonts w:ascii="Calibri" w:hAnsi="Calibri" w:cs="Calibri"/>
                <w:b/>
                <w:bCs/>
                <w:color w:val="000000"/>
                <w:sz w:val="20"/>
                <w:szCs w:val="20"/>
                <w:lang w:val="sq-AL"/>
              </w:rPr>
              <w:t>€</w:t>
            </w:r>
          </w:p>
        </w:tc>
        <w:tc>
          <w:tcPr>
            <w:tcW w:w="1119" w:type="dxa"/>
          </w:tcPr>
          <w:p w14:paraId="52EB70DA" w14:textId="77777777" w:rsidR="00DF23E7" w:rsidRPr="00430A79" w:rsidRDefault="00DF23E7" w:rsidP="0092525B">
            <w:pPr>
              <w:rPr>
                <w:rFonts w:ascii="Arial Narrow" w:hAnsi="Arial Narrow"/>
                <w:b/>
                <w:bCs/>
                <w:color w:val="000000"/>
                <w:sz w:val="20"/>
                <w:szCs w:val="20"/>
              </w:rPr>
            </w:pPr>
          </w:p>
        </w:tc>
        <w:tc>
          <w:tcPr>
            <w:tcW w:w="1503" w:type="dxa"/>
          </w:tcPr>
          <w:p w14:paraId="2D554405" w14:textId="77777777" w:rsidR="00DF23E7" w:rsidRPr="00430A79" w:rsidRDefault="00DF23E7" w:rsidP="0092525B">
            <w:pPr>
              <w:rPr>
                <w:rFonts w:ascii="Arial Narrow" w:hAnsi="Arial Narrow"/>
                <w:b/>
                <w:bCs/>
                <w:color w:val="000000"/>
                <w:sz w:val="20"/>
                <w:szCs w:val="20"/>
              </w:rPr>
            </w:pPr>
          </w:p>
        </w:tc>
        <w:tc>
          <w:tcPr>
            <w:tcW w:w="1503" w:type="dxa"/>
          </w:tcPr>
          <w:p w14:paraId="3B1F5214" w14:textId="77777777" w:rsidR="00DF23E7" w:rsidRPr="00430A79" w:rsidRDefault="00DF23E7" w:rsidP="0092525B">
            <w:pPr>
              <w:rPr>
                <w:rFonts w:ascii="Arial Narrow" w:hAnsi="Arial Narrow"/>
                <w:b/>
                <w:bCs/>
                <w:color w:val="000000"/>
                <w:sz w:val="20"/>
                <w:szCs w:val="20"/>
              </w:rPr>
            </w:pPr>
          </w:p>
        </w:tc>
        <w:tc>
          <w:tcPr>
            <w:tcW w:w="1503" w:type="dxa"/>
          </w:tcPr>
          <w:p w14:paraId="3B9C9013" w14:textId="77777777" w:rsidR="00DF23E7" w:rsidRPr="00430A79" w:rsidRDefault="00DF23E7" w:rsidP="0092525B">
            <w:pPr>
              <w:rPr>
                <w:rFonts w:ascii="Arial Narrow" w:hAnsi="Arial Narrow"/>
                <w:b/>
                <w:bCs/>
                <w:color w:val="000000"/>
                <w:sz w:val="20"/>
                <w:szCs w:val="20"/>
              </w:rPr>
            </w:pPr>
          </w:p>
        </w:tc>
        <w:tc>
          <w:tcPr>
            <w:tcW w:w="1503" w:type="dxa"/>
            <w:vMerge/>
          </w:tcPr>
          <w:p w14:paraId="004FF555" w14:textId="77777777" w:rsidR="00DF23E7" w:rsidRPr="00430A79" w:rsidRDefault="00DF23E7" w:rsidP="0092525B">
            <w:pPr>
              <w:rPr>
                <w:rFonts w:ascii="Arial Narrow" w:hAnsi="Arial Narrow"/>
                <w:b/>
                <w:bCs/>
                <w:color w:val="000000"/>
                <w:sz w:val="20"/>
                <w:szCs w:val="20"/>
              </w:rPr>
            </w:pPr>
          </w:p>
        </w:tc>
      </w:tr>
      <w:tr w:rsidR="00DF23E7" w:rsidRPr="00430A79" w14:paraId="4C09D334" w14:textId="77777777" w:rsidTr="0092525B">
        <w:tc>
          <w:tcPr>
            <w:tcW w:w="1885" w:type="dxa"/>
          </w:tcPr>
          <w:p w14:paraId="4D32EFA0"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Mirëmbajtje dhe riparim</w:t>
            </w:r>
          </w:p>
        </w:tc>
        <w:tc>
          <w:tcPr>
            <w:tcW w:w="1119" w:type="dxa"/>
          </w:tcPr>
          <w:p w14:paraId="361FB362"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25</w:t>
            </w:r>
          </w:p>
        </w:tc>
        <w:tc>
          <w:tcPr>
            <w:tcW w:w="1503" w:type="dxa"/>
          </w:tcPr>
          <w:p w14:paraId="793195F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10</w:t>
            </w:r>
          </w:p>
        </w:tc>
        <w:tc>
          <w:tcPr>
            <w:tcW w:w="1503" w:type="dxa"/>
          </w:tcPr>
          <w:p w14:paraId="7E53C726"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10</w:t>
            </w:r>
          </w:p>
        </w:tc>
        <w:tc>
          <w:tcPr>
            <w:tcW w:w="1503" w:type="dxa"/>
          </w:tcPr>
          <w:p w14:paraId="6F0BFE8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10</w:t>
            </w:r>
          </w:p>
        </w:tc>
        <w:tc>
          <w:tcPr>
            <w:tcW w:w="1503" w:type="dxa"/>
            <w:vMerge/>
          </w:tcPr>
          <w:p w14:paraId="3A2F84E3" w14:textId="77777777" w:rsidR="00DF23E7" w:rsidRPr="00430A79" w:rsidRDefault="00DF23E7" w:rsidP="0092525B">
            <w:pPr>
              <w:rPr>
                <w:rFonts w:ascii="Arial Narrow" w:hAnsi="Arial Narrow"/>
                <w:color w:val="000000"/>
                <w:sz w:val="20"/>
                <w:szCs w:val="20"/>
              </w:rPr>
            </w:pPr>
          </w:p>
        </w:tc>
      </w:tr>
      <w:tr w:rsidR="00DF23E7" w:rsidRPr="00430A79" w14:paraId="48609AE2" w14:textId="77777777" w:rsidTr="0092525B">
        <w:tc>
          <w:tcPr>
            <w:tcW w:w="1885" w:type="dxa"/>
          </w:tcPr>
          <w:p w14:paraId="2FF84A75"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Personeli</w:t>
            </w:r>
          </w:p>
        </w:tc>
        <w:tc>
          <w:tcPr>
            <w:tcW w:w="1119" w:type="dxa"/>
          </w:tcPr>
          <w:p w14:paraId="634D38C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55</w:t>
            </w:r>
          </w:p>
        </w:tc>
        <w:tc>
          <w:tcPr>
            <w:tcW w:w="1503" w:type="dxa"/>
          </w:tcPr>
          <w:p w14:paraId="2489098F"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24</w:t>
            </w:r>
          </w:p>
        </w:tc>
        <w:tc>
          <w:tcPr>
            <w:tcW w:w="1503" w:type="dxa"/>
          </w:tcPr>
          <w:p w14:paraId="38407ACE"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24</w:t>
            </w:r>
          </w:p>
        </w:tc>
        <w:tc>
          <w:tcPr>
            <w:tcW w:w="1503" w:type="dxa"/>
          </w:tcPr>
          <w:p w14:paraId="1CB41218"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24</w:t>
            </w:r>
          </w:p>
        </w:tc>
        <w:tc>
          <w:tcPr>
            <w:tcW w:w="1503" w:type="dxa"/>
            <w:vMerge/>
          </w:tcPr>
          <w:p w14:paraId="4326F3B7" w14:textId="77777777" w:rsidR="00DF23E7" w:rsidRPr="00430A79" w:rsidRDefault="00DF23E7" w:rsidP="0092525B">
            <w:pPr>
              <w:rPr>
                <w:rFonts w:ascii="Arial Narrow" w:hAnsi="Arial Narrow"/>
                <w:color w:val="000000"/>
                <w:sz w:val="20"/>
                <w:szCs w:val="20"/>
              </w:rPr>
            </w:pPr>
          </w:p>
        </w:tc>
      </w:tr>
      <w:tr w:rsidR="00DF23E7" w:rsidRPr="00430A79" w14:paraId="75D9A66A" w14:textId="77777777" w:rsidTr="0092525B">
        <w:tc>
          <w:tcPr>
            <w:tcW w:w="1885" w:type="dxa"/>
          </w:tcPr>
          <w:p w14:paraId="3D229D0E"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Materiale harxhuese</w:t>
            </w:r>
          </w:p>
        </w:tc>
        <w:tc>
          <w:tcPr>
            <w:tcW w:w="1119" w:type="dxa"/>
          </w:tcPr>
          <w:p w14:paraId="73EFEA77"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59</w:t>
            </w:r>
          </w:p>
        </w:tc>
        <w:tc>
          <w:tcPr>
            <w:tcW w:w="1503" w:type="dxa"/>
          </w:tcPr>
          <w:p w14:paraId="5602C2E7"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11</w:t>
            </w:r>
          </w:p>
        </w:tc>
        <w:tc>
          <w:tcPr>
            <w:tcW w:w="1503" w:type="dxa"/>
          </w:tcPr>
          <w:p w14:paraId="42FBF282"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11</w:t>
            </w:r>
          </w:p>
        </w:tc>
        <w:tc>
          <w:tcPr>
            <w:tcW w:w="1503" w:type="dxa"/>
          </w:tcPr>
          <w:p w14:paraId="56932FD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10</w:t>
            </w:r>
          </w:p>
        </w:tc>
        <w:tc>
          <w:tcPr>
            <w:tcW w:w="1503" w:type="dxa"/>
            <w:vMerge/>
          </w:tcPr>
          <w:p w14:paraId="679FBB19" w14:textId="77777777" w:rsidR="00DF23E7" w:rsidRPr="00430A79" w:rsidRDefault="00DF23E7" w:rsidP="0092525B">
            <w:pPr>
              <w:rPr>
                <w:rFonts w:ascii="Arial Narrow" w:hAnsi="Arial Narrow"/>
                <w:color w:val="000000"/>
                <w:sz w:val="20"/>
                <w:szCs w:val="20"/>
              </w:rPr>
            </w:pPr>
          </w:p>
        </w:tc>
      </w:tr>
      <w:tr w:rsidR="00DF23E7" w:rsidRPr="00430A79" w14:paraId="7452C043" w14:textId="77777777" w:rsidTr="0092525B">
        <w:tc>
          <w:tcPr>
            <w:tcW w:w="1885" w:type="dxa"/>
          </w:tcPr>
          <w:p w14:paraId="39D225C5"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Administrata</w:t>
            </w:r>
          </w:p>
        </w:tc>
        <w:tc>
          <w:tcPr>
            <w:tcW w:w="1119" w:type="dxa"/>
          </w:tcPr>
          <w:p w14:paraId="4DFFDABF"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14</w:t>
            </w:r>
          </w:p>
        </w:tc>
        <w:tc>
          <w:tcPr>
            <w:tcW w:w="1503" w:type="dxa"/>
          </w:tcPr>
          <w:p w14:paraId="6B77A59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4</w:t>
            </w:r>
          </w:p>
        </w:tc>
        <w:tc>
          <w:tcPr>
            <w:tcW w:w="1503" w:type="dxa"/>
          </w:tcPr>
          <w:p w14:paraId="68190B7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4</w:t>
            </w:r>
          </w:p>
        </w:tc>
        <w:tc>
          <w:tcPr>
            <w:tcW w:w="1503" w:type="dxa"/>
          </w:tcPr>
          <w:p w14:paraId="23D8C9B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4</w:t>
            </w:r>
          </w:p>
        </w:tc>
        <w:tc>
          <w:tcPr>
            <w:tcW w:w="1503" w:type="dxa"/>
            <w:vMerge/>
          </w:tcPr>
          <w:p w14:paraId="4EBE4465" w14:textId="77777777" w:rsidR="00DF23E7" w:rsidRPr="00430A79" w:rsidRDefault="00DF23E7" w:rsidP="0092525B">
            <w:pPr>
              <w:rPr>
                <w:rFonts w:ascii="Arial Narrow" w:hAnsi="Arial Narrow"/>
                <w:color w:val="000000"/>
                <w:sz w:val="20"/>
                <w:szCs w:val="20"/>
              </w:rPr>
            </w:pPr>
          </w:p>
        </w:tc>
      </w:tr>
      <w:tr w:rsidR="00DF23E7" w:rsidRPr="00430A79" w14:paraId="080E7A6B" w14:textId="77777777" w:rsidTr="0092525B">
        <w:tc>
          <w:tcPr>
            <w:tcW w:w="1885" w:type="dxa"/>
          </w:tcPr>
          <w:p w14:paraId="25A6C7EC"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Taksat, sigurimet</w:t>
            </w:r>
          </w:p>
        </w:tc>
        <w:tc>
          <w:tcPr>
            <w:tcW w:w="1119" w:type="dxa"/>
          </w:tcPr>
          <w:p w14:paraId="0A506CB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6</w:t>
            </w:r>
          </w:p>
        </w:tc>
        <w:tc>
          <w:tcPr>
            <w:tcW w:w="1503" w:type="dxa"/>
          </w:tcPr>
          <w:p w14:paraId="4A66B8D6"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w:t>
            </w:r>
          </w:p>
        </w:tc>
        <w:tc>
          <w:tcPr>
            <w:tcW w:w="1503" w:type="dxa"/>
          </w:tcPr>
          <w:p w14:paraId="61CDD137"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w:t>
            </w:r>
          </w:p>
        </w:tc>
        <w:tc>
          <w:tcPr>
            <w:tcW w:w="1503" w:type="dxa"/>
          </w:tcPr>
          <w:p w14:paraId="2FE0254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w:t>
            </w:r>
          </w:p>
        </w:tc>
        <w:tc>
          <w:tcPr>
            <w:tcW w:w="1503" w:type="dxa"/>
            <w:vMerge/>
          </w:tcPr>
          <w:p w14:paraId="450265F6" w14:textId="77777777" w:rsidR="00DF23E7" w:rsidRPr="00430A79" w:rsidRDefault="00DF23E7" w:rsidP="0092525B">
            <w:pPr>
              <w:rPr>
                <w:rFonts w:ascii="Arial Narrow" w:hAnsi="Arial Narrow"/>
                <w:color w:val="000000"/>
                <w:sz w:val="20"/>
                <w:szCs w:val="20"/>
              </w:rPr>
            </w:pPr>
          </w:p>
        </w:tc>
      </w:tr>
      <w:tr w:rsidR="00DF23E7" w:rsidRPr="00430A79" w14:paraId="4CA83911" w14:textId="77777777" w:rsidTr="0092525B">
        <w:tc>
          <w:tcPr>
            <w:tcW w:w="1885" w:type="dxa"/>
          </w:tcPr>
          <w:p w14:paraId="2E7B0B80"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Kostot totale operacionale</w:t>
            </w:r>
          </w:p>
        </w:tc>
        <w:tc>
          <w:tcPr>
            <w:tcW w:w="1119" w:type="dxa"/>
          </w:tcPr>
          <w:p w14:paraId="417502E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158</w:t>
            </w:r>
          </w:p>
        </w:tc>
        <w:tc>
          <w:tcPr>
            <w:tcW w:w="1503" w:type="dxa"/>
          </w:tcPr>
          <w:p w14:paraId="40FDCDE8"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51</w:t>
            </w:r>
          </w:p>
        </w:tc>
        <w:tc>
          <w:tcPr>
            <w:tcW w:w="1503" w:type="dxa"/>
          </w:tcPr>
          <w:p w14:paraId="63D123A2"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51</w:t>
            </w:r>
          </w:p>
        </w:tc>
        <w:tc>
          <w:tcPr>
            <w:tcW w:w="1503" w:type="dxa"/>
          </w:tcPr>
          <w:p w14:paraId="6950DC55"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50</w:t>
            </w:r>
          </w:p>
        </w:tc>
        <w:tc>
          <w:tcPr>
            <w:tcW w:w="1503" w:type="dxa"/>
            <w:vMerge/>
          </w:tcPr>
          <w:p w14:paraId="5E21AAF4" w14:textId="77777777" w:rsidR="00DF23E7" w:rsidRPr="00430A79" w:rsidRDefault="00DF23E7" w:rsidP="0092525B">
            <w:pPr>
              <w:rPr>
                <w:rFonts w:ascii="Arial Narrow" w:hAnsi="Arial Narrow"/>
                <w:color w:val="000000"/>
                <w:sz w:val="20"/>
                <w:szCs w:val="20"/>
              </w:rPr>
            </w:pPr>
          </w:p>
        </w:tc>
      </w:tr>
      <w:tr w:rsidR="00DF23E7" w:rsidRPr="00430A79" w14:paraId="42E01AF2" w14:textId="77777777" w:rsidTr="0092525B">
        <w:tc>
          <w:tcPr>
            <w:tcW w:w="1885" w:type="dxa"/>
          </w:tcPr>
          <w:p w14:paraId="6CA226A0" w14:textId="77777777" w:rsidR="00DF23E7" w:rsidRPr="00430A79" w:rsidRDefault="00DF23E7" w:rsidP="0092525B">
            <w:pPr>
              <w:rPr>
                <w:rFonts w:ascii="Arial Narrow" w:hAnsi="Arial Narrow"/>
                <w:b/>
                <w:bCs/>
                <w:color w:val="000000"/>
                <w:sz w:val="20"/>
                <w:szCs w:val="20"/>
              </w:rPr>
            </w:pPr>
            <w:r w:rsidRPr="00BE2534">
              <w:rPr>
                <w:rFonts w:ascii="Arial Narrow" w:hAnsi="Arial Narrow"/>
                <w:b/>
                <w:bCs/>
                <w:color w:val="000000"/>
                <w:sz w:val="20"/>
                <w:szCs w:val="20"/>
                <w:lang w:val="sq-AL"/>
              </w:rPr>
              <w:t xml:space="preserve">Grumbullimi i mbeturinave të gjelbra, mijë </w:t>
            </w:r>
            <w:r w:rsidRPr="00BE2534">
              <w:rPr>
                <w:rFonts w:ascii="Calibri" w:hAnsi="Calibri" w:cs="Calibri"/>
                <w:b/>
                <w:bCs/>
                <w:color w:val="000000"/>
                <w:sz w:val="20"/>
                <w:szCs w:val="20"/>
                <w:lang w:val="sq-AL"/>
              </w:rPr>
              <w:t>€</w:t>
            </w:r>
          </w:p>
        </w:tc>
        <w:tc>
          <w:tcPr>
            <w:tcW w:w="1119" w:type="dxa"/>
          </w:tcPr>
          <w:p w14:paraId="23B0C615"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47</w:t>
            </w:r>
          </w:p>
        </w:tc>
        <w:tc>
          <w:tcPr>
            <w:tcW w:w="1503" w:type="dxa"/>
          </w:tcPr>
          <w:p w14:paraId="4FABD424"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11</w:t>
            </w:r>
          </w:p>
        </w:tc>
        <w:tc>
          <w:tcPr>
            <w:tcW w:w="1503" w:type="dxa"/>
          </w:tcPr>
          <w:p w14:paraId="0DF651FB"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11</w:t>
            </w:r>
          </w:p>
        </w:tc>
        <w:tc>
          <w:tcPr>
            <w:tcW w:w="1503" w:type="dxa"/>
          </w:tcPr>
          <w:p w14:paraId="3DB3C90D"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10</w:t>
            </w:r>
          </w:p>
        </w:tc>
        <w:tc>
          <w:tcPr>
            <w:tcW w:w="1503" w:type="dxa"/>
            <w:vMerge/>
          </w:tcPr>
          <w:p w14:paraId="3534BA69" w14:textId="77777777" w:rsidR="00DF23E7" w:rsidRPr="00430A79" w:rsidRDefault="00DF23E7" w:rsidP="0092525B">
            <w:pPr>
              <w:rPr>
                <w:rFonts w:ascii="Arial Narrow" w:hAnsi="Arial Narrow"/>
                <w:b/>
                <w:bCs/>
                <w:color w:val="000000"/>
                <w:sz w:val="20"/>
                <w:szCs w:val="20"/>
              </w:rPr>
            </w:pPr>
          </w:p>
        </w:tc>
      </w:tr>
    </w:tbl>
    <w:p w14:paraId="2A7696B9" w14:textId="77777777" w:rsidR="00DF23E7" w:rsidRDefault="00DF23E7" w:rsidP="00DF23E7">
      <w:pPr>
        <w:pStyle w:val="Heading3"/>
        <w:numPr>
          <w:ilvl w:val="0"/>
          <w:numId w:val="0"/>
        </w:numPr>
      </w:pPr>
    </w:p>
    <w:p w14:paraId="228104C3" w14:textId="579BF09B" w:rsidR="00DF23E7" w:rsidRPr="00702DC7" w:rsidRDefault="00D1513D" w:rsidP="00733B5D">
      <w:pPr>
        <w:pStyle w:val="Heading3"/>
        <w:numPr>
          <w:ilvl w:val="0"/>
          <w:numId w:val="0"/>
        </w:numPr>
        <w:rPr>
          <w:rFonts w:eastAsia="Calibri" w:cs="Calibri"/>
          <w:lang w:val="sq-AL"/>
        </w:rPr>
      </w:pPr>
      <w:bookmarkStart w:id="1115" w:name="_Toc230254743"/>
      <w:r>
        <w:t>8.6.5</w:t>
      </w:r>
      <w:r>
        <w:tab/>
      </w:r>
      <w:r w:rsidR="00DF23E7">
        <w:t xml:space="preserve">Grumbullimi ndaras </w:t>
      </w:r>
      <w:r w:rsidR="00DF23E7" w:rsidRPr="00430A79">
        <w:t xml:space="preserve">dhe trajtimi i mbeturinave ushqimore (mbeturinave tjera </w:t>
      </w:r>
      <w:r w:rsidR="00DF23E7">
        <w:t>organike</w:t>
      </w:r>
      <w:r w:rsidR="00DF23E7" w:rsidRPr="00430A79">
        <w:t>)</w:t>
      </w:r>
      <w:bookmarkEnd w:id="1115"/>
    </w:p>
    <w:p w14:paraId="4AA0603E"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 xml:space="preserve">Mbeturinat ushqimore/kuzhinës janë fraksioni më i ndërlikuar i mbeturinave që grumbullohet </w:t>
      </w:r>
      <w:r>
        <w:rPr>
          <w:rFonts w:eastAsia="Calibri" w:cs="Calibri"/>
          <w:lang w:val="sq-AL"/>
        </w:rPr>
        <w:t>ndaras</w:t>
      </w:r>
      <w:r w:rsidRPr="00BE2534">
        <w:rPr>
          <w:rFonts w:eastAsia="Calibri" w:cs="Calibri"/>
          <w:lang w:val="sq-AL"/>
        </w:rPr>
        <w:t xml:space="preserve">. Megjithatë, duke marrë parasysh sasinë e konsiderueshme të fraksionit të mbeturinave ushqimore, do të kërkohet grumbullimi </w:t>
      </w:r>
      <w:r>
        <w:rPr>
          <w:rFonts w:eastAsia="Calibri" w:cs="Calibri"/>
          <w:lang w:val="sq-AL"/>
        </w:rPr>
        <w:t>ndaras</w:t>
      </w:r>
      <w:r w:rsidRPr="00BE2534">
        <w:rPr>
          <w:rFonts w:eastAsia="Calibri" w:cs="Calibri"/>
          <w:lang w:val="sq-AL"/>
        </w:rPr>
        <w:t xml:space="preserve"> për të arritur objektivat e riciklimit dhe shmangjes së deponive për mbeturinat komunale.</w:t>
      </w:r>
    </w:p>
    <w:p w14:paraId="0598F53B" w14:textId="77777777" w:rsidR="00DF23E7" w:rsidRDefault="00DF23E7" w:rsidP="00DF23E7">
      <w:pPr>
        <w:pStyle w:val="Paragraph"/>
        <w:spacing w:after="0"/>
        <w:rPr>
          <w:rFonts w:eastAsia="Calibri" w:cs="Calibri"/>
          <w:lang w:val="sq-AL"/>
        </w:rPr>
      </w:pPr>
      <w:r w:rsidRPr="00BE2534">
        <w:rPr>
          <w:rFonts w:eastAsia="Calibri" w:cs="Calibri"/>
          <w:lang w:val="sq-AL"/>
        </w:rPr>
        <w:t xml:space="preserve">Shumica e popullsisë në rajon jeton në zonat rurale ku mbarështimi i kafshëve (pulat, lepujt, etj) është ende i zakonshëm dhe shumica e mbeturinave organike tashmë ose kompostohen në shtëpi ose përdoren si ushqim për kafshët. Hyrja në praktikë e grumbullimit </w:t>
      </w:r>
      <w:r>
        <w:rPr>
          <w:rFonts w:eastAsia="Calibri" w:cs="Calibri"/>
          <w:lang w:val="sq-AL"/>
        </w:rPr>
        <w:t>ndaras</w:t>
      </w:r>
      <w:r w:rsidRPr="00BE2534">
        <w:rPr>
          <w:rFonts w:eastAsia="Calibri" w:cs="Calibri"/>
          <w:lang w:val="sq-AL"/>
        </w:rPr>
        <w:t xml:space="preserve"> të mbeturinave organike për momentin nuk do të jepte rezultate domethënëse.</w:t>
      </w:r>
    </w:p>
    <w:p w14:paraId="58048F94" w14:textId="77777777" w:rsidR="00DF23E7" w:rsidRPr="00BE2534" w:rsidRDefault="00DF23E7" w:rsidP="00DF23E7">
      <w:pPr>
        <w:pStyle w:val="Paragraph"/>
        <w:spacing w:after="0"/>
        <w:rPr>
          <w:rFonts w:eastAsia="Calibri" w:cs="Calibri"/>
          <w:lang w:val="sq-AL"/>
        </w:rPr>
      </w:pPr>
    </w:p>
    <w:p w14:paraId="420514FB" w14:textId="77777777" w:rsidR="00DF23E7" w:rsidRDefault="00DF23E7" w:rsidP="00DF23E7">
      <w:pPr>
        <w:pStyle w:val="Paragraph"/>
        <w:spacing w:after="0"/>
        <w:rPr>
          <w:rFonts w:eastAsia="Calibri" w:cs="Calibri"/>
          <w:lang w:val="sq-AL"/>
        </w:rPr>
      </w:pPr>
      <w:r w:rsidRPr="00BE2534">
        <w:rPr>
          <w:rFonts w:eastAsia="Calibri" w:cs="Calibri"/>
          <w:lang w:val="sq-AL"/>
        </w:rPr>
        <w:t xml:space="preserve">Prandaj, për zonat urbane në rajon rekomandohet grumbullimi </w:t>
      </w:r>
      <w:r>
        <w:rPr>
          <w:rFonts w:eastAsia="Calibri" w:cs="Calibri"/>
          <w:lang w:val="sq-AL"/>
        </w:rPr>
        <w:t>ndaras</w:t>
      </w:r>
      <w:r w:rsidRPr="00BE2534">
        <w:rPr>
          <w:rFonts w:eastAsia="Calibri" w:cs="Calibri"/>
          <w:lang w:val="sq-AL"/>
        </w:rPr>
        <w:t xml:space="preserve"> i mbeturinave të kuzhinës</w:t>
      </w:r>
      <w:r>
        <w:rPr>
          <w:rFonts w:eastAsia="Calibri" w:cs="Calibri"/>
          <w:lang w:val="sq-AL"/>
        </w:rPr>
        <w:t>.</w:t>
      </w:r>
    </w:p>
    <w:p w14:paraId="5802B075" w14:textId="77777777" w:rsidR="00DF23E7" w:rsidRPr="00BE2534" w:rsidRDefault="00DF23E7" w:rsidP="00DF23E7">
      <w:pPr>
        <w:pStyle w:val="Paragraph"/>
        <w:spacing w:after="0"/>
        <w:rPr>
          <w:rFonts w:eastAsia="Calibri" w:cs="Calibri"/>
          <w:lang w:val="sq-AL"/>
        </w:rPr>
      </w:pPr>
    </w:p>
    <w:p w14:paraId="7A385915" w14:textId="77777777" w:rsidR="00DF23E7" w:rsidRPr="003E303C" w:rsidRDefault="00DF23E7" w:rsidP="00DF23E7">
      <w:pPr>
        <w:pStyle w:val="Paragraph"/>
        <w:spacing w:after="0"/>
        <w:rPr>
          <w:rFonts w:eastAsia="Calibri" w:cs="Calibri"/>
          <w:lang w:val="sq-AL"/>
        </w:rPr>
      </w:pPr>
      <w:r w:rsidRPr="00BE2534">
        <w:rPr>
          <w:rFonts w:eastAsia="Calibri" w:cs="Calibri"/>
          <w:lang w:val="sq-AL"/>
        </w:rPr>
        <w:t>Për më tepër</w:t>
      </w:r>
      <w:r w:rsidRPr="003E303C">
        <w:rPr>
          <w:rFonts w:eastAsia="Calibri" w:cs="Calibri"/>
          <w:lang w:val="sq-AL"/>
        </w:rPr>
        <w:t>, prania e mbeturinave ushqimore në materialet e grumbulluara do të kërkojë zbatimin e teknologjive më të avancuara të trajtimit si sistemet e kompostimit të mbyllura ose tretja anaerobe. Metoda të tilla janë dukshëm më të shtrenjta në krahasim me kompostimin me dritare të hapur derisa do të kenë ndikim shtesë në tarifat për shërbimin e ofruar.</w:t>
      </w:r>
    </w:p>
    <w:p w14:paraId="5EBE8000"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E303C">
        <w:rPr>
          <w:rFonts w:ascii="Arial Narrow" w:eastAsia="Calibri" w:hAnsi="Arial Narrow" w:cs="Calibri"/>
          <w:sz w:val="22"/>
          <w:szCs w:val="22"/>
          <w:lang w:val="sq-AL"/>
        </w:rPr>
        <w:t>Kostot e vlerësuara të investimit dhe ato operiacionale për ngritjen e një impianti të centralizuar të tretjes anaerobe ose impiantit të kompostimit të mbyllur me një kapacitet prej 3,500 tonë janë paraqitur në tabelën e mëposhtme</w:t>
      </w:r>
      <w:r w:rsidRPr="00A27768">
        <w:rPr>
          <w:rFonts w:ascii="Arial Narrow" w:eastAsia="Calibri" w:hAnsi="Arial Narrow" w:cs="Calibri"/>
          <w:color w:val="000000" w:themeColor="text1"/>
          <w:sz w:val="22"/>
          <w:szCs w:val="22"/>
          <w:lang w:val="sq-AL"/>
        </w:rPr>
        <w:t>.</w:t>
      </w:r>
    </w:p>
    <w:p w14:paraId="4D416620"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0F7C991"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1CFCA7C1"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59.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Krahasimi i kostos së alternativave për trajtimin e mbeturinave ushqimore të mbledhura ndaras</w:t>
      </w:r>
    </w:p>
    <w:tbl>
      <w:tblPr>
        <w:tblStyle w:val="TableGrid"/>
        <w:tblW w:w="0" w:type="auto"/>
        <w:tblLook w:val="04A0" w:firstRow="1" w:lastRow="0" w:firstColumn="1" w:lastColumn="0" w:noHBand="0" w:noVBand="1"/>
      </w:tblPr>
      <w:tblGrid>
        <w:gridCol w:w="3005"/>
        <w:gridCol w:w="2802"/>
        <w:gridCol w:w="3209"/>
      </w:tblGrid>
      <w:tr w:rsidR="00DF23E7" w:rsidRPr="00430A79" w14:paraId="2A319793" w14:textId="77777777" w:rsidTr="0092525B">
        <w:tc>
          <w:tcPr>
            <w:tcW w:w="3005" w:type="dxa"/>
            <w:shd w:val="clear" w:color="auto" w:fill="365F91"/>
          </w:tcPr>
          <w:p w14:paraId="23BC560E" w14:textId="77777777" w:rsidR="00DF23E7" w:rsidRPr="00430A79" w:rsidRDefault="00DF23E7" w:rsidP="0092525B">
            <w:pPr>
              <w:rPr>
                <w:b/>
                <w:bCs/>
                <w:color w:val="FFFFFF" w:themeColor="background1"/>
                <w:sz w:val="20"/>
                <w:szCs w:val="20"/>
              </w:rPr>
            </w:pPr>
            <w:r w:rsidRPr="00430A79">
              <w:rPr>
                <w:rFonts w:ascii="Arial Narrow" w:hAnsi="Arial Narrow"/>
                <w:b/>
                <w:bCs/>
                <w:color w:val="FFFFFF" w:themeColor="background1"/>
                <w:sz w:val="20"/>
                <w:szCs w:val="20"/>
              </w:rPr>
              <w:t>Parametri</w:t>
            </w:r>
          </w:p>
        </w:tc>
        <w:tc>
          <w:tcPr>
            <w:tcW w:w="2802" w:type="dxa"/>
            <w:shd w:val="clear" w:color="auto" w:fill="365F91"/>
          </w:tcPr>
          <w:p w14:paraId="0B3E20BE" w14:textId="77777777" w:rsidR="00DF23E7" w:rsidRPr="00430A79" w:rsidRDefault="00DF23E7" w:rsidP="0092525B">
            <w:pPr>
              <w:rPr>
                <w:b/>
                <w:bCs/>
                <w:color w:val="FFFFFF" w:themeColor="background1"/>
                <w:sz w:val="20"/>
                <w:szCs w:val="20"/>
              </w:rPr>
            </w:pPr>
            <w:r w:rsidRPr="00430A79">
              <w:rPr>
                <w:rFonts w:ascii="Arial Narrow" w:hAnsi="Arial Narrow"/>
                <w:b/>
                <w:bCs/>
                <w:color w:val="FFFFFF" w:themeColor="background1"/>
                <w:sz w:val="20"/>
                <w:szCs w:val="20"/>
              </w:rPr>
              <w:t>Impiant</w:t>
            </w:r>
            <w:r>
              <w:rPr>
                <w:rFonts w:ascii="Arial Narrow" w:hAnsi="Arial Narrow"/>
                <w:b/>
                <w:bCs/>
                <w:color w:val="FFFFFF" w:themeColor="background1"/>
                <w:sz w:val="20"/>
                <w:szCs w:val="20"/>
              </w:rPr>
              <w:t xml:space="preserve"> për</w:t>
            </w:r>
            <w:r w:rsidRPr="00430A79">
              <w:rPr>
                <w:rFonts w:ascii="Arial Narrow" w:hAnsi="Arial Narrow"/>
                <w:b/>
                <w:bCs/>
                <w:color w:val="FFFFFF" w:themeColor="background1"/>
                <w:sz w:val="20"/>
                <w:szCs w:val="20"/>
              </w:rPr>
              <w:t xml:space="preserve"> </w:t>
            </w:r>
            <w:r>
              <w:rPr>
                <w:rFonts w:ascii="Arial Narrow" w:hAnsi="Arial Narrow"/>
                <w:b/>
                <w:bCs/>
                <w:color w:val="FFFFFF" w:themeColor="background1"/>
                <w:sz w:val="20"/>
                <w:szCs w:val="20"/>
              </w:rPr>
              <w:t>t</w:t>
            </w:r>
            <w:r w:rsidRPr="00430A79">
              <w:rPr>
                <w:rFonts w:ascii="Arial Narrow" w:hAnsi="Arial Narrow"/>
                <w:b/>
                <w:bCs/>
                <w:color w:val="FFFFFF" w:themeColor="background1"/>
                <w:sz w:val="20"/>
                <w:szCs w:val="20"/>
              </w:rPr>
              <w:t>retje anaerobe</w:t>
            </w:r>
            <w:r w:rsidRPr="00430A79">
              <w:rPr>
                <w:rFonts w:ascii="Arial" w:hAnsi="Arial"/>
                <w:b/>
                <w:bCs/>
                <w:color w:val="4472C4" w:themeColor="accent1"/>
                <w:position w:val="6"/>
                <w:sz w:val="16"/>
                <w:szCs w:val="20"/>
              </w:rPr>
              <w:footnoteReference w:id="55"/>
            </w:r>
          </w:p>
        </w:tc>
        <w:tc>
          <w:tcPr>
            <w:tcW w:w="3209" w:type="dxa"/>
            <w:shd w:val="clear" w:color="auto" w:fill="365F91"/>
          </w:tcPr>
          <w:p w14:paraId="697AE1B4" w14:textId="77777777" w:rsidR="00DF23E7" w:rsidRPr="00430A79" w:rsidRDefault="00DF23E7" w:rsidP="0092525B">
            <w:pPr>
              <w:rPr>
                <w:b/>
                <w:bCs/>
                <w:color w:val="FFFFFF" w:themeColor="background1"/>
                <w:sz w:val="20"/>
                <w:szCs w:val="20"/>
              </w:rPr>
            </w:pPr>
            <w:r w:rsidRPr="00430A79">
              <w:rPr>
                <w:rFonts w:ascii="Arial Narrow" w:hAnsi="Arial Narrow"/>
                <w:b/>
                <w:bCs/>
                <w:color w:val="FFFFFF" w:themeColor="background1"/>
                <w:sz w:val="20"/>
                <w:szCs w:val="20"/>
              </w:rPr>
              <w:t xml:space="preserve">Kompostimi në </w:t>
            </w:r>
            <w:r>
              <w:rPr>
                <w:rFonts w:ascii="Arial Narrow" w:hAnsi="Arial Narrow"/>
                <w:b/>
                <w:bCs/>
                <w:color w:val="FFFFFF" w:themeColor="background1"/>
                <w:sz w:val="20"/>
                <w:szCs w:val="20"/>
              </w:rPr>
              <w:t>kontejnerë të veçantë</w:t>
            </w:r>
          </w:p>
        </w:tc>
      </w:tr>
      <w:tr w:rsidR="00DF23E7" w:rsidRPr="00430A79" w14:paraId="3A453E07" w14:textId="77777777" w:rsidTr="0092525B">
        <w:tc>
          <w:tcPr>
            <w:tcW w:w="3005" w:type="dxa"/>
          </w:tcPr>
          <w:p w14:paraId="4B90AC6E" w14:textId="77777777" w:rsidR="00DF23E7" w:rsidRPr="00430A79" w:rsidRDefault="00DF23E7" w:rsidP="0092525B">
            <w:pPr>
              <w:rPr>
                <w:color w:val="000000"/>
                <w:sz w:val="20"/>
                <w:szCs w:val="20"/>
              </w:rPr>
            </w:pPr>
            <w:r w:rsidRPr="00430A79">
              <w:rPr>
                <w:rFonts w:ascii="Arial Narrow" w:hAnsi="Arial Narrow"/>
                <w:color w:val="000000"/>
                <w:sz w:val="20"/>
                <w:szCs w:val="20"/>
              </w:rPr>
              <w:t xml:space="preserve">Kostot e investimit, mijë </w:t>
            </w:r>
            <w:r w:rsidRPr="00430A79">
              <w:rPr>
                <w:rFonts w:ascii="Calibri" w:hAnsi="Calibri" w:cs="Calibri"/>
                <w:color w:val="000000"/>
                <w:sz w:val="20"/>
                <w:szCs w:val="20"/>
              </w:rPr>
              <w:t>€</w:t>
            </w:r>
          </w:p>
        </w:tc>
        <w:tc>
          <w:tcPr>
            <w:tcW w:w="2802" w:type="dxa"/>
          </w:tcPr>
          <w:p w14:paraId="0833E37D" w14:textId="77777777" w:rsidR="00DF23E7" w:rsidRPr="00430A79" w:rsidRDefault="00DF23E7" w:rsidP="0092525B">
            <w:pPr>
              <w:rPr>
                <w:color w:val="000000"/>
                <w:sz w:val="20"/>
                <w:szCs w:val="20"/>
              </w:rPr>
            </w:pPr>
            <w:r w:rsidRPr="00430A79">
              <w:rPr>
                <w:rFonts w:ascii="Arial Narrow" w:hAnsi="Arial Narrow"/>
                <w:color w:val="000000"/>
                <w:sz w:val="20"/>
                <w:szCs w:val="20"/>
              </w:rPr>
              <w:t>3,904</w:t>
            </w:r>
          </w:p>
        </w:tc>
        <w:tc>
          <w:tcPr>
            <w:tcW w:w="3209" w:type="dxa"/>
          </w:tcPr>
          <w:p w14:paraId="49AAD8A0" w14:textId="77777777" w:rsidR="00DF23E7" w:rsidRPr="00430A79" w:rsidRDefault="00DF23E7" w:rsidP="0092525B">
            <w:pPr>
              <w:rPr>
                <w:color w:val="000000"/>
                <w:sz w:val="20"/>
                <w:szCs w:val="20"/>
              </w:rPr>
            </w:pPr>
            <w:r w:rsidRPr="00430A79">
              <w:rPr>
                <w:rFonts w:ascii="Arial Narrow" w:hAnsi="Arial Narrow"/>
                <w:color w:val="000000"/>
                <w:sz w:val="20"/>
                <w:szCs w:val="20"/>
              </w:rPr>
              <w:t>2,503</w:t>
            </w:r>
          </w:p>
        </w:tc>
      </w:tr>
      <w:tr w:rsidR="00DF23E7" w:rsidRPr="00430A79" w14:paraId="65FB39B7" w14:textId="77777777" w:rsidTr="0092525B">
        <w:tc>
          <w:tcPr>
            <w:tcW w:w="3005" w:type="dxa"/>
          </w:tcPr>
          <w:p w14:paraId="0D696C76" w14:textId="77777777" w:rsidR="00DF23E7" w:rsidRPr="00430A79" w:rsidRDefault="00DF23E7" w:rsidP="0092525B">
            <w:pPr>
              <w:rPr>
                <w:color w:val="000000"/>
                <w:sz w:val="20"/>
                <w:szCs w:val="20"/>
              </w:rPr>
            </w:pPr>
            <w:r w:rsidRPr="00430A79">
              <w:rPr>
                <w:rFonts w:ascii="Arial Narrow" w:hAnsi="Arial Narrow"/>
                <w:color w:val="000000"/>
                <w:sz w:val="20"/>
                <w:szCs w:val="20"/>
              </w:rPr>
              <w:t xml:space="preserve">Shpenzimet operative vjetore, mijë </w:t>
            </w:r>
            <w:r w:rsidRPr="00430A79">
              <w:rPr>
                <w:rFonts w:ascii="Calibri" w:hAnsi="Calibri" w:cs="Calibri"/>
                <w:color w:val="000000"/>
                <w:sz w:val="20"/>
                <w:szCs w:val="20"/>
              </w:rPr>
              <w:t>€</w:t>
            </w:r>
          </w:p>
        </w:tc>
        <w:tc>
          <w:tcPr>
            <w:tcW w:w="2802" w:type="dxa"/>
          </w:tcPr>
          <w:p w14:paraId="20729D25" w14:textId="77777777" w:rsidR="00DF23E7" w:rsidRPr="00430A79" w:rsidRDefault="00DF23E7" w:rsidP="0092525B">
            <w:pPr>
              <w:rPr>
                <w:color w:val="000000"/>
                <w:sz w:val="20"/>
                <w:szCs w:val="20"/>
              </w:rPr>
            </w:pPr>
            <w:r w:rsidRPr="00430A79">
              <w:rPr>
                <w:rFonts w:ascii="Arial Narrow" w:hAnsi="Arial Narrow"/>
                <w:color w:val="000000"/>
                <w:sz w:val="20"/>
                <w:szCs w:val="20"/>
              </w:rPr>
              <w:t>471</w:t>
            </w:r>
          </w:p>
        </w:tc>
        <w:tc>
          <w:tcPr>
            <w:tcW w:w="3209" w:type="dxa"/>
          </w:tcPr>
          <w:p w14:paraId="680369B5" w14:textId="77777777" w:rsidR="00DF23E7" w:rsidRPr="00430A79" w:rsidRDefault="00DF23E7" w:rsidP="0092525B">
            <w:pPr>
              <w:rPr>
                <w:color w:val="000000"/>
                <w:sz w:val="20"/>
                <w:szCs w:val="20"/>
              </w:rPr>
            </w:pPr>
            <w:r w:rsidRPr="00430A79">
              <w:rPr>
                <w:rFonts w:ascii="Arial Narrow" w:hAnsi="Arial Narrow"/>
                <w:color w:val="000000"/>
                <w:sz w:val="20"/>
                <w:szCs w:val="20"/>
              </w:rPr>
              <w:t>333</w:t>
            </w:r>
          </w:p>
        </w:tc>
      </w:tr>
    </w:tbl>
    <w:p w14:paraId="71E21012"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088F86A4" w14:textId="77777777" w:rsidR="00DF23E7" w:rsidRPr="00430A79" w:rsidRDefault="00DF23E7" w:rsidP="00DF23E7">
      <w:p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 xml:space="preserve">Impianti i </w:t>
      </w:r>
      <w:r>
        <w:rPr>
          <w:rFonts w:ascii="Arial Narrow" w:eastAsia="Calibri" w:hAnsi="Arial Narrow" w:cs="Calibri"/>
          <w:color w:val="000000" w:themeColor="text1"/>
          <w:sz w:val="22"/>
          <w:szCs w:val="22"/>
          <w:lang w:val="en-GB"/>
        </w:rPr>
        <w:t>T</w:t>
      </w:r>
      <w:r w:rsidRPr="00430A79">
        <w:rPr>
          <w:rFonts w:ascii="Arial Narrow" w:eastAsia="Calibri" w:hAnsi="Arial Narrow" w:cs="Calibri"/>
          <w:color w:val="000000" w:themeColor="text1"/>
          <w:sz w:val="22"/>
          <w:szCs w:val="22"/>
          <w:lang w:val="en-GB"/>
        </w:rPr>
        <w:t xml:space="preserve">A ka investim fillestar dhe kosto operative më të larta krahasuar me instalimin e kompostimit në enë. Megjithatë, nuk do të ketë ndonjë ndryshim të rëndësishëm në kosto nëse merren parasysh të ardhurat nga shitjet e energjisë elektrike të prodhuar nga </w:t>
      </w:r>
      <w:r>
        <w:rPr>
          <w:rFonts w:ascii="Arial Narrow" w:eastAsia="Calibri" w:hAnsi="Arial Narrow" w:cs="Calibri"/>
          <w:color w:val="000000" w:themeColor="text1"/>
          <w:sz w:val="22"/>
          <w:szCs w:val="22"/>
          <w:lang w:val="en-GB"/>
        </w:rPr>
        <w:t>T</w:t>
      </w:r>
      <w:r w:rsidRPr="00430A79">
        <w:rPr>
          <w:rFonts w:ascii="Arial Narrow" w:eastAsia="Calibri" w:hAnsi="Arial Narrow" w:cs="Calibri"/>
          <w:color w:val="000000" w:themeColor="text1"/>
          <w:sz w:val="22"/>
          <w:szCs w:val="22"/>
          <w:lang w:val="en-GB"/>
        </w:rPr>
        <w:t>A, të cilat pritet të mbulojnë afërsisht gjysmën e kostove operative.</w:t>
      </w:r>
    </w:p>
    <w:p w14:paraId="052CFE0D" w14:textId="77777777" w:rsidR="00DF23E7" w:rsidRDefault="00DF23E7" w:rsidP="00DF23E7">
      <w:pPr>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lastRenderedPageBreak/>
        <w:t xml:space="preserve">Nga ana tjetër, kompostimi në enë mund të kombinohet lehtësisht me impiantin </w:t>
      </w:r>
      <w:r>
        <w:rPr>
          <w:rFonts w:ascii="Arial Narrow" w:eastAsia="Calibri" w:hAnsi="Arial Narrow" w:cs="Calibri"/>
          <w:color w:val="000000" w:themeColor="text1"/>
          <w:sz w:val="22"/>
          <w:szCs w:val="22"/>
          <w:lang w:val="en-GB"/>
        </w:rPr>
        <w:t>T</w:t>
      </w:r>
      <w:r w:rsidRPr="00430A79">
        <w:rPr>
          <w:rFonts w:ascii="Arial Narrow" w:eastAsia="Calibri" w:hAnsi="Arial Narrow" w:cs="Calibri"/>
          <w:color w:val="000000" w:themeColor="text1"/>
          <w:sz w:val="22"/>
          <w:szCs w:val="22"/>
          <w:lang w:val="en-GB"/>
        </w:rPr>
        <w:t xml:space="preserve">MB </w:t>
      </w:r>
      <w:r>
        <w:rPr>
          <w:rFonts w:ascii="Arial Narrow" w:eastAsia="Calibri" w:hAnsi="Arial Narrow" w:cs="Calibri"/>
          <w:color w:val="000000" w:themeColor="text1"/>
          <w:sz w:val="22"/>
          <w:szCs w:val="22"/>
          <w:lang w:val="en-GB"/>
        </w:rPr>
        <w:t xml:space="preserve">/ për rikuperimin e mbeturinave </w:t>
      </w:r>
      <w:r w:rsidRPr="00430A79">
        <w:rPr>
          <w:rFonts w:ascii="Arial Narrow" w:eastAsia="Calibri" w:hAnsi="Arial Narrow" w:cs="Calibri"/>
          <w:color w:val="000000" w:themeColor="text1"/>
          <w:sz w:val="22"/>
          <w:szCs w:val="22"/>
          <w:lang w:val="en-GB"/>
        </w:rPr>
        <w:t>ose instalimin e kompostimit të mbeturinave të gjelbra në komunën e Pejës.</w:t>
      </w:r>
    </w:p>
    <w:p w14:paraId="2A1ADC3E" w14:textId="77777777" w:rsidR="00DF23E7" w:rsidRPr="00430A79" w:rsidRDefault="00DF23E7" w:rsidP="00DF23E7">
      <w:pPr>
        <w:jc w:val="both"/>
        <w:rPr>
          <w:rFonts w:ascii="Arial Narrow" w:eastAsia="Calibri" w:hAnsi="Arial Narrow" w:cs="Calibri"/>
          <w:color w:val="000000" w:themeColor="text1"/>
          <w:sz w:val="22"/>
          <w:szCs w:val="22"/>
          <w:lang w:val="en-GB"/>
        </w:rPr>
      </w:pPr>
    </w:p>
    <w:p w14:paraId="637FEDBE" w14:textId="091EA824" w:rsidR="00DF23E7" w:rsidRPr="00430A79" w:rsidRDefault="00D1513D" w:rsidP="00733B5D">
      <w:pPr>
        <w:pStyle w:val="Heading2"/>
        <w:numPr>
          <w:ilvl w:val="0"/>
          <w:numId w:val="0"/>
        </w:numPr>
      </w:pPr>
      <w:bookmarkStart w:id="1116" w:name="_Toc230254744"/>
      <w:r>
        <w:t>8.7</w:t>
      </w:r>
      <w:r>
        <w:tab/>
      </w:r>
      <w:r w:rsidR="00DF23E7" w:rsidRPr="00430A79">
        <w:t>Deponimi i mbeturinave</w:t>
      </w:r>
      <w:bookmarkEnd w:id="1116"/>
    </w:p>
    <w:p w14:paraId="3DD08D35" w14:textId="5A7B9535" w:rsidR="00DF23E7" w:rsidRPr="00702DC7" w:rsidRDefault="00D1513D" w:rsidP="00733B5D">
      <w:pPr>
        <w:pStyle w:val="Heading3"/>
        <w:numPr>
          <w:ilvl w:val="0"/>
          <w:numId w:val="0"/>
        </w:numPr>
        <w:rPr>
          <w:rFonts w:eastAsia="Calibri" w:cs="Calibri"/>
          <w:lang w:val="sq-AL"/>
        </w:rPr>
      </w:pPr>
      <w:bookmarkStart w:id="1117" w:name="_Toc230254745"/>
      <w:r>
        <w:t>8.7.1</w:t>
      </w:r>
      <w:r>
        <w:tab/>
      </w:r>
      <w:r w:rsidR="00DF23E7" w:rsidRPr="003E303C">
        <w:t>Gjendja aktuale</w:t>
      </w:r>
      <w:bookmarkEnd w:id="1117"/>
    </w:p>
    <w:p w14:paraId="04C5F569"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3E303C">
        <w:rPr>
          <w:rFonts w:ascii="Arial Narrow" w:eastAsia="Calibri" w:hAnsi="Arial Narrow" w:cs="Calibri"/>
          <w:sz w:val="22"/>
          <w:szCs w:val="22"/>
          <w:lang w:val="sq-AL"/>
        </w:rPr>
        <w:t>Të gjitha komunat e rajonit i deponojnë mbeturinat e tyre komunale në deponinë e Pejës.</w:t>
      </w:r>
      <w:r w:rsidRPr="003E303C">
        <w:rPr>
          <w:rFonts w:ascii="Arial Narrow" w:hAnsi="Arial Narrow"/>
          <w:sz w:val="22"/>
          <w:szCs w:val="22"/>
          <w:lang w:val="sq-AL"/>
        </w:rPr>
        <w:t xml:space="preserve"> </w:t>
      </w:r>
      <w:r w:rsidRPr="003E303C">
        <w:rPr>
          <w:rFonts w:ascii="Arial Narrow" w:eastAsia="Calibri" w:hAnsi="Arial Narrow" w:cs="Calibri"/>
          <w:sz w:val="22"/>
          <w:szCs w:val="22"/>
          <w:lang w:val="sq-AL"/>
        </w:rPr>
        <w:t>Kapaciteti i ldeponisë është varfëruar për një kohë të gjatë. Projektimi i detajuar dhe dokumentet e tenderit për mbylljen e lokacionit ekzistues dhe ndërtimin e deponisë së re janë në përgatitje dhe rishikim tash e disa vite</w:t>
      </w:r>
      <w:r w:rsidRPr="00A27768">
        <w:rPr>
          <w:rFonts w:ascii="Arial Narrow" w:eastAsia="Calibri" w:hAnsi="Arial Narrow" w:cs="Calibri"/>
          <w:color w:val="000000" w:themeColor="text1"/>
          <w:sz w:val="22"/>
          <w:szCs w:val="22"/>
          <w:lang w:val="sq-AL"/>
        </w:rPr>
        <w:t>.</w:t>
      </w:r>
    </w:p>
    <w:p w14:paraId="396477BD"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5E526925" w14:textId="4467B6ED" w:rsidR="00DF23E7" w:rsidRPr="00702DC7" w:rsidRDefault="00D1513D" w:rsidP="00733B5D">
      <w:pPr>
        <w:pStyle w:val="Heading3"/>
        <w:numPr>
          <w:ilvl w:val="0"/>
          <w:numId w:val="0"/>
        </w:numPr>
        <w:rPr>
          <w:rFonts w:eastAsia="Calibri" w:cs="Calibri"/>
          <w:lang w:val="sq-AL"/>
        </w:rPr>
      </w:pPr>
      <w:bookmarkStart w:id="1118" w:name="_Toc230254746"/>
      <w:r>
        <w:t>8.7.2</w:t>
      </w:r>
      <w:r>
        <w:tab/>
      </w:r>
      <w:r w:rsidR="00DF23E7" w:rsidRPr="003E303C">
        <w:t>Zhvillimi i sistemit</w:t>
      </w:r>
      <w:r w:rsidR="00DF23E7" w:rsidRPr="00430A79">
        <w:t xml:space="preserve"> të </w:t>
      </w:r>
      <w:r w:rsidR="00DF23E7">
        <w:t>deponimit</w:t>
      </w:r>
      <w:r w:rsidR="00DF23E7" w:rsidRPr="00430A79">
        <w:t xml:space="preserve"> të mbeturinave</w:t>
      </w:r>
      <w:bookmarkEnd w:id="1118"/>
    </w:p>
    <w:p w14:paraId="1A98A854" w14:textId="77777777" w:rsidR="00DF23E7" w:rsidRPr="00BE2534" w:rsidRDefault="00DF23E7" w:rsidP="00DF23E7">
      <w:pPr>
        <w:pStyle w:val="Paragraph"/>
        <w:spacing w:after="0"/>
        <w:rPr>
          <w:rFonts w:eastAsia="Calibri" w:cs="Calibri"/>
          <w:lang w:val="sq-AL"/>
        </w:rPr>
      </w:pPr>
      <w:r w:rsidRPr="00BE2534">
        <w:rPr>
          <w:rFonts w:eastAsia="Calibri" w:cs="Calibri"/>
          <w:lang w:val="sq-AL"/>
        </w:rPr>
        <w:t>Pavarësisht nga të gjitha masat e ardhshme që lidhen me shmangien e mbeturinave, riciklimin dhe trajtimin e mbeturinave, një sasi e caktuar mbeturinash të përziera do të mbetet për deponim. Kështu, në çdo rast kërkohen deponi sanitare për deponim të sigurt dhe në përputhje me mjedisin.</w:t>
      </w:r>
    </w:p>
    <w:p w14:paraId="6D7E69F7" w14:textId="77777777" w:rsidR="00DF23E7" w:rsidRPr="00BE2534" w:rsidRDefault="00DF23E7" w:rsidP="00DF23E7">
      <w:pPr>
        <w:pStyle w:val="Paragraph"/>
        <w:spacing w:after="0"/>
        <w:rPr>
          <w:rFonts w:eastAsia="Calibri" w:cs="Calibri"/>
          <w:lang w:val="sq-AL"/>
        </w:rPr>
      </w:pPr>
    </w:p>
    <w:p w14:paraId="25B42590" w14:textId="77777777" w:rsidR="00DF23E7" w:rsidRPr="00BE2534" w:rsidRDefault="00DF23E7" w:rsidP="00DF23E7">
      <w:pPr>
        <w:pStyle w:val="Paragraph"/>
        <w:spacing w:after="0"/>
        <w:rPr>
          <w:rFonts w:eastAsia="Calibri" w:cs="Calibri"/>
          <w:lang w:val="sq-AL"/>
        </w:rPr>
      </w:pPr>
      <w:r>
        <w:rPr>
          <w:rFonts w:eastAsia="Calibri" w:cs="Calibri"/>
          <w:lang w:val="sq-AL"/>
        </w:rPr>
        <w:t>SMIMK</w:t>
      </w:r>
      <w:r w:rsidRPr="00BE2534">
        <w:rPr>
          <w:rFonts w:eastAsia="Calibri" w:cs="Calibri"/>
          <w:lang w:val="sq-AL"/>
        </w:rPr>
        <w:t xml:space="preserve"> 2024-2035 ka identifikuar se </w:t>
      </w:r>
      <w:r>
        <w:rPr>
          <w:rFonts w:eastAsia="Calibri" w:cs="Calibri"/>
          <w:lang w:val="sq-AL"/>
        </w:rPr>
        <w:t>Zona e Menaxhimit të Mbeturinave 3 - Pejë (përfshihet Peja, Istogu, Klina, Deçani dhe Juniku)</w:t>
      </w:r>
      <w:r w:rsidRPr="00BE2534">
        <w:rPr>
          <w:rFonts w:eastAsia="Calibri" w:cs="Calibri"/>
          <w:lang w:val="sq-AL"/>
        </w:rPr>
        <w:t xml:space="preserve"> duhet të shërbehet nga një deponi rajonale. Siç është përmendur tashmë, dizajni i detajuar për përmirësimin dhe zgjerimin e lokacionit aktual të deponimit të mbeturinave në Sferkë është në përgatitje e sipër. Bazuar në parcelën në dispozicion dhe sasitë e parashikuara të mbeturinave që do të deponohen, projekti i detajuar do të përcaktojë periudhën e funksionimit të deponisë në vazhdim.</w:t>
      </w:r>
    </w:p>
    <w:p w14:paraId="0B11D078" w14:textId="77777777" w:rsidR="00DF23E7" w:rsidRPr="00BE2534" w:rsidRDefault="00DF23E7" w:rsidP="00DF23E7">
      <w:pPr>
        <w:pStyle w:val="Paragraph"/>
        <w:rPr>
          <w:rFonts w:eastAsia="Calibri" w:cs="Calibri"/>
          <w:lang w:val="sq-AL"/>
        </w:rPr>
      </w:pPr>
      <w:r w:rsidRPr="00BE2534">
        <w:rPr>
          <w:rFonts w:eastAsia="Calibri" w:cs="Calibri"/>
          <w:lang w:val="sq-AL"/>
        </w:rPr>
        <w:t>Ndërtimi i deponisë duhet të kryhet në faza. Faza e parë duhet të përfshijë infrastrukturën e mëposhtme:</w:t>
      </w:r>
    </w:p>
    <w:p w14:paraId="45774630" w14:textId="77777777" w:rsidR="00DF23E7" w:rsidRPr="00BE2534" w:rsidRDefault="00DF23E7" w:rsidP="00DF23E7">
      <w:pPr>
        <w:numPr>
          <w:ilvl w:val="0"/>
          <w:numId w:val="18"/>
        </w:numPr>
        <w:spacing w:after="160" w:line="259" w:lineRule="auto"/>
        <w:contextualSpacing/>
        <w:jc w:val="both"/>
        <w:rPr>
          <w:rFonts w:cs="Calibri"/>
          <w:lang w:val="sq-AL" w:eastAsia="bg-BG"/>
        </w:rPr>
      </w:pPr>
      <w:r w:rsidRPr="00BE2534">
        <w:rPr>
          <w:rFonts w:ascii="Arial Narrow" w:hAnsi="Arial Narrow" w:cs="Calibri"/>
          <w:sz w:val="22"/>
          <w:szCs w:val="22"/>
          <w:lang w:val="sq-AL" w:eastAsia="bg-BG"/>
        </w:rPr>
        <w:t>Qelia e parë me kapacitet për t'u mjaftuar për 5 deri në 7 vjet deponim;</w:t>
      </w:r>
    </w:p>
    <w:p w14:paraId="0BCC7AEE" w14:textId="77777777" w:rsidR="00DF23E7" w:rsidRPr="00BE2534" w:rsidRDefault="00DF23E7" w:rsidP="00DF23E7">
      <w:pPr>
        <w:numPr>
          <w:ilvl w:val="0"/>
          <w:numId w:val="18"/>
        </w:numPr>
        <w:spacing w:after="160" w:line="259" w:lineRule="auto"/>
        <w:contextualSpacing/>
        <w:jc w:val="both"/>
        <w:rPr>
          <w:rFonts w:cs="Calibri"/>
          <w:lang w:val="sq-AL" w:eastAsia="bg-BG"/>
        </w:rPr>
      </w:pPr>
      <w:r w:rsidRPr="00BE2534">
        <w:rPr>
          <w:rFonts w:ascii="Arial Narrow" w:hAnsi="Arial Narrow" w:cs="Calibri"/>
          <w:sz w:val="22"/>
          <w:szCs w:val="22"/>
          <w:lang w:val="sq-AL" w:eastAsia="bg-BG"/>
        </w:rPr>
        <w:t>Sistemet e grumbullimit dhe trajtimit për kullimin dhe gazin në deponi;</w:t>
      </w:r>
    </w:p>
    <w:p w14:paraId="3E94A79F" w14:textId="77777777" w:rsidR="00DF23E7" w:rsidRPr="00BE2534" w:rsidRDefault="00DF23E7" w:rsidP="00DF23E7">
      <w:pPr>
        <w:numPr>
          <w:ilvl w:val="0"/>
          <w:numId w:val="18"/>
        </w:numPr>
        <w:spacing w:after="160" w:line="259" w:lineRule="auto"/>
        <w:contextualSpacing/>
        <w:jc w:val="both"/>
        <w:rPr>
          <w:rFonts w:cs="Calibri"/>
          <w:lang w:val="sq-AL" w:eastAsia="bg-BG"/>
        </w:rPr>
      </w:pPr>
      <w:r w:rsidRPr="00BE2534">
        <w:rPr>
          <w:rFonts w:ascii="Arial Narrow" w:hAnsi="Arial Narrow" w:cs="Calibri"/>
          <w:sz w:val="22"/>
          <w:szCs w:val="22"/>
          <w:lang w:val="sq-AL" w:eastAsia="bg-BG"/>
        </w:rPr>
        <w:t>Infrastruktura shtesë, si: peshore, rrethojë, objekte zyrash dhe garazhesh;</w:t>
      </w:r>
    </w:p>
    <w:p w14:paraId="67EF4A36" w14:textId="77777777" w:rsidR="00DF23E7" w:rsidRPr="00BE2534" w:rsidRDefault="00DF23E7" w:rsidP="00DF23E7">
      <w:pPr>
        <w:numPr>
          <w:ilvl w:val="0"/>
          <w:numId w:val="18"/>
        </w:numPr>
        <w:spacing w:after="160" w:line="259" w:lineRule="auto"/>
        <w:contextualSpacing/>
        <w:jc w:val="both"/>
        <w:rPr>
          <w:rFonts w:cs="Calibri"/>
          <w:lang w:val="sq-AL" w:eastAsia="bg-BG"/>
        </w:rPr>
      </w:pPr>
      <w:r w:rsidRPr="00BE2534">
        <w:rPr>
          <w:rFonts w:ascii="Arial Narrow" w:hAnsi="Arial Narrow" w:cs="Calibri"/>
          <w:sz w:val="22"/>
          <w:szCs w:val="22"/>
          <w:lang w:val="sq-AL" w:eastAsia="bg-BG"/>
        </w:rPr>
        <w:t>Pajisjet e nevojshme të lëvizshme, si kompaktori, kamioni, ngarkuesi i përparmë etj.</w:t>
      </w:r>
    </w:p>
    <w:p w14:paraId="61FEF672" w14:textId="77777777" w:rsidR="00DF23E7" w:rsidRPr="00BE2534" w:rsidRDefault="00DF23E7" w:rsidP="00DF23E7">
      <w:pPr>
        <w:pStyle w:val="Paragraph"/>
        <w:rPr>
          <w:rFonts w:eastAsia="Calibri" w:cs="Calibri"/>
          <w:lang w:val="sq-AL"/>
        </w:rPr>
      </w:pPr>
      <w:r w:rsidRPr="00BE2534">
        <w:rPr>
          <w:rFonts w:eastAsia="Calibri" w:cs="Calibri"/>
          <w:lang w:val="sq-AL"/>
        </w:rPr>
        <w:t>Para përfundimit të qelisë së parë, duhet të fillojë ndërtimi i qelisë së dytë.</w:t>
      </w:r>
    </w:p>
    <w:p w14:paraId="0D4164C9" w14:textId="77777777" w:rsidR="00DF23E7" w:rsidRPr="00BE2534" w:rsidRDefault="00DF23E7" w:rsidP="00DF23E7">
      <w:pPr>
        <w:pStyle w:val="Paragraph"/>
        <w:rPr>
          <w:rFonts w:eastAsia="Calibri" w:cs="Calibri"/>
          <w:lang w:val="sq-AL"/>
        </w:rPr>
      </w:pPr>
      <w:r w:rsidRPr="00BE2534">
        <w:rPr>
          <w:rFonts w:eastAsia="Calibri" w:cs="Calibri"/>
          <w:lang w:val="sq-AL"/>
        </w:rPr>
        <w:t>Secila prej qelive, e cila do të ndërtohet në fazën e parë, duhet të ketë jetëgjatësi jo më pak se 5 vjet.</w:t>
      </w:r>
    </w:p>
    <w:p w14:paraId="20C41FAE" w14:textId="77777777" w:rsidR="00DF23E7" w:rsidRPr="00BE2534" w:rsidRDefault="00DF23E7" w:rsidP="00DF23E7">
      <w:pPr>
        <w:pStyle w:val="Paragraph"/>
        <w:rPr>
          <w:rFonts w:eastAsia="Calibri" w:cs="Calibri"/>
          <w:lang w:val="sq-AL"/>
        </w:rPr>
      </w:pPr>
      <w:r w:rsidRPr="00BE2534">
        <w:rPr>
          <w:rFonts w:eastAsia="Calibri" w:cs="Calibri"/>
          <w:lang w:val="sq-AL"/>
        </w:rPr>
        <w:t xml:space="preserve">Kapaciteti i nevojshëm i deponisë përcaktohet në bazë të parashikimeve të gjenerimit të mbeturinave dhe merren parasysh sasitë e reduktuara të mbeturinave që do të deponohen si rezultat i krijimit të planifikuar të grumbullimit </w:t>
      </w:r>
      <w:r>
        <w:rPr>
          <w:rFonts w:eastAsia="Calibri" w:cs="Calibri"/>
          <w:lang w:val="sq-AL"/>
        </w:rPr>
        <w:t>ndaras</w:t>
      </w:r>
      <w:r w:rsidRPr="00BE2534">
        <w:rPr>
          <w:rFonts w:eastAsia="Calibri" w:cs="Calibri"/>
          <w:lang w:val="sq-AL"/>
        </w:rPr>
        <w:t xml:space="preserve"> të mbeturinave të riciklueshme, kompostimit të mbeturinave të gjelbërta/kopshtit, trajtimit të mbeturinave tjera organike të grumbulluara </w:t>
      </w:r>
      <w:r>
        <w:rPr>
          <w:rFonts w:eastAsia="Calibri" w:cs="Calibri"/>
          <w:lang w:val="sq-AL"/>
        </w:rPr>
        <w:t>ndaras</w:t>
      </w:r>
      <w:r w:rsidRPr="00BE2534">
        <w:rPr>
          <w:rFonts w:eastAsia="Calibri" w:cs="Calibri"/>
          <w:lang w:val="sq-AL"/>
        </w:rPr>
        <w:t xml:space="preserve"> dhe TMB-së.</w:t>
      </w:r>
    </w:p>
    <w:p w14:paraId="1F001394" w14:textId="77777777" w:rsidR="00DF23E7" w:rsidRPr="00BE2534" w:rsidRDefault="00DF23E7" w:rsidP="00DF23E7">
      <w:pPr>
        <w:pStyle w:val="Paragraph"/>
        <w:rPr>
          <w:rFonts w:eastAsia="Calibri" w:cs="Calibri"/>
          <w:lang w:val="sq-AL"/>
        </w:rPr>
      </w:pPr>
      <w:r w:rsidRPr="00BE2534">
        <w:rPr>
          <w:rFonts w:eastAsia="Calibri" w:cs="Calibri"/>
          <w:lang w:val="sq-AL"/>
        </w:rPr>
        <w:t>Supozohet se deponia do të përbëhet nga disa qelia deponimi, secila prej tyre me jetëgjatësi të vlerësuar prej 5 vjetësh. Kapaciteti i deponisë vlerësohet në 475 mijë tonë mbeturina të përziera komunale gjatë periudhës 20 vjeçare të funksionimit. Madhësia minimale e deponisë së kërkuar është 7.5 ha, duke supozuar një lartësi maksimale deponimi prej 10 m dhe me densitet të ngjeshur mbeturinash prej 1 ton/ m³. Duhet të theksohet se pas ndërtimit të impiantit TMB, sasitë e destinuara për deponim do të ulen ndjeshëm dhe vlerësohen në 14.5 mijë tonë në vitin 2035.</w:t>
      </w:r>
    </w:p>
    <w:p w14:paraId="60FBE589" w14:textId="77777777" w:rsidR="00DF23E7" w:rsidRPr="00BE2534" w:rsidRDefault="00DF23E7" w:rsidP="00DF23E7">
      <w:pPr>
        <w:pStyle w:val="Paragraph"/>
        <w:rPr>
          <w:rFonts w:eastAsia="Calibri" w:cs="Calibri"/>
          <w:lang w:val="sq-AL"/>
        </w:rPr>
      </w:pPr>
      <w:r w:rsidRPr="00BE2534">
        <w:rPr>
          <w:rFonts w:eastAsia="Calibri" w:cs="Calibri"/>
          <w:lang w:val="sq-AL"/>
        </w:rPr>
        <w:t>Deponia e re rajonale do të projektohet dhe funksionalizohet në përputhje me standardet e fundit teknike në mënyrë që të mbrojë shëndetin e njerëzve, të parandalojë shqetësimet, të mbrojë ujërat sipërfaqësore dhe nëntokësore nga ndotja dhe të minimizojë emetimin në ajër të metanit.</w:t>
      </w:r>
    </w:p>
    <w:p w14:paraId="3AA1B1A1" w14:textId="77777777" w:rsidR="00DF23E7" w:rsidRPr="00BE2534" w:rsidRDefault="00DF23E7" w:rsidP="00DF23E7">
      <w:pPr>
        <w:pStyle w:val="Paragraph"/>
        <w:spacing w:after="0"/>
        <w:rPr>
          <w:rFonts w:eastAsia="Calibri" w:cs="Calibri"/>
          <w:lang w:val="sq-AL"/>
        </w:rPr>
      </w:pPr>
    </w:p>
    <w:p w14:paraId="682846CD"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6C311417" w14:textId="5BCC4406" w:rsidR="00DF23E7" w:rsidRPr="00430A79" w:rsidRDefault="00D1513D" w:rsidP="00733B5D">
      <w:pPr>
        <w:pStyle w:val="Heading3"/>
        <w:numPr>
          <w:ilvl w:val="0"/>
          <w:numId w:val="0"/>
        </w:numPr>
      </w:pPr>
      <w:bookmarkStart w:id="1119" w:name="_Toc230254747"/>
      <w:r>
        <w:lastRenderedPageBreak/>
        <w:t>8.7.3</w:t>
      </w:r>
      <w:r>
        <w:tab/>
      </w:r>
      <w:r w:rsidR="00DF23E7" w:rsidRPr="00430A79">
        <w:t>Kosto</w:t>
      </w:r>
      <w:r w:rsidR="00DF23E7">
        <w:t>t e ndër</w:t>
      </w:r>
      <w:r w:rsidR="00DF23E7" w:rsidRPr="00430A79">
        <w:t>lidhur</w:t>
      </w:r>
      <w:r w:rsidR="00DF23E7">
        <w:t>a</w:t>
      </w:r>
      <w:bookmarkEnd w:id="1119"/>
    </w:p>
    <w:p w14:paraId="31DCAC98" w14:textId="77777777" w:rsidR="00DF23E7" w:rsidRPr="00733B5D" w:rsidRDefault="00DF23E7" w:rsidP="00DF23E7">
      <w:pPr>
        <w:jc w:val="both"/>
        <w:rPr>
          <w:rFonts w:ascii="Arial Narrow" w:eastAsia="Calibri" w:hAnsi="Arial Narrow" w:cs="Calibri"/>
          <w:color w:val="000000" w:themeColor="text1"/>
          <w:sz w:val="22"/>
          <w:szCs w:val="22"/>
          <w:lang w:val="sq-AL"/>
        </w:rPr>
      </w:pPr>
    </w:p>
    <w:p w14:paraId="79D60EF8" w14:textId="77777777" w:rsidR="00DF23E7" w:rsidRPr="00733B5D" w:rsidRDefault="00DF23E7" w:rsidP="00DF23E7">
      <w:pPr>
        <w:jc w:val="both"/>
        <w:rPr>
          <w:rFonts w:ascii="Arial Narrow" w:eastAsia="Calibri" w:hAnsi="Arial Narrow" w:cs="Calibri"/>
          <w:color w:val="000000" w:themeColor="text1"/>
          <w:sz w:val="22"/>
          <w:szCs w:val="22"/>
          <w:lang w:val="sq-AL"/>
        </w:rPr>
      </w:pPr>
      <w:r w:rsidRPr="00733B5D">
        <w:rPr>
          <w:rFonts w:ascii="Arial Narrow" w:eastAsia="Calibri" w:hAnsi="Arial Narrow" w:cs="Calibri"/>
          <w:color w:val="000000" w:themeColor="text1"/>
          <w:sz w:val="22"/>
          <w:szCs w:val="22"/>
          <w:lang w:val="sq-AL"/>
        </w:rPr>
        <w:t>Vlerësimet paraprake për ndërtimin e deponisë rajonale të mbeturinave janë paraqitur në tabelën vijuese.</w:t>
      </w:r>
    </w:p>
    <w:p w14:paraId="24093270" w14:textId="77777777" w:rsidR="00DF23E7" w:rsidRPr="00733B5D" w:rsidRDefault="00DF23E7" w:rsidP="00DF23E7">
      <w:pPr>
        <w:jc w:val="both"/>
        <w:rPr>
          <w:rFonts w:ascii="Arial Narrow" w:eastAsia="Calibri" w:hAnsi="Arial Narrow" w:cs="Calibri"/>
          <w:color w:val="000000" w:themeColor="text1"/>
          <w:sz w:val="22"/>
          <w:szCs w:val="22"/>
          <w:lang w:val="sq-AL"/>
        </w:rPr>
      </w:pPr>
    </w:p>
    <w:p w14:paraId="0FE0AD5C" w14:textId="77777777" w:rsidR="00DF23E7" w:rsidRPr="00733B5D" w:rsidRDefault="00DF23E7" w:rsidP="00DF23E7">
      <w:pPr>
        <w:spacing w:after="120"/>
        <w:jc w:val="both"/>
        <w:rPr>
          <w:rFonts w:ascii="Arial Narrow" w:eastAsia="Calibri" w:hAnsi="Arial Narrow" w:cs="Calibri"/>
          <w:color w:val="1F497D"/>
          <w:sz w:val="20"/>
          <w:szCs w:val="20"/>
          <w:lang w:val="sq-AL"/>
        </w:rPr>
      </w:pPr>
      <w:r w:rsidRPr="00733B5D">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733B5D">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733B5D">
        <w:rPr>
          <w:rFonts w:ascii="Arial Narrow" w:eastAsia="Calibri" w:hAnsi="Arial Narrow" w:cs="Calibri"/>
          <w:noProof/>
          <w:color w:val="1F497D"/>
          <w:sz w:val="20"/>
          <w:szCs w:val="20"/>
          <w:lang w:val="sq-AL"/>
        </w:rPr>
        <w:t xml:space="preserve">60. </w:t>
      </w:r>
      <w:r w:rsidRPr="00430A79">
        <w:rPr>
          <w:rFonts w:ascii="Arial Narrow" w:eastAsia="Calibri" w:hAnsi="Arial Narrow" w:cs="Calibri"/>
          <w:color w:val="1F497D"/>
          <w:sz w:val="20"/>
          <w:szCs w:val="20"/>
          <w:lang w:val="en-GB"/>
        </w:rPr>
        <w:fldChar w:fldCharType="end"/>
      </w:r>
      <w:r w:rsidRPr="00733B5D">
        <w:rPr>
          <w:rFonts w:ascii="Arial Narrow" w:eastAsia="Calibri" w:hAnsi="Arial Narrow" w:cs="Calibri"/>
          <w:color w:val="1F497D"/>
          <w:sz w:val="20"/>
          <w:szCs w:val="20"/>
          <w:lang w:val="sq-AL"/>
        </w:rPr>
        <w:t>Vlerësimet e kostove të investimeve në deponi</w:t>
      </w:r>
    </w:p>
    <w:tbl>
      <w:tblPr>
        <w:tblW w:w="6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1736"/>
      </w:tblGrid>
      <w:tr w:rsidR="00DF23E7" w:rsidRPr="00430A79" w14:paraId="509D5DE3" w14:textId="77777777" w:rsidTr="0092525B">
        <w:trPr>
          <w:trHeight w:val="264"/>
        </w:trPr>
        <w:tc>
          <w:tcPr>
            <w:tcW w:w="4916" w:type="dxa"/>
            <w:shd w:val="clear" w:color="auto" w:fill="365F91"/>
            <w:noWrap/>
            <w:vAlign w:val="bottom"/>
          </w:tcPr>
          <w:p w14:paraId="39675E84" w14:textId="77777777" w:rsidR="00DF23E7" w:rsidRPr="00430A79" w:rsidRDefault="00DF23E7" w:rsidP="0092525B">
            <w:pPr>
              <w:rPr>
                <w:rFonts w:ascii="Arial Narrow" w:hAnsi="Arial Narrow"/>
                <w:b/>
                <w:bCs/>
                <w:color w:val="FFFFFF" w:themeColor="background1"/>
                <w:sz w:val="20"/>
                <w:szCs w:val="20"/>
              </w:rPr>
            </w:pPr>
            <w:r>
              <w:rPr>
                <w:rFonts w:ascii="Arial Narrow" w:hAnsi="Arial Narrow"/>
                <w:b/>
                <w:bCs/>
                <w:color w:val="FFFFFF" w:themeColor="background1"/>
                <w:sz w:val="20"/>
                <w:szCs w:val="20"/>
              </w:rPr>
              <w:t xml:space="preserve">Përbërësit e </w:t>
            </w:r>
            <w:r w:rsidRPr="00430A79">
              <w:rPr>
                <w:rFonts w:ascii="Arial Narrow" w:hAnsi="Arial Narrow"/>
                <w:b/>
                <w:bCs/>
                <w:color w:val="FFFFFF" w:themeColor="background1"/>
                <w:sz w:val="20"/>
                <w:szCs w:val="20"/>
              </w:rPr>
              <w:t>kosto</w:t>
            </w:r>
            <w:r>
              <w:rPr>
                <w:rFonts w:ascii="Arial Narrow" w:hAnsi="Arial Narrow"/>
                <w:b/>
                <w:bCs/>
                <w:color w:val="FFFFFF" w:themeColor="background1"/>
                <w:sz w:val="20"/>
                <w:szCs w:val="20"/>
              </w:rPr>
              <w:t>ve</w:t>
            </w:r>
          </w:p>
        </w:tc>
        <w:tc>
          <w:tcPr>
            <w:tcW w:w="1736" w:type="dxa"/>
            <w:shd w:val="clear" w:color="auto" w:fill="365F91"/>
            <w:noWrap/>
            <w:vAlign w:val="bottom"/>
          </w:tcPr>
          <w:p w14:paraId="4DA1BB5B" w14:textId="77777777" w:rsidR="00DF23E7" w:rsidRPr="00430A79" w:rsidRDefault="00DF23E7" w:rsidP="0092525B">
            <w:pP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 xml:space="preserve">Vlera, mijë </w:t>
            </w:r>
            <w:r w:rsidRPr="00430A79">
              <w:rPr>
                <w:rFonts w:ascii="Calibri" w:hAnsi="Calibri" w:cs="Calibri"/>
                <w:b/>
                <w:bCs/>
                <w:color w:val="FFFFFF" w:themeColor="background1"/>
                <w:sz w:val="20"/>
                <w:szCs w:val="20"/>
              </w:rPr>
              <w:t>€</w:t>
            </w:r>
          </w:p>
        </w:tc>
      </w:tr>
      <w:tr w:rsidR="00DF23E7" w:rsidRPr="00430A79" w14:paraId="335F712D" w14:textId="77777777" w:rsidTr="0092525B">
        <w:trPr>
          <w:trHeight w:val="264"/>
        </w:trPr>
        <w:tc>
          <w:tcPr>
            <w:tcW w:w="4916" w:type="dxa"/>
            <w:noWrap/>
            <w:vAlign w:val="bottom"/>
            <w:hideMark/>
          </w:tcPr>
          <w:p w14:paraId="4027A069"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Tokë</w:t>
            </w:r>
          </w:p>
        </w:tc>
        <w:tc>
          <w:tcPr>
            <w:tcW w:w="1736" w:type="dxa"/>
            <w:noWrap/>
            <w:vAlign w:val="bottom"/>
            <w:hideMark/>
          </w:tcPr>
          <w:p w14:paraId="4B41B8E8"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w:t>
            </w:r>
          </w:p>
        </w:tc>
      </w:tr>
      <w:tr w:rsidR="00DF23E7" w:rsidRPr="00430A79" w14:paraId="613314E5" w14:textId="77777777" w:rsidTr="0092525B">
        <w:trPr>
          <w:trHeight w:val="264"/>
        </w:trPr>
        <w:tc>
          <w:tcPr>
            <w:tcW w:w="4916" w:type="dxa"/>
            <w:noWrap/>
            <w:vAlign w:val="bottom"/>
            <w:hideMark/>
          </w:tcPr>
          <w:p w14:paraId="6F859D77"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Ndërtesat e punimeve civile dhe infrastruktura e përbashkët</w:t>
            </w:r>
          </w:p>
        </w:tc>
        <w:tc>
          <w:tcPr>
            <w:tcW w:w="1736" w:type="dxa"/>
            <w:noWrap/>
            <w:vAlign w:val="bottom"/>
            <w:hideMark/>
          </w:tcPr>
          <w:p w14:paraId="73F6E16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2,433</w:t>
            </w:r>
          </w:p>
        </w:tc>
      </w:tr>
      <w:tr w:rsidR="00DF23E7" w:rsidRPr="00430A79" w14:paraId="0872F153" w14:textId="77777777" w:rsidTr="0092525B">
        <w:trPr>
          <w:trHeight w:val="264"/>
        </w:trPr>
        <w:tc>
          <w:tcPr>
            <w:tcW w:w="4916" w:type="dxa"/>
            <w:noWrap/>
            <w:vAlign w:val="bottom"/>
            <w:hideMark/>
          </w:tcPr>
          <w:p w14:paraId="7FB59098"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Punimet civile Qelia 1</w:t>
            </w:r>
          </w:p>
        </w:tc>
        <w:tc>
          <w:tcPr>
            <w:tcW w:w="1736" w:type="dxa"/>
            <w:noWrap/>
            <w:vAlign w:val="bottom"/>
            <w:hideMark/>
          </w:tcPr>
          <w:p w14:paraId="73791DA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2,979</w:t>
            </w:r>
          </w:p>
        </w:tc>
      </w:tr>
      <w:tr w:rsidR="00DF23E7" w:rsidRPr="00430A79" w14:paraId="7D21BFCA" w14:textId="77777777" w:rsidTr="0092525B">
        <w:trPr>
          <w:trHeight w:val="264"/>
        </w:trPr>
        <w:tc>
          <w:tcPr>
            <w:tcW w:w="4916" w:type="dxa"/>
            <w:noWrap/>
            <w:vAlign w:val="bottom"/>
            <w:hideMark/>
          </w:tcPr>
          <w:p w14:paraId="3CA0C16A"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Mekanike</w:t>
            </w:r>
          </w:p>
        </w:tc>
        <w:tc>
          <w:tcPr>
            <w:tcW w:w="1736" w:type="dxa"/>
            <w:noWrap/>
            <w:vAlign w:val="bottom"/>
            <w:hideMark/>
          </w:tcPr>
          <w:p w14:paraId="7E28C530"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2,864</w:t>
            </w:r>
          </w:p>
        </w:tc>
      </w:tr>
      <w:tr w:rsidR="00DF23E7" w:rsidRPr="00430A79" w14:paraId="36078ADC" w14:textId="77777777" w:rsidTr="0092525B">
        <w:trPr>
          <w:trHeight w:val="264"/>
        </w:trPr>
        <w:tc>
          <w:tcPr>
            <w:tcW w:w="4916" w:type="dxa"/>
            <w:noWrap/>
            <w:vAlign w:val="bottom"/>
            <w:hideMark/>
          </w:tcPr>
          <w:p w14:paraId="12C7A43E"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Automjetet</w:t>
            </w:r>
          </w:p>
        </w:tc>
        <w:tc>
          <w:tcPr>
            <w:tcW w:w="1736" w:type="dxa"/>
            <w:noWrap/>
            <w:vAlign w:val="bottom"/>
            <w:hideMark/>
          </w:tcPr>
          <w:p w14:paraId="0FF49BBE"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1,972</w:t>
            </w:r>
          </w:p>
        </w:tc>
      </w:tr>
      <w:tr w:rsidR="00DF23E7" w:rsidRPr="00430A79" w14:paraId="2B6ADEAB" w14:textId="77777777" w:rsidTr="0092525B">
        <w:trPr>
          <w:trHeight w:val="264"/>
        </w:trPr>
        <w:tc>
          <w:tcPr>
            <w:tcW w:w="4916" w:type="dxa"/>
            <w:noWrap/>
            <w:vAlign w:val="bottom"/>
            <w:hideMark/>
          </w:tcPr>
          <w:p w14:paraId="5A66F4A9" w14:textId="77777777" w:rsidR="00DF23E7" w:rsidRPr="00430A79" w:rsidRDefault="00DF23E7" w:rsidP="0092525B">
            <w:pPr>
              <w:rPr>
                <w:rFonts w:ascii="Arial Narrow" w:hAnsi="Arial Narrow"/>
                <w:color w:val="000000"/>
                <w:sz w:val="20"/>
                <w:szCs w:val="20"/>
              </w:rPr>
            </w:pPr>
            <w:r w:rsidRPr="00BE2534">
              <w:rPr>
                <w:rFonts w:ascii="Arial Narrow" w:hAnsi="Arial Narrow"/>
                <w:color w:val="000000"/>
                <w:sz w:val="20"/>
                <w:szCs w:val="20"/>
                <w:lang w:val="sq-AL"/>
              </w:rPr>
              <w:t>Kostot totale të investimit</w:t>
            </w:r>
          </w:p>
        </w:tc>
        <w:tc>
          <w:tcPr>
            <w:tcW w:w="1736" w:type="dxa"/>
            <w:noWrap/>
            <w:vAlign w:val="bottom"/>
            <w:hideMark/>
          </w:tcPr>
          <w:p w14:paraId="3AC4CFF6"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10,248</w:t>
            </w:r>
          </w:p>
        </w:tc>
      </w:tr>
    </w:tbl>
    <w:p w14:paraId="3DED18D8" w14:textId="77777777" w:rsidR="00DF23E7" w:rsidRDefault="00DF23E7" w:rsidP="00DF23E7">
      <w:pPr>
        <w:jc w:val="both"/>
        <w:rPr>
          <w:rFonts w:ascii="Arial Narrow" w:eastAsia="Calibri" w:hAnsi="Arial Narrow" w:cs="Calibri"/>
          <w:color w:val="000000" w:themeColor="text1"/>
          <w:sz w:val="22"/>
          <w:szCs w:val="22"/>
          <w:lang w:val="en-GB"/>
        </w:rPr>
      </w:pPr>
    </w:p>
    <w:p w14:paraId="4BDEDE53" w14:textId="77777777" w:rsidR="00DF23E7" w:rsidRPr="003E303C" w:rsidRDefault="00DF23E7" w:rsidP="00DF23E7">
      <w:pPr>
        <w:jc w:val="both"/>
        <w:rPr>
          <w:rFonts w:ascii="Arial Narrow" w:eastAsia="Calibri" w:hAnsi="Arial Narrow" w:cs="Calibri"/>
          <w:color w:val="000000" w:themeColor="text1"/>
          <w:sz w:val="22"/>
          <w:szCs w:val="22"/>
          <w:lang w:val="en-GB"/>
        </w:rPr>
      </w:pPr>
      <w:r w:rsidRPr="003E303C">
        <w:rPr>
          <w:rFonts w:ascii="Arial Narrow" w:eastAsia="Calibri" w:hAnsi="Arial Narrow" w:cs="Calibri"/>
          <w:color w:val="000000" w:themeColor="text1"/>
          <w:sz w:val="22"/>
          <w:szCs w:val="22"/>
          <w:lang w:val="en-GB"/>
        </w:rPr>
        <w:t>Kostot e mësipërme nuk përfshijnë mbylljen e deponisë ekzistuese.</w:t>
      </w:r>
    </w:p>
    <w:p w14:paraId="4003F769" w14:textId="77777777" w:rsidR="00DF23E7" w:rsidRPr="003E303C" w:rsidRDefault="00DF23E7" w:rsidP="00DF23E7">
      <w:pPr>
        <w:jc w:val="both"/>
        <w:rPr>
          <w:rFonts w:ascii="Arial Narrow" w:eastAsia="Calibri" w:hAnsi="Arial Narrow" w:cs="Calibri"/>
          <w:color w:val="000000" w:themeColor="text1"/>
          <w:sz w:val="22"/>
          <w:szCs w:val="22"/>
          <w:lang w:val="en-GB"/>
        </w:rPr>
      </w:pPr>
    </w:p>
    <w:p w14:paraId="73374824" w14:textId="77777777" w:rsidR="00DF23E7" w:rsidRDefault="00DF23E7" w:rsidP="00DF23E7">
      <w:pPr>
        <w:jc w:val="both"/>
        <w:rPr>
          <w:rFonts w:ascii="Arial Narrow" w:eastAsia="Calibri" w:hAnsi="Arial Narrow" w:cs="Calibri"/>
          <w:color w:val="000000" w:themeColor="text1"/>
          <w:sz w:val="22"/>
          <w:szCs w:val="22"/>
          <w:lang w:val="en-GB"/>
        </w:rPr>
      </w:pPr>
      <w:r w:rsidRPr="003E303C">
        <w:rPr>
          <w:rFonts w:ascii="Arial Narrow" w:eastAsia="Calibri" w:hAnsi="Arial Narrow" w:cs="Calibri"/>
          <w:sz w:val="22"/>
          <w:szCs w:val="22"/>
          <w:lang w:val="sq-AL"/>
        </w:rPr>
        <w:t>Kostot vjetore operacionale janë vlerësuar në 1,066 mijë € për vitin e parë të operimit dhe ulen pas ndërtimit të impiantit TMB</w:t>
      </w:r>
      <w:r w:rsidRPr="003E303C">
        <w:rPr>
          <w:rFonts w:ascii="Arial Narrow" w:eastAsia="Calibri" w:hAnsi="Arial Narrow" w:cs="Calibri"/>
          <w:color w:val="000000" w:themeColor="text1"/>
          <w:sz w:val="22"/>
          <w:szCs w:val="22"/>
          <w:lang w:val="en-GB"/>
        </w:rPr>
        <w:t>.</w:t>
      </w:r>
    </w:p>
    <w:p w14:paraId="2AD7747B" w14:textId="77777777" w:rsidR="00DF23E7" w:rsidRPr="003E303C" w:rsidRDefault="00DF23E7" w:rsidP="00DF23E7">
      <w:pPr>
        <w:jc w:val="both"/>
        <w:rPr>
          <w:rFonts w:ascii="Arial Narrow" w:eastAsia="Calibri" w:hAnsi="Arial Narrow" w:cs="Calibri"/>
          <w:color w:val="000000" w:themeColor="text1"/>
          <w:sz w:val="22"/>
          <w:szCs w:val="22"/>
          <w:lang w:val="en-GB"/>
        </w:rPr>
      </w:pPr>
    </w:p>
    <w:p w14:paraId="269C5FA3" w14:textId="53DC4331" w:rsidR="00DF23E7" w:rsidRPr="00702DC7" w:rsidRDefault="00D1513D" w:rsidP="00733B5D">
      <w:pPr>
        <w:pStyle w:val="Heading3"/>
        <w:numPr>
          <w:ilvl w:val="0"/>
          <w:numId w:val="0"/>
        </w:numPr>
        <w:rPr>
          <w:rFonts w:eastAsia="Calibri" w:cs="Calibri"/>
          <w:lang w:val="sq-AL"/>
        </w:rPr>
      </w:pPr>
      <w:bookmarkStart w:id="1120" w:name="_Toc230254748"/>
      <w:r>
        <w:t>8.7.4</w:t>
      </w:r>
      <w:r w:rsidR="00513EB5">
        <w:tab/>
      </w:r>
      <w:r w:rsidR="00DF23E7" w:rsidRPr="00430A79">
        <w:t xml:space="preserve">Mbyllja e </w:t>
      </w:r>
      <w:r w:rsidR="00DF23E7" w:rsidRPr="003E303C">
        <w:t xml:space="preserve">deponive </w:t>
      </w:r>
      <w:r w:rsidR="00DF23E7">
        <w:t>ilegale</w:t>
      </w:r>
      <w:bookmarkEnd w:id="1120"/>
    </w:p>
    <w:p w14:paraId="580DB898" w14:textId="77777777" w:rsidR="00DF23E7" w:rsidRPr="00733B5D" w:rsidRDefault="00DF23E7" w:rsidP="00DF23E7">
      <w:pPr>
        <w:jc w:val="both"/>
        <w:rPr>
          <w:rFonts w:ascii="Arial Narrow" w:eastAsia="Calibri" w:hAnsi="Arial Narrow" w:cs="Calibri"/>
          <w:color w:val="000000" w:themeColor="text1"/>
          <w:sz w:val="22"/>
          <w:szCs w:val="22"/>
          <w:lang w:val="sq-AL"/>
        </w:rPr>
      </w:pPr>
      <w:r w:rsidRPr="003E303C">
        <w:rPr>
          <w:rFonts w:ascii="Arial Narrow" w:eastAsia="Calibri" w:hAnsi="Arial Narrow" w:cs="Calibri"/>
          <w:sz w:val="22"/>
          <w:szCs w:val="22"/>
          <w:lang w:val="sq-AL"/>
        </w:rPr>
        <w:t xml:space="preserve">Në territorin e komunave ende janë </w:t>
      </w:r>
      <w:r>
        <w:rPr>
          <w:rFonts w:ascii="Arial Narrow" w:eastAsia="Calibri" w:hAnsi="Arial Narrow" w:cs="Calibri"/>
          <w:sz w:val="22"/>
          <w:szCs w:val="22"/>
          <w:lang w:val="sq-AL"/>
        </w:rPr>
        <w:t>67</w:t>
      </w:r>
      <w:r w:rsidRPr="003E303C">
        <w:rPr>
          <w:rFonts w:ascii="Arial Narrow" w:eastAsia="Calibri" w:hAnsi="Arial Narrow" w:cs="Calibri"/>
          <w:sz w:val="22"/>
          <w:szCs w:val="22"/>
          <w:lang w:val="sq-AL"/>
        </w:rPr>
        <w:t xml:space="preserve"> deponi ilegale. Tabela e mëposhtme paraqet dispozitat për mbylljen e deponive të vjetra</w:t>
      </w:r>
      <w:r w:rsidRPr="00733B5D">
        <w:rPr>
          <w:rFonts w:ascii="Arial Narrow" w:eastAsia="Calibri" w:hAnsi="Arial Narrow" w:cs="Calibri"/>
          <w:color w:val="000000" w:themeColor="text1"/>
          <w:sz w:val="22"/>
          <w:szCs w:val="22"/>
          <w:lang w:val="sq-AL"/>
        </w:rPr>
        <w:t>.</w:t>
      </w:r>
    </w:p>
    <w:p w14:paraId="216F8AE5" w14:textId="77777777" w:rsidR="00DF23E7" w:rsidRPr="00733B5D" w:rsidRDefault="00DF23E7" w:rsidP="00DF23E7">
      <w:pPr>
        <w:jc w:val="both"/>
        <w:rPr>
          <w:rFonts w:ascii="Arial Narrow" w:eastAsia="Calibri" w:hAnsi="Arial Narrow" w:cs="Calibri"/>
          <w:color w:val="000000" w:themeColor="text1"/>
          <w:sz w:val="22"/>
          <w:szCs w:val="22"/>
          <w:lang w:val="sq-AL"/>
        </w:rPr>
      </w:pPr>
    </w:p>
    <w:p w14:paraId="4F302757" w14:textId="77777777" w:rsidR="00DF23E7" w:rsidRPr="00430A79" w:rsidRDefault="00DF23E7" w:rsidP="00DF23E7">
      <w:pPr>
        <w:keepNext/>
        <w:rPr>
          <w:rFonts w:ascii="Arial Narrow" w:eastAsia="Calibri" w:hAnsi="Arial Narrow" w:cs="Calibri"/>
          <w:color w:val="1F497D"/>
          <w:sz w:val="20"/>
          <w:szCs w:val="20"/>
          <w:lang w:val="en-GB"/>
        </w:rPr>
      </w:pPr>
      <w:r w:rsidRPr="00733B5D">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733B5D">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733B5D">
        <w:rPr>
          <w:rFonts w:ascii="Arial Narrow" w:eastAsia="Calibri" w:hAnsi="Arial Narrow" w:cs="Calibri"/>
          <w:noProof/>
          <w:color w:val="1F497D"/>
          <w:sz w:val="20"/>
          <w:szCs w:val="20"/>
          <w:lang w:val="sq-AL"/>
        </w:rPr>
        <w:t xml:space="preserve">61.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Dispozitat për mbylljen e deponive </w:t>
      </w:r>
      <w:r>
        <w:rPr>
          <w:rFonts w:ascii="Arial Narrow" w:eastAsia="Calibri" w:hAnsi="Arial Narrow" w:cs="Calibri"/>
          <w:color w:val="1F497D"/>
          <w:sz w:val="20"/>
          <w:szCs w:val="20"/>
          <w:lang w:val="en-GB"/>
        </w:rPr>
        <w:t>ilegale,</w:t>
      </w:r>
      <w:r w:rsidRPr="00430A79">
        <w:rPr>
          <w:rFonts w:ascii="Arial Narrow" w:eastAsia="Calibri" w:hAnsi="Arial Narrow" w:cs="Calibri"/>
          <w:color w:val="1F497D"/>
          <w:sz w:val="20"/>
          <w:szCs w:val="20"/>
          <w:lang w:val="en-GB"/>
        </w:rPr>
        <w:t xml:space="preserve"> në EUR</w:t>
      </w:r>
    </w:p>
    <w:tbl>
      <w:tblPr>
        <w:tblW w:w="5000" w:type="pct"/>
        <w:tblLook w:val="04A0" w:firstRow="1" w:lastRow="0" w:firstColumn="1" w:lastColumn="0" w:noHBand="0" w:noVBand="1"/>
      </w:tblPr>
      <w:tblGrid>
        <w:gridCol w:w="1632"/>
        <w:gridCol w:w="1225"/>
        <w:gridCol w:w="1226"/>
        <w:gridCol w:w="1226"/>
        <w:gridCol w:w="1226"/>
        <w:gridCol w:w="1226"/>
        <w:gridCol w:w="1255"/>
      </w:tblGrid>
      <w:tr w:rsidR="00DF23E7" w:rsidRPr="00430A79" w14:paraId="7CE1806D" w14:textId="77777777" w:rsidTr="0092525B">
        <w:trPr>
          <w:trHeight w:val="290"/>
          <w:tblHeader/>
        </w:trPr>
        <w:tc>
          <w:tcPr>
            <w:tcW w:w="908"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05621EA2" w14:textId="77777777" w:rsidR="00DF23E7" w:rsidRPr="00430A79" w:rsidRDefault="00DF23E7" w:rsidP="0092525B">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682" w:type="pct"/>
            <w:tcBorders>
              <w:top w:val="single" w:sz="4" w:space="0" w:color="auto"/>
              <w:left w:val="nil"/>
              <w:bottom w:val="single" w:sz="4" w:space="0" w:color="auto"/>
              <w:right w:val="single" w:sz="4" w:space="0" w:color="auto"/>
            </w:tcBorders>
            <w:shd w:val="clear" w:color="auto" w:fill="365F91"/>
            <w:noWrap/>
            <w:vAlign w:val="center"/>
            <w:hideMark/>
          </w:tcPr>
          <w:p w14:paraId="203DE127" w14:textId="77777777" w:rsidR="00DF23E7" w:rsidRPr="00430A79" w:rsidRDefault="00DF23E7" w:rsidP="0092525B">
            <w:pPr>
              <w:jc w:val="cente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2023</w:t>
            </w:r>
          </w:p>
        </w:tc>
        <w:tc>
          <w:tcPr>
            <w:tcW w:w="682" w:type="pct"/>
            <w:tcBorders>
              <w:top w:val="single" w:sz="4" w:space="0" w:color="auto"/>
              <w:left w:val="nil"/>
              <w:bottom w:val="single" w:sz="4" w:space="0" w:color="auto"/>
              <w:right w:val="single" w:sz="4" w:space="0" w:color="auto"/>
            </w:tcBorders>
            <w:shd w:val="clear" w:color="auto" w:fill="365F91"/>
            <w:noWrap/>
            <w:vAlign w:val="center"/>
            <w:hideMark/>
          </w:tcPr>
          <w:p w14:paraId="00F366C5" w14:textId="77777777" w:rsidR="00DF23E7" w:rsidRPr="00430A79" w:rsidRDefault="00DF23E7" w:rsidP="0092525B">
            <w:pPr>
              <w:jc w:val="cente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2024</w:t>
            </w:r>
          </w:p>
        </w:tc>
        <w:tc>
          <w:tcPr>
            <w:tcW w:w="682" w:type="pct"/>
            <w:tcBorders>
              <w:top w:val="single" w:sz="4" w:space="0" w:color="auto"/>
              <w:left w:val="nil"/>
              <w:bottom w:val="single" w:sz="4" w:space="0" w:color="auto"/>
              <w:right w:val="single" w:sz="4" w:space="0" w:color="auto"/>
            </w:tcBorders>
            <w:shd w:val="clear" w:color="auto" w:fill="365F91"/>
            <w:noWrap/>
            <w:vAlign w:val="center"/>
            <w:hideMark/>
          </w:tcPr>
          <w:p w14:paraId="14BA3FA1" w14:textId="77777777" w:rsidR="00DF23E7" w:rsidRPr="00430A79" w:rsidRDefault="00DF23E7" w:rsidP="0092525B">
            <w:pPr>
              <w:jc w:val="cente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2025</w:t>
            </w:r>
          </w:p>
        </w:tc>
        <w:tc>
          <w:tcPr>
            <w:tcW w:w="682" w:type="pct"/>
            <w:tcBorders>
              <w:top w:val="single" w:sz="4" w:space="0" w:color="auto"/>
              <w:left w:val="nil"/>
              <w:bottom w:val="single" w:sz="4" w:space="0" w:color="auto"/>
              <w:right w:val="single" w:sz="4" w:space="0" w:color="auto"/>
            </w:tcBorders>
            <w:shd w:val="clear" w:color="auto" w:fill="365F91"/>
            <w:noWrap/>
            <w:vAlign w:val="center"/>
            <w:hideMark/>
          </w:tcPr>
          <w:p w14:paraId="4827AF79" w14:textId="77777777" w:rsidR="00DF23E7" w:rsidRPr="00430A79" w:rsidRDefault="00DF23E7" w:rsidP="0092525B">
            <w:pPr>
              <w:jc w:val="cente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2026</w:t>
            </w:r>
          </w:p>
        </w:tc>
        <w:tc>
          <w:tcPr>
            <w:tcW w:w="682" w:type="pct"/>
            <w:tcBorders>
              <w:top w:val="single" w:sz="4" w:space="0" w:color="auto"/>
              <w:left w:val="nil"/>
              <w:bottom w:val="single" w:sz="4" w:space="0" w:color="auto"/>
              <w:right w:val="single" w:sz="4" w:space="0" w:color="auto"/>
            </w:tcBorders>
            <w:shd w:val="clear" w:color="auto" w:fill="365F91"/>
            <w:noWrap/>
            <w:vAlign w:val="center"/>
            <w:hideMark/>
          </w:tcPr>
          <w:p w14:paraId="35838BD6" w14:textId="77777777" w:rsidR="00DF23E7" w:rsidRPr="00430A79" w:rsidRDefault="00DF23E7" w:rsidP="0092525B">
            <w:pPr>
              <w:jc w:val="center"/>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2027</w:t>
            </w:r>
          </w:p>
        </w:tc>
        <w:tc>
          <w:tcPr>
            <w:tcW w:w="681" w:type="pct"/>
            <w:tcBorders>
              <w:top w:val="single" w:sz="4" w:space="0" w:color="auto"/>
              <w:left w:val="nil"/>
              <w:bottom w:val="single" w:sz="4" w:space="0" w:color="auto"/>
              <w:right w:val="single" w:sz="4" w:space="0" w:color="auto"/>
            </w:tcBorders>
            <w:shd w:val="clear" w:color="auto" w:fill="365F91"/>
            <w:noWrap/>
            <w:vAlign w:val="center"/>
            <w:hideMark/>
          </w:tcPr>
          <w:p w14:paraId="12986EDB" w14:textId="77777777" w:rsidR="00DF23E7" w:rsidRPr="00430A79" w:rsidRDefault="00DF23E7" w:rsidP="0092525B">
            <w:pPr>
              <w:jc w:val="center"/>
              <w:rPr>
                <w:rFonts w:ascii="Arial Narrow" w:hAnsi="Arial Narrow"/>
                <w:b/>
                <w:bCs/>
                <w:color w:val="FFFFFF" w:themeColor="background1"/>
                <w:sz w:val="20"/>
                <w:szCs w:val="20"/>
              </w:rPr>
            </w:pPr>
            <w:r>
              <w:rPr>
                <w:rFonts w:ascii="Arial Narrow" w:hAnsi="Arial Narrow"/>
                <w:b/>
                <w:bCs/>
                <w:color w:val="FFFFFF" w:themeColor="background1"/>
                <w:sz w:val="20"/>
                <w:szCs w:val="20"/>
              </w:rPr>
              <w:t>Gjithsej</w:t>
            </w:r>
            <w:r w:rsidRPr="00430A79">
              <w:rPr>
                <w:rFonts w:ascii="Arial Narrow" w:hAnsi="Arial Narrow"/>
                <w:b/>
                <w:bCs/>
                <w:color w:val="FFFFFF" w:themeColor="background1"/>
                <w:sz w:val="20"/>
                <w:szCs w:val="20"/>
              </w:rPr>
              <w:t>, EUR</w:t>
            </w:r>
          </w:p>
        </w:tc>
      </w:tr>
      <w:tr w:rsidR="00DF23E7" w:rsidRPr="00430A79" w14:paraId="2D7A21BF" w14:textId="77777777" w:rsidTr="0092525B">
        <w:trPr>
          <w:trHeight w:val="290"/>
        </w:trPr>
        <w:tc>
          <w:tcPr>
            <w:tcW w:w="908" w:type="pct"/>
            <w:tcBorders>
              <w:top w:val="nil"/>
              <w:left w:val="single" w:sz="4" w:space="0" w:color="auto"/>
              <w:bottom w:val="single" w:sz="4" w:space="0" w:color="auto"/>
              <w:right w:val="single" w:sz="4" w:space="0" w:color="auto"/>
            </w:tcBorders>
            <w:noWrap/>
            <w:vAlign w:val="bottom"/>
            <w:hideMark/>
          </w:tcPr>
          <w:p w14:paraId="7208D0A1"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Pejë</w:t>
            </w:r>
          </w:p>
        </w:tc>
        <w:tc>
          <w:tcPr>
            <w:tcW w:w="682" w:type="pct"/>
            <w:tcBorders>
              <w:top w:val="nil"/>
              <w:left w:val="nil"/>
              <w:bottom w:val="single" w:sz="4" w:space="0" w:color="auto"/>
              <w:right w:val="single" w:sz="4" w:space="0" w:color="auto"/>
            </w:tcBorders>
            <w:noWrap/>
            <w:vAlign w:val="bottom"/>
            <w:hideMark/>
          </w:tcPr>
          <w:p w14:paraId="57389437"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30,000</w:t>
            </w:r>
          </w:p>
        </w:tc>
        <w:tc>
          <w:tcPr>
            <w:tcW w:w="682" w:type="pct"/>
            <w:tcBorders>
              <w:top w:val="nil"/>
              <w:left w:val="nil"/>
              <w:bottom w:val="single" w:sz="4" w:space="0" w:color="auto"/>
              <w:right w:val="single" w:sz="4" w:space="0" w:color="auto"/>
            </w:tcBorders>
            <w:noWrap/>
            <w:vAlign w:val="bottom"/>
            <w:hideMark/>
          </w:tcPr>
          <w:p w14:paraId="309AF931"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25,000</w:t>
            </w:r>
          </w:p>
        </w:tc>
        <w:tc>
          <w:tcPr>
            <w:tcW w:w="682" w:type="pct"/>
            <w:tcBorders>
              <w:top w:val="nil"/>
              <w:left w:val="nil"/>
              <w:bottom w:val="single" w:sz="4" w:space="0" w:color="auto"/>
              <w:right w:val="single" w:sz="4" w:space="0" w:color="auto"/>
            </w:tcBorders>
            <w:noWrap/>
            <w:vAlign w:val="bottom"/>
            <w:hideMark/>
          </w:tcPr>
          <w:p w14:paraId="4456A644"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22,500</w:t>
            </w:r>
          </w:p>
        </w:tc>
        <w:tc>
          <w:tcPr>
            <w:tcW w:w="682" w:type="pct"/>
            <w:tcBorders>
              <w:top w:val="nil"/>
              <w:left w:val="nil"/>
              <w:bottom w:val="single" w:sz="4" w:space="0" w:color="auto"/>
              <w:right w:val="single" w:sz="4" w:space="0" w:color="auto"/>
            </w:tcBorders>
            <w:noWrap/>
            <w:vAlign w:val="bottom"/>
            <w:hideMark/>
          </w:tcPr>
          <w:p w14:paraId="4B3553E5"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22,500</w:t>
            </w:r>
          </w:p>
        </w:tc>
        <w:tc>
          <w:tcPr>
            <w:tcW w:w="682" w:type="pct"/>
            <w:tcBorders>
              <w:top w:val="nil"/>
              <w:left w:val="nil"/>
              <w:bottom w:val="single" w:sz="4" w:space="0" w:color="auto"/>
              <w:right w:val="single" w:sz="4" w:space="0" w:color="auto"/>
            </w:tcBorders>
            <w:noWrap/>
            <w:vAlign w:val="bottom"/>
            <w:hideMark/>
          </w:tcPr>
          <w:p w14:paraId="57E0662F"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20,000</w:t>
            </w:r>
          </w:p>
        </w:tc>
        <w:tc>
          <w:tcPr>
            <w:tcW w:w="681" w:type="pct"/>
            <w:tcBorders>
              <w:top w:val="nil"/>
              <w:left w:val="nil"/>
              <w:bottom w:val="single" w:sz="4" w:space="0" w:color="auto"/>
              <w:right w:val="single" w:sz="4" w:space="0" w:color="auto"/>
            </w:tcBorders>
            <w:noWrap/>
            <w:vAlign w:val="bottom"/>
            <w:hideMark/>
          </w:tcPr>
          <w:p w14:paraId="56BD0BCA"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120,000</w:t>
            </w:r>
          </w:p>
        </w:tc>
      </w:tr>
      <w:tr w:rsidR="00DF23E7" w:rsidRPr="00430A79" w14:paraId="73370EC4" w14:textId="77777777" w:rsidTr="0092525B">
        <w:trPr>
          <w:trHeight w:val="290"/>
        </w:trPr>
        <w:tc>
          <w:tcPr>
            <w:tcW w:w="908" w:type="pct"/>
            <w:tcBorders>
              <w:top w:val="nil"/>
              <w:left w:val="single" w:sz="4" w:space="0" w:color="auto"/>
              <w:bottom w:val="single" w:sz="4" w:space="0" w:color="auto"/>
              <w:right w:val="single" w:sz="4" w:space="0" w:color="auto"/>
            </w:tcBorders>
            <w:noWrap/>
            <w:vAlign w:val="bottom"/>
            <w:hideMark/>
          </w:tcPr>
          <w:p w14:paraId="416D5C4D"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Istog</w:t>
            </w:r>
          </w:p>
        </w:tc>
        <w:tc>
          <w:tcPr>
            <w:tcW w:w="682" w:type="pct"/>
            <w:tcBorders>
              <w:top w:val="nil"/>
              <w:left w:val="nil"/>
              <w:bottom w:val="single" w:sz="4" w:space="0" w:color="auto"/>
              <w:right w:val="single" w:sz="4" w:space="0" w:color="auto"/>
            </w:tcBorders>
            <w:noWrap/>
            <w:vAlign w:val="bottom"/>
            <w:hideMark/>
          </w:tcPr>
          <w:p w14:paraId="1B7ACD7E"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30,000</w:t>
            </w:r>
          </w:p>
        </w:tc>
        <w:tc>
          <w:tcPr>
            <w:tcW w:w="682" w:type="pct"/>
            <w:tcBorders>
              <w:top w:val="nil"/>
              <w:left w:val="nil"/>
              <w:bottom w:val="single" w:sz="4" w:space="0" w:color="auto"/>
              <w:right w:val="single" w:sz="4" w:space="0" w:color="auto"/>
            </w:tcBorders>
            <w:noWrap/>
            <w:vAlign w:val="bottom"/>
            <w:hideMark/>
          </w:tcPr>
          <w:p w14:paraId="512A143E"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25,000</w:t>
            </w:r>
          </w:p>
        </w:tc>
        <w:tc>
          <w:tcPr>
            <w:tcW w:w="682" w:type="pct"/>
            <w:tcBorders>
              <w:top w:val="nil"/>
              <w:left w:val="nil"/>
              <w:bottom w:val="single" w:sz="4" w:space="0" w:color="auto"/>
              <w:right w:val="single" w:sz="4" w:space="0" w:color="auto"/>
            </w:tcBorders>
            <w:noWrap/>
            <w:vAlign w:val="bottom"/>
            <w:hideMark/>
          </w:tcPr>
          <w:p w14:paraId="56577493"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22,500</w:t>
            </w:r>
          </w:p>
        </w:tc>
        <w:tc>
          <w:tcPr>
            <w:tcW w:w="682" w:type="pct"/>
            <w:tcBorders>
              <w:top w:val="nil"/>
              <w:left w:val="nil"/>
              <w:bottom w:val="single" w:sz="4" w:space="0" w:color="auto"/>
              <w:right w:val="single" w:sz="4" w:space="0" w:color="auto"/>
            </w:tcBorders>
            <w:noWrap/>
            <w:vAlign w:val="bottom"/>
            <w:hideMark/>
          </w:tcPr>
          <w:p w14:paraId="74201460"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22,500</w:t>
            </w:r>
          </w:p>
        </w:tc>
        <w:tc>
          <w:tcPr>
            <w:tcW w:w="682" w:type="pct"/>
            <w:tcBorders>
              <w:top w:val="nil"/>
              <w:left w:val="nil"/>
              <w:bottom w:val="single" w:sz="4" w:space="0" w:color="auto"/>
              <w:right w:val="single" w:sz="4" w:space="0" w:color="auto"/>
            </w:tcBorders>
            <w:noWrap/>
            <w:vAlign w:val="bottom"/>
            <w:hideMark/>
          </w:tcPr>
          <w:p w14:paraId="0DBA9313"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20,000</w:t>
            </w:r>
          </w:p>
        </w:tc>
        <w:tc>
          <w:tcPr>
            <w:tcW w:w="681" w:type="pct"/>
            <w:tcBorders>
              <w:top w:val="nil"/>
              <w:left w:val="nil"/>
              <w:bottom w:val="single" w:sz="4" w:space="0" w:color="auto"/>
              <w:right w:val="single" w:sz="4" w:space="0" w:color="auto"/>
            </w:tcBorders>
            <w:noWrap/>
            <w:vAlign w:val="bottom"/>
            <w:hideMark/>
          </w:tcPr>
          <w:p w14:paraId="49A8FE78"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120,000</w:t>
            </w:r>
          </w:p>
        </w:tc>
      </w:tr>
      <w:tr w:rsidR="00DF23E7" w:rsidRPr="00430A79" w14:paraId="1FBD8D57" w14:textId="77777777" w:rsidTr="0092525B">
        <w:trPr>
          <w:trHeight w:val="290"/>
        </w:trPr>
        <w:tc>
          <w:tcPr>
            <w:tcW w:w="908" w:type="pct"/>
            <w:tcBorders>
              <w:top w:val="nil"/>
              <w:left w:val="single" w:sz="4" w:space="0" w:color="auto"/>
              <w:bottom w:val="single" w:sz="4" w:space="0" w:color="auto"/>
              <w:right w:val="single" w:sz="4" w:space="0" w:color="auto"/>
            </w:tcBorders>
            <w:noWrap/>
            <w:vAlign w:val="bottom"/>
            <w:hideMark/>
          </w:tcPr>
          <w:p w14:paraId="223E78DB"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Klinë</w:t>
            </w:r>
          </w:p>
        </w:tc>
        <w:tc>
          <w:tcPr>
            <w:tcW w:w="682" w:type="pct"/>
            <w:tcBorders>
              <w:top w:val="nil"/>
              <w:left w:val="nil"/>
              <w:bottom w:val="single" w:sz="4" w:space="0" w:color="auto"/>
              <w:right w:val="single" w:sz="4" w:space="0" w:color="auto"/>
            </w:tcBorders>
            <w:noWrap/>
            <w:vAlign w:val="bottom"/>
            <w:hideMark/>
          </w:tcPr>
          <w:p w14:paraId="51AF2294"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w:t>
            </w:r>
          </w:p>
        </w:tc>
        <w:tc>
          <w:tcPr>
            <w:tcW w:w="682" w:type="pct"/>
            <w:tcBorders>
              <w:top w:val="nil"/>
              <w:left w:val="nil"/>
              <w:bottom w:val="single" w:sz="4" w:space="0" w:color="auto"/>
              <w:right w:val="single" w:sz="4" w:space="0" w:color="auto"/>
            </w:tcBorders>
            <w:noWrap/>
            <w:vAlign w:val="bottom"/>
            <w:hideMark/>
          </w:tcPr>
          <w:p w14:paraId="46CE6A5F"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w:t>
            </w:r>
          </w:p>
        </w:tc>
        <w:tc>
          <w:tcPr>
            <w:tcW w:w="682" w:type="pct"/>
            <w:tcBorders>
              <w:top w:val="nil"/>
              <w:left w:val="nil"/>
              <w:bottom w:val="single" w:sz="4" w:space="0" w:color="auto"/>
              <w:right w:val="single" w:sz="4" w:space="0" w:color="auto"/>
            </w:tcBorders>
            <w:noWrap/>
            <w:vAlign w:val="bottom"/>
            <w:hideMark/>
          </w:tcPr>
          <w:p w14:paraId="77D399D9"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w:t>
            </w:r>
          </w:p>
        </w:tc>
        <w:tc>
          <w:tcPr>
            <w:tcW w:w="682" w:type="pct"/>
            <w:tcBorders>
              <w:top w:val="nil"/>
              <w:left w:val="nil"/>
              <w:bottom w:val="single" w:sz="4" w:space="0" w:color="auto"/>
              <w:right w:val="single" w:sz="4" w:space="0" w:color="auto"/>
            </w:tcBorders>
            <w:noWrap/>
            <w:vAlign w:val="bottom"/>
            <w:hideMark/>
          </w:tcPr>
          <w:p w14:paraId="0BC203C9"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w:t>
            </w:r>
          </w:p>
        </w:tc>
        <w:tc>
          <w:tcPr>
            <w:tcW w:w="682" w:type="pct"/>
            <w:tcBorders>
              <w:top w:val="nil"/>
              <w:left w:val="nil"/>
              <w:bottom w:val="single" w:sz="4" w:space="0" w:color="auto"/>
              <w:right w:val="single" w:sz="4" w:space="0" w:color="auto"/>
            </w:tcBorders>
            <w:noWrap/>
            <w:vAlign w:val="bottom"/>
            <w:hideMark/>
          </w:tcPr>
          <w:p w14:paraId="2D17E381"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w:t>
            </w:r>
          </w:p>
        </w:tc>
        <w:tc>
          <w:tcPr>
            <w:tcW w:w="681" w:type="pct"/>
            <w:tcBorders>
              <w:top w:val="nil"/>
              <w:left w:val="nil"/>
              <w:bottom w:val="single" w:sz="4" w:space="0" w:color="auto"/>
              <w:right w:val="single" w:sz="4" w:space="0" w:color="auto"/>
            </w:tcBorders>
            <w:noWrap/>
            <w:vAlign w:val="bottom"/>
            <w:hideMark/>
          </w:tcPr>
          <w:p w14:paraId="087F8929"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25,000</w:t>
            </w:r>
          </w:p>
        </w:tc>
      </w:tr>
      <w:tr w:rsidR="00DF23E7" w:rsidRPr="00430A79" w14:paraId="3DBE1CA3" w14:textId="77777777" w:rsidTr="0092525B">
        <w:trPr>
          <w:trHeight w:val="290"/>
        </w:trPr>
        <w:tc>
          <w:tcPr>
            <w:tcW w:w="908" w:type="pct"/>
            <w:tcBorders>
              <w:top w:val="nil"/>
              <w:left w:val="single" w:sz="4" w:space="0" w:color="auto"/>
              <w:bottom w:val="single" w:sz="4" w:space="0" w:color="auto"/>
              <w:right w:val="single" w:sz="4" w:space="0" w:color="auto"/>
            </w:tcBorders>
            <w:noWrap/>
            <w:vAlign w:val="bottom"/>
            <w:hideMark/>
          </w:tcPr>
          <w:p w14:paraId="45E3F2DC"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Deçan</w:t>
            </w:r>
          </w:p>
        </w:tc>
        <w:tc>
          <w:tcPr>
            <w:tcW w:w="682" w:type="pct"/>
            <w:tcBorders>
              <w:top w:val="nil"/>
              <w:left w:val="nil"/>
              <w:bottom w:val="single" w:sz="4" w:space="0" w:color="auto"/>
              <w:right w:val="single" w:sz="4" w:space="0" w:color="auto"/>
            </w:tcBorders>
            <w:noWrap/>
            <w:vAlign w:val="bottom"/>
            <w:hideMark/>
          </w:tcPr>
          <w:p w14:paraId="54E8BADC"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10,000</w:t>
            </w:r>
          </w:p>
        </w:tc>
        <w:tc>
          <w:tcPr>
            <w:tcW w:w="682" w:type="pct"/>
            <w:tcBorders>
              <w:top w:val="nil"/>
              <w:left w:val="nil"/>
              <w:bottom w:val="single" w:sz="4" w:space="0" w:color="auto"/>
              <w:right w:val="single" w:sz="4" w:space="0" w:color="auto"/>
            </w:tcBorders>
            <w:noWrap/>
            <w:vAlign w:val="bottom"/>
            <w:hideMark/>
          </w:tcPr>
          <w:p w14:paraId="7F557B0F"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10,000</w:t>
            </w:r>
          </w:p>
        </w:tc>
        <w:tc>
          <w:tcPr>
            <w:tcW w:w="682" w:type="pct"/>
            <w:tcBorders>
              <w:top w:val="nil"/>
              <w:left w:val="nil"/>
              <w:bottom w:val="single" w:sz="4" w:space="0" w:color="auto"/>
              <w:right w:val="single" w:sz="4" w:space="0" w:color="auto"/>
            </w:tcBorders>
            <w:noWrap/>
            <w:vAlign w:val="bottom"/>
            <w:hideMark/>
          </w:tcPr>
          <w:p w14:paraId="0D5EF94B"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10,000</w:t>
            </w:r>
          </w:p>
        </w:tc>
        <w:tc>
          <w:tcPr>
            <w:tcW w:w="682" w:type="pct"/>
            <w:tcBorders>
              <w:top w:val="nil"/>
              <w:left w:val="nil"/>
              <w:bottom w:val="single" w:sz="4" w:space="0" w:color="auto"/>
              <w:right w:val="single" w:sz="4" w:space="0" w:color="auto"/>
            </w:tcBorders>
            <w:noWrap/>
            <w:vAlign w:val="bottom"/>
            <w:hideMark/>
          </w:tcPr>
          <w:p w14:paraId="0F8E7C0E"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10,000</w:t>
            </w:r>
          </w:p>
        </w:tc>
        <w:tc>
          <w:tcPr>
            <w:tcW w:w="682" w:type="pct"/>
            <w:tcBorders>
              <w:top w:val="nil"/>
              <w:left w:val="nil"/>
              <w:bottom w:val="single" w:sz="4" w:space="0" w:color="auto"/>
              <w:right w:val="single" w:sz="4" w:space="0" w:color="auto"/>
            </w:tcBorders>
            <w:noWrap/>
            <w:vAlign w:val="bottom"/>
            <w:hideMark/>
          </w:tcPr>
          <w:p w14:paraId="6839D556"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10,000</w:t>
            </w:r>
          </w:p>
        </w:tc>
        <w:tc>
          <w:tcPr>
            <w:tcW w:w="681" w:type="pct"/>
            <w:tcBorders>
              <w:top w:val="nil"/>
              <w:left w:val="nil"/>
              <w:bottom w:val="single" w:sz="4" w:space="0" w:color="auto"/>
              <w:right w:val="single" w:sz="4" w:space="0" w:color="auto"/>
            </w:tcBorders>
            <w:noWrap/>
            <w:vAlign w:val="bottom"/>
            <w:hideMark/>
          </w:tcPr>
          <w:p w14:paraId="0DBA438C"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50,000</w:t>
            </w:r>
          </w:p>
        </w:tc>
      </w:tr>
      <w:tr w:rsidR="00DF23E7" w:rsidRPr="00430A79" w14:paraId="69AFC4E0" w14:textId="77777777" w:rsidTr="0092525B">
        <w:trPr>
          <w:trHeight w:val="290"/>
        </w:trPr>
        <w:tc>
          <w:tcPr>
            <w:tcW w:w="908" w:type="pct"/>
            <w:tcBorders>
              <w:top w:val="nil"/>
              <w:left w:val="single" w:sz="4" w:space="0" w:color="auto"/>
              <w:bottom w:val="single" w:sz="4" w:space="0" w:color="auto"/>
              <w:right w:val="single" w:sz="4" w:space="0" w:color="auto"/>
            </w:tcBorders>
            <w:noWrap/>
            <w:vAlign w:val="bottom"/>
            <w:hideMark/>
          </w:tcPr>
          <w:p w14:paraId="415D7DB2" w14:textId="77777777" w:rsidR="00DF23E7" w:rsidRPr="00430A79" w:rsidRDefault="00DF23E7" w:rsidP="0092525B">
            <w:pPr>
              <w:rPr>
                <w:rFonts w:ascii="Arial Narrow" w:hAnsi="Arial Narrow"/>
                <w:b/>
                <w:bCs/>
                <w:color w:val="000000"/>
                <w:sz w:val="20"/>
                <w:szCs w:val="20"/>
              </w:rPr>
            </w:pPr>
            <w:r>
              <w:rPr>
                <w:rFonts w:ascii="Arial Narrow" w:hAnsi="Arial Narrow"/>
                <w:b/>
                <w:bCs/>
                <w:color w:val="000000"/>
                <w:sz w:val="20"/>
                <w:szCs w:val="20"/>
              </w:rPr>
              <w:t>Gjithsej</w:t>
            </w:r>
          </w:p>
        </w:tc>
        <w:tc>
          <w:tcPr>
            <w:tcW w:w="682" w:type="pct"/>
            <w:tcBorders>
              <w:top w:val="nil"/>
              <w:left w:val="nil"/>
              <w:bottom w:val="single" w:sz="4" w:space="0" w:color="auto"/>
              <w:right w:val="single" w:sz="4" w:space="0" w:color="auto"/>
            </w:tcBorders>
            <w:noWrap/>
            <w:vAlign w:val="bottom"/>
            <w:hideMark/>
          </w:tcPr>
          <w:p w14:paraId="3AABDF65"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75,000</w:t>
            </w:r>
          </w:p>
        </w:tc>
        <w:tc>
          <w:tcPr>
            <w:tcW w:w="682" w:type="pct"/>
            <w:tcBorders>
              <w:top w:val="nil"/>
              <w:left w:val="nil"/>
              <w:bottom w:val="single" w:sz="4" w:space="0" w:color="auto"/>
              <w:right w:val="single" w:sz="4" w:space="0" w:color="auto"/>
            </w:tcBorders>
            <w:noWrap/>
            <w:vAlign w:val="bottom"/>
            <w:hideMark/>
          </w:tcPr>
          <w:p w14:paraId="6EA5F556"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65,000</w:t>
            </w:r>
          </w:p>
        </w:tc>
        <w:tc>
          <w:tcPr>
            <w:tcW w:w="682" w:type="pct"/>
            <w:tcBorders>
              <w:top w:val="nil"/>
              <w:left w:val="nil"/>
              <w:bottom w:val="single" w:sz="4" w:space="0" w:color="auto"/>
              <w:right w:val="single" w:sz="4" w:space="0" w:color="auto"/>
            </w:tcBorders>
            <w:noWrap/>
            <w:vAlign w:val="bottom"/>
            <w:hideMark/>
          </w:tcPr>
          <w:p w14:paraId="6FC1E7AA"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60,000</w:t>
            </w:r>
          </w:p>
        </w:tc>
        <w:tc>
          <w:tcPr>
            <w:tcW w:w="682" w:type="pct"/>
            <w:tcBorders>
              <w:top w:val="nil"/>
              <w:left w:val="nil"/>
              <w:bottom w:val="single" w:sz="4" w:space="0" w:color="auto"/>
              <w:right w:val="single" w:sz="4" w:space="0" w:color="auto"/>
            </w:tcBorders>
            <w:noWrap/>
            <w:vAlign w:val="bottom"/>
            <w:hideMark/>
          </w:tcPr>
          <w:p w14:paraId="7CE155AC"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60,000</w:t>
            </w:r>
          </w:p>
        </w:tc>
        <w:tc>
          <w:tcPr>
            <w:tcW w:w="682" w:type="pct"/>
            <w:tcBorders>
              <w:top w:val="nil"/>
              <w:left w:val="nil"/>
              <w:bottom w:val="single" w:sz="4" w:space="0" w:color="auto"/>
              <w:right w:val="single" w:sz="4" w:space="0" w:color="auto"/>
            </w:tcBorders>
            <w:noWrap/>
            <w:vAlign w:val="bottom"/>
            <w:hideMark/>
          </w:tcPr>
          <w:p w14:paraId="6BA09D7E"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55,000</w:t>
            </w:r>
          </w:p>
        </w:tc>
        <w:tc>
          <w:tcPr>
            <w:tcW w:w="681" w:type="pct"/>
            <w:tcBorders>
              <w:top w:val="nil"/>
              <w:left w:val="nil"/>
              <w:bottom w:val="single" w:sz="4" w:space="0" w:color="auto"/>
              <w:right w:val="single" w:sz="4" w:space="0" w:color="auto"/>
            </w:tcBorders>
            <w:noWrap/>
            <w:vAlign w:val="bottom"/>
            <w:hideMark/>
          </w:tcPr>
          <w:p w14:paraId="0BC6EE47"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315,000</w:t>
            </w:r>
          </w:p>
        </w:tc>
      </w:tr>
    </w:tbl>
    <w:p w14:paraId="1720B03A" w14:textId="77777777" w:rsidR="00DF23E7" w:rsidRPr="00A27768" w:rsidRDefault="00DF23E7" w:rsidP="00DF23E7">
      <w:pPr>
        <w:jc w:val="both"/>
        <w:rPr>
          <w:rFonts w:ascii="Arial Narrow" w:eastAsia="Calibri" w:hAnsi="Arial Narrow" w:cs="Calibri"/>
          <w:i/>
          <w:iCs/>
          <w:color w:val="000000" w:themeColor="text1"/>
          <w:sz w:val="20"/>
          <w:szCs w:val="20"/>
          <w:lang w:val="es-ES"/>
        </w:rPr>
      </w:pPr>
      <w:r w:rsidRPr="00A27768">
        <w:rPr>
          <w:rFonts w:ascii="Arial Narrow" w:eastAsia="Calibri" w:hAnsi="Arial Narrow" w:cs="Calibri"/>
          <w:i/>
          <w:iCs/>
          <w:color w:val="000000" w:themeColor="text1"/>
          <w:sz w:val="20"/>
          <w:szCs w:val="20"/>
          <w:lang w:val="es-ES"/>
        </w:rPr>
        <w:t>Burimi: planet komunale për menaxhimin e mbeturinave</w:t>
      </w:r>
    </w:p>
    <w:p w14:paraId="5C15554B" w14:textId="77777777" w:rsidR="00DF23E7" w:rsidRPr="00A27768" w:rsidRDefault="00DF23E7" w:rsidP="00DF23E7">
      <w:pPr>
        <w:jc w:val="both"/>
        <w:rPr>
          <w:rFonts w:ascii="Arial Narrow" w:eastAsia="Calibri" w:hAnsi="Arial Narrow" w:cs="Calibri"/>
          <w:color w:val="000000" w:themeColor="text1"/>
          <w:sz w:val="22"/>
          <w:szCs w:val="22"/>
          <w:lang w:val="es-ES"/>
        </w:rPr>
      </w:pPr>
    </w:p>
    <w:p w14:paraId="39760F3D"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23894">
        <w:rPr>
          <w:rFonts w:ascii="Arial Narrow" w:eastAsia="Calibri" w:hAnsi="Arial Narrow" w:cs="Calibri"/>
          <w:sz w:val="22"/>
          <w:szCs w:val="22"/>
          <w:lang w:val="sq-AL"/>
        </w:rPr>
        <w:t>Në planet e tyre të menaxhimit të mbetuirnave komunale, të gjitha komunat parashikojnë fonde për mbylljen graduale të të gjitha deponive në territorin e tyre deri në vitin 2027. Prandaj, aktivitetet që kanë të bëjnë me mbylljen e deponive nuk janë të përfshira në Planin e Veprimit të këtij PNMIM</w:t>
      </w:r>
      <w:r w:rsidRPr="00A27768">
        <w:rPr>
          <w:rFonts w:ascii="Arial Narrow" w:eastAsia="Calibri" w:hAnsi="Arial Narrow" w:cs="Calibri"/>
          <w:color w:val="000000" w:themeColor="text1"/>
          <w:sz w:val="22"/>
          <w:szCs w:val="22"/>
          <w:lang w:val="sq-AL"/>
        </w:rPr>
        <w:t>.</w:t>
      </w:r>
    </w:p>
    <w:p w14:paraId="01336DB5" w14:textId="77777777" w:rsidR="00DF23E7" w:rsidRPr="00A27768" w:rsidRDefault="00DF23E7" w:rsidP="00DF23E7">
      <w:pPr>
        <w:jc w:val="both"/>
        <w:rPr>
          <w:rFonts w:ascii="Arial Narrow" w:eastAsia="Calibri" w:hAnsi="Arial Narrow" w:cs="Calibri"/>
          <w:color w:val="000000" w:themeColor="text1"/>
          <w:sz w:val="22"/>
          <w:szCs w:val="22"/>
          <w:lang w:val="sq-AL"/>
        </w:rPr>
      </w:pPr>
    </w:p>
    <w:p w14:paraId="2D04645D" w14:textId="37420ED2" w:rsidR="00DF23E7" w:rsidRPr="00E77063" w:rsidRDefault="00513EB5" w:rsidP="00733B5D">
      <w:pPr>
        <w:pStyle w:val="Heading2"/>
        <w:numPr>
          <w:ilvl w:val="0"/>
          <w:numId w:val="0"/>
        </w:numPr>
        <w:rPr>
          <w:rFonts w:eastAsia="Calibri" w:cs="Calibri"/>
          <w:sz w:val="22"/>
          <w:szCs w:val="22"/>
          <w:lang w:val="sq-AL"/>
        </w:rPr>
      </w:pPr>
      <w:bookmarkStart w:id="1121" w:name="_Toc230254749"/>
      <w:r>
        <w:rPr>
          <w:sz w:val="22"/>
          <w:szCs w:val="22"/>
        </w:rPr>
        <w:t>8.</w:t>
      </w:r>
      <w:r w:rsidR="009F517B">
        <w:rPr>
          <w:sz w:val="22"/>
          <w:szCs w:val="22"/>
        </w:rPr>
        <w:t>8</w:t>
      </w:r>
      <w:r>
        <w:rPr>
          <w:sz w:val="22"/>
          <w:szCs w:val="22"/>
        </w:rPr>
        <w:tab/>
      </w:r>
      <w:r w:rsidR="00DF23E7" w:rsidRPr="00923894">
        <w:rPr>
          <w:sz w:val="22"/>
          <w:szCs w:val="22"/>
        </w:rPr>
        <w:t>Skenarët për zhvillimin e një sistemi të integruar të menaxhimit të mbeturinave</w:t>
      </w:r>
      <w:bookmarkEnd w:id="1121"/>
    </w:p>
    <w:p w14:paraId="1C8B12B0"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923894">
        <w:rPr>
          <w:rFonts w:ascii="Arial Narrow" w:eastAsia="Calibri" w:hAnsi="Arial Narrow" w:cs="Calibri"/>
          <w:sz w:val="22"/>
          <w:szCs w:val="22"/>
          <w:lang w:val="sq-AL"/>
        </w:rPr>
        <w:t>Ky seksion shqyrton disa opsione të ndryshme, në mënyrë që të identifikojë shkallën e mundshme të kostove dhe përfitimeve që mund të rezultojnë nga skenarë të ndryshëm të riciklimit dhe trajtimit më intensiv në ZMM</w:t>
      </w:r>
      <w:r w:rsidRPr="00A27768">
        <w:rPr>
          <w:rFonts w:ascii="Arial Narrow" w:eastAsia="Calibri" w:hAnsi="Arial Narrow" w:cs="Calibri"/>
          <w:color w:val="000000" w:themeColor="text1"/>
          <w:sz w:val="22"/>
          <w:szCs w:val="22"/>
          <w:lang w:val="sq-AL"/>
        </w:rPr>
        <w:t>.</w:t>
      </w:r>
    </w:p>
    <w:p w14:paraId="1E58B32F"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p>
    <w:p w14:paraId="4BDEC79C" w14:textId="7E8B3122" w:rsidR="00DF23E7" w:rsidRPr="00702DC7" w:rsidRDefault="00513EB5" w:rsidP="00733B5D">
      <w:pPr>
        <w:pStyle w:val="Heading3"/>
        <w:numPr>
          <w:ilvl w:val="0"/>
          <w:numId w:val="0"/>
        </w:numPr>
        <w:rPr>
          <w:rFonts w:eastAsia="Calibri" w:cs="Calibri"/>
          <w:lang w:val="sq-AL"/>
        </w:rPr>
      </w:pPr>
      <w:bookmarkStart w:id="1122" w:name="_Toc230254750"/>
      <w:r>
        <w:t>8.</w:t>
      </w:r>
      <w:r w:rsidR="009F517B">
        <w:t>8.1</w:t>
      </w:r>
      <w:r w:rsidR="00DB634E">
        <w:tab/>
      </w:r>
      <w:r w:rsidR="00DF23E7" w:rsidRPr="00923894">
        <w:t>Formulimi i skenarëve</w:t>
      </w:r>
      <w:r w:rsidR="00DF23E7" w:rsidRPr="00430A79">
        <w:t xml:space="preserve"> për sistemin e ardhshëm të menaxhimit të mbet</w:t>
      </w:r>
      <w:r w:rsidR="00DF23E7">
        <w:t>urinave</w:t>
      </w:r>
      <w:r w:rsidR="00DF23E7" w:rsidRPr="00430A79">
        <w:t xml:space="preserve"> komunale</w:t>
      </w:r>
      <w:bookmarkEnd w:id="1122"/>
    </w:p>
    <w:p w14:paraId="3C9C9057" w14:textId="77777777" w:rsidR="00DF23E7" w:rsidRPr="00923894" w:rsidRDefault="00DF23E7" w:rsidP="00DF23E7">
      <w:pPr>
        <w:pStyle w:val="Paragraph"/>
        <w:spacing w:after="0"/>
        <w:rPr>
          <w:rFonts w:eastAsia="Calibri" w:cs="Calibri"/>
          <w:lang w:val="sq-AL"/>
        </w:rPr>
      </w:pPr>
      <w:r w:rsidRPr="00923894">
        <w:rPr>
          <w:rFonts w:eastAsia="Calibri" w:cs="Calibri"/>
          <w:lang w:val="sq-AL"/>
        </w:rPr>
        <w:t>Skenarët për zhvillimin e sistemit të ardhshëm të menaxhimit të integruar të mbeturinave janë formuluar si kombinim i alternativave të ndryshme për operacionet individuale të menaxhimit të mbeturinave, të shqyrtuara në seksionet e mëparshme,</w:t>
      </w:r>
    </w:p>
    <w:p w14:paraId="5D5A2189" w14:textId="77777777" w:rsidR="00DF23E7" w:rsidRPr="00923894" w:rsidRDefault="00DF23E7" w:rsidP="00DF23E7">
      <w:pPr>
        <w:pStyle w:val="Paragraph"/>
        <w:spacing w:after="0"/>
        <w:rPr>
          <w:rFonts w:eastAsia="Calibri" w:cs="Calibri"/>
          <w:lang w:val="sq-AL"/>
        </w:rPr>
      </w:pPr>
    </w:p>
    <w:p w14:paraId="65C56CFE" w14:textId="77777777" w:rsidR="00DF23E7" w:rsidRPr="00A27768" w:rsidRDefault="00DF23E7" w:rsidP="00DF23E7">
      <w:pPr>
        <w:jc w:val="both"/>
        <w:rPr>
          <w:rFonts w:ascii="Arial Narrow" w:eastAsia="Calibri" w:hAnsi="Arial Narrow" w:cs="Calibri"/>
          <w:color w:val="000000" w:themeColor="text1"/>
          <w:sz w:val="22"/>
          <w:szCs w:val="22"/>
          <w:lang w:val="sq-AL"/>
        </w:rPr>
      </w:pPr>
      <w:r w:rsidRPr="00923894">
        <w:rPr>
          <w:rFonts w:ascii="Arial Narrow" w:eastAsia="Calibri" w:hAnsi="Arial Narrow" w:cs="Calibri"/>
          <w:sz w:val="22"/>
          <w:szCs w:val="22"/>
          <w:lang w:val="sq-AL"/>
        </w:rPr>
        <w:t>Tabela më poshtë paraqet grupimin e opsioneve të mundshme të sistemit</w:t>
      </w:r>
      <w:r w:rsidRPr="00A27768">
        <w:rPr>
          <w:rFonts w:ascii="Arial Narrow" w:eastAsia="Calibri" w:hAnsi="Arial Narrow" w:cs="Calibri"/>
          <w:color w:val="000000" w:themeColor="text1"/>
          <w:sz w:val="22"/>
          <w:szCs w:val="22"/>
          <w:lang w:val="sq-AL"/>
        </w:rPr>
        <w:t>.</w:t>
      </w:r>
    </w:p>
    <w:p w14:paraId="61F33F83" w14:textId="77777777" w:rsidR="00DF23E7" w:rsidRPr="00A27768" w:rsidRDefault="00DF23E7" w:rsidP="00DF23E7">
      <w:pPr>
        <w:spacing w:after="120"/>
        <w:jc w:val="both"/>
        <w:rPr>
          <w:rFonts w:ascii="Arial Narrow" w:eastAsia="Calibri" w:hAnsi="Arial Narrow" w:cs="Calibri"/>
          <w:color w:val="1F497D"/>
          <w:sz w:val="22"/>
          <w:szCs w:val="22"/>
          <w:lang w:val="sq-AL"/>
        </w:rPr>
      </w:pPr>
    </w:p>
    <w:p w14:paraId="4BD86C5D"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A27768">
        <w:rPr>
          <w:rFonts w:ascii="Arial Narrow" w:eastAsia="Calibri" w:hAnsi="Arial Narrow" w:cs="Calibri"/>
          <w:color w:val="1F497D"/>
          <w:sz w:val="22"/>
          <w:szCs w:val="22"/>
          <w:lang w:val="sq-AL"/>
        </w:rPr>
        <w:t xml:space="preserve">Tabela </w:t>
      </w:r>
      <w:r w:rsidRPr="00923894">
        <w:rPr>
          <w:rFonts w:ascii="Arial Narrow" w:eastAsia="Calibri" w:hAnsi="Arial Narrow" w:cs="Calibri"/>
          <w:color w:val="1F497D"/>
          <w:sz w:val="22"/>
          <w:szCs w:val="22"/>
          <w:lang w:val="en-GB"/>
        </w:rPr>
        <w:fldChar w:fldCharType="begin"/>
      </w:r>
      <w:r w:rsidRPr="00A27768">
        <w:rPr>
          <w:rFonts w:ascii="Arial Narrow" w:eastAsia="Calibri" w:hAnsi="Arial Narrow" w:cs="Calibri"/>
          <w:color w:val="1F497D"/>
          <w:sz w:val="22"/>
          <w:szCs w:val="22"/>
          <w:lang w:val="sq-AL"/>
        </w:rPr>
        <w:instrText xml:space="preserve"> SEQ Table \* ARABIC </w:instrText>
      </w:r>
      <w:r w:rsidRPr="00923894">
        <w:rPr>
          <w:rFonts w:ascii="Arial Narrow" w:eastAsia="Calibri" w:hAnsi="Arial Narrow" w:cs="Calibri"/>
          <w:color w:val="1F497D"/>
          <w:sz w:val="22"/>
          <w:szCs w:val="22"/>
          <w:lang w:val="en-GB"/>
        </w:rPr>
        <w:fldChar w:fldCharType="separate"/>
      </w:r>
      <w:r w:rsidRPr="00A27768">
        <w:rPr>
          <w:rFonts w:ascii="Arial Narrow" w:eastAsia="Calibri" w:hAnsi="Arial Narrow" w:cs="Calibri"/>
          <w:noProof/>
          <w:color w:val="1F497D"/>
          <w:sz w:val="22"/>
          <w:szCs w:val="22"/>
          <w:lang w:val="sq-AL"/>
        </w:rPr>
        <w:t xml:space="preserve">62. </w:t>
      </w:r>
      <w:r w:rsidRPr="00923894">
        <w:rPr>
          <w:rFonts w:ascii="Arial Narrow" w:eastAsia="Calibri" w:hAnsi="Arial Narrow" w:cs="Calibri"/>
          <w:color w:val="1F497D"/>
          <w:sz w:val="22"/>
          <w:szCs w:val="22"/>
          <w:lang w:val="en-GB"/>
        </w:rPr>
        <w:fldChar w:fldCharType="end"/>
      </w:r>
      <w:r>
        <w:rPr>
          <w:rFonts w:ascii="Arial Narrow" w:eastAsia="Calibri" w:hAnsi="Arial Narrow" w:cs="Calibri"/>
          <w:color w:val="1F497D"/>
          <w:sz w:val="22"/>
          <w:szCs w:val="22"/>
          <w:lang w:val="en-GB"/>
        </w:rPr>
        <w:t>Opsionet për</w:t>
      </w:r>
      <w:r w:rsidRPr="00430A79">
        <w:rPr>
          <w:rFonts w:ascii="Arial Narrow" w:eastAsia="Calibri" w:hAnsi="Arial Narrow" w:cs="Calibri"/>
          <w:color w:val="1F497D"/>
          <w:sz w:val="20"/>
          <w:szCs w:val="20"/>
          <w:lang w:val="en-GB"/>
        </w:rPr>
        <w:t xml:space="preserve"> sistemin e integruar të menaxhimit të mbet</w:t>
      </w:r>
      <w:r>
        <w:rPr>
          <w:rFonts w:ascii="Arial Narrow" w:eastAsia="Calibri" w:hAnsi="Arial Narrow" w:cs="Calibri"/>
          <w:color w:val="1F497D"/>
          <w:sz w:val="20"/>
          <w:szCs w:val="20"/>
          <w:lang w:val="en-GB"/>
        </w:rPr>
        <w:t>urinave</w:t>
      </w:r>
      <w:r w:rsidRPr="00430A79">
        <w:rPr>
          <w:rFonts w:ascii="Arial Narrow" w:eastAsia="Calibri" w:hAnsi="Arial Narrow" w:cs="Calibri"/>
          <w:color w:val="1F497D"/>
          <w:sz w:val="20"/>
          <w:szCs w:val="20"/>
          <w:lang w:val="en-GB"/>
        </w:rPr>
        <w:t xml:space="preserve"> komunale</w:t>
      </w:r>
    </w:p>
    <w:tbl>
      <w:tblPr>
        <w:tblW w:w="5000" w:type="pct"/>
        <w:tblCellMar>
          <w:top w:w="28" w:type="dxa"/>
          <w:left w:w="28" w:type="dxa"/>
          <w:right w:w="28" w:type="dxa"/>
        </w:tblCellMar>
        <w:tblLook w:val="0000" w:firstRow="0" w:lastRow="0" w:firstColumn="0" w:lastColumn="0" w:noHBand="0" w:noVBand="0"/>
      </w:tblPr>
      <w:tblGrid>
        <w:gridCol w:w="1084"/>
        <w:gridCol w:w="1464"/>
        <w:gridCol w:w="1176"/>
        <w:gridCol w:w="1516"/>
        <w:gridCol w:w="1131"/>
        <w:gridCol w:w="1563"/>
        <w:gridCol w:w="1082"/>
      </w:tblGrid>
      <w:tr w:rsidR="00DF23E7" w:rsidRPr="00430A79" w14:paraId="0A87EE01" w14:textId="77777777" w:rsidTr="0092525B">
        <w:trPr>
          <w:trHeight w:hRule="exact" w:val="778"/>
          <w:tblHeader/>
        </w:trPr>
        <w:tc>
          <w:tcPr>
            <w:tcW w:w="601"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48C21B9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Pr>
                <w:rFonts w:ascii="Arial Narrow" w:eastAsia="Calibri" w:hAnsi="Arial Narrow" w:cs="Calibri"/>
                <w:b/>
                <w:color w:val="FFFFFF"/>
                <w:sz w:val="20"/>
                <w:szCs w:val="20"/>
              </w:rPr>
              <w:t>Elementet e Sisitemit</w:t>
            </w:r>
          </w:p>
        </w:tc>
        <w:tc>
          <w:tcPr>
            <w:tcW w:w="81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59A8D6E7"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w:t>
            </w:r>
          </w:p>
        </w:tc>
        <w:tc>
          <w:tcPr>
            <w:tcW w:w="652"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3D494977"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1a</w:t>
            </w:r>
          </w:p>
        </w:tc>
        <w:tc>
          <w:tcPr>
            <w:tcW w:w="841"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3F942323"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2</w:t>
            </w:r>
          </w:p>
        </w:tc>
        <w:tc>
          <w:tcPr>
            <w:tcW w:w="627"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3114C57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3</w:t>
            </w:r>
          </w:p>
        </w:tc>
        <w:tc>
          <w:tcPr>
            <w:tcW w:w="867"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04E73DB8"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4</w:t>
            </w:r>
          </w:p>
        </w:tc>
        <w:tc>
          <w:tcPr>
            <w:tcW w:w="601" w:type="pct"/>
            <w:tcBorders>
              <w:top w:val="single" w:sz="4" w:space="0" w:color="000000"/>
              <w:left w:val="single" w:sz="4" w:space="0" w:color="000000"/>
              <w:bottom w:val="single" w:sz="4" w:space="0" w:color="000000"/>
              <w:right w:val="single" w:sz="4" w:space="0" w:color="000000"/>
            </w:tcBorders>
            <w:shd w:val="clear" w:color="auto" w:fill="365F91"/>
            <w:vAlign w:val="center"/>
          </w:tcPr>
          <w:p w14:paraId="3637822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5</w:t>
            </w:r>
          </w:p>
        </w:tc>
      </w:tr>
      <w:tr w:rsidR="00DF23E7" w:rsidRPr="00430A79" w14:paraId="451C2B3F"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1BC250D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Grumbullimi i mbeturinave të përziera</w:t>
            </w:r>
            <w:r w:rsidRPr="00BE2534">
              <w:rPr>
                <w:rStyle w:val="FootnoteReference"/>
                <w:rFonts w:eastAsia="Calibri" w:cs="Calibri"/>
                <w:szCs w:val="20"/>
                <w:lang w:val="sq-AL"/>
              </w:rPr>
              <w:footnoteReference w:id="56"/>
            </w:r>
          </w:p>
        </w:tc>
        <w:tc>
          <w:tcPr>
            <w:tcW w:w="812" w:type="pct"/>
            <w:tcBorders>
              <w:top w:val="single" w:sz="4" w:space="0" w:color="000000"/>
              <w:left w:val="single" w:sz="4" w:space="0" w:color="000000"/>
              <w:bottom w:val="single" w:sz="4" w:space="0" w:color="000000"/>
              <w:right w:val="single" w:sz="4" w:space="0" w:color="000000"/>
            </w:tcBorders>
          </w:tcPr>
          <w:p w14:paraId="08A31B1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c>
          <w:tcPr>
            <w:tcW w:w="652" w:type="pct"/>
            <w:tcBorders>
              <w:top w:val="single" w:sz="4" w:space="0" w:color="000000"/>
              <w:left w:val="single" w:sz="4" w:space="0" w:color="000000"/>
              <w:bottom w:val="single" w:sz="4" w:space="0" w:color="000000"/>
              <w:right w:val="single" w:sz="4" w:space="0" w:color="000000"/>
            </w:tcBorders>
          </w:tcPr>
          <w:p w14:paraId="7453584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c>
          <w:tcPr>
            <w:tcW w:w="841" w:type="pct"/>
            <w:tcBorders>
              <w:top w:val="single" w:sz="4" w:space="0" w:color="000000"/>
              <w:left w:val="single" w:sz="4" w:space="0" w:color="000000"/>
              <w:bottom w:val="single" w:sz="4" w:space="0" w:color="000000"/>
              <w:right w:val="single" w:sz="4" w:space="0" w:color="000000"/>
            </w:tcBorders>
          </w:tcPr>
          <w:p w14:paraId="3C6DD57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c>
          <w:tcPr>
            <w:tcW w:w="627" w:type="pct"/>
            <w:tcBorders>
              <w:top w:val="single" w:sz="4" w:space="0" w:color="000000"/>
              <w:left w:val="single" w:sz="4" w:space="0" w:color="000000"/>
              <w:bottom w:val="single" w:sz="4" w:space="0" w:color="000000"/>
              <w:right w:val="single" w:sz="4" w:space="0" w:color="000000"/>
            </w:tcBorders>
          </w:tcPr>
          <w:p w14:paraId="5CA1EE1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c>
          <w:tcPr>
            <w:tcW w:w="867" w:type="pct"/>
            <w:tcBorders>
              <w:top w:val="single" w:sz="4" w:space="0" w:color="000000"/>
              <w:left w:val="single" w:sz="4" w:space="0" w:color="000000"/>
              <w:bottom w:val="single" w:sz="4" w:space="0" w:color="000000"/>
              <w:right w:val="single" w:sz="4" w:space="0" w:color="000000"/>
            </w:tcBorders>
          </w:tcPr>
          <w:p w14:paraId="4B3808B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c>
          <w:tcPr>
            <w:tcW w:w="601" w:type="pct"/>
            <w:tcBorders>
              <w:top w:val="single" w:sz="4" w:space="0" w:color="000000"/>
              <w:left w:val="single" w:sz="4" w:space="0" w:color="000000"/>
              <w:bottom w:val="single" w:sz="4" w:space="0" w:color="000000"/>
              <w:right w:val="single" w:sz="4" w:space="0" w:color="000000"/>
            </w:tcBorders>
          </w:tcPr>
          <w:p w14:paraId="3FB2B02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Sistemi aktual i grumbullimit i bazuar në kontejnerë 1.1 m³ dhe shporta individuale 240 l</w:t>
            </w:r>
          </w:p>
        </w:tc>
      </w:tr>
      <w:tr w:rsidR="00DF23E7" w:rsidRPr="00430A79" w14:paraId="358BFC04"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64B3E56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Mbledhja e </w:t>
            </w:r>
            <w:r>
              <w:rPr>
                <w:rFonts w:ascii="Arial Narrow" w:eastAsia="Calibri" w:hAnsi="Arial Narrow" w:cs="Calibri"/>
                <w:sz w:val="20"/>
                <w:szCs w:val="20"/>
                <w:lang w:val="sq-AL"/>
              </w:rPr>
              <w:t>ndaras</w:t>
            </w:r>
            <w:r w:rsidRPr="00BE2534">
              <w:rPr>
                <w:rFonts w:ascii="Arial Narrow" w:eastAsia="Calibri" w:hAnsi="Arial Narrow" w:cs="Calibri"/>
                <w:sz w:val="20"/>
                <w:szCs w:val="20"/>
                <w:lang w:val="sq-AL"/>
              </w:rPr>
              <w:t xml:space="preserve"> e mbeturinave</w:t>
            </w:r>
          </w:p>
        </w:tc>
        <w:tc>
          <w:tcPr>
            <w:tcW w:w="812" w:type="pct"/>
            <w:tcBorders>
              <w:top w:val="single" w:sz="4" w:space="0" w:color="000000"/>
              <w:left w:val="single" w:sz="4" w:space="0" w:color="000000"/>
              <w:bottom w:val="single" w:sz="4" w:space="0" w:color="000000"/>
              <w:right w:val="single" w:sz="4" w:space="0" w:color="000000"/>
            </w:tcBorders>
          </w:tcPr>
          <w:p w14:paraId="64739DB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plastike 240 l për ambalazhim të përzier dhe kontejnerë Igloo 1.5 m³ për qelq</w:t>
            </w:r>
          </w:p>
        </w:tc>
        <w:tc>
          <w:tcPr>
            <w:tcW w:w="652" w:type="pct"/>
            <w:tcBorders>
              <w:top w:val="single" w:sz="4" w:space="0" w:color="000000"/>
              <w:left w:val="single" w:sz="4" w:space="0" w:color="000000"/>
              <w:bottom w:val="single" w:sz="4" w:space="0" w:color="000000"/>
              <w:right w:val="single" w:sz="4" w:space="0" w:color="000000"/>
            </w:tcBorders>
          </w:tcPr>
          <w:p w14:paraId="4277644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Sistemi për sjelljen e mbeturinave me kontejnerë të llojit Igloo me ngjyra 3x1.5 m³ </w:t>
            </w:r>
          </w:p>
        </w:tc>
        <w:tc>
          <w:tcPr>
            <w:tcW w:w="841" w:type="pct"/>
            <w:tcBorders>
              <w:top w:val="single" w:sz="4" w:space="0" w:color="000000"/>
              <w:left w:val="single" w:sz="4" w:space="0" w:color="000000"/>
              <w:bottom w:val="single" w:sz="4" w:space="0" w:color="000000"/>
              <w:right w:val="single" w:sz="4" w:space="0" w:color="000000"/>
            </w:tcBorders>
          </w:tcPr>
          <w:p w14:paraId="794DF0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plastike 240 l për ambalazhim të përzier dhe kontejnerë Igloo 1.5 m³ për qelq</w:t>
            </w:r>
          </w:p>
        </w:tc>
        <w:tc>
          <w:tcPr>
            <w:tcW w:w="627" w:type="pct"/>
            <w:tcBorders>
              <w:top w:val="single" w:sz="4" w:space="0" w:color="000000"/>
              <w:left w:val="single" w:sz="4" w:space="0" w:color="000000"/>
              <w:bottom w:val="single" w:sz="4" w:space="0" w:color="000000"/>
              <w:right w:val="single" w:sz="4" w:space="0" w:color="000000"/>
            </w:tcBorders>
          </w:tcPr>
          <w:p w14:paraId="3E0F2A2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plastike 240 l për ambalazhim të përzier dhe kontejnerë Igloo 1.5 m³ për qelq</w:t>
            </w:r>
          </w:p>
        </w:tc>
        <w:tc>
          <w:tcPr>
            <w:tcW w:w="867" w:type="pct"/>
            <w:tcBorders>
              <w:top w:val="single" w:sz="4" w:space="0" w:color="000000"/>
              <w:left w:val="single" w:sz="4" w:space="0" w:color="000000"/>
              <w:bottom w:val="single" w:sz="4" w:space="0" w:color="000000"/>
              <w:right w:val="single" w:sz="4" w:space="0" w:color="000000"/>
            </w:tcBorders>
          </w:tcPr>
          <w:p w14:paraId="66D0C5B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plastike 240 l për ambalazhim të përzier dhe kontejnerë Igloo 1.5 m³ për qelq</w:t>
            </w:r>
          </w:p>
        </w:tc>
        <w:tc>
          <w:tcPr>
            <w:tcW w:w="601" w:type="pct"/>
            <w:tcBorders>
              <w:top w:val="single" w:sz="4" w:space="0" w:color="000000"/>
              <w:left w:val="single" w:sz="4" w:space="0" w:color="000000"/>
              <w:bottom w:val="single" w:sz="4" w:space="0" w:color="000000"/>
              <w:right w:val="single" w:sz="4" w:space="0" w:color="000000"/>
            </w:tcBorders>
          </w:tcPr>
          <w:p w14:paraId="723D52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Shporta individuale plastike 240 l për ambalazhim të përzier dhe kontejnerë Igloo 1.5 m³ për qelq</w:t>
            </w:r>
          </w:p>
        </w:tc>
      </w:tr>
      <w:tr w:rsidR="00DF23E7" w:rsidRPr="00430A79" w14:paraId="16B11139"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564FF2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Transferimi dhe transporti</w:t>
            </w:r>
          </w:p>
        </w:tc>
        <w:tc>
          <w:tcPr>
            <w:tcW w:w="812" w:type="pct"/>
            <w:tcBorders>
              <w:top w:val="single" w:sz="4" w:space="0" w:color="000000"/>
              <w:left w:val="single" w:sz="4" w:space="0" w:color="000000"/>
              <w:bottom w:val="single" w:sz="4" w:space="0" w:color="000000"/>
              <w:right w:val="single" w:sz="4" w:space="0" w:color="000000"/>
            </w:tcBorders>
          </w:tcPr>
          <w:p w14:paraId="5413482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ST pa ngjeshje në Istog , transport direkt për komunat tjera</w:t>
            </w:r>
          </w:p>
        </w:tc>
        <w:tc>
          <w:tcPr>
            <w:tcW w:w="652" w:type="pct"/>
            <w:tcBorders>
              <w:top w:val="single" w:sz="4" w:space="0" w:color="000000"/>
              <w:left w:val="single" w:sz="4" w:space="0" w:color="000000"/>
              <w:bottom w:val="single" w:sz="4" w:space="0" w:color="000000"/>
              <w:right w:val="single" w:sz="4" w:space="0" w:color="000000"/>
            </w:tcBorders>
          </w:tcPr>
          <w:p w14:paraId="02C4389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ST pa ngjeshje në Istog , Klinë dhe Deçan (që shërben edhe Junikun)</w:t>
            </w:r>
          </w:p>
        </w:tc>
        <w:tc>
          <w:tcPr>
            <w:tcW w:w="841" w:type="pct"/>
            <w:tcBorders>
              <w:top w:val="single" w:sz="4" w:space="0" w:color="000000"/>
              <w:left w:val="single" w:sz="4" w:space="0" w:color="000000"/>
              <w:bottom w:val="single" w:sz="4" w:space="0" w:color="000000"/>
              <w:right w:val="single" w:sz="4" w:space="0" w:color="000000"/>
            </w:tcBorders>
          </w:tcPr>
          <w:p w14:paraId="3CBAED3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Transport direkt, pa stacione transfer</w:t>
            </w:r>
          </w:p>
        </w:tc>
        <w:tc>
          <w:tcPr>
            <w:tcW w:w="627" w:type="pct"/>
            <w:tcBorders>
              <w:top w:val="single" w:sz="4" w:space="0" w:color="000000"/>
              <w:left w:val="single" w:sz="4" w:space="0" w:color="000000"/>
              <w:bottom w:val="single" w:sz="4" w:space="0" w:color="000000"/>
              <w:right w:val="single" w:sz="4" w:space="0" w:color="000000"/>
            </w:tcBorders>
          </w:tcPr>
          <w:p w14:paraId="6A2A347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ST pa ngjeshje në Istog , Klinë dhe Deçan (që shërben edhe Junikun)</w:t>
            </w:r>
          </w:p>
        </w:tc>
        <w:tc>
          <w:tcPr>
            <w:tcW w:w="867" w:type="pct"/>
            <w:tcBorders>
              <w:top w:val="single" w:sz="4" w:space="0" w:color="000000"/>
              <w:left w:val="single" w:sz="4" w:space="0" w:color="000000"/>
              <w:bottom w:val="single" w:sz="4" w:space="0" w:color="000000"/>
              <w:right w:val="single" w:sz="4" w:space="0" w:color="000000"/>
            </w:tcBorders>
          </w:tcPr>
          <w:p w14:paraId="702B848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Transport direkt, pa stacione transfer</w:t>
            </w:r>
          </w:p>
        </w:tc>
        <w:tc>
          <w:tcPr>
            <w:tcW w:w="601" w:type="pct"/>
            <w:tcBorders>
              <w:top w:val="single" w:sz="4" w:space="0" w:color="000000"/>
              <w:left w:val="single" w:sz="4" w:space="0" w:color="000000"/>
              <w:bottom w:val="single" w:sz="4" w:space="0" w:color="000000"/>
              <w:right w:val="single" w:sz="4" w:space="0" w:color="000000"/>
            </w:tcBorders>
          </w:tcPr>
          <w:p w14:paraId="5088444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ST me ngjeshje në Istog dhe Deçan. Transport direkt për Klinë</w:t>
            </w:r>
          </w:p>
        </w:tc>
      </w:tr>
      <w:tr w:rsidR="00DF23E7" w:rsidRPr="00430A79" w14:paraId="3A555C5A"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21EE63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Klasifikimi i mbeturinave</w:t>
            </w:r>
          </w:p>
        </w:tc>
        <w:tc>
          <w:tcPr>
            <w:tcW w:w="812" w:type="pct"/>
            <w:tcBorders>
              <w:top w:val="single" w:sz="4" w:space="0" w:color="000000"/>
              <w:left w:val="single" w:sz="4" w:space="0" w:color="000000"/>
              <w:bottom w:val="single" w:sz="4" w:space="0" w:color="000000"/>
              <w:right w:val="single" w:sz="4" w:space="0" w:color="000000"/>
            </w:tcBorders>
          </w:tcPr>
          <w:p w14:paraId="517068C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 i centralizuar për klasifikim në Pejë</w:t>
            </w:r>
          </w:p>
        </w:tc>
        <w:tc>
          <w:tcPr>
            <w:tcW w:w="652" w:type="pct"/>
            <w:tcBorders>
              <w:top w:val="single" w:sz="4" w:space="0" w:color="000000"/>
              <w:left w:val="single" w:sz="4" w:space="0" w:color="000000"/>
              <w:bottom w:val="single" w:sz="4" w:space="0" w:color="000000"/>
              <w:right w:val="single" w:sz="4" w:space="0" w:color="000000"/>
            </w:tcBorders>
          </w:tcPr>
          <w:p w14:paraId="6071A0D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 i centralizuar për klasifikim në Pejë</w:t>
            </w:r>
          </w:p>
        </w:tc>
        <w:tc>
          <w:tcPr>
            <w:tcW w:w="841" w:type="pct"/>
            <w:tcBorders>
              <w:top w:val="single" w:sz="4" w:space="0" w:color="000000"/>
              <w:left w:val="single" w:sz="4" w:space="0" w:color="000000"/>
              <w:bottom w:val="single" w:sz="4" w:space="0" w:color="000000"/>
              <w:right w:val="single" w:sz="4" w:space="0" w:color="000000"/>
            </w:tcBorders>
          </w:tcPr>
          <w:p w14:paraId="023367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 i centralizuar për klasifikim në Pejë</w:t>
            </w:r>
          </w:p>
        </w:tc>
        <w:tc>
          <w:tcPr>
            <w:tcW w:w="627" w:type="pct"/>
            <w:tcBorders>
              <w:top w:val="single" w:sz="4" w:space="0" w:color="000000"/>
              <w:left w:val="single" w:sz="4" w:space="0" w:color="000000"/>
              <w:bottom w:val="single" w:sz="4" w:space="0" w:color="000000"/>
              <w:right w:val="single" w:sz="4" w:space="0" w:color="000000"/>
            </w:tcBorders>
          </w:tcPr>
          <w:p w14:paraId="0904C0C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 i centralizuar për klasifikim në Pejë</w:t>
            </w:r>
          </w:p>
        </w:tc>
        <w:tc>
          <w:tcPr>
            <w:tcW w:w="867" w:type="pct"/>
            <w:tcBorders>
              <w:top w:val="single" w:sz="4" w:space="0" w:color="000000"/>
              <w:left w:val="single" w:sz="4" w:space="0" w:color="000000"/>
              <w:bottom w:val="single" w:sz="4" w:space="0" w:color="000000"/>
              <w:right w:val="single" w:sz="4" w:space="0" w:color="000000"/>
            </w:tcBorders>
          </w:tcPr>
          <w:p w14:paraId="16654DF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Instalime individuale të klasifikimit me kapacitet të vogël në Pejë, Istog , Klinë dhe Deçan</w:t>
            </w:r>
          </w:p>
        </w:tc>
        <w:tc>
          <w:tcPr>
            <w:tcW w:w="601" w:type="pct"/>
            <w:tcBorders>
              <w:top w:val="single" w:sz="4" w:space="0" w:color="000000"/>
              <w:left w:val="single" w:sz="4" w:space="0" w:color="000000"/>
              <w:bottom w:val="single" w:sz="4" w:space="0" w:color="000000"/>
              <w:right w:val="single" w:sz="4" w:space="0" w:color="000000"/>
            </w:tcBorders>
          </w:tcPr>
          <w:p w14:paraId="476CF7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 i centralizuar për klasifikim në Pejë</w:t>
            </w:r>
          </w:p>
        </w:tc>
      </w:tr>
      <w:tr w:rsidR="00DF23E7" w:rsidRPr="00430A79" w14:paraId="4ADEE62F"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77C4B6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Kompostimi i mbeturinave të gjelbra</w:t>
            </w:r>
          </w:p>
        </w:tc>
        <w:tc>
          <w:tcPr>
            <w:tcW w:w="812" w:type="pct"/>
            <w:tcBorders>
              <w:top w:val="single" w:sz="4" w:space="0" w:color="000000"/>
              <w:left w:val="single" w:sz="4" w:space="0" w:color="000000"/>
              <w:bottom w:val="single" w:sz="4" w:space="0" w:color="000000"/>
              <w:right w:val="single" w:sz="4" w:space="0" w:color="000000"/>
            </w:tcBorders>
          </w:tcPr>
          <w:p w14:paraId="509EC80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c>
          <w:tcPr>
            <w:tcW w:w="652" w:type="pct"/>
            <w:tcBorders>
              <w:top w:val="single" w:sz="4" w:space="0" w:color="000000"/>
              <w:left w:val="single" w:sz="4" w:space="0" w:color="000000"/>
              <w:bottom w:val="single" w:sz="4" w:space="0" w:color="000000"/>
              <w:right w:val="single" w:sz="4" w:space="0" w:color="000000"/>
            </w:tcBorders>
          </w:tcPr>
          <w:p w14:paraId="766BAA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c>
          <w:tcPr>
            <w:tcW w:w="841" w:type="pct"/>
            <w:tcBorders>
              <w:top w:val="single" w:sz="4" w:space="0" w:color="000000"/>
              <w:left w:val="single" w:sz="4" w:space="0" w:color="000000"/>
              <w:bottom w:val="single" w:sz="4" w:space="0" w:color="000000"/>
              <w:right w:val="single" w:sz="4" w:space="0" w:color="000000"/>
            </w:tcBorders>
          </w:tcPr>
          <w:p w14:paraId="1B881FE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c>
          <w:tcPr>
            <w:tcW w:w="627" w:type="pct"/>
            <w:tcBorders>
              <w:top w:val="single" w:sz="4" w:space="0" w:color="000000"/>
              <w:left w:val="single" w:sz="4" w:space="0" w:color="000000"/>
              <w:bottom w:val="single" w:sz="4" w:space="0" w:color="000000"/>
              <w:right w:val="single" w:sz="4" w:space="0" w:color="000000"/>
            </w:tcBorders>
          </w:tcPr>
          <w:p w14:paraId="503CE5E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c>
          <w:tcPr>
            <w:tcW w:w="867" w:type="pct"/>
            <w:tcBorders>
              <w:top w:val="single" w:sz="4" w:space="0" w:color="000000"/>
              <w:left w:val="single" w:sz="4" w:space="0" w:color="000000"/>
              <w:bottom w:val="single" w:sz="4" w:space="0" w:color="000000"/>
              <w:right w:val="single" w:sz="4" w:space="0" w:color="000000"/>
            </w:tcBorders>
          </w:tcPr>
          <w:p w14:paraId="4B4D2BA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c>
          <w:tcPr>
            <w:tcW w:w="601" w:type="pct"/>
            <w:tcBorders>
              <w:top w:val="single" w:sz="4" w:space="0" w:color="000000"/>
              <w:left w:val="single" w:sz="4" w:space="0" w:color="000000"/>
              <w:bottom w:val="single" w:sz="4" w:space="0" w:color="000000"/>
              <w:right w:val="single" w:sz="4" w:space="0" w:color="000000"/>
            </w:tcBorders>
          </w:tcPr>
          <w:p w14:paraId="6A90AA3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Vend për kompostim në Pejë, pajisje mobile kompostimi për Istog , Klinë, Deçan dhe Junik</w:t>
            </w:r>
          </w:p>
        </w:tc>
      </w:tr>
      <w:tr w:rsidR="00DF23E7" w:rsidRPr="00430A79" w14:paraId="6B4F866E"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6431699F" w14:textId="77777777" w:rsidR="00DF23E7" w:rsidRPr="00430A79" w:rsidDel="0031289C"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Kompostimi shtëpiak</w:t>
            </w:r>
          </w:p>
        </w:tc>
        <w:tc>
          <w:tcPr>
            <w:tcW w:w="812" w:type="pct"/>
            <w:tcBorders>
              <w:top w:val="single" w:sz="4" w:space="0" w:color="000000"/>
              <w:left w:val="single" w:sz="4" w:space="0" w:color="000000"/>
              <w:bottom w:val="single" w:sz="4" w:space="0" w:color="000000"/>
              <w:right w:val="single" w:sz="4" w:space="0" w:color="000000"/>
            </w:tcBorders>
          </w:tcPr>
          <w:p w14:paraId="56ADDCB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c>
          <w:tcPr>
            <w:tcW w:w="652" w:type="pct"/>
            <w:tcBorders>
              <w:top w:val="single" w:sz="4" w:space="0" w:color="000000"/>
              <w:left w:val="single" w:sz="4" w:space="0" w:color="000000"/>
              <w:bottom w:val="single" w:sz="4" w:space="0" w:color="000000"/>
              <w:right w:val="single" w:sz="4" w:space="0" w:color="000000"/>
            </w:tcBorders>
          </w:tcPr>
          <w:p w14:paraId="66F93E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c>
          <w:tcPr>
            <w:tcW w:w="841" w:type="pct"/>
            <w:tcBorders>
              <w:top w:val="single" w:sz="4" w:space="0" w:color="000000"/>
              <w:left w:val="single" w:sz="4" w:space="0" w:color="000000"/>
              <w:bottom w:val="single" w:sz="4" w:space="0" w:color="000000"/>
              <w:right w:val="single" w:sz="4" w:space="0" w:color="000000"/>
            </w:tcBorders>
          </w:tcPr>
          <w:p w14:paraId="02D2710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c>
          <w:tcPr>
            <w:tcW w:w="627" w:type="pct"/>
            <w:tcBorders>
              <w:top w:val="single" w:sz="4" w:space="0" w:color="000000"/>
              <w:left w:val="single" w:sz="4" w:space="0" w:color="000000"/>
              <w:bottom w:val="single" w:sz="4" w:space="0" w:color="000000"/>
              <w:right w:val="single" w:sz="4" w:space="0" w:color="000000"/>
            </w:tcBorders>
          </w:tcPr>
          <w:p w14:paraId="5E46F3F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c>
          <w:tcPr>
            <w:tcW w:w="867" w:type="pct"/>
            <w:tcBorders>
              <w:top w:val="single" w:sz="4" w:space="0" w:color="000000"/>
              <w:left w:val="single" w:sz="4" w:space="0" w:color="000000"/>
              <w:bottom w:val="single" w:sz="4" w:space="0" w:color="000000"/>
              <w:right w:val="single" w:sz="4" w:space="0" w:color="000000"/>
            </w:tcBorders>
          </w:tcPr>
          <w:p w14:paraId="630AC73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c>
          <w:tcPr>
            <w:tcW w:w="601" w:type="pct"/>
            <w:tcBorders>
              <w:top w:val="single" w:sz="4" w:space="0" w:color="000000"/>
              <w:left w:val="single" w:sz="4" w:space="0" w:color="000000"/>
              <w:bottom w:val="single" w:sz="4" w:space="0" w:color="000000"/>
              <w:right w:val="single" w:sz="4" w:space="0" w:color="000000"/>
            </w:tcBorders>
          </w:tcPr>
          <w:p w14:paraId="2F8A64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gjitha zonat rurale</w:t>
            </w:r>
          </w:p>
        </w:tc>
      </w:tr>
      <w:tr w:rsidR="00DF23E7" w:rsidRPr="00430A79" w14:paraId="18694730"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64E5271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Mbeturinat organike</w:t>
            </w:r>
          </w:p>
        </w:tc>
        <w:tc>
          <w:tcPr>
            <w:tcW w:w="812" w:type="pct"/>
            <w:tcBorders>
              <w:top w:val="single" w:sz="4" w:space="0" w:color="000000"/>
              <w:left w:val="single" w:sz="4" w:space="0" w:color="000000"/>
              <w:bottom w:val="single" w:sz="4" w:space="0" w:color="000000"/>
              <w:right w:val="single" w:sz="4" w:space="0" w:color="000000"/>
            </w:tcBorders>
          </w:tcPr>
          <w:p w14:paraId="4619846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Objekti për djegje anaerobe në Pejë</w:t>
            </w:r>
          </w:p>
        </w:tc>
        <w:tc>
          <w:tcPr>
            <w:tcW w:w="652" w:type="pct"/>
            <w:tcBorders>
              <w:top w:val="single" w:sz="4" w:space="0" w:color="000000"/>
              <w:left w:val="single" w:sz="4" w:space="0" w:color="000000"/>
              <w:bottom w:val="single" w:sz="4" w:space="0" w:color="000000"/>
              <w:right w:val="single" w:sz="4" w:space="0" w:color="000000"/>
            </w:tcBorders>
          </w:tcPr>
          <w:p w14:paraId="5BF8741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Objekti për djegje anaerobe në Pejë</w:t>
            </w:r>
          </w:p>
        </w:tc>
        <w:tc>
          <w:tcPr>
            <w:tcW w:w="841" w:type="pct"/>
            <w:tcBorders>
              <w:top w:val="single" w:sz="4" w:space="0" w:color="000000"/>
              <w:left w:val="single" w:sz="4" w:space="0" w:color="000000"/>
              <w:bottom w:val="single" w:sz="4" w:space="0" w:color="000000"/>
              <w:right w:val="single" w:sz="4" w:space="0" w:color="000000"/>
            </w:tcBorders>
          </w:tcPr>
          <w:p w14:paraId="6589D9E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Objekti për djegje anaerobe në Pejë</w:t>
            </w:r>
          </w:p>
        </w:tc>
        <w:tc>
          <w:tcPr>
            <w:tcW w:w="627" w:type="pct"/>
            <w:tcBorders>
              <w:top w:val="single" w:sz="4" w:space="0" w:color="000000"/>
              <w:left w:val="single" w:sz="4" w:space="0" w:color="000000"/>
              <w:bottom w:val="single" w:sz="4" w:space="0" w:color="000000"/>
              <w:right w:val="single" w:sz="4" w:space="0" w:color="000000"/>
            </w:tcBorders>
          </w:tcPr>
          <w:p w14:paraId="7478C34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kompostimit brenda kontejnerëve të specializuar në Pejë</w:t>
            </w:r>
          </w:p>
        </w:tc>
        <w:tc>
          <w:tcPr>
            <w:tcW w:w="867" w:type="pct"/>
            <w:tcBorders>
              <w:top w:val="single" w:sz="4" w:space="0" w:color="000000"/>
              <w:left w:val="single" w:sz="4" w:space="0" w:color="000000"/>
              <w:bottom w:val="single" w:sz="4" w:space="0" w:color="000000"/>
              <w:right w:val="single" w:sz="4" w:space="0" w:color="000000"/>
            </w:tcBorders>
          </w:tcPr>
          <w:p w14:paraId="57E7CD7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Objekti për djegje anaerobe në Pejë</w:t>
            </w:r>
          </w:p>
        </w:tc>
        <w:tc>
          <w:tcPr>
            <w:tcW w:w="601" w:type="pct"/>
            <w:tcBorders>
              <w:top w:val="single" w:sz="4" w:space="0" w:color="000000"/>
              <w:left w:val="single" w:sz="4" w:space="0" w:color="000000"/>
              <w:bottom w:val="single" w:sz="4" w:space="0" w:color="000000"/>
              <w:right w:val="single" w:sz="4" w:space="0" w:color="000000"/>
            </w:tcBorders>
          </w:tcPr>
          <w:p w14:paraId="72C205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Objekti për djegje anaerobe në Pejë</w:t>
            </w:r>
          </w:p>
        </w:tc>
      </w:tr>
      <w:tr w:rsidR="00DF23E7" w:rsidRPr="00430A79" w14:paraId="7D97B698"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19DCAF04" w14:textId="77777777" w:rsidR="00DF23E7" w:rsidRPr="00430A79" w:rsidDel="0031289C"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TMB</w:t>
            </w:r>
            <w:r>
              <w:rPr>
                <w:rStyle w:val="FootnoteReference"/>
                <w:rFonts w:eastAsia="Calibri" w:cs="Calibri"/>
                <w:szCs w:val="20"/>
                <w:lang w:val="sq-AL"/>
              </w:rPr>
              <w:footnoteReference w:id="57"/>
            </w:r>
          </w:p>
        </w:tc>
        <w:tc>
          <w:tcPr>
            <w:tcW w:w="812" w:type="pct"/>
            <w:tcBorders>
              <w:top w:val="single" w:sz="4" w:space="0" w:color="000000"/>
              <w:left w:val="single" w:sz="4" w:space="0" w:color="000000"/>
              <w:bottom w:val="single" w:sz="4" w:space="0" w:color="000000"/>
              <w:right w:val="single" w:sz="4" w:space="0" w:color="000000"/>
            </w:tcBorders>
          </w:tcPr>
          <w:p w14:paraId="4232F7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c>
          <w:tcPr>
            <w:tcW w:w="652" w:type="pct"/>
            <w:tcBorders>
              <w:top w:val="single" w:sz="4" w:space="0" w:color="000000"/>
              <w:left w:val="single" w:sz="4" w:space="0" w:color="000000"/>
              <w:bottom w:val="single" w:sz="4" w:space="0" w:color="000000"/>
              <w:right w:val="single" w:sz="4" w:space="0" w:color="000000"/>
            </w:tcBorders>
          </w:tcPr>
          <w:p w14:paraId="384376E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c>
          <w:tcPr>
            <w:tcW w:w="841" w:type="pct"/>
            <w:tcBorders>
              <w:top w:val="single" w:sz="4" w:space="0" w:color="000000"/>
              <w:left w:val="single" w:sz="4" w:space="0" w:color="000000"/>
              <w:bottom w:val="single" w:sz="4" w:space="0" w:color="000000"/>
              <w:right w:val="single" w:sz="4" w:space="0" w:color="000000"/>
            </w:tcBorders>
          </w:tcPr>
          <w:p w14:paraId="0F35B8B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c>
          <w:tcPr>
            <w:tcW w:w="627" w:type="pct"/>
            <w:tcBorders>
              <w:top w:val="single" w:sz="4" w:space="0" w:color="000000"/>
              <w:left w:val="single" w:sz="4" w:space="0" w:color="000000"/>
              <w:bottom w:val="single" w:sz="4" w:space="0" w:color="000000"/>
              <w:right w:val="single" w:sz="4" w:space="0" w:color="000000"/>
            </w:tcBorders>
          </w:tcPr>
          <w:p w14:paraId="1AFCFA5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c>
          <w:tcPr>
            <w:tcW w:w="867" w:type="pct"/>
            <w:tcBorders>
              <w:top w:val="single" w:sz="4" w:space="0" w:color="000000"/>
              <w:left w:val="single" w:sz="4" w:space="0" w:color="000000"/>
              <w:bottom w:val="single" w:sz="4" w:space="0" w:color="000000"/>
              <w:right w:val="single" w:sz="4" w:space="0" w:color="000000"/>
            </w:tcBorders>
          </w:tcPr>
          <w:p w14:paraId="761B85C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c>
          <w:tcPr>
            <w:tcW w:w="601" w:type="pct"/>
            <w:tcBorders>
              <w:top w:val="single" w:sz="4" w:space="0" w:color="000000"/>
              <w:left w:val="single" w:sz="4" w:space="0" w:color="000000"/>
              <w:bottom w:val="single" w:sz="4" w:space="0" w:color="000000"/>
              <w:right w:val="single" w:sz="4" w:space="0" w:color="000000"/>
            </w:tcBorders>
          </w:tcPr>
          <w:p w14:paraId="18E7543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i centralizuar TMB</w:t>
            </w:r>
          </w:p>
        </w:tc>
      </w:tr>
      <w:tr w:rsidR="00DF23E7" w:rsidRPr="00430A79" w14:paraId="40C1AC80" w14:textId="77777777" w:rsidTr="0092525B">
        <w:trPr>
          <w:trHeight w:val="20"/>
        </w:trPr>
        <w:tc>
          <w:tcPr>
            <w:tcW w:w="601" w:type="pct"/>
            <w:tcBorders>
              <w:top w:val="single" w:sz="4" w:space="0" w:color="000000"/>
              <w:left w:val="single" w:sz="4" w:space="0" w:color="000000"/>
              <w:bottom w:val="single" w:sz="4" w:space="0" w:color="000000"/>
              <w:right w:val="single" w:sz="4" w:space="0" w:color="000000"/>
            </w:tcBorders>
          </w:tcPr>
          <w:p w14:paraId="4044F0E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Deponitë</w:t>
            </w:r>
          </w:p>
        </w:tc>
        <w:tc>
          <w:tcPr>
            <w:tcW w:w="812" w:type="pct"/>
            <w:tcBorders>
              <w:top w:val="single" w:sz="4" w:space="0" w:color="000000"/>
              <w:left w:val="single" w:sz="4" w:space="0" w:color="000000"/>
              <w:bottom w:val="single" w:sz="4" w:space="0" w:color="000000"/>
              <w:right w:val="single" w:sz="4" w:space="0" w:color="000000"/>
            </w:tcBorders>
          </w:tcPr>
          <w:p w14:paraId="2FD9FE1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c>
          <w:tcPr>
            <w:tcW w:w="652" w:type="pct"/>
            <w:tcBorders>
              <w:top w:val="single" w:sz="4" w:space="0" w:color="000000"/>
              <w:left w:val="single" w:sz="4" w:space="0" w:color="000000"/>
              <w:bottom w:val="single" w:sz="4" w:space="0" w:color="000000"/>
              <w:right w:val="single" w:sz="4" w:space="0" w:color="000000"/>
            </w:tcBorders>
          </w:tcPr>
          <w:p w14:paraId="58F6B3F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c>
          <w:tcPr>
            <w:tcW w:w="841" w:type="pct"/>
            <w:tcBorders>
              <w:top w:val="single" w:sz="4" w:space="0" w:color="000000"/>
              <w:left w:val="single" w:sz="4" w:space="0" w:color="000000"/>
              <w:bottom w:val="single" w:sz="4" w:space="0" w:color="000000"/>
              <w:right w:val="single" w:sz="4" w:space="0" w:color="000000"/>
            </w:tcBorders>
          </w:tcPr>
          <w:p w14:paraId="0B6205B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c>
          <w:tcPr>
            <w:tcW w:w="627" w:type="pct"/>
            <w:tcBorders>
              <w:top w:val="single" w:sz="4" w:space="0" w:color="000000"/>
              <w:left w:val="single" w:sz="4" w:space="0" w:color="000000"/>
              <w:bottom w:val="single" w:sz="4" w:space="0" w:color="000000"/>
              <w:right w:val="single" w:sz="4" w:space="0" w:color="000000"/>
            </w:tcBorders>
          </w:tcPr>
          <w:p w14:paraId="4A82C7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c>
          <w:tcPr>
            <w:tcW w:w="867" w:type="pct"/>
            <w:tcBorders>
              <w:top w:val="single" w:sz="4" w:space="0" w:color="000000"/>
              <w:left w:val="single" w:sz="4" w:space="0" w:color="000000"/>
              <w:bottom w:val="single" w:sz="4" w:space="0" w:color="000000"/>
              <w:right w:val="single" w:sz="4" w:space="0" w:color="000000"/>
            </w:tcBorders>
          </w:tcPr>
          <w:p w14:paraId="1625A6A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c>
          <w:tcPr>
            <w:tcW w:w="601" w:type="pct"/>
            <w:tcBorders>
              <w:top w:val="single" w:sz="4" w:space="0" w:color="000000"/>
              <w:left w:val="single" w:sz="4" w:space="0" w:color="000000"/>
              <w:bottom w:val="single" w:sz="4" w:space="0" w:color="000000"/>
              <w:right w:val="single" w:sz="4" w:space="0" w:color="000000"/>
            </w:tcBorders>
          </w:tcPr>
          <w:p w14:paraId="3D78076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 rajonale</w:t>
            </w:r>
          </w:p>
        </w:tc>
      </w:tr>
    </w:tbl>
    <w:p w14:paraId="6103846A" w14:textId="77777777" w:rsidR="00DF23E7" w:rsidRPr="00923894" w:rsidRDefault="00DF23E7" w:rsidP="00DF23E7">
      <w:pPr>
        <w:rPr>
          <w:rFonts w:ascii="Arial Narrow" w:eastAsiaTheme="majorEastAsia" w:hAnsi="Arial Narrow"/>
          <w:sz w:val="22"/>
          <w:szCs w:val="22"/>
        </w:rPr>
      </w:pPr>
    </w:p>
    <w:p w14:paraId="5EFBAF25" w14:textId="77777777" w:rsidR="00DF23E7" w:rsidRPr="00A27768" w:rsidRDefault="00DF23E7" w:rsidP="00DF23E7">
      <w:pPr>
        <w:spacing w:after="120"/>
        <w:jc w:val="both"/>
        <w:rPr>
          <w:rFonts w:ascii="Arial Narrow" w:eastAsia="Calibri" w:hAnsi="Arial Narrow" w:cs="Calibri"/>
          <w:color w:val="000000" w:themeColor="text1"/>
          <w:sz w:val="22"/>
          <w:szCs w:val="22"/>
        </w:rPr>
      </w:pPr>
      <w:r w:rsidRPr="00923894">
        <w:rPr>
          <w:rFonts w:ascii="Arial Narrow" w:eastAsia="Calibri" w:hAnsi="Arial Narrow" w:cs="Calibri"/>
          <w:sz w:val="22"/>
          <w:szCs w:val="22"/>
          <w:lang w:val="sq-AL"/>
        </w:rPr>
        <w:t>Të gjithë skenarët përmbajnë impiantin e centralizuar të TMB dhe deponinë rajonale që do të vendoset në deponinë ekzistuese në komunën e Pejës</w:t>
      </w:r>
      <w:r w:rsidRPr="00A27768">
        <w:rPr>
          <w:rFonts w:ascii="Arial Narrow" w:eastAsia="Calibri" w:hAnsi="Arial Narrow" w:cs="Calibri"/>
          <w:color w:val="000000" w:themeColor="text1"/>
          <w:sz w:val="22"/>
          <w:szCs w:val="22"/>
        </w:rPr>
        <w:t>.</w:t>
      </w:r>
    </w:p>
    <w:p w14:paraId="787B1A12" w14:textId="77777777" w:rsidR="00DF23E7" w:rsidRPr="00A27768" w:rsidRDefault="00DF23E7" w:rsidP="00DF23E7">
      <w:pPr>
        <w:spacing w:after="120"/>
        <w:jc w:val="both"/>
        <w:rPr>
          <w:rFonts w:ascii="Arial Narrow" w:eastAsia="Calibri" w:hAnsi="Arial Narrow" w:cs="Calibri"/>
          <w:color w:val="000000" w:themeColor="text1"/>
          <w:sz w:val="22"/>
          <w:szCs w:val="22"/>
        </w:rPr>
      </w:pPr>
    </w:p>
    <w:p w14:paraId="25A41981" w14:textId="4FC7BE9C" w:rsidR="00DF23E7" w:rsidRPr="00E77063" w:rsidRDefault="00DB634E" w:rsidP="00733B5D">
      <w:pPr>
        <w:pStyle w:val="Heading3"/>
        <w:numPr>
          <w:ilvl w:val="0"/>
          <w:numId w:val="0"/>
        </w:numPr>
        <w:rPr>
          <w:rFonts w:eastAsia="Calibri" w:cs="Calibri"/>
          <w:color w:val="000000" w:themeColor="text1"/>
        </w:rPr>
      </w:pPr>
      <w:bookmarkStart w:id="1123" w:name="_Toc230254751"/>
      <w:r>
        <w:t>8.</w:t>
      </w:r>
      <w:r w:rsidR="009F517B">
        <w:t>8.2</w:t>
      </w:r>
      <w:r>
        <w:tab/>
      </w:r>
      <w:r w:rsidR="00DF23E7" w:rsidRPr="00430A79">
        <w:t>Krahasimi i kosto</w:t>
      </w:r>
      <w:r w:rsidR="00DF23E7">
        <w:t>ve t</w:t>
      </w:r>
      <w:r w:rsidR="00DF23E7" w:rsidRPr="00430A79">
        <w:t>ë skenarëve</w:t>
      </w:r>
      <w:bookmarkEnd w:id="1123"/>
    </w:p>
    <w:p w14:paraId="2373322C" w14:textId="77777777" w:rsidR="00DF23E7" w:rsidRPr="00E77063" w:rsidRDefault="00DF23E7" w:rsidP="00DF23E7">
      <w:pPr>
        <w:spacing w:after="120"/>
        <w:jc w:val="both"/>
        <w:rPr>
          <w:rFonts w:ascii="Arial Narrow" w:eastAsia="Calibri" w:hAnsi="Arial Narrow" w:cs="Calibri"/>
          <w:color w:val="000000" w:themeColor="text1"/>
          <w:sz w:val="22"/>
          <w:szCs w:val="22"/>
        </w:rPr>
      </w:pPr>
      <w:r w:rsidRPr="00E77063">
        <w:rPr>
          <w:rFonts w:ascii="Arial Narrow" w:eastAsia="Calibri" w:hAnsi="Arial Narrow" w:cs="Calibri"/>
          <w:color w:val="000000" w:themeColor="text1"/>
          <w:sz w:val="22"/>
          <w:szCs w:val="22"/>
        </w:rPr>
        <w:t>Tabela më poshtë paraqet vlerën aktuale të kostove të investimit për secilin nga skenarët e konsideruar</w:t>
      </w:r>
      <w:r w:rsidRPr="00430A79">
        <w:rPr>
          <w:rFonts w:ascii="Arial" w:eastAsia="Calibri" w:hAnsi="Arial" w:cs="Calibri"/>
          <w:color w:val="4472C4" w:themeColor="accent1"/>
          <w:position w:val="6"/>
          <w:sz w:val="16"/>
          <w:szCs w:val="22"/>
          <w:lang w:val="en-GB"/>
        </w:rPr>
        <w:footnoteReference w:id="58"/>
      </w:r>
      <w:r w:rsidRPr="00E77063">
        <w:rPr>
          <w:rFonts w:ascii="Arial Narrow" w:eastAsia="Calibri" w:hAnsi="Arial Narrow" w:cs="Calibri"/>
          <w:color w:val="000000" w:themeColor="text1"/>
          <w:sz w:val="22"/>
          <w:szCs w:val="22"/>
        </w:rPr>
        <w:t xml:space="preserve"> </w:t>
      </w:r>
    </w:p>
    <w:p w14:paraId="15588054" w14:textId="77777777" w:rsidR="00DF23E7" w:rsidRPr="00E77063" w:rsidRDefault="00DF23E7" w:rsidP="00DF23E7">
      <w:pPr>
        <w:spacing w:after="120"/>
        <w:jc w:val="both"/>
        <w:rPr>
          <w:rFonts w:ascii="Calibri" w:eastAsia="Calibri" w:hAnsi="Calibri" w:cs="Calibri"/>
          <w:color w:val="1F497D"/>
          <w:sz w:val="20"/>
          <w:szCs w:val="20"/>
        </w:rPr>
      </w:pPr>
      <w:r w:rsidRPr="00E77063">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E77063">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E77063">
        <w:rPr>
          <w:rFonts w:ascii="Arial Narrow" w:eastAsia="Calibri" w:hAnsi="Arial Narrow" w:cs="Calibri"/>
          <w:noProof/>
          <w:color w:val="1F497D"/>
          <w:sz w:val="20"/>
          <w:szCs w:val="20"/>
        </w:rPr>
        <w:t xml:space="preserve">63. </w:t>
      </w:r>
      <w:r w:rsidRPr="00430A79">
        <w:rPr>
          <w:rFonts w:ascii="Arial Narrow" w:eastAsia="Calibri" w:hAnsi="Arial Narrow" w:cs="Calibri"/>
          <w:color w:val="1F497D"/>
          <w:sz w:val="20"/>
          <w:szCs w:val="20"/>
          <w:lang w:val="en-GB"/>
        </w:rPr>
        <w:fldChar w:fldCharType="end"/>
      </w:r>
      <w:r w:rsidRPr="00E77063">
        <w:rPr>
          <w:rFonts w:ascii="Arial Narrow" w:eastAsia="Calibri" w:hAnsi="Arial Narrow" w:cs="Calibri"/>
          <w:color w:val="1F497D"/>
          <w:sz w:val="20"/>
          <w:szCs w:val="20"/>
        </w:rPr>
        <w:t xml:space="preserve">Vlera aktuale e kostove të investimit për skenarë të ndryshëm, mijë </w:t>
      </w:r>
      <w:r w:rsidRPr="00E77063">
        <w:rPr>
          <w:rFonts w:ascii="Calibri" w:eastAsia="Calibri" w:hAnsi="Calibri" w:cs="Calibri"/>
          <w:color w:val="1F497D"/>
          <w:sz w:val="20"/>
          <w:szCs w:val="20"/>
        </w:rPr>
        <w:t>€</w:t>
      </w:r>
    </w:p>
    <w:p w14:paraId="7F3FCEC9" w14:textId="77777777" w:rsidR="00DF23E7" w:rsidRPr="00E77063" w:rsidRDefault="00DF23E7" w:rsidP="00DF23E7">
      <w:pPr>
        <w:spacing w:after="120"/>
        <w:jc w:val="both"/>
        <w:rPr>
          <w:rFonts w:ascii="Arial Narrow" w:eastAsia="Calibri" w:hAnsi="Arial Narrow" w:cs="Calibri"/>
          <w:color w:val="1F497D"/>
          <w:sz w:val="20"/>
          <w:szCs w:val="20"/>
        </w:rPr>
      </w:pPr>
    </w:p>
    <w:tbl>
      <w:tblPr>
        <w:tblW w:w="5000" w:type="pct"/>
        <w:tblLook w:val="04A0" w:firstRow="1" w:lastRow="0" w:firstColumn="1" w:lastColumn="0" w:noHBand="0" w:noVBand="1"/>
      </w:tblPr>
      <w:tblGrid>
        <w:gridCol w:w="4275"/>
        <w:gridCol w:w="60"/>
        <w:gridCol w:w="769"/>
        <w:gridCol w:w="836"/>
        <w:gridCol w:w="769"/>
        <w:gridCol w:w="769"/>
        <w:gridCol w:w="769"/>
        <w:gridCol w:w="769"/>
      </w:tblGrid>
      <w:tr w:rsidR="00DF23E7" w:rsidRPr="00430A79" w14:paraId="504AF068" w14:textId="77777777" w:rsidTr="0092525B">
        <w:trPr>
          <w:trHeight w:val="312"/>
        </w:trPr>
        <w:tc>
          <w:tcPr>
            <w:tcW w:w="2404" w:type="pct"/>
            <w:gridSpan w:val="2"/>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4DECDEAB"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Operacioni i menaxhimit të mbeturinave</w:t>
            </w:r>
          </w:p>
        </w:tc>
        <w:tc>
          <w:tcPr>
            <w:tcW w:w="426" w:type="pct"/>
            <w:tcBorders>
              <w:top w:val="single" w:sz="4" w:space="0" w:color="auto"/>
              <w:left w:val="nil"/>
              <w:bottom w:val="single" w:sz="4" w:space="0" w:color="auto"/>
              <w:right w:val="single" w:sz="4" w:space="0" w:color="auto"/>
            </w:tcBorders>
            <w:shd w:val="clear" w:color="auto" w:fill="365F91"/>
            <w:noWrap/>
            <w:vAlign w:val="bottom"/>
            <w:hideMark/>
          </w:tcPr>
          <w:p w14:paraId="13272475"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w:t>
            </w:r>
          </w:p>
        </w:tc>
        <w:tc>
          <w:tcPr>
            <w:tcW w:w="464" w:type="pct"/>
            <w:tcBorders>
              <w:top w:val="single" w:sz="4" w:space="0" w:color="auto"/>
              <w:left w:val="nil"/>
              <w:bottom w:val="single" w:sz="4" w:space="0" w:color="auto"/>
              <w:right w:val="single" w:sz="4" w:space="0" w:color="auto"/>
            </w:tcBorders>
            <w:shd w:val="clear" w:color="auto" w:fill="365F91"/>
            <w:noWrap/>
            <w:vAlign w:val="bottom"/>
            <w:hideMark/>
          </w:tcPr>
          <w:p w14:paraId="5FAE6A47"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1a</w:t>
            </w:r>
          </w:p>
        </w:tc>
        <w:tc>
          <w:tcPr>
            <w:tcW w:w="426" w:type="pct"/>
            <w:tcBorders>
              <w:top w:val="single" w:sz="4" w:space="0" w:color="auto"/>
              <w:left w:val="nil"/>
              <w:bottom w:val="single" w:sz="4" w:space="0" w:color="auto"/>
              <w:right w:val="single" w:sz="4" w:space="0" w:color="auto"/>
            </w:tcBorders>
            <w:shd w:val="clear" w:color="auto" w:fill="365F91"/>
            <w:noWrap/>
            <w:vAlign w:val="bottom"/>
            <w:hideMark/>
          </w:tcPr>
          <w:p w14:paraId="41301476"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2</w:t>
            </w:r>
          </w:p>
        </w:tc>
        <w:tc>
          <w:tcPr>
            <w:tcW w:w="426" w:type="pct"/>
            <w:tcBorders>
              <w:top w:val="single" w:sz="4" w:space="0" w:color="auto"/>
              <w:left w:val="nil"/>
              <w:bottom w:val="single" w:sz="4" w:space="0" w:color="auto"/>
              <w:right w:val="single" w:sz="4" w:space="0" w:color="auto"/>
            </w:tcBorders>
            <w:shd w:val="clear" w:color="auto" w:fill="365F91"/>
            <w:noWrap/>
            <w:vAlign w:val="bottom"/>
            <w:hideMark/>
          </w:tcPr>
          <w:p w14:paraId="6C8DD79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3</w:t>
            </w:r>
          </w:p>
        </w:tc>
        <w:tc>
          <w:tcPr>
            <w:tcW w:w="426" w:type="pct"/>
            <w:tcBorders>
              <w:top w:val="single" w:sz="4" w:space="0" w:color="auto"/>
              <w:left w:val="nil"/>
              <w:bottom w:val="single" w:sz="4" w:space="0" w:color="auto"/>
              <w:right w:val="single" w:sz="4" w:space="0" w:color="auto"/>
            </w:tcBorders>
            <w:shd w:val="clear" w:color="auto" w:fill="365F91"/>
            <w:noWrap/>
            <w:vAlign w:val="bottom"/>
            <w:hideMark/>
          </w:tcPr>
          <w:p w14:paraId="1893DAAD"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4</w:t>
            </w:r>
          </w:p>
        </w:tc>
        <w:tc>
          <w:tcPr>
            <w:tcW w:w="426" w:type="pct"/>
            <w:tcBorders>
              <w:top w:val="single" w:sz="4" w:space="0" w:color="auto"/>
              <w:left w:val="nil"/>
              <w:bottom w:val="single" w:sz="4" w:space="0" w:color="auto"/>
              <w:right w:val="single" w:sz="4" w:space="0" w:color="auto"/>
            </w:tcBorders>
            <w:shd w:val="clear" w:color="auto" w:fill="365F91"/>
            <w:noWrap/>
            <w:vAlign w:val="bottom"/>
            <w:hideMark/>
          </w:tcPr>
          <w:p w14:paraId="7B38E234"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5</w:t>
            </w:r>
          </w:p>
        </w:tc>
      </w:tr>
      <w:tr w:rsidR="00DF23E7" w:rsidRPr="00430A79" w14:paraId="20B3FDD7" w14:textId="77777777" w:rsidTr="0092525B">
        <w:trPr>
          <w:trHeight w:val="312"/>
        </w:trPr>
        <w:tc>
          <w:tcPr>
            <w:tcW w:w="2277" w:type="pct"/>
            <w:tcBorders>
              <w:top w:val="single" w:sz="4" w:space="0" w:color="auto"/>
              <w:left w:val="single" w:sz="4" w:space="0" w:color="auto"/>
              <w:bottom w:val="single" w:sz="4" w:space="0" w:color="auto"/>
              <w:right w:val="single" w:sz="4" w:space="0" w:color="auto"/>
            </w:tcBorders>
            <w:noWrap/>
            <w:vAlign w:val="bottom"/>
            <w:hideMark/>
          </w:tcPr>
          <w:p w14:paraId="65F5A80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Grumbullimi </w:t>
            </w:r>
            <w:r>
              <w:rPr>
                <w:rFonts w:ascii="Arial Narrow" w:eastAsia="Calibri" w:hAnsi="Arial Narrow" w:cs="Calibri"/>
                <w:sz w:val="20"/>
                <w:szCs w:val="20"/>
                <w:lang w:val="sq-AL"/>
              </w:rPr>
              <w:t>ndaras</w:t>
            </w:r>
          </w:p>
        </w:tc>
        <w:tc>
          <w:tcPr>
            <w:tcW w:w="553" w:type="pct"/>
            <w:gridSpan w:val="2"/>
            <w:tcBorders>
              <w:top w:val="single" w:sz="4" w:space="0" w:color="auto"/>
              <w:left w:val="nil"/>
              <w:bottom w:val="single" w:sz="4" w:space="0" w:color="auto"/>
              <w:right w:val="single" w:sz="4" w:space="0" w:color="auto"/>
            </w:tcBorders>
            <w:noWrap/>
            <w:vAlign w:val="bottom"/>
            <w:hideMark/>
          </w:tcPr>
          <w:p w14:paraId="1C3B59F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5,604</w:t>
            </w:r>
          </w:p>
        </w:tc>
        <w:tc>
          <w:tcPr>
            <w:tcW w:w="464" w:type="pct"/>
            <w:tcBorders>
              <w:top w:val="single" w:sz="4" w:space="0" w:color="auto"/>
              <w:left w:val="nil"/>
              <w:bottom w:val="single" w:sz="4" w:space="0" w:color="auto"/>
              <w:right w:val="single" w:sz="4" w:space="0" w:color="auto"/>
            </w:tcBorders>
            <w:noWrap/>
            <w:vAlign w:val="bottom"/>
            <w:hideMark/>
          </w:tcPr>
          <w:p w14:paraId="2BF697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5,604</w:t>
            </w:r>
          </w:p>
        </w:tc>
        <w:tc>
          <w:tcPr>
            <w:tcW w:w="426" w:type="pct"/>
            <w:tcBorders>
              <w:top w:val="single" w:sz="4" w:space="0" w:color="auto"/>
              <w:left w:val="single" w:sz="4" w:space="0" w:color="auto"/>
              <w:bottom w:val="single" w:sz="4" w:space="0" w:color="auto"/>
              <w:right w:val="single" w:sz="4" w:space="0" w:color="auto"/>
            </w:tcBorders>
            <w:noWrap/>
            <w:vAlign w:val="bottom"/>
            <w:hideMark/>
          </w:tcPr>
          <w:p w14:paraId="2E1DA86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7,190</w:t>
            </w:r>
          </w:p>
        </w:tc>
        <w:tc>
          <w:tcPr>
            <w:tcW w:w="426" w:type="pct"/>
            <w:tcBorders>
              <w:top w:val="single" w:sz="4" w:space="0" w:color="auto"/>
              <w:left w:val="single" w:sz="4" w:space="0" w:color="auto"/>
              <w:bottom w:val="single" w:sz="4" w:space="0" w:color="auto"/>
              <w:right w:val="single" w:sz="4" w:space="0" w:color="auto"/>
            </w:tcBorders>
            <w:noWrap/>
            <w:vAlign w:val="bottom"/>
            <w:hideMark/>
          </w:tcPr>
          <w:p w14:paraId="42D2D1D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5,604</w:t>
            </w:r>
          </w:p>
        </w:tc>
        <w:tc>
          <w:tcPr>
            <w:tcW w:w="426" w:type="pct"/>
            <w:tcBorders>
              <w:top w:val="single" w:sz="4" w:space="0" w:color="auto"/>
              <w:left w:val="single" w:sz="4" w:space="0" w:color="auto"/>
              <w:bottom w:val="single" w:sz="4" w:space="0" w:color="auto"/>
              <w:right w:val="single" w:sz="4" w:space="0" w:color="auto"/>
            </w:tcBorders>
            <w:noWrap/>
            <w:vAlign w:val="bottom"/>
            <w:hideMark/>
          </w:tcPr>
          <w:p w14:paraId="2CC8C4B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5,459</w:t>
            </w:r>
          </w:p>
        </w:tc>
        <w:tc>
          <w:tcPr>
            <w:tcW w:w="426" w:type="pct"/>
            <w:tcBorders>
              <w:top w:val="single" w:sz="4" w:space="0" w:color="auto"/>
              <w:left w:val="single" w:sz="4" w:space="0" w:color="auto"/>
              <w:bottom w:val="single" w:sz="4" w:space="0" w:color="auto"/>
              <w:right w:val="single" w:sz="4" w:space="0" w:color="auto"/>
            </w:tcBorders>
            <w:noWrap/>
            <w:vAlign w:val="bottom"/>
            <w:hideMark/>
          </w:tcPr>
          <w:p w14:paraId="2D2FE01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5,604</w:t>
            </w:r>
          </w:p>
        </w:tc>
      </w:tr>
      <w:tr w:rsidR="00DF23E7" w:rsidRPr="00430A79" w14:paraId="71D793E4"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hideMark/>
          </w:tcPr>
          <w:p w14:paraId="341DD8C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Grumbullimi i mbeturinave të përziera</w:t>
            </w:r>
          </w:p>
        </w:tc>
        <w:tc>
          <w:tcPr>
            <w:tcW w:w="553" w:type="pct"/>
            <w:gridSpan w:val="2"/>
            <w:tcBorders>
              <w:top w:val="single" w:sz="4" w:space="0" w:color="auto"/>
              <w:left w:val="nil"/>
              <w:bottom w:val="single" w:sz="4" w:space="0" w:color="auto"/>
              <w:right w:val="single" w:sz="4" w:space="0" w:color="auto"/>
            </w:tcBorders>
            <w:noWrap/>
            <w:vAlign w:val="bottom"/>
          </w:tcPr>
          <w:p w14:paraId="7812228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7,285</w:t>
            </w:r>
          </w:p>
        </w:tc>
        <w:tc>
          <w:tcPr>
            <w:tcW w:w="464" w:type="pct"/>
            <w:tcBorders>
              <w:top w:val="single" w:sz="4" w:space="0" w:color="auto"/>
              <w:left w:val="nil"/>
              <w:bottom w:val="single" w:sz="4" w:space="0" w:color="auto"/>
              <w:right w:val="single" w:sz="4" w:space="0" w:color="auto"/>
            </w:tcBorders>
            <w:noWrap/>
            <w:vAlign w:val="bottom"/>
          </w:tcPr>
          <w:p w14:paraId="6AC4A0B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6,931</w:t>
            </w:r>
          </w:p>
        </w:tc>
        <w:tc>
          <w:tcPr>
            <w:tcW w:w="426" w:type="pct"/>
            <w:tcBorders>
              <w:top w:val="single" w:sz="4" w:space="0" w:color="auto"/>
              <w:left w:val="single" w:sz="4" w:space="0" w:color="auto"/>
              <w:bottom w:val="single" w:sz="4" w:space="0" w:color="auto"/>
              <w:right w:val="single" w:sz="4" w:space="0" w:color="auto"/>
            </w:tcBorders>
            <w:noWrap/>
            <w:vAlign w:val="bottom"/>
          </w:tcPr>
          <w:p w14:paraId="145755F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7,678</w:t>
            </w:r>
          </w:p>
        </w:tc>
        <w:tc>
          <w:tcPr>
            <w:tcW w:w="426" w:type="pct"/>
            <w:tcBorders>
              <w:top w:val="single" w:sz="4" w:space="0" w:color="auto"/>
              <w:left w:val="single" w:sz="4" w:space="0" w:color="auto"/>
              <w:bottom w:val="single" w:sz="4" w:space="0" w:color="auto"/>
              <w:right w:val="single" w:sz="4" w:space="0" w:color="auto"/>
            </w:tcBorders>
            <w:noWrap/>
            <w:vAlign w:val="bottom"/>
          </w:tcPr>
          <w:p w14:paraId="7588CB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7,093</w:t>
            </w:r>
          </w:p>
        </w:tc>
        <w:tc>
          <w:tcPr>
            <w:tcW w:w="426" w:type="pct"/>
            <w:tcBorders>
              <w:top w:val="single" w:sz="4" w:space="0" w:color="auto"/>
              <w:left w:val="single" w:sz="4" w:space="0" w:color="auto"/>
              <w:bottom w:val="single" w:sz="4" w:space="0" w:color="auto"/>
              <w:right w:val="single" w:sz="4" w:space="0" w:color="auto"/>
            </w:tcBorders>
            <w:noWrap/>
            <w:vAlign w:val="bottom"/>
          </w:tcPr>
          <w:p w14:paraId="1C051B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8,054</w:t>
            </w:r>
          </w:p>
        </w:tc>
        <w:tc>
          <w:tcPr>
            <w:tcW w:w="426" w:type="pct"/>
            <w:tcBorders>
              <w:top w:val="single" w:sz="4" w:space="0" w:color="auto"/>
              <w:left w:val="single" w:sz="4" w:space="0" w:color="auto"/>
              <w:bottom w:val="single" w:sz="4" w:space="0" w:color="auto"/>
              <w:right w:val="single" w:sz="4" w:space="0" w:color="auto"/>
            </w:tcBorders>
            <w:noWrap/>
            <w:vAlign w:val="bottom"/>
          </w:tcPr>
          <w:p w14:paraId="0AFB9D8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6,931</w:t>
            </w:r>
          </w:p>
        </w:tc>
      </w:tr>
      <w:tr w:rsidR="00DF23E7" w:rsidRPr="00430A79" w14:paraId="70220E45"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hideMark/>
          </w:tcPr>
          <w:p w14:paraId="76518D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Transferimi i mbeturinave të përziera</w:t>
            </w:r>
          </w:p>
        </w:tc>
        <w:tc>
          <w:tcPr>
            <w:tcW w:w="553" w:type="pct"/>
            <w:gridSpan w:val="2"/>
            <w:tcBorders>
              <w:top w:val="single" w:sz="4" w:space="0" w:color="auto"/>
              <w:left w:val="nil"/>
              <w:bottom w:val="single" w:sz="4" w:space="0" w:color="auto"/>
              <w:right w:val="single" w:sz="4" w:space="0" w:color="auto"/>
            </w:tcBorders>
            <w:noWrap/>
            <w:vAlign w:val="bottom"/>
          </w:tcPr>
          <w:p w14:paraId="319E573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371</w:t>
            </w:r>
          </w:p>
        </w:tc>
        <w:tc>
          <w:tcPr>
            <w:tcW w:w="464" w:type="pct"/>
            <w:tcBorders>
              <w:top w:val="single" w:sz="4" w:space="0" w:color="auto"/>
              <w:left w:val="nil"/>
              <w:bottom w:val="single" w:sz="4" w:space="0" w:color="auto"/>
              <w:right w:val="single" w:sz="4" w:space="0" w:color="auto"/>
            </w:tcBorders>
            <w:noWrap/>
            <w:vAlign w:val="bottom"/>
          </w:tcPr>
          <w:p w14:paraId="2283B0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1,143</w:t>
            </w:r>
          </w:p>
        </w:tc>
        <w:tc>
          <w:tcPr>
            <w:tcW w:w="426" w:type="pct"/>
            <w:tcBorders>
              <w:top w:val="single" w:sz="4" w:space="0" w:color="auto"/>
              <w:left w:val="single" w:sz="4" w:space="0" w:color="auto"/>
              <w:bottom w:val="single" w:sz="4" w:space="0" w:color="auto"/>
              <w:right w:val="single" w:sz="4" w:space="0" w:color="auto"/>
            </w:tcBorders>
            <w:noWrap/>
            <w:vAlign w:val="bottom"/>
          </w:tcPr>
          <w:p w14:paraId="310FF22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4BC8F2F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701</w:t>
            </w:r>
          </w:p>
        </w:tc>
        <w:tc>
          <w:tcPr>
            <w:tcW w:w="426" w:type="pct"/>
            <w:tcBorders>
              <w:top w:val="single" w:sz="4" w:space="0" w:color="auto"/>
              <w:left w:val="single" w:sz="4" w:space="0" w:color="auto"/>
              <w:bottom w:val="single" w:sz="4" w:space="0" w:color="auto"/>
              <w:right w:val="single" w:sz="4" w:space="0" w:color="auto"/>
            </w:tcBorders>
            <w:noWrap/>
            <w:vAlign w:val="bottom"/>
          </w:tcPr>
          <w:p w14:paraId="771DEE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52465B1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2,113</w:t>
            </w:r>
          </w:p>
        </w:tc>
      </w:tr>
      <w:tr w:rsidR="00DF23E7" w:rsidRPr="00430A79" w14:paraId="4DA2AFAE"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658A69B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Kompostimi i mbeurinave të gjelbra</w:t>
            </w:r>
          </w:p>
        </w:tc>
        <w:tc>
          <w:tcPr>
            <w:tcW w:w="553" w:type="pct"/>
            <w:gridSpan w:val="2"/>
            <w:tcBorders>
              <w:top w:val="single" w:sz="4" w:space="0" w:color="auto"/>
              <w:left w:val="nil"/>
              <w:bottom w:val="single" w:sz="4" w:space="0" w:color="auto"/>
              <w:right w:val="single" w:sz="4" w:space="0" w:color="auto"/>
            </w:tcBorders>
            <w:noWrap/>
            <w:vAlign w:val="bottom"/>
          </w:tcPr>
          <w:p w14:paraId="0A07A7D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c>
          <w:tcPr>
            <w:tcW w:w="464" w:type="pct"/>
            <w:tcBorders>
              <w:top w:val="single" w:sz="4" w:space="0" w:color="auto"/>
              <w:left w:val="nil"/>
              <w:bottom w:val="single" w:sz="4" w:space="0" w:color="auto"/>
              <w:right w:val="single" w:sz="4" w:space="0" w:color="auto"/>
            </w:tcBorders>
            <w:noWrap/>
            <w:vAlign w:val="bottom"/>
          </w:tcPr>
          <w:p w14:paraId="62BDD8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c>
          <w:tcPr>
            <w:tcW w:w="426" w:type="pct"/>
            <w:tcBorders>
              <w:top w:val="single" w:sz="4" w:space="0" w:color="auto"/>
              <w:left w:val="single" w:sz="4" w:space="0" w:color="auto"/>
              <w:bottom w:val="single" w:sz="4" w:space="0" w:color="auto"/>
              <w:right w:val="single" w:sz="4" w:space="0" w:color="auto"/>
            </w:tcBorders>
            <w:noWrap/>
            <w:vAlign w:val="bottom"/>
          </w:tcPr>
          <w:p w14:paraId="281B8C6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c>
          <w:tcPr>
            <w:tcW w:w="426" w:type="pct"/>
            <w:tcBorders>
              <w:top w:val="single" w:sz="4" w:space="0" w:color="auto"/>
              <w:left w:val="single" w:sz="4" w:space="0" w:color="auto"/>
              <w:bottom w:val="single" w:sz="4" w:space="0" w:color="auto"/>
              <w:right w:val="single" w:sz="4" w:space="0" w:color="auto"/>
            </w:tcBorders>
            <w:noWrap/>
            <w:vAlign w:val="bottom"/>
          </w:tcPr>
          <w:p w14:paraId="43E6BCB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c>
          <w:tcPr>
            <w:tcW w:w="426" w:type="pct"/>
            <w:tcBorders>
              <w:top w:val="single" w:sz="4" w:space="0" w:color="auto"/>
              <w:left w:val="single" w:sz="4" w:space="0" w:color="auto"/>
              <w:bottom w:val="single" w:sz="4" w:space="0" w:color="auto"/>
              <w:right w:val="single" w:sz="4" w:space="0" w:color="auto"/>
            </w:tcBorders>
            <w:noWrap/>
            <w:vAlign w:val="bottom"/>
          </w:tcPr>
          <w:p w14:paraId="05E181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c>
          <w:tcPr>
            <w:tcW w:w="426" w:type="pct"/>
            <w:tcBorders>
              <w:top w:val="single" w:sz="4" w:space="0" w:color="auto"/>
              <w:left w:val="single" w:sz="4" w:space="0" w:color="auto"/>
              <w:bottom w:val="single" w:sz="4" w:space="0" w:color="auto"/>
              <w:right w:val="single" w:sz="4" w:space="0" w:color="auto"/>
            </w:tcBorders>
            <w:noWrap/>
            <w:vAlign w:val="bottom"/>
          </w:tcPr>
          <w:p w14:paraId="37297CB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818</w:t>
            </w:r>
          </w:p>
        </w:tc>
      </w:tr>
      <w:tr w:rsidR="00DF23E7" w:rsidRPr="00430A79" w14:paraId="1FA474FF"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753A845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Klasifikimi i mbledhjes </w:t>
            </w:r>
            <w:r>
              <w:rPr>
                <w:rFonts w:ascii="Arial Narrow" w:eastAsia="Calibri" w:hAnsi="Arial Narrow" w:cs="Calibri"/>
                <w:sz w:val="20"/>
                <w:szCs w:val="20"/>
                <w:lang w:val="sq-AL"/>
              </w:rPr>
              <w:t>ndaras</w:t>
            </w:r>
          </w:p>
        </w:tc>
        <w:tc>
          <w:tcPr>
            <w:tcW w:w="553" w:type="pct"/>
            <w:gridSpan w:val="2"/>
            <w:tcBorders>
              <w:top w:val="single" w:sz="4" w:space="0" w:color="auto"/>
              <w:left w:val="nil"/>
              <w:bottom w:val="single" w:sz="4" w:space="0" w:color="auto"/>
              <w:right w:val="single" w:sz="4" w:space="0" w:color="auto"/>
            </w:tcBorders>
            <w:noWrap/>
            <w:vAlign w:val="bottom"/>
          </w:tcPr>
          <w:p w14:paraId="60F31D0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1,156</w:t>
            </w:r>
          </w:p>
        </w:tc>
        <w:tc>
          <w:tcPr>
            <w:tcW w:w="464" w:type="pct"/>
            <w:tcBorders>
              <w:top w:val="single" w:sz="4" w:space="0" w:color="auto"/>
              <w:left w:val="nil"/>
              <w:bottom w:val="single" w:sz="4" w:space="0" w:color="auto"/>
              <w:right w:val="single" w:sz="4" w:space="0" w:color="auto"/>
            </w:tcBorders>
            <w:noWrap/>
            <w:vAlign w:val="bottom"/>
          </w:tcPr>
          <w:p w14:paraId="69AD43E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1,156</w:t>
            </w:r>
          </w:p>
        </w:tc>
        <w:tc>
          <w:tcPr>
            <w:tcW w:w="426" w:type="pct"/>
            <w:tcBorders>
              <w:top w:val="single" w:sz="4" w:space="0" w:color="auto"/>
              <w:left w:val="single" w:sz="4" w:space="0" w:color="auto"/>
              <w:bottom w:val="single" w:sz="4" w:space="0" w:color="auto"/>
              <w:right w:val="single" w:sz="4" w:space="0" w:color="auto"/>
            </w:tcBorders>
            <w:noWrap/>
            <w:vAlign w:val="bottom"/>
          </w:tcPr>
          <w:p w14:paraId="37139F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1,156</w:t>
            </w:r>
          </w:p>
        </w:tc>
        <w:tc>
          <w:tcPr>
            <w:tcW w:w="426" w:type="pct"/>
            <w:tcBorders>
              <w:top w:val="single" w:sz="4" w:space="0" w:color="auto"/>
              <w:left w:val="single" w:sz="4" w:space="0" w:color="auto"/>
              <w:bottom w:val="single" w:sz="4" w:space="0" w:color="auto"/>
              <w:right w:val="single" w:sz="4" w:space="0" w:color="auto"/>
            </w:tcBorders>
            <w:noWrap/>
            <w:vAlign w:val="bottom"/>
          </w:tcPr>
          <w:p w14:paraId="06D2723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1,156</w:t>
            </w:r>
          </w:p>
        </w:tc>
        <w:tc>
          <w:tcPr>
            <w:tcW w:w="426" w:type="pct"/>
            <w:tcBorders>
              <w:top w:val="single" w:sz="4" w:space="0" w:color="auto"/>
              <w:left w:val="single" w:sz="4" w:space="0" w:color="auto"/>
              <w:bottom w:val="single" w:sz="4" w:space="0" w:color="auto"/>
              <w:right w:val="single" w:sz="4" w:space="0" w:color="auto"/>
            </w:tcBorders>
            <w:noWrap/>
            <w:vAlign w:val="bottom"/>
          </w:tcPr>
          <w:p w14:paraId="527542E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1,365</w:t>
            </w:r>
          </w:p>
        </w:tc>
        <w:tc>
          <w:tcPr>
            <w:tcW w:w="426" w:type="pct"/>
            <w:tcBorders>
              <w:top w:val="single" w:sz="4" w:space="0" w:color="auto"/>
              <w:left w:val="single" w:sz="4" w:space="0" w:color="auto"/>
              <w:bottom w:val="single" w:sz="4" w:space="0" w:color="auto"/>
              <w:right w:val="single" w:sz="4" w:space="0" w:color="auto"/>
            </w:tcBorders>
            <w:noWrap/>
            <w:vAlign w:val="bottom"/>
          </w:tcPr>
          <w:p w14:paraId="7794B9A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1,156</w:t>
            </w:r>
          </w:p>
        </w:tc>
      </w:tr>
      <w:tr w:rsidR="00DF23E7" w:rsidRPr="00430A79" w14:paraId="2087C921"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03292F6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Trajtimi i mbeturinave të përziera (TMB)</w:t>
            </w:r>
          </w:p>
        </w:tc>
        <w:tc>
          <w:tcPr>
            <w:tcW w:w="553" w:type="pct"/>
            <w:gridSpan w:val="2"/>
            <w:tcBorders>
              <w:top w:val="single" w:sz="4" w:space="0" w:color="auto"/>
              <w:left w:val="nil"/>
              <w:bottom w:val="single" w:sz="4" w:space="0" w:color="auto"/>
              <w:right w:val="single" w:sz="4" w:space="0" w:color="auto"/>
            </w:tcBorders>
            <w:noWrap/>
            <w:vAlign w:val="bottom"/>
          </w:tcPr>
          <w:p w14:paraId="5E0B86C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c>
          <w:tcPr>
            <w:tcW w:w="464" w:type="pct"/>
            <w:tcBorders>
              <w:top w:val="single" w:sz="4" w:space="0" w:color="auto"/>
              <w:left w:val="nil"/>
              <w:bottom w:val="single" w:sz="4" w:space="0" w:color="auto"/>
              <w:right w:val="single" w:sz="4" w:space="0" w:color="auto"/>
            </w:tcBorders>
            <w:noWrap/>
            <w:vAlign w:val="bottom"/>
          </w:tcPr>
          <w:p w14:paraId="7B3EB21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c>
          <w:tcPr>
            <w:tcW w:w="426" w:type="pct"/>
            <w:tcBorders>
              <w:top w:val="single" w:sz="4" w:space="0" w:color="auto"/>
              <w:left w:val="single" w:sz="4" w:space="0" w:color="auto"/>
              <w:bottom w:val="single" w:sz="4" w:space="0" w:color="auto"/>
              <w:right w:val="single" w:sz="4" w:space="0" w:color="auto"/>
            </w:tcBorders>
            <w:noWrap/>
            <w:vAlign w:val="bottom"/>
          </w:tcPr>
          <w:p w14:paraId="2F435B3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c>
          <w:tcPr>
            <w:tcW w:w="426" w:type="pct"/>
            <w:tcBorders>
              <w:top w:val="single" w:sz="4" w:space="0" w:color="auto"/>
              <w:left w:val="single" w:sz="4" w:space="0" w:color="auto"/>
              <w:bottom w:val="single" w:sz="4" w:space="0" w:color="auto"/>
              <w:right w:val="single" w:sz="4" w:space="0" w:color="auto"/>
            </w:tcBorders>
            <w:noWrap/>
            <w:vAlign w:val="bottom"/>
          </w:tcPr>
          <w:p w14:paraId="460E7F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c>
          <w:tcPr>
            <w:tcW w:w="426" w:type="pct"/>
            <w:tcBorders>
              <w:top w:val="single" w:sz="4" w:space="0" w:color="auto"/>
              <w:left w:val="single" w:sz="4" w:space="0" w:color="auto"/>
              <w:bottom w:val="single" w:sz="4" w:space="0" w:color="auto"/>
              <w:right w:val="single" w:sz="4" w:space="0" w:color="auto"/>
            </w:tcBorders>
            <w:noWrap/>
            <w:vAlign w:val="bottom"/>
          </w:tcPr>
          <w:p w14:paraId="354138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c>
          <w:tcPr>
            <w:tcW w:w="426" w:type="pct"/>
            <w:tcBorders>
              <w:top w:val="single" w:sz="4" w:space="0" w:color="auto"/>
              <w:left w:val="single" w:sz="4" w:space="0" w:color="auto"/>
              <w:bottom w:val="single" w:sz="4" w:space="0" w:color="auto"/>
              <w:right w:val="single" w:sz="4" w:space="0" w:color="auto"/>
            </w:tcBorders>
            <w:noWrap/>
            <w:vAlign w:val="bottom"/>
          </w:tcPr>
          <w:p w14:paraId="2225D5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5,726</w:t>
            </w:r>
          </w:p>
        </w:tc>
      </w:tr>
      <w:tr w:rsidR="00DF23E7" w:rsidRPr="00430A79" w14:paraId="4B58E98F"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143BBE8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lang w:val="sq-AL"/>
              </w:rPr>
              <w:t>T</w:t>
            </w:r>
            <w:r w:rsidRPr="00BE2534">
              <w:rPr>
                <w:rFonts w:ascii="Arial Narrow" w:eastAsia="Calibri" w:hAnsi="Arial Narrow" w:cs="Calibri"/>
                <w:sz w:val="20"/>
                <w:szCs w:val="20"/>
                <w:lang w:val="sq-AL"/>
              </w:rPr>
              <w:t>A ose kompostimi i mbeturinave ushqimore në kontejnerë të specializuar</w:t>
            </w:r>
          </w:p>
        </w:tc>
        <w:tc>
          <w:tcPr>
            <w:tcW w:w="553" w:type="pct"/>
            <w:gridSpan w:val="2"/>
            <w:tcBorders>
              <w:top w:val="single" w:sz="4" w:space="0" w:color="auto"/>
              <w:left w:val="nil"/>
              <w:bottom w:val="single" w:sz="4" w:space="0" w:color="auto"/>
              <w:right w:val="single" w:sz="4" w:space="0" w:color="auto"/>
            </w:tcBorders>
            <w:noWrap/>
            <w:vAlign w:val="bottom"/>
          </w:tcPr>
          <w:p w14:paraId="5309C6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1,392</w:t>
            </w:r>
          </w:p>
        </w:tc>
        <w:tc>
          <w:tcPr>
            <w:tcW w:w="464" w:type="pct"/>
            <w:tcBorders>
              <w:top w:val="single" w:sz="4" w:space="0" w:color="auto"/>
              <w:left w:val="nil"/>
              <w:bottom w:val="single" w:sz="4" w:space="0" w:color="auto"/>
              <w:right w:val="single" w:sz="4" w:space="0" w:color="auto"/>
            </w:tcBorders>
            <w:noWrap/>
            <w:vAlign w:val="bottom"/>
          </w:tcPr>
          <w:p w14:paraId="39071A0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1,392</w:t>
            </w:r>
          </w:p>
        </w:tc>
        <w:tc>
          <w:tcPr>
            <w:tcW w:w="426" w:type="pct"/>
            <w:tcBorders>
              <w:top w:val="single" w:sz="4" w:space="0" w:color="auto"/>
              <w:left w:val="single" w:sz="4" w:space="0" w:color="auto"/>
              <w:bottom w:val="single" w:sz="4" w:space="0" w:color="auto"/>
              <w:right w:val="single" w:sz="4" w:space="0" w:color="auto"/>
            </w:tcBorders>
            <w:noWrap/>
            <w:vAlign w:val="bottom"/>
          </w:tcPr>
          <w:p w14:paraId="607D7E4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1,392</w:t>
            </w:r>
          </w:p>
        </w:tc>
        <w:tc>
          <w:tcPr>
            <w:tcW w:w="426" w:type="pct"/>
            <w:tcBorders>
              <w:top w:val="single" w:sz="4" w:space="0" w:color="auto"/>
              <w:left w:val="single" w:sz="4" w:space="0" w:color="auto"/>
              <w:bottom w:val="single" w:sz="4" w:space="0" w:color="auto"/>
              <w:right w:val="single" w:sz="4" w:space="0" w:color="auto"/>
            </w:tcBorders>
            <w:noWrap/>
            <w:vAlign w:val="bottom"/>
          </w:tcPr>
          <w:p w14:paraId="4961D1B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1,077</w:t>
            </w:r>
          </w:p>
        </w:tc>
        <w:tc>
          <w:tcPr>
            <w:tcW w:w="426" w:type="pct"/>
            <w:tcBorders>
              <w:top w:val="single" w:sz="4" w:space="0" w:color="auto"/>
              <w:left w:val="single" w:sz="4" w:space="0" w:color="auto"/>
              <w:bottom w:val="single" w:sz="4" w:space="0" w:color="auto"/>
              <w:right w:val="single" w:sz="4" w:space="0" w:color="auto"/>
            </w:tcBorders>
            <w:noWrap/>
            <w:vAlign w:val="bottom"/>
          </w:tcPr>
          <w:p w14:paraId="48B8341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835</w:t>
            </w:r>
          </w:p>
        </w:tc>
        <w:tc>
          <w:tcPr>
            <w:tcW w:w="426" w:type="pct"/>
            <w:tcBorders>
              <w:top w:val="single" w:sz="4" w:space="0" w:color="auto"/>
              <w:left w:val="single" w:sz="4" w:space="0" w:color="auto"/>
              <w:bottom w:val="single" w:sz="4" w:space="0" w:color="auto"/>
              <w:right w:val="single" w:sz="4" w:space="0" w:color="auto"/>
            </w:tcBorders>
            <w:noWrap/>
            <w:vAlign w:val="bottom"/>
          </w:tcPr>
          <w:p w14:paraId="5DB3874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1,392</w:t>
            </w:r>
          </w:p>
        </w:tc>
      </w:tr>
      <w:tr w:rsidR="00DF23E7" w:rsidRPr="00430A79" w14:paraId="70946D41"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2D04F3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KDM MpE</w:t>
            </w:r>
          </w:p>
        </w:tc>
        <w:tc>
          <w:tcPr>
            <w:tcW w:w="553" w:type="pct"/>
            <w:gridSpan w:val="2"/>
            <w:tcBorders>
              <w:top w:val="single" w:sz="4" w:space="0" w:color="auto"/>
              <w:left w:val="nil"/>
              <w:bottom w:val="single" w:sz="4" w:space="0" w:color="auto"/>
              <w:right w:val="single" w:sz="4" w:space="0" w:color="auto"/>
            </w:tcBorders>
            <w:noWrap/>
            <w:vAlign w:val="bottom"/>
          </w:tcPr>
          <w:p w14:paraId="31EE483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64" w:type="pct"/>
            <w:tcBorders>
              <w:top w:val="single" w:sz="4" w:space="0" w:color="auto"/>
              <w:left w:val="nil"/>
              <w:bottom w:val="single" w:sz="4" w:space="0" w:color="auto"/>
              <w:right w:val="single" w:sz="4" w:space="0" w:color="auto"/>
            </w:tcBorders>
            <w:noWrap/>
            <w:vAlign w:val="bottom"/>
          </w:tcPr>
          <w:p w14:paraId="1D54584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47CBFC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77A5909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25A978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26" w:type="pct"/>
            <w:tcBorders>
              <w:top w:val="single" w:sz="4" w:space="0" w:color="auto"/>
              <w:left w:val="single" w:sz="4" w:space="0" w:color="auto"/>
              <w:bottom w:val="single" w:sz="4" w:space="0" w:color="auto"/>
              <w:right w:val="single" w:sz="4" w:space="0" w:color="auto"/>
            </w:tcBorders>
            <w:noWrap/>
            <w:vAlign w:val="bottom"/>
          </w:tcPr>
          <w:p w14:paraId="7173551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r>
      <w:tr w:rsidR="00DF23E7" w:rsidRPr="00430A79" w14:paraId="7536F803"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09305A6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w:t>
            </w:r>
          </w:p>
        </w:tc>
        <w:tc>
          <w:tcPr>
            <w:tcW w:w="553" w:type="pct"/>
            <w:gridSpan w:val="2"/>
            <w:tcBorders>
              <w:top w:val="single" w:sz="4" w:space="0" w:color="auto"/>
              <w:left w:val="nil"/>
              <w:bottom w:val="single" w:sz="4" w:space="0" w:color="auto"/>
              <w:right w:val="single" w:sz="4" w:space="0" w:color="auto"/>
            </w:tcBorders>
            <w:noWrap/>
            <w:vAlign w:val="bottom"/>
          </w:tcPr>
          <w:p w14:paraId="1F095B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c>
          <w:tcPr>
            <w:tcW w:w="464" w:type="pct"/>
            <w:tcBorders>
              <w:top w:val="single" w:sz="4" w:space="0" w:color="auto"/>
              <w:left w:val="nil"/>
              <w:bottom w:val="single" w:sz="4" w:space="0" w:color="auto"/>
              <w:right w:val="single" w:sz="4" w:space="0" w:color="auto"/>
            </w:tcBorders>
            <w:noWrap/>
            <w:vAlign w:val="bottom"/>
          </w:tcPr>
          <w:p w14:paraId="4506BE9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c>
          <w:tcPr>
            <w:tcW w:w="426" w:type="pct"/>
            <w:tcBorders>
              <w:top w:val="single" w:sz="4" w:space="0" w:color="auto"/>
              <w:left w:val="single" w:sz="4" w:space="0" w:color="auto"/>
              <w:bottom w:val="single" w:sz="4" w:space="0" w:color="auto"/>
              <w:right w:val="single" w:sz="4" w:space="0" w:color="auto"/>
            </w:tcBorders>
            <w:noWrap/>
            <w:vAlign w:val="bottom"/>
          </w:tcPr>
          <w:p w14:paraId="2ECAA94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c>
          <w:tcPr>
            <w:tcW w:w="426" w:type="pct"/>
            <w:tcBorders>
              <w:top w:val="single" w:sz="4" w:space="0" w:color="auto"/>
              <w:left w:val="single" w:sz="4" w:space="0" w:color="auto"/>
              <w:bottom w:val="single" w:sz="4" w:space="0" w:color="auto"/>
              <w:right w:val="single" w:sz="4" w:space="0" w:color="auto"/>
            </w:tcBorders>
            <w:noWrap/>
            <w:vAlign w:val="bottom"/>
          </w:tcPr>
          <w:p w14:paraId="2FCDF8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c>
          <w:tcPr>
            <w:tcW w:w="426" w:type="pct"/>
            <w:tcBorders>
              <w:top w:val="single" w:sz="4" w:space="0" w:color="auto"/>
              <w:left w:val="single" w:sz="4" w:space="0" w:color="auto"/>
              <w:bottom w:val="single" w:sz="4" w:space="0" w:color="auto"/>
              <w:right w:val="single" w:sz="4" w:space="0" w:color="auto"/>
            </w:tcBorders>
            <w:noWrap/>
            <w:vAlign w:val="bottom"/>
          </w:tcPr>
          <w:p w14:paraId="0BB9336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c>
          <w:tcPr>
            <w:tcW w:w="426" w:type="pct"/>
            <w:tcBorders>
              <w:top w:val="single" w:sz="4" w:space="0" w:color="auto"/>
              <w:left w:val="single" w:sz="4" w:space="0" w:color="auto"/>
              <w:bottom w:val="single" w:sz="4" w:space="0" w:color="auto"/>
              <w:right w:val="single" w:sz="4" w:space="0" w:color="auto"/>
            </w:tcBorders>
            <w:noWrap/>
            <w:vAlign w:val="bottom"/>
          </w:tcPr>
          <w:p w14:paraId="5AF49CF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11,200</w:t>
            </w:r>
          </w:p>
        </w:tc>
      </w:tr>
      <w:tr w:rsidR="00DF23E7" w:rsidRPr="00430A79" w14:paraId="755BEB85" w14:textId="77777777" w:rsidTr="0092525B">
        <w:trPr>
          <w:trHeight w:val="288"/>
        </w:trPr>
        <w:tc>
          <w:tcPr>
            <w:tcW w:w="2277" w:type="pct"/>
            <w:tcBorders>
              <w:top w:val="single" w:sz="4" w:space="0" w:color="auto"/>
              <w:left w:val="single" w:sz="4" w:space="0" w:color="auto"/>
              <w:bottom w:val="single" w:sz="4" w:space="0" w:color="auto"/>
              <w:right w:val="single" w:sz="4" w:space="0" w:color="auto"/>
            </w:tcBorders>
            <w:noWrap/>
            <w:vAlign w:val="bottom"/>
          </w:tcPr>
          <w:p w14:paraId="58D579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investimit</w:t>
            </w:r>
          </w:p>
        </w:tc>
        <w:tc>
          <w:tcPr>
            <w:tcW w:w="553" w:type="pct"/>
            <w:gridSpan w:val="2"/>
            <w:tcBorders>
              <w:top w:val="single" w:sz="4" w:space="0" w:color="auto"/>
              <w:left w:val="nil"/>
              <w:bottom w:val="single" w:sz="4" w:space="0" w:color="auto"/>
              <w:right w:val="single" w:sz="4" w:space="0" w:color="auto"/>
            </w:tcBorders>
            <w:noWrap/>
            <w:vAlign w:val="bottom"/>
          </w:tcPr>
          <w:p w14:paraId="10930D5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33,552</w:t>
            </w:r>
          </w:p>
        </w:tc>
        <w:tc>
          <w:tcPr>
            <w:tcW w:w="464" w:type="pct"/>
            <w:tcBorders>
              <w:top w:val="single" w:sz="4" w:space="0" w:color="auto"/>
              <w:left w:val="nil"/>
              <w:bottom w:val="single" w:sz="4" w:space="0" w:color="auto"/>
              <w:right w:val="single" w:sz="4" w:space="0" w:color="auto"/>
            </w:tcBorders>
            <w:noWrap/>
            <w:vAlign w:val="bottom"/>
          </w:tcPr>
          <w:p w14:paraId="7473C6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33,969</w:t>
            </w:r>
          </w:p>
        </w:tc>
        <w:tc>
          <w:tcPr>
            <w:tcW w:w="426" w:type="pct"/>
            <w:tcBorders>
              <w:top w:val="single" w:sz="4" w:space="0" w:color="auto"/>
              <w:left w:val="single" w:sz="4" w:space="0" w:color="auto"/>
              <w:bottom w:val="single" w:sz="4" w:space="0" w:color="auto"/>
              <w:right w:val="single" w:sz="4" w:space="0" w:color="auto"/>
            </w:tcBorders>
            <w:noWrap/>
            <w:vAlign w:val="bottom"/>
          </w:tcPr>
          <w:p w14:paraId="188C6A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35,160</w:t>
            </w:r>
          </w:p>
        </w:tc>
        <w:tc>
          <w:tcPr>
            <w:tcW w:w="426" w:type="pct"/>
            <w:tcBorders>
              <w:top w:val="single" w:sz="4" w:space="0" w:color="auto"/>
              <w:left w:val="single" w:sz="4" w:space="0" w:color="auto"/>
              <w:bottom w:val="single" w:sz="4" w:space="0" w:color="auto"/>
              <w:right w:val="single" w:sz="4" w:space="0" w:color="auto"/>
            </w:tcBorders>
            <w:noWrap/>
            <w:vAlign w:val="bottom"/>
          </w:tcPr>
          <w:p w14:paraId="5DE9C55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33,376</w:t>
            </w:r>
          </w:p>
        </w:tc>
        <w:tc>
          <w:tcPr>
            <w:tcW w:w="426" w:type="pct"/>
            <w:tcBorders>
              <w:top w:val="single" w:sz="4" w:space="0" w:color="auto"/>
              <w:left w:val="single" w:sz="4" w:space="0" w:color="auto"/>
              <w:bottom w:val="single" w:sz="4" w:space="0" w:color="auto"/>
              <w:right w:val="single" w:sz="4" w:space="0" w:color="auto"/>
            </w:tcBorders>
            <w:noWrap/>
            <w:vAlign w:val="bottom"/>
          </w:tcPr>
          <w:p w14:paraId="6C445B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33,457</w:t>
            </w:r>
          </w:p>
        </w:tc>
        <w:tc>
          <w:tcPr>
            <w:tcW w:w="426" w:type="pct"/>
            <w:tcBorders>
              <w:top w:val="single" w:sz="4" w:space="0" w:color="auto"/>
              <w:left w:val="single" w:sz="4" w:space="0" w:color="auto"/>
              <w:bottom w:val="single" w:sz="4" w:space="0" w:color="auto"/>
              <w:right w:val="single" w:sz="4" w:space="0" w:color="auto"/>
            </w:tcBorders>
            <w:noWrap/>
            <w:vAlign w:val="bottom"/>
          </w:tcPr>
          <w:p w14:paraId="156596E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34,940</w:t>
            </w:r>
          </w:p>
        </w:tc>
      </w:tr>
    </w:tbl>
    <w:p w14:paraId="62673CF5" w14:textId="77777777" w:rsidR="00DF23E7" w:rsidRDefault="00DF23E7" w:rsidP="00DF23E7">
      <w:pPr>
        <w:spacing w:after="120"/>
        <w:jc w:val="both"/>
        <w:rPr>
          <w:rFonts w:ascii="Arial Narrow" w:eastAsia="Calibri" w:hAnsi="Arial Narrow" w:cs="Calibri"/>
          <w:sz w:val="22"/>
          <w:szCs w:val="22"/>
          <w:lang w:val="sq-AL"/>
        </w:rPr>
      </w:pPr>
    </w:p>
    <w:p w14:paraId="2D9A75B8"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67721A">
        <w:rPr>
          <w:rFonts w:ascii="Arial Narrow" w:eastAsia="Calibri" w:hAnsi="Arial Narrow" w:cs="Calibri"/>
          <w:sz w:val="22"/>
          <w:szCs w:val="22"/>
          <w:lang w:val="sq-AL"/>
        </w:rPr>
        <w:lastRenderedPageBreak/>
        <w:t>Kostot e vlerësuara operacionale për operacione të ndryshme të menaxhimit të mbeturinave në vitin e fundit të periudhës së planifikimit (2035) janë paraqitur në tabelën e mëposhtme</w:t>
      </w:r>
      <w:r w:rsidRPr="00A27768">
        <w:rPr>
          <w:rFonts w:ascii="Arial Narrow" w:eastAsia="Calibri" w:hAnsi="Arial Narrow" w:cs="Calibri"/>
          <w:color w:val="000000" w:themeColor="text1"/>
          <w:sz w:val="22"/>
          <w:szCs w:val="22"/>
          <w:lang w:val="sq-AL"/>
        </w:rPr>
        <w:t>.</w:t>
      </w:r>
    </w:p>
    <w:p w14:paraId="19A2F135" w14:textId="77777777" w:rsidR="00DF23E7" w:rsidRPr="00A27768" w:rsidRDefault="00DF23E7" w:rsidP="00DF23E7">
      <w:pPr>
        <w:spacing w:after="120"/>
        <w:jc w:val="both"/>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67721A">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67721A">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64. </w:t>
      </w:r>
      <w:r w:rsidRPr="0067721A">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Kostot operative në vitin 2035 për skenarë të ndryshëm, mijë €</w:t>
      </w:r>
    </w:p>
    <w:tbl>
      <w:tblPr>
        <w:tblW w:w="5000" w:type="pct"/>
        <w:tblLook w:val="04A0" w:firstRow="1" w:lastRow="0" w:firstColumn="1" w:lastColumn="0" w:noHBand="0" w:noVBand="1"/>
      </w:tblPr>
      <w:tblGrid>
        <w:gridCol w:w="4309"/>
        <w:gridCol w:w="774"/>
        <w:gridCol w:w="841"/>
        <w:gridCol w:w="773"/>
        <w:gridCol w:w="773"/>
        <w:gridCol w:w="773"/>
        <w:gridCol w:w="773"/>
      </w:tblGrid>
      <w:tr w:rsidR="00DF23E7" w:rsidRPr="00430A79" w14:paraId="51F317FB" w14:textId="77777777" w:rsidTr="0092525B">
        <w:trPr>
          <w:trHeight w:val="312"/>
          <w:tblHeader/>
        </w:trPr>
        <w:tc>
          <w:tcPr>
            <w:tcW w:w="2041"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1B0C3E2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Operacioni i menaxhimit të mbeturinave</w:t>
            </w:r>
          </w:p>
        </w:tc>
        <w:tc>
          <w:tcPr>
            <w:tcW w:w="486" w:type="pct"/>
            <w:tcBorders>
              <w:top w:val="single" w:sz="4" w:space="0" w:color="auto"/>
              <w:left w:val="nil"/>
              <w:bottom w:val="single" w:sz="4" w:space="0" w:color="auto"/>
              <w:right w:val="single" w:sz="4" w:space="0" w:color="auto"/>
            </w:tcBorders>
            <w:shd w:val="clear" w:color="auto" w:fill="365F91"/>
            <w:noWrap/>
            <w:vAlign w:val="bottom"/>
            <w:hideMark/>
          </w:tcPr>
          <w:p w14:paraId="3FB9CF23"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w:t>
            </w:r>
          </w:p>
        </w:tc>
        <w:tc>
          <w:tcPr>
            <w:tcW w:w="530" w:type="pct"/>
            <w:tcBorders>
              <w:top w:val="single" w:sz="4" w:space="0" w:color="auto"/>
              <w:left w:val="nil"/>
              <w:bottom w:val="single" w:sz="4" w:space="0" w:color="auto"/>
              <w:right w:val="single" w:sz="4" w:space="0" w:color="auto"/>
            </w:tcBorders>
            <w:shd w:val="clear" w:color="auto" w:fill="365F91"/>
            <w:noWrap/>
            <w:vAlign w:val="bottom"/>
            <w:hideMark/>
          </w:tcPr>
          <w:p w14:paraId="564C518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1a</w:t>
            </w:r>
          </w:p>
        </w:tc>
        <w:tc>
          <w:tcPr>
            <w:tcW w:w="486" w:type="pct"/>
            <w:tcBorders>
              <w:top w:val="single" w:sz="4" w:space="0" w:color="auto"/>
              <w:left w:val="nil"/>
              <w:bottom w:val="single" w:sz="4" w:space="0" w:color="auto"/>
              <w:right w:val="single" w:sz="4" w:space="0" w:color="auto"/>
            </w:tcBorders>
            <w:shd w:val="clear" w:color="auto" w:fill="365F91"/>
            <w:noWrap/>
            <w:vAlign w:val="bottom"/>
            <w:hideMark/>
          </w:tcPr>
          <w:p w14:paraId="48E14DE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2</w:t>
            </w:r>
          </w:p>
        </w:tc>
        <w:tc>
          <w:tcPr>
            <w:tcW w:w="486" w:type="pct"/>
            <w:tcBorders>
              <w:top w:val="single" w:sz="4" w:space="0" w:color="auto"/>
              <w:left w:val="nil"/>
              <w:bottom w:val="single" w:sz="4" w:space="0" w:color="auto"/>
              <w:right w:val="single" w:sz="4" w:space="0" w:color="auto"/>
            </w:tcBorders>
            <w:shd w:val="clear" w:color="auto" w:fill="365F91"/>
            <w:noWrap/>
            <w:vAlign w:val="bottom"/>
            <w:hideMark/>
          </w:tcPr>
          <w:p w14:paraId="0676CC9F"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3</w:t>
            </w:r>
          </w:p>
        </w:tc>
        <w:tc>
          <w:tcPr>
            <w:tcW w:w="486" w:type="pct"/>
            <w:tcBorders>
              <w:top w:val="single" w:sz="4" w:space="0" w:color="auto"/>
              <w:left w:val="nil"/>
              <w:bottom w:val="single" w:sz="4" w:space="0" w:color="auto"/>
              <w:right w:val="single" w:sz="4" w:space="0" w:color="auto"/>
            </w:tcBorders>
            <w:shd w:val="clear" w:color="auto" w:fill="365F91"/>
            <w:noWrap/>
            <w:vAlign w:val="bottom"/>
            <w:hideMark/>
          </w:tcPr>
          <w:p w14:paraId="1694B599"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4</w:t>
            </w:r>
          </w:p>
        </w:tc>
        <w:tc>
          <w:tcPr>
            <w:tcW w:w="486" w:type="pct"/>
            <w:tcBorders>
              <w:top w:val="single" w:sz="4" w:space="0" w:color="auto"/>
              <w:left w:val="nil"/>
              <w:bottom w:val="single" w:sz="4" w:space="0" w:color="auto"/>
              <w:right w:val="single" w:sz="4" w:space="0" w:color="auto"/>
            </w:tcBorders>
            <w:shd w:val="clear" w:color="auto" w:fill="365F91"/>
            <w:noWrap/>
            <w:vAlign w:val="bottom"/>
            <w:hideMark/>
          </w:tcPr>
          <w:p w14:paraId="62076D25"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5</w:t>
            </w:r>
          </w:p>
        </w:tc>
      </w:tr>
      <w:tr w:rsidR="00DF23E7" w:rsidRPr="00430A79" w14:paraId="488A2BBB" w14:textId="77777777" w:rsidTr="0092525B">
        <w:trPr>
          <w:trHeight w:val="312"/>
        </w:trPr>
        <w:tc>
          <w:tcPr>
            <w:tcW w:w="2041" w:type="pct"/>
            <w:tcBorders>
              <w:top w:val="single" w:sz="4" w:space="0" w:color="auto"/>
              <w:left w:val="single" w:sz="4" w:space="0" w:color="auto"/>
              <w:bottom w:val="single" w:sz="4" w:space="0" w:color="auto"/>
              <w:right w:val="single" w:sz="4" w:space="0" w:color="auto"/>
            </w:tcBorders>
            <w:noWrap/>
            <w:vAlign w:val="bottom"/>
            <w:hideMark/>
          </w:tcPr>
          <w:p w14:paraId="75EBD57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Grubmullimi </w:t>
            </w:r>
            <w:r>
              <w:rPr>
                <w:rFonts w:ascii="Arial Narrow" w:eastAsia="Calibri" w:hAnsi="Arial Narrow" w:cs="Calibri"/>
                <w:sz w:val="20"/>
                <w:szCs w:val="20"/>
                <w:lang w:val="sq-AL"/>
              </w:rPr>
              <w:t>ndaras</w:t>
            </w:r>
          </w:p>
        </w:tc>
        <w:tc>
          <w:tcPr>
            <w:tcW w:w="486" w:type="pct"/>
            <w:tcBorders>
              <w:top w:val="single" w:sz="4" w:space="0" w:color="auto"/>
              <w:left w:val="nil"/>
              <w:bottom w:val="single" w:sz="4" w:space="0" w:color="auto"/>
              <w:right w:val="single" w:sz="4" w:space="0" w:color="auto"/>
            </w:tcBorders>
            <w:noWrap/>
            <w:vAlign w:val="bottom"/>
          </w:tcPr>
          <w:p w14:paraId="73693B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1,331</w:t>
            </w:r>
          </w:p>
        </w:tc>
        <w:tc>
          <w:tcPr>
            <w:tcW w:w="530" w:type="pct"/>
            <w:tcBorders>
              <w:top w:val="single" w:sz="4" w:space="0" w:color="auto"/>
              <w:left w:val="single" w:sz="4" w:space="0" w:color="auto"/>
              <w:bottom w:val="single" w:sz="4" w:space="0" w:color="auto"/>
              <w:right w:val="single" w:sz="4" w:space="0" w:color="auto"/>
            </w:tcBorders>
            <w:noWrap/>
            <w:vAlign w:val="bottom"/>
            <w:hideMark/>
          </w:tcPr>
          <w:p w14:paraId="272BE88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1,331</w:t>
            </w:r>
          </w:p>
        </w:tc>
        <w:tc>
          <w:tcPr>
            <w:tcW w:w="486" w:type="pct"/>
            <w:tcBorders>
              <w:top w:val="single" w:sz="4" w:space="0" w:color="auto"/>
              <w:left w:val="single" w:sz="4" w:space="0" w:color="auto"/>
              <w:bottom w:val="single" w:sz="4" w:space="0" w:color="auto"/>
              <w:right w:val="single" w:sz="4" w:space="0" w:color="auto"/>
            </w:tcBorders>
            <w:noWrap/>
            <w:vAlign w:val="bottom"/>
            <w:hideMark/>
          </w:tcPr>
          <w:p w14:paraId="5A856F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1,793</w:t>
            </w:r>
          </w:p>
        </w:tc>
        <w:tc>
          <w:tcPr>
            <w:tcW w:w="486" w:type="pct"/>
            <w:tcBorders>
              <w:top w:val="single" w:sz="4" w:space="0" w:color="auto"/>
              <w:left w:val="single" w:sz="4" w:space="0" w:color="auto"/>
              <w:bottom w:val="single" w:sz="4" w:space="0" w:color="auto"/>
              <w:right w:val="single" w:sz="4" w:space="0" w:color="auto"/>
            </w:tcBorders>
            <w:noWrap/>
            <w:vAlign w:val="bottom"/>
            <w:hideMark/>
          </w:tcPr>
          <w:p w14:paraId="4C04C27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1,331</w:t>
            </w:r>
          </w:p>
        </w:tc>
        <w:tc>
          <w:tcPr>
            <w:tcW w:w="486" w:type="pct"/>
            <w:tcBorders>
              <w:top w:val="single" w:sz="4" w:space="0" w:color="auto"/>
              <w:left w:val="single" w:sz="4" w:space="0" w:color="auto"/>
              <w:bottom w:val="single" w:sz="4" w:space="0" w:color="auto"/>
              <w:right w:val="single" w:sz="4" w:space="0" w:color="auto"/>
            </w:tcBorders>
            <w:noWrap/>
            <w:vAlign w:val="bottom"/>
            <w:hideMark/>
          </w:tcPr>
          <w:p w14:paraId="6DA43C2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1,181</w:t>
            </w:r>
          </w:p>
        </w:tc>
        <w:tc>
          <w:tcPr>
            <w:tcW w:w="486" w:type="pct"/>
            <w:tcBorders>
              <w:top w:val="single" w:sz="4" w:space="0" w:color="auto"/>
              <w:left w:val="single" w:sz="4" w:space="0" w:color="auto"/>
              <w:bottom w:val="single" w:sz="4" w:space="0" w:color="auto"/>
              <w:right w:val="single" w:sz="4" w:space="0" w:color="auto"/>
            </w:tcBorders>
            <w:noWrap/>
            <w:vAlign w:val="bottom"/>
            <w:hideMark/>
          </w:tcPr>
          <w:p w14:paraId="50A4422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1,331</w:t>
            </w:r>
          </w:p>
        </w:tc>
      </w:tr>
      <w:tr w:rsidR="00DF23E7" w:rsidRPr="00430A79" w14:paraId="77AC3AFD"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hideMark/>
          </w:tcPr>
          <w:p w14:paraId="77BC77C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Grumbullimi i mbeturinave të përziera</w:t>
            </w:r>
          </w:p>
        </w:tc>
        <w:tc>
          <w:tcPr>
            <w:tcW w:w="486" w:type="pct"/>
            <w:tcBorders>
              <w:top w:val="single" w:sz="4" w:space="0" w:color="auto"/>
              <w:left w:val="nil"/>
              <w:bottom w:val="single" w:sz="4" w:space="0" w:color="auto"/>
              <w:right w:val="single" w:sz="4" w:space="0" w:color="auto"/>
            </w:tcBorders>
            <w:noWrap/>
            <w:vAlign w:val="bottom"/>
          </w:tcPr>
          <w:p w14:paraId="144CEFA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2,186</w:t>
            </w:r>
          </w:p>
        </w:tc>
        <w:tc>
          <w:tcPr>
            <w:tcW w:w="530" w:type="pct"/>
            <w:tcBorders>
              <w:top w:val="single" w:sz="4" w:space="0" w:color="auto"/>
              <w:left w:val="single" w:sz="4" w:space="0" w:color="auto"/>
              <w:bottom w:val="single" w:sz="4" w:space="0" w:color="auto"/>
              <w:right w:val="single" w:sz="4" w:space="0" w:color="auto"/>
            </w:tcBorders>
            <w:noWrap/>
            <w:vAlign w:val="bottom"/>
          </w:tcPr>
          <w:p w14:paraId="6691CC9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1,921</w:t>
            </w:r>
          </w:p>
        </w:tc>
        <w:tc>
          <w:tcPr>
            <w:tcW w:w="486" w:type="pct"/>
            <w:tcBorders>
              <w:top w:val="single" w:sz="4" w:space="0" w:color="auto"/>
              <w:left w:val="single" w:sz="4" w:space="0" w:color="auto"/>
              <w:bottom w:val="single" w:sz="4" w:space="0" w:color="auto"/>
              <w:right w:val="single" w:sz="4" w:space="0" w:color="auto"/>
            </w:tcBorders>
            <w:noWrap/>
            <w:vAlign w:val="bottom"/>
          </w:tcPr>
          <w:p w14:paraId="0262227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2,383</w:t>
            </w:r>
          </w:p>
        </w:tc>
        <w:tc>
          <w:tcPr>
            <w:tcW w:w="486" w:type="pct"/>
            <w:tcBorders>
              <w:top w:val="single" w:sz="4" w:space="0" w:color="auto"/>
              <w:left w:val="single" w:sz="4" w:space="0" w:color="auto"/>
              <w:bottom w:val="single" w:sz="4" w:space="0" w:color="auto"/>
              <w:right w:val="single" w:sz="4" w:space="0" w:color="auto"/>
            </w:tcBorders>
            <w:noWrap/>
            <w:vAlign w:val="bottom"/>
          </w:tcPr>
          <w:p w14:paraId="09D1A4E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2,049</w:t>
            </w:r>
          </w:p>
        </w:tc>
        <w:tc>
          <w:tcPr>
            <w:tcW w:w="486" w:type="pct"/>
            <w:tcBorders>
              <w:top w:val="single" w:sz="4" w:space="0" w:color="auto"/>
              <w:left w:val="single" w:sz="4" w:space="0" w:color="auto"/>
              <w:bottom w:val="single" w:sz="4" w:space="0" w:color="auto"/>
              <w:right w:val="single" w:sz="4" w:space="0" w:color="auto"/>
            </w:tcBorders>
            <w:noWrap/>
            <w:vAlign w:val="bottom"/>
          </w:tcPr>
          <w:p w14:paraId="4AB0BC3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2,435</w:t>
            </w:r>
          </w:p>
        </w:tc>
        <w:tc>
          <w:tcPr>
            <w:tcW w:w="486" w:type="pct"/>
            <w:tcBorders>
              <w:top w:val="single" w:sz="4" w:space="0" w:color="auto"/>
              <w:left w:val="single" w:sz="4" w:space="0" w:color="auto"/>
              <w:bottom w:val="single" w:sz="4" w:space="0" w:color="auto"/>
              <w:right w:val="single" w:sz="4" w:space="0" w:color="auto"/>
            </w:tcBorders>
            <w:noWrap/>
            <w:vAlign w:val="bottom"/>
          </w:tcPr>
          <w:p w14:paraId="793169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1,921</w:t>
            </w:r>
          </w:p>
        </w:tc>
      </w:tr>
      <w:tr w:rsidR="00DF23E7" w:rsidRPr="00430A79" w14:paraId="3377E2D6"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hideMark/>
          </w:tcPr>
          <w:p w14:paraId="255FEF3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Transferimi i mbeturinave të përziera</w:t>
            </w:r>
          </w:p>
        </w:tc>
        <w:tc>
          <w:tcPr>
            <w:tcW w:w="486" w:type="pct"/>
            <w:tcBorders>
              <w:top w:val="single" w:sz="4" w:space="0" w:color="auto"/>
              <w:left w:val="nil"/>
              <w:bottom w:val="single" w:sz="4" w:space="0" w:color="auto"/>
              <w:right w:val="single" w:sz="4" w:space="0" w:color="auto"/>
            </w:tcBorders>
            <w:noWrap/>
            <w:vAlign w:val="bottom"/>
          </w:tcPr>
          <w:p w14:paraId="6C694C8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131</w:t>
            </w:r>
          </w:p>
        </w:tc>
        <w:tc>
          <w:tcPr>
            <w:tcW w:w="530" w:type="pct"/>
            <w:tcBorders>
              <w:top w:val="single" w:sz="4" w:space="0" w:color="auto"/>
              <w:left w:val="single" w:sz="4" w:space="0" w:color="auto"/>
              <w:bottom w:val="single" w:sz="4" w:space="0" w:color="auto"/>
              <w:right w:val="single" w:sz="4" w:space="0" w:color="auto"/>
            </w:tcBorders>
            <w:noWrap/>
            <w:vAlign w:val="bottom"/>
          </w:tcPr>
          <w:p w14:paraId="1EA9A3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310</w:t>
            </w:r>
          </w:p>
        </w:tc>
        <w:tc>
          <w:tcPr>
            <w:tcW w:w="486" w:type="pct"/>
            <w:tcBorders>
              <w:top w:val="single" w:sz="4" w:space="0" w:color="auto"/>
              <w:left w:val="single" w:sz="4" w:space="0" w:color="auto"/>
              <w:bottom w:val="single" w:sz="4" w:space="0" w:color="auto"/>
              <w:right w:val="single" w:sz="4" w:space="0" w:color="auto"/>
            </w:tcBorders>
            <w:noWrap/>
            <w:vAlign w:val="bottom"/>
          </w:tcPr>
          <w:p w14:paraId="6CEB57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86" w:type="pct"/>
            <w:tcBorders>
              <w:top w:val="single" w:sz="4" w:space="0" w:color="auto"/>
              <w:left w:val="single" w:sz="4" w:space="0" w:color="auto"/>
              <w:bottom w:val="single" w:sz="4" w:space="0" w:color="auto"/>
              <w:right w:val="single" w:sz="4" w:space="0" w:color="auto"/>
            </w:tcBorders>
            <w:noWrap/>
            <w:vAlign w:val="bottom"/>
          </w:tcPr>
          <w:p w14:paraId="1B8229D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222</w:t>
            </w:r>
          </w:p>
        </w:tc>
        <w:tc>
          <w:tcPr>
            <w:tcW w:w="486" w:type="pct"/>
            <w:tcBorders>
              <w:top w:val="single" w:sz="4" w:space="0" w:color="auto"/>
              <w:left w:val="single" w:sz="4" w:space="0" w:color="auto"/>
              <w:bottom w:val="single" w:sz="4" w:space="0" w:color="auto"/>
              <w:right w:val="single" w:sz="4" w:space="0" w:color="auto"/>
            </w:tcBorders>
            <w:noWrap/>
            <w:vAlign w:val="bottom"/>
          </w:tcPr>
          <w:p w14:paraId="6B8C5F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86" w:type="pct"/>
            <w:tcBorders>
              <w:top w:val="single" w:sz="4" w:space="0" w:color="auto"/>
              <w:left w:val="single" w:sz="4" w:space="0" w:color="auto"/>
              <w:bottom w:val="single" w:sz="4" w:space="0" w:color="auto"/>
              <w:right w:val="single" w:sz="4" w:space="0" w:color="auto"/>
            </w:tcBorders>
            <w:noWrap/>
            <w:vAlign w:val="bottom"/>
          </w:tcPr>
          <w:p w14:paraId="032EBF9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416</w:t>
            </w:r>
          </w:p>
        </w:tc>
      </w:tr>
      <w:tr w:rsidR="00DF23E7" w:rsidRPr="00430A79" w14:paraId="63F37DA8"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1945F8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Kompostimi i mbeturinave të gjelbra</w:t>
            </w:r>
          </w:p>
        </w:tc>
        <w:tc>
          <w:tcPr>
            <w:tcW w:w="486" w:type="pct"/>
            <w:tcBorders>
              <w:top w:val="single" w:sz="4" w:space="0" w:color="auto"/>
              <w:left w:val="nil"/>
              <w:bottom w:val="single" w:sz="4" w:space="0" w:color="auto"/>
              <w:right w:val="single" w:sz="4" w:space="0" w:color="auto"/>
            </w:tcBorders>
            <w:noWrap/>
            <w:vAlign w:val="bottom"/>
          </w:tcPr>
          <w:p w14:paraId="2C5444B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c>
          <w:tcPr>
            <w:tcW w:w="530" w:type="pct"/>
            <w:tcBorders>
              <w:top w:val="single" w:sz="4" w:space="0" w:color="auto"/>
              <w:left w:val="single" w:sz="4" w:space="0" w:color="auto"/>
              <w:bottom w:val="single" w:sz="4" w:space="0" w:color="auto"/>
              <w:right w:val="single" w:sz="4" w:space="0" w:color="auto"/>
            </w:tcBorders>
            <w:noWrap/>
            <w:vAlign w:val="bottom"/>
          </w:tcPr>
          <w:p w14:paraId="37DC31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c>
          <w:tcPr>
            <w:tcW w:w="486" w:type="pct"/>
            <w:tcBorders>
              <w:top w:val="single" w:sz="4" w:space="0" w:color="auto"/>
              <w:left w:val="single" w:sz="4" w:space="0" w:color="auto"/>
              <w:bottom w:val="single" w:sz="4" w:space="0" w:color="auto"/>
              <w:right w:val="single" w:sz="4" w:space="0" w:color="auto"/>
            </w:tcBorders>
            <w:noWrap/>
            <w:vAlign w:val="bottom"/>
          </w:tcPr>
          <w:p w14:paraId="1564480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c>
          <w:tcPr>
            <w:tcW w:w="486" w:type="pct"/>
            <w:tcBorders>
              <w:top w:val="single" w:sz="4" w:space="0" w:color="auto"/>
              <w:left w:val="single" w:sz="4" w:space="0" w:color="auto"/>
              <w:bottom w:val="single" w:sz="4" w:space="0" w:color="auto"/>
              <w:right w:val="single" w:sz="4" w:space="0" w:color="auto"/>
            </w:tcBorders>
            <w:noWrap/>
            <w:vAlign w:val="bottom"/>
          </w:tcPr>
          <w:p w14:paraId="432D164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c>
          <w:tcPr>
            <w:tcW w:w="486" w:type="pct"/>
            <w:tcBorders>
              <w:top w:val="single" w:sz="4" w:space="0" w:color="auto"/>
              <w:left w:val="single" w:sz="4" w:space="0" w:color="auto"/>
              <w:bottom w:val="single" w:sz="4" w:space="0" w:color="auto"/>
              <w:right w:val="single" w:sz="4" w:space="0" w:color="auto"/>
            </w:tcBorders>
            <w:noWrap/>
            <w:vAlign w:val="bottom"/>
          </w:tcPr>
          <w:p w14:paraId="33BC8FC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c>
          <w:tcPr>
            <w:tcW w:w="486" w:type="pct"/>
            <w:tcBorders>
              <w:top w:val="single" w:sz="4" w:space="0" w:color="auto"/>
              <w:left w:val="single" w:sz="4" w:space="0" w:color="auto"/>
              <w:bottom w:val="single" w:sz="4" w:space="0" w:color="auto"/>
              <w:right w:val="single" w:sz="4" w:space="0" w:color="auto"/>
            </w:tcBorders>
            <w:noWrap/>
            <w:vAlign w:val="bottom"/>
          </w:tcPr>
          <w:p w14:paraId="63E504B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393</w:t>
            </w:r>
          </w:p>
        </w:tc>
      </w:tr>
      <w:tr w:rsidR="00DF23E7" w:rsidRPr="00430A79" w14:paraId="6C09ED56"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0F287C5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Kompostimi shtëpiak</w:t>
            </w:r>
          </w:p>
        </w:tc>
        <w:tc>
          <w:tcPr>
            <w:tcW w:w="486" w:type="pct"/>
            <w:tcBorders>
              <w:top w:val="single" w:sz="4" w:space="0" w:color="auto"/>
              <w:left w:val="nil"/>
              <w:bottom w:val="single" w:sz="4" w:space="0" w:color="auto"/>
              <w:right w:val="single" w:sz="4" w:space="0" w:color="auto"/>
            </w:tcBorders>
            <w:noWrap/>
            <w:vAlign w:val="bottom"/>
          </w:tcPr>
          <w:p w14:paraId="1F35BA3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c>
          <w:tcPr>
            <w:tcW w:w="530" w:type="pct"/>
            <w:tcBorders>
              <w:top w:val="single" w:sz="4" w:space="0" w:color="auto"/>
              <w:left w:val="single" w:sz="4" w:space="0" w:color="auto"/>
              <w:bottom w:val="single" w:sz="4" w:space="0" w:color="auto"/>
              <w:right w:val="single" w:sz="4" w:space="0" w:color="auto"/>
            </w:tcBorders>
            <w:noWrap/>
            <w:vAlign w:val="bottom"/>
          </w:tcPr>
          <w:p w14:paraId="6B35AF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c>
          <w:tcPr>
            <w:tcW w:w="486" w:type="pct"/>
            <w:tcBorders>
              <w:top w:val="single" w:sz="4" w:space="0" w:color="auto"/>
              <w:left w:val="single" w:sz="4" w:space="0" w:color="auto"/>
              <w:bottom w:val="single" w:sz="4" w:space="0" w:color="auto"/>
              <w:right w:val="single" w:sz="4" w:space="0" w:color="auto"/>
            </w:tcBorders>
            <w:noWrap/>
            <w:vAlign w:val="bottom"/>
          </w:tcPr>
          <w:p w14:paraId="05A6A4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c>
          <w:tcPr>
            <w:tcW w:w="486" w:type="pct"/>
            <w:tcBorders>
              <w:top w:val="single" w:sz="4" w:space="0" w:color="auto"/>
              <w:left w:val="single" w:sz="4" w:space="0" w:color="auto"/>
              <w:bottom w:val="single" w:sz="4" w:space="0" w:color="auto"/>
              <w:right w:val="single" w:sz="4" w:space="0" w:color="auto"/>
            </w:tcBorders>
            <w:noWrap/>
            <w:vAlign w:val="bottom"/>
          </w:tcPr>
          <w:p w14:paraId="6506042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c>
          <w:tcPr>
            <w:tcW w:w="486" w:type="pct"/>
            <w:tcBorders>
              <w:top w:val="single" w:sz="4" w:space="0" w:color="auto"/>
              <w:left w:val="single" w:sz="4" w:space="0" w:color="auto"/>
              <w:bottom w:val="single" w:sz="4" w:space="0" w:color="auto"/>
              <w:right w:val="single" w:sz="4" w:space="0" w:color="auto"/>
            </w:tcBorders>
            <w:noWrap/>
            <w:vAlign w:val="bottom"/>
          </w:tcPr>
          <w:p w14:paraId="32DA6CA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c>
          <w:tcPr>
            <w:tcW w:w="486" w:type="pct"/>
            <w:tcBorders>
              <w:top w:val="single" w:sz="4" w:space="0" w:color="auto"/>
              <w:left w:val="single" w:sz="4" w:space="0" w:color="auto"/>
              <w:bottom w:val="single" w:sz="4" w:space="0" w:color="auto"/>
              <w:right w:val="single" w:sz="4" w:space="0" w:color="auto"/>
            </w:tcBorders>
            <w:noWrap/>
            <w:vAlign w:val="bottom"/>
          </w:tcPr>
          <w:p w14:paraId="008792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334</w:t>
            </w:r>
          </w:p>
        </w:tc>
      </w:tr>
      <w:tr w:rsidR="00DF23E7" w:rsidRPr="00430A79" w14:paraId="3515FC64"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53E2F8D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Klasifikimi i mbledhjes </w:t>
            </w:r>
            <w:r>
              <w:rPr>
                <w:rFonts w:ascii="Arial Narrow" w:eastAsia="Calibri" w:hAnsi="Arial Narrow" w:cs="Calibri"/>
                <w:sz w:val="20"/>
                <w:szCs w:val="20"/>
                <w:lang w:val="sq-AL"/>
              </w:rPr>
              <w:t>ndaras</w:t>
            </w:r>
          </w:p>
        </w:tc>
        <w:tc>
          <w:tcPr>
            <w:tcW w:w="486" w:type="pct"/>
            <w:tcBorders>
              <w:top w:val="single" w:sz="4" w:space="0" w:color="auto"/>
              <w:left w:val="nil"/>
              <w:bottom w:val="single" w:sz="4" w:space="0" w:color="auto"/>
              <w:right w:val="single" w:sz="4" w:space="0" w:color="auto"/>
            </w:tcBorders>
            <w:noWrap/>
            <w:vAlign w:val="bottom"/>
          </w:tcPr>
          <w:p w14:paraId="457184E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677</w:t>
            </w:r>
          </w:p>
        </w:tc>
        <w:tc>
          <w:tcPr>
            <w:tcW w:w="530" w:type="pct"/>
            <w:tcBorders>
              <w:top w:val="single" w:sz="4" w:space="0" w:color="auto"/>
              <w:left w:val="single" w:sz="4" w:space="0" w:color="auto"/>
              <w:bottom w:val="single" w:sz="4" w:space="0" w:color="auto"/>
              <w:right w:val="single" w:sz="4" w:space="0" w:color="auto"/>
            </w:tcBorders>
            <w:noWrap/>
            <w:vAlign w:val="bottom"/>
          </w:tcPr>
          <w:p w14:paraId="2F049D9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677</w:t>
            </w:r>
          </w:p>
        </w:tc>
        <w:tc>
          <w:tcPr>
            <w:tcW w:w="486" w:type="pct"/>
            <w:tcBorders>
              <w:top w:val="single" w:sz="4" w:space="0" w:color="auto"/>
              <w:left w:val="single" w:sz="4" w:space="0" w:color="auto"/>
              <w:bottom w:val="single" w:sz="4" w:space="0" w:color="auto"/>
              <w:right w:val="single" w:sz="4" w:space="0" w:color="auto"/>
            </w:tcBorders>
            <w:noWrap/>
            <w:vAlign w:val="bottom"/>
          </w:tcPr>
          <w:p w14:paraId="5F1E4D2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677</w:t>
            </w:r>
          </w:p>
        </w:tc>
        <w:tc>
          <w:tcPr>
            <w:tcW w:w="486" w:type="pct"/>
            <w:tcBorders>
              <w:top w:val="single" w:sz="4" w:space="0" w:color="auto"/>
              <w:left w:val="single" w:sz="4" w:space="0" w:color="auto"/>
              <w:bottom w:val="single" w:sz="4" w:space="0" w:color="auto"/>
              <w:right w:val="single" w:sz="4" w:space="0" w:color="auto"/>
            </w:tcBorders>
            <w:noWrap/>
            <w:vAlign w:val="bottom"/>
          </w:tcPr>
          <w:p w14:paraId="288273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677</w:t>
            </w:r>
          </w:p>
        </w:tc>
        <w:tc>
          <w:tcPr>
            <w:tcW w:w="486" w:type="pct"/>
            <w:tcBorders>
              <w:top w:val="single" w:sz="4" w:space="0" w:color="auto"/>
              <w:left w:val="single" w:sz="4" w:space="0" w:color="auto"/>
              <w:bottom w:val="single" w:sz="4" w:space="0" w:color="auto"/>
              <w:right w:val="single" w:sz="4" w:space="0" w:color="auto"/>
            </w:tcBorders>
            <w:noWrap/>
            <w:vAlign w:val="bottom"/>
          </w:tcPr>
          <w:p w14:paraId="2F953D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982</w:t>
            </w:r>
          </w:p>
        </w:tc>
        <w:tc>
          <w:tcPr>
            <w:tcW w:w="486" w:type="pct"/>
            <w:tcBorders>
              <w:top w:val="single" w:sz="4" w:space="0" w:color="auto"/>
              <w:left w:val="single" w:sz="4" w:space="0" w:color="auto"/>
              <w:bottom w:val="single" w:sz="4" w:space="0" w:color="auto"/>
              <w:right w:val="single" w:sz="4" w:space="0" w:color="auto"/>
            </w:tcBorders>
            <w:noWrap/>
            <w:vAlign w:val="bottom"/>
          </w:tcPr>
          <w:p w14:paraId="0B5ACA7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677</w:t>
            </w:r>
          </w:p>
        </w:tc>
      </w:tr>
      <w:tr w:rsidR="00DF23E7" w:rsidRPr="00430A79" w14:paraId="47A17FF9"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278054E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Trajtimi i mbeturinave të përziera (TMB)</w:t>
            </w:r>
          </w:p>
        </w:tc>
        <w:tc>
          <w:tcPr>
            <w:tcW w:w="486" w:type="pct"/>
            <w:tcBorders>
              <w:top w:val="single" w:sz="4" w:space="0" w:color="auto"/>
              <w:left w:val="nil"/>
              <w:bottom w:val="single" w:sz="4" w:space="0" w:color="auto"/>
              <w:right w:val="single" w:sz="4" w:space="0" w:color="auto"/>
            </w:tcBorders>
            <w:noWrap/>
            <w:vAlign w:val="bottom"/>
          </w:tcPr>
          <w:p w14:paraId="014614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1,446</w:t>
            </w:r>
          </w:p>
        </w:tc>
        <w:tc>
          <w:tcPr>
            <w:tcW w:w="530" w:type="pct"/>
            <w:tcBorders>
              <w:top w:val="single" w:sz="4" w:space="0" w:color="auto"/>
              <w:left w:val="single" w:sz="4" w:space="0" w:color="auto"/>
              <w:bottom w:val="single" w:sz="4" w:space="0" w:color="auto"/>
              <w:right w:val="single" w:sz="4" w:space="0" w:color="auto"/>
            </w:tcBorders>
            <w:noWrap/>
            <w:vAlign w:val="bottom"/>
          </w:tcPr>
          <w:p w14:paraId="788128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1,446</w:t>
            </w:r>
          </w:p>
        </w:tc>
        <w:tc>
          <w:tcPr>
            <w:tcW w:w="486" w:type="pct"/>
            <w:tcBorders>
              <w:top w:val="single" w:sz="4" w:space="0" w:color="auto"/>
              <w:left w:val="single" w:sz="4" w:space="0" w:color="auto"/>
              <w:bottom w:val="single" w:sz="4" w:space="0" w:color="auto"/>
              <w:right w:val="single" w:sz="4" w:space="0" w:color="auto"/>
            </w:tcBorders>
            <w:noWrap/>
            <w:vAlign w:val="bottom"/>
          </w:tcPr>
          <w:p w14:paraId="0E0E4A8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1,446</w:t>
            </w:r>
          </w:p>
        </w:tc>
        <w:tc>
          <w:tcPr>
            <w:tcW w:w="486" w:type="pct"/>
            <w:tcBorders>
              <w:top w:val="single" w:sz="4" w:space="0" w:color="auto"/>
              <w:left w:val="single" w:sz="4" w:space="0" w:color="auto"/>
              <w:bottom w:val="single" w:sz="4" w:space="0" w:color="auto"/>
              <w:right w:val="single" w:sz="4" w:space="0" w:color="auto"/>
            </w:tcBorders>
            <w:noWrap/>
            <w:vAlign w:val="bottom"/>
          </w:tcPr>
          <w:p w14:paraId="554EE41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1,446</w:t>
            </w:r>
          </w:p>
        </w:tc>
        <w:tc>
          <w:tcPr>
            <w:tcW w:w="486" w:type="pct"/>
            <w:tcBorders>
              <w:top w:val="single" w:sz="4" w:space="0" w:color="auto"/>
              <w:left w:val="single" w:sz="4" w:space="0" w:color="auto"/>
              <w:bottom w:val="single" w:sz="4" w:space="0" w:color="auto"/>
              <w:right w:val="single" w:sz="4" w:space="0" w:color="auto"/>
            </w:tcBorders>
            <w:noWrap/>
            <w:vAlign w:val="bottom"/>
          </w:tcPr>
          <w:p w14:paraId="4E91B4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1,450</w:t>
            </w:r>
          </w:p>
        </w:tc>
        <w:tc>
          <w:tcPr>
            <w:tcW w:w="486" w:type="pct"/>
            <w:tcBorders>
              <w:top w:val="single" w:sz="4" w:space="0" w:color="auto"/>
              <w:left w:val="single" w:sz="4" w:space="0" w:color="auto"/>
              <w:bottom w:val="single" w:sz="4" w:space="0" w:color="auto"/>
              <w:right w:val="single" w:sz="4" w:space="0" w:color="auto"/>
            </w:tcBorders>
            <w:noWrap/>
            <w:vAlign w:val="bottom"/>
          </w:tcPr>
          <w:p w14:paraId="46BFD02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1,446</w:t>
            </w:r>
          </w:p>
        </w:tc>
      </w:tr>
      <w:tr w:rsidR="00DF23E7" w:rsidRPr="00430A79" w14:paraId="6EF3527C"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19B74D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Pr>
                <w:rFonts w:ascii="Arial Narrow" w:eastAsia="Calibri" w:hAnsi="Arial Narrow" w:cs="Calibri"/>
                <w:sz w:val="20"/>
                <w:szCs w:val="20"/>
                <w:lang w:val="sq-AL"/>
              </w:rPr>
              <w:t>T</w:t>
            </w:r>
            <w:r w:rsidRPr="00BE2534">
              <w:rPr>
                <w:rFonts w:ascii="Arial Narrow" w:eastAsia="Calibri" w:hAnsi="Arial Narrow" w:cs="Calibri"/>
                <w:sz w:val="20"/>
                <w:szCs w:val="20"/>
                <w:lang w:val="sq-AL"/>
              </w:rPr>
              <w:t>A ose kompostimi i mbeturinave ushqimore në kontejnerë të specializuar</w:t>
            </w:r>
          </w:p>
        </w:tc>
        <w:tc>
          <w:tcPr>
            <w:tcW w:w="486" w:type="pct"/>
            <w:tcBorders>
              <w:top w:val="single" w:sz="4" w:space="0" w:color="auto"/>
              <w:left w:val="nil"/>
              <w:bottom w:val="single" w:sz="4" w:space="0" w:color="auto"/>
              <w:right w:val="single" w:sz="4" w:space="0" w:color="auto"/>
            </w:tcBorders>
            <w:noWrap/>
            <w:vAlign w:val="bottom"/>
          </w:tcPr>
          <w:p w14:paraId="2822EE0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471</w:t>
            </w:r>
          </w:p>
        </w:tc>
        <w:tc>
          <w:tcPr>
            <w:tcW w:w="530" w:type="pct"/>
            <w:tcBorders>
              <w:top w:val="single" w:sz="4" w:space="0" w:color="auto"/>
              <w:left w:val="single" w:sz="4" w:space="0" w:color="auto"/>
              <w:bottom w:val="single" w:sz="4" w:space="0" w:color="auto"/>
              <w:right w:val="single" w:sz="4" w:space="0" w:color="auto"/>
            </w:tcBorders>
            <w:noWrap/>
            <w:vAlign w:val="bottom"/>
          </w:tcPr>
          <w:p w14:paraId="5F122D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471</w:t>
            </w:r>
          </w:p>
        </w:tc>
        <w:tc>
          <w:tcPr>
            <w:tcW w:w="486" w:type="pct"/>
            <w:tcBorders>
              <w:top w:val="single" w:sz="4" w:space="0" w:color="auto"/>
              <w:left w:val="single" w:sz="4" w:space="0" w:color="auto"/>
              <w:bottom w:val="single" w:sz="4" w:space="0" w:color="auto"/>
              <w:right w:val="single" w:sz="4" w:space="0" w:color="auto"/>
            </w:tcBorders>
            <w:noWrap/>
            <w:vAlign w:val="bottom"/>
          </w:tcPr>
          <w:p w14:paraId="5761BE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336</w:t>
            </w:r>
          </w:p>
        </w:tc>
        <w:tc>
          <w:tcPr>
            <w:tcW w:w="486" w:type="pct"/>
            <w:tcBorders>
              <w:top w:val="single" w:sz="4" w:space="0" w:color="auto"/>
              <w:left w:val="single" w:sz="4" w:space="0" w:color="auto"/>
              <w:bottom w:val="single" w:sz="4" w:space="0" w:color="auto"/>
              <w:right w:val="single" w:sz="4" w:space="0" w:color="auto"/>
            </w:tcBorders>
            <w:noWrap/>
            <w:vAlign w:val="bottom"/>
          </w:tcPr>
          <w:p w14:paraId="5BD5AC7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333</w:t>
            </w:r>
          </w:p>
        </w:tc>
        <w:tc>
          <w:tcPr>
            <w:tcW w:w="486" w:type="pct"/>
            <w:tcBorders>
              <w:top w:val="single" w:sz="4" w:space="0" w:color="auto"/>
              <w:left w:val="single" w:sz="4" w:space="0" w:color="auto"/>
              <w:bottom w:val="single" w:sz="4" w:space="0" w:color="auto"/>
              <w:right w:val="single" w:sz="4" w:space="0" w:color="auto"/>
            </w:tcBorders>
            <w:noWrap/>
            <w:vAlign w:val="bottom"/>
          </w:tcPr>
          <w:p w14:paraId="2F46DA2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336</w:t>
            </w:r>
          </w:p>
        </w:tc>
        <w:tc>
          <w:tcPr>
            <w:tcW w:w="486" w:type="pct"/>
            <w:tcBorders>
              <w:top w:val="single" w:sz="4" w:space="0" w:color="auto"/>
              <w:left w:val="single" w:sz="4" w:space="0" w:color="auto"/>
              <w:bottom w:val="single" w:sz="4" w:space="0" w:color="auto"/>
              <w:right w:val="single" w:sz="4" w:space="0" w:color="auto"/>
            </w:tcBorders>
            <w:noWrap/>
            <w:vAlign w:val="bottom"/>
          </w:tcPr>
          <w:p w14:paraId="4C2CD4F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471</w:t>
            </w:r>
          </w:p>
        </w:tc>
      </w:tr>
      <w:tr w:rsidR="00DF23E7" w:rsidRPr="00430A79" w14:paraId="261DA302"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07B04CD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Impianti KDM MpE</w:t>
            </w:r>
          </w:p>
        </w:tc>
        <w:tc>
          <w:tcPr>
            <w:tcW w:w="486" w:type="pct"/>
            <w:tcBorders>
              <w:top w:val="single" w:sz="4" w:space="0" w:color="auto"/>
              <w:left w:val="nil"/>
              <w:bottom w:val="single" w:sz="4" w:space="0" w:color="auto"/>
              <w:right w:val="single" w:sz="4" w:space="0" w:color="auto"/>
            </w:tcBorders>
            <w:noWrap/>
            <w:vAlign w:val="bottom"/>
          </w:tcPr>
          <w:p w14:paraId="117FCB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c>
          <w:tcPr>
            <w:tcW w:w="530" w:type="pct"/>
            <w:tcBorders>
              <w:top w:val="single" w:sz="4" w:space="0" w:color="auto"/>
              <w:left w:val="single" w:sz="4" w:space="0" w:color="auto"/>
              <w:bottom w:val="single" w:sz="4" w:space="0" w:color="auto"/>
              <w:right w:val="single" w:sz="4" w:space="0" w:color="auto"/>
            </w:tcBorders>
            <w:noWrap/>
            <w:vAlign w:val="bottom"/>
          </w:tcPr>
          <w:p w14:paraId="6EBAB4E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c>
          <w:tcPr>
            <w:tcW w:w="486" w:type="pct"/>
            <w:tcBorders>
              <w:top w:val="single" w:sz="4" w:space="0" w:color="auto"/>
              <w:left w:val="single" w:sz="4" w:space="0" w:color="auto"/>
              <w:bottom w:val="single" w:sz="4" w:space="0" w:color="auto"/>
              <w:right w:val="single" w:sz="4" w:space="0" w:color="auto"/>
            </w:tcBorders>
            <w:noWrap/>
            <w:vAlign w:val="bottom"/>
          </w:tcPr>
          <w:p w14:paraId="0BBA6FD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c>
          <w:tcPr>
            <w:tcW w:w="486" w:type="pct"/>
            <w:tcBorders>
              <w:top w:val="single" w:sz="4" w:space="0" w:color="auto"/>
              <w:left w:val="single" w:sz="4" w:space="0" w:color="auto"/>
              <w:bottom w:val="single" w:sz="4" w:space="0" w:color="auto"/>
              <w:right w:val="single" w:sz="4" w:space="0" w:color="auto"/>
            </w:tcBorders>
            <w:noWrap/>
            <w:vAlign w:val="bottom"/>
          </w:tcPr>
          <w:p w14:paraId="0A622D7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c>
          <w:tcPr>
            <w:tcW w:w="486" w:type="pct"/>
            <w:tcBorders>
              <w:top w:val="single" w:sz="4" w:space="0" w:color="auto"/>
              <w:left w:val="single" w:sz="4" w:space="0" w:color="auto"/>
              <w:bottom w:val="single" w:sz="4" w:space="0" w:color="auto"/>
              <w:right w:val="single" w:sz="4" w:space="0" w:color="auto"/>
            </w:tcBorders>
            <w:noWrap/>
            <w:vAlign w:val="bottom"/>
          </w:tcPr>
          <w:p w14:paraId="73768F8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c>
          <w:tcPr>
            <w:tcW w:w="486" w:type="pct"/>
            <w:tcBorders>
              <w:top w:val="single" w:sz="4" w:space="0" w:color="auto"/>
              <w:left w:val="single" w:sz="4" w:space="0" w:color="auto"/>
              <w:bottom w:val="single" w:sz="4" w:space="0" w:color="auto"/>
              <w:right w:val="single" w:sz="4" w:space="0" w:color="auto"/>
            </w:tcBorders>
            <w:noWrap/>
            <w:vAlign w:val="bottom"/>
          </w:tcPr>
          <w:p w14:paraId="266C5C4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286</w:t>
            </w:r>
          </w:p>
        </w:tc>
      </w:tr>
      <w:tr w:rsidR="00DF23E7" w:rsidRPr="00430A79" w14:paraId="14740B02"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5A033D9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w:t>
            </w:r>
          </w:p>
        </w:tc>
        <w:tc>
          <w:tcPr>
            <w:tcW w:w="486" w:type="pct"/>
            <w:tcBorders>
              <w:top w:val="single" w:sz="4" w:space="0" w:color="auto"/>
              <w:left w:val="nil"/>
              <w:bottom w:val="single" w:sz="4" w:space="0" w:color="auto"/>
              <w:right w:val="single" w:sz="4" w:space="0" w:color="auto"/>
            </w:tcBorders>
            <w:noWrap/>
            <w:vAlign w:val="bottom"/>
          </w:tcPr>
          <w:p w14:paraId="495DEC9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788</w:t>
            </w:r>
          </w:p>
        </w:tc>
        <w:tc>
          <w:tcPr>
            <w:tcW w:w="530" w:type="pct"/>
            <w:tcBorders>
              <w:top w:val="single" w:sz="4" w:space="0" w:color="auto"/>
              <w:left w:val="single" w:sz="4" w:space="0" w:color="auto"/>
              <w:bottom w:val="single" w:sz="4" w:space="0" w:color="auto"/>
              <w:right w:val="single" w:sz="4" w:space="0" w:color="auto"/>
            </w:tcBorders>
            <w:noWrap/>
            <w:vAlign w:val="bottom"/>
          </w:tcPr>
          <w:p w14:paraId="3349716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788</w:t>
            </w:r>
          </w:p>
        </w:tc>
        <w:tc>
          <w:tcPr>
            <w:tcW w:w="486" w:type="pct"/>
            <w:tcBorders>
              <w:top w:val="single" w:sz="4" w:space="0" w:color="auto"/>
              <w:left w:val="single" w:sz="4" w:space="0" w:color="auto"/>
              <w:bottom w:val="single" w:sz="4" w:space="0" w:color="auto"/>
              <w:right w:val="single" w:sz="4" w:space="0" w:color="auto"/>
            </w:tcBorders>
            <w:noWrap/>
            <w:vAlign w:val="bottom"/>
          </w:tcPr>
          <w:p w14:paraId="239090D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788</w:t>
            </w:r>
          </w:p>
        </w:tc>
        <w:tc>
          <w:tcPr>
            <w:tcW w:w="486" w:type="pct"/>
            <w:tcBorders>
              <w:top w:val="single" w:sz="4" w:space="0" w:color="auto"/>
              <w:left w:val="single" w:sz="4" w:space="0" w:color="auto"/>
              <w:bottom w:val="single" w:sz="4" w:space="0" w:color="auto"/>
              <w:right w:val="single" w:sz="4" w:space="0" w:color="auto"/>
            </w:tcBorders>
            <w:noWrap/>
            <w:vAlign w:val="bottom"/>
          </w:tcPr>
          <w:p w14:paraId="7C11CE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788</w:t>
            </w:r>
          </w:p>
        </w:tc>
        <w:tc>
          <w:tcPr>
            <w:tcW w:w="486" w:type="pct"/>
            <w:tcBorders>
              <w:top w:val="single" w:sz="4" w:space="0" w:color="auto"/>
              <w:left w:val="single" w:sz="4" w:space="0" w:color="auto"/>
              <w:bottom w:val="single" w:sz="4" w:space="0" w:color="auto"/>
              <w:right w:val="single" w:sz="4" w:space="0" w:color="auto"/>
            </w:tcBorders>
            <w:noWrap/>
            <w:vAlign w:val="bottom"/>
          </w:tcPr>
          <w:p w14:paraId="522C773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793</w:t>
            </w:r>
          </w:p>
        </w:tc>
        <w:tc>
          <w:tcPr>
            <w:tcW w:w="486" w:type="pct"/>
            <w:tcBorders>
              <w:top w:val="single" w:sz="4" w:space="0" w:color="auto"/>
              <w:left w:val="single" w:sz="4" w:space="0" w:color="auto"/>
              <w:bottom w:val="single" w:sz="4" w:space="0" w:color="auto"/>
              <w:right w:val="single" w:sz="4" w:space="0" w:color="auto"/>
            </w:tcBorders>
            <w:noWrap/>
            <w:vAlign w:val="bottom"/>
          </w:tcPr>
          <w:p w14:paraId="0EE5798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788</w:t>
            </w:r>
          </w:p>
        </w:tc>
      </w:tr>
      <w:tr w:rsidR="00DF23E7" w:rsidRPr="00430A79" w14:paraId="6E5F2286" w14:textId="77777777" w:rsidTr="0092525B">
        <w:trPr>
          <w:trHeight w:val="288"/>
        </w:trPr>
        <w:tc>
          <w:tcPr>
            <w:tcW w:w="2041" w:type="pct"/>
            <w:tcBorders>
              <w:top w:val="single" w:sz="4" w:space="0" w:color="auto"/>
              <w:left w:val="single" w:sz="4" w:space="0" w:color="auto"/>
              <w:bottom w:val="single" w:sz="4" w:space="0" w:color="auto"/>
              <w:right w:val="single" w:sz="4" w:space="0" w:color="auto"/>
            </w:tcBorders>
            <w:noWrap/>
            <w:vAlign w:val="bottom"/>
          </w:tcPr>
          <w:p w14:paraId="42D712D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operacionale</w:t>
            </w:r>
          </w:p>
        </w:tc>
        <w:tc>
          <w:tcPr>
            <w:tcW w:w="486" w:type="pct"/>
            <w:tcBorders>
              <w:top w:val="single" w:sz="4" w:space="0" w:color="auto"/>
              <w:left w:val="nil"/>
              <w:bottom w:val="single" w:sz="4" w:space="0" w:color="auto"/>
              <w:right w:val="single" w:sz="4" w:space="0" w:color="auto"/>
            </w:tcBorders>
            <w:noWrap/>
            <w:vAlign w:val="bottom"/>
          </w:tcPr>
          <w:p w14:paraId="4FFA5DA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7,910</w:t>
            </w:r>
          </w:p>
        </w:tc>
        <w:tc>
          <w:tcPr>
            <w:tcW w:w="530" w:type="pct"/>
            <w:tcBorders>
              <w:top w:val="single" w:sz="4" w:space="0" w:color="auto"/>
              <w:left w:val="single" w:sz="4" w:space="0" w:color="auto"/>
              <w:bottom w:val="single" w:sz="4" w:space="0" w:color="auto"/>
              <w:right w:val="single" w:sz="4" w:space="0" w:color="auto"/>
            </w:tcBorders>
            <w:noWrap/>
            <w:vAlign w:val="bottom"/>
          </w:tcPr>
          <w:p w14:paraId="52E8B00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7,824</w:t>
            </w:r>
          </w:p>
        </w:tc>
        <w:tc>
          <w:tcPr>
            <w:tcW w:w="486" w:type="pct"/>
            <w:tcBorders>
              <w:top w:val="single" w:sz="4" w:space="0" w:color="auto"/>
              <w:left w:val="single" w:sz="4" w:space="0" w:color="auto"/>
              <w:bottom w:val="single" w:sz="4" w:space="0" w:color="auto"/>
              <w:right w:val="single" w:sz="4" w:space="0" w:color="auto"/>
            </w:tcBorders>
            <w:noWrap/>
            <w:vAlign w:val="bottom"/>
          </w:tcPr>
          <w:p w14:paraId="43B6ECB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8,438</w:t>
            </w:r>
          </w:p>
        </w:tc>
        <w:tc>
          <w:tcPr>
            <w:tcW w:w="486" w:type="pct"/>
            <w:tcBorders>
              <w:top w:val="single" w:sz="4" w:space="0" w:color="auto"/>
              <w:left w:val="single" w:sz="4" w:space="0" w:color="auto"/>
              <w:bottom w:val="single" w:sz="4" w:space="0" w:color="auto"/>
              <w:right w:val="single" w:sz="4" w:space="0" w:color="auto"/>
            </w:tcBorders>
            <w:noWrap/>
            <w:vAlign w:val="bottom"/>
          </w:tcPr>
          <w:p w14:paraId="5BA4FED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7,861</w:t>
            </w:r>
          </w:p>
        </w:tc>
        <w:tc>
          <w:tcPr>
            <w:tcW w:w="486" w:type="pct"/>
            <w:tcBorders>
              <w:top w:val="single" w:sz="4" w:space="0" w:color="auto"/>
              <w:left w:val="single" w:sz="4" w:space="0" w:color="auto"/>
              <w:bottom w:val="single" w:sz="4" w:space="0" w:color="auto"/>
              <w:right w:val="single" w:sz="4" w:space="0" w:color="auto"/>
            </w:tcBorders>
            <w:noWrap/>
            <w:vAlign w:val="bottom"/>
          </w:tcPr>
          <w:p w14:paraId="63D0E1A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8,192</w:t>
            </w:r>
          </w:p>
        </w:tc>
        <w:tc>
          <w:tcPr>
            <w:tcW w:w="486" w:type="pct"/>
            <w:tcBorders>
              <w:top w:val="single" w:sz="4" w:space="0" w:color="auto"/>
              <w:left w:val="single" w:sz="4" w:space="0" w:color="auto"/>
              <w:bottom w:val="single" w:sz="4" w:space="0" w:color="auto"/>
              <w:right w:val="single" w:sz="4" w:space="0" w:color="auto"/>
            </w:tcBorders>
            <w:noWrap/>
            <w:vAlign w:val="bottom"/>
          </w:tcPr>
          <w:p w14:paraId="5F6CDCC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7,930</w:t>
            </w:r>
          </w:p>
        </w:tc>
      </w:tr>
    </w:tbl>
    <w:p w14:paraId="52BC5328" w14:textId="77777777" w:rsidR="00DF23E7" w:rsidRPr="00430A79" w:rsidRDefault="00DF23E7" w:rsidP="00DF23E7">
      <w:pPr>
        <w:spacing w:after="120"/>
        <w:jc w:val="both"/>
        <w:rPr>
          <w:rFonts w:ascii="Arial Narrow" w:eastAsia="Calibri" w:hAnsi="Arial Narrow" w:cs="Calibri"/>
          <w:color w:val="000000" w:themeColor="text1"/>
          <w:sz w:val="22"/>
          <w:szCs w:val="22"/>
          <w:lang w:val="en-GB"/>
        </w:rPr>
      </w:pPr>
    </w:p>
    <w:p w14:paraId="1DCF15B4" w14:textId="77777777" w:rsidR="00DF23E7" w:rsidRPr="00430A79" w:rsidRDefault="00DF23E7" w:rsidP="00DF23E7">
      <w:pPr>
        <w:spacing w:after="120"/>
        <w:jc w:val="both"/>
        <w:rPr>
          <w:rFonts w:ascii="Arial Narrow" w:eastAsia="Calibri" w:hAnsi="Arial Narrow" w:cs="Calibri"/>
          <w:color w:val="000000" w:themeColor="text1"/>
          <w:sz w:val="22"/>
          <w:szCs w:val="22"/>
          <w:lang w:val="en-GB"/>
        </w:rPr>
      </w:pPr>
      <w:r w:rsidRPr="00430A79">
        <w:rPr>
          <w:rFonts w:ascii="Arial Narrow" w:eastAsia="Calibri" w:hAnsi="Arial Narrow" w:cs="Calibri"/>
          <w:color w:val="000000" w:themeColor="text1"/>
          <w:sz w:val="22"/>
          <w:szCs w:val="22"/>
          <w:lang w:val="en-GB"/>
        </w:rPr>
        <w:t xml:space="preserve">Skenarët </w:t>
      </w:r>
      <w:r>
        <w:rPr>
          <w:rFonts w:ascii="Arial Narrow" w:eastAsia="Calibri" w:hAnsi="Arial Narrow" w:cs="Calibri"/>
          <w:color w:val="000000" w:themeColor="text1"/>
          <w:sz w:val="22"/>
          <w:szCs w:val="22"/>
          <w:lang w:val="en-GB"/>
        </w:rPr>
        <w:t xml:space="preserve">janë krahasuar </w:t>
      </w:r>
      <w:r w:rsidRPr="00430A79">
        <w:rPr>
          <w:rFonts w:ascii="Arial Narrow" w:eastAsia="Calibri" w:hAnsi="Arial Narrow" w:cs="Calibri"/>
          <w:color w:val="000000" w:themeColor="text1"/>
          <w:sz w:val="22"/>
          <w:szCs w:val="22"/>
          <w:lang w:val="en-GB"/>
        </w:rPr>
        <w:t>gjithashtu bazuar në kostot e zbritura për njësi për ton të mbeturinave të gjeneruara.</w:t>
      </w:r>
    </w:p>
    <w:p w14:paraId="2C804AA5" w14:textId="77777777" w:rsidR="00DF23E7" w:rsidRPr="00430A79" w:rsidRDefault="00DF23E7" w:rsidP="00DF23E7">
      <w:pPr>
        <w:spacing w:after="120"/>
        <w:jc w:val="both"/>
        <w:rPr>
          <w:rFonts w:ascii="Arial Narrow" w:eastAsia="Calibri" w:hAnsi="Arial Narrow" w:cs="Calibri"/>
          <w:color w:val="1F497D"/>
          <w:sz w:val="20"/>
          <w:szCs w:val="20"/>
          <w:lang w:val="en-GB"/>
        </w:rPr>
      </w:pPr>
    </w:p>
    <w:p w14:paraId="50BC74E1" w14:textId="77777777" w:rsidR="00DF23E7" w:rsidRPr="00430A79" w:rsidRDefault="00DF23E7" w:rsidP="00DF23E7">
      <w:pPr>
        <w:spacing w:after="120"/>
        <w:jc w:val="both"/>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65.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Krahasimi i kostove të zbritura për njësi për ton mbet</w:t>
      </w:r>
      <w:r>
        <w:rPr>
          <w:rFonts w:ascii="Arial Narrow" w:eastAsia="Calibri" w:hAnsi="Arial Narrow" w:cs="Calibri"/>
          <w:color w:val="1F497D"/>
          <w:sz w:val="20"/>
          <w:szCs w:val="20"/>
          <w:lang w:val="en-GB"/>
        </w:rPr>
        <w:t>urinash</w:t>
      </w:r>
      <w:r w:rsidRPr="00430A79">
        <w:rPr>
          <w:rFonts w:ascii="Arial Narrow" w:eastAsia="Calibri" w:hAnsi="Arial Narrow" w:cs="Calibri"/>
          <w:color w:val="1F497D"/>
          <w:sz w:val="20"/>
          <w:szCs w:val="20"/>
          <w:lang w:val="en-GB"/>
        </w:rPr>
        <w:t xml:space="preserve"> të gjeneruara, për opsionet e ndryshme</w:t>
      </w:r>
    </w:p>
    <w:tbl>
      <w:tblPr>
        <w:tblW w:w="5000" w:type="pct"/>
        <w:tblLook w:val="04A0" w:firstRow="1" w:lastRow="0" w:firstColumn="1" w:lastColumn="0" w:noHBand="0" w:noVBand="1"/>
      </w:tblPr>
      <w:tblGrid>
        <w:gridCol w:w="3907"/>
        <w:gridCol w:w="839"/>
        <w:gridCol w:w="914"/>
        <w:gridCol w:w="839"/>
        <w:gridCol w:w="839"/>
        <w:gridCol w:w="839"/>
        <w:gridCol w:w="839"/>
      </w:tblGrid>
      <w:tr w:rsidR="00DF23E7" w:rsidRPr="00430A79" w14:paraId="2FB46BAC" w14:textId="77777777" w:rsidTr="0092525B">
        <w:trPr>
          <w:trHeight w:val="312"/>
          <w:tblHeader/>
        </w:trPr>
        <w:tc>
          <w:tcPr>
            <w:tcW w:w="2081"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68DCCCE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Operacioni i menaxhimit të mbeturinave</w:t>
            </w:r>
          </w:p>
        </w:tc>
        <w:tc>
          <w:tcPr>
            <w:tcW w:w="479" w:type="pct"/>
            <w:tcBorders>
              <w:top w:val="single" w:sz="4" w:space="0" w:color="auto"/>
              <w:left w:val="nil"/>
              <w:bottom w:val="single" w:sz="4" w:space="0" w:color="auto"/>
              <w:right w:val="single" w:sz="4" w:space="0" w:color="auto"/>
            </w:tcBorders>
            <w:shd w:val="clear" w:color="auto" w:fill="365F91"/>
            <w:noWrap/>
            <w:vAlign w:val="bottom"/>
            <w:hideMark/>
          </w:tcPr>
          <w:p w14:paraId="79ACB837"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w:t>
            </w:r>
          </w:p>
        </w:tc>
        <w:tc>
          <w:tcPr>
            <w:tcW w:w="523" w:type="pct"/>
            <w:tcBorders>
              <w:top w:val="single" w:sz="4" w:space="0" w:color="auto"/>
              <w:left w:val="nil"/>
              <w:bottom w:val="single" w:sz="4" w:space="0" w:color="auto"/>
              <w:right w:val="single" w:sz="4" w:space="0" w:color="auto"/>
            </w:tcBorders>
            <w:shd w:val="clear" w:color="auto" w:fill="365F91"/>
            <w:noWrap/>
            <w:vAlign w:val="bottom"/>
            <w:hideMark/>
          </w:tcPr>
          <w:p w14:paraId="72240612"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1a</w:t>
            </w:r>
          </w:p>
        </w:tc>
        <w:tc>
          <w:tcPr>
            <w:tcW w:w="479" w:type="pct"/>
            <w:tcBorders>
              <w:top w:val="single" w:sz="4" w:space="0" w:color="auto"/>
              <w:left w:val="nil"/>
              <w:bottom w:val="single" w:sz="4" w:space="0" w:color="auto"/>
              <w:right w:val="single" w:sz="4" w:space="0" w:color="auto"/>
            </w:tcBorders>
            <w:shd w:val="clear" w:color="auto" w:fill="365F91"/>
            <w:noWrap/>
            <w:vAlign w:val="bottom"/>
            <w:hideMark/>
          </w:tcPr>
          <w:p w14:paraId="6B09D68C"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2</w:t>
            </w:r>
          </w:p>
        </w:tc>
        <w:tc>
          <w:tcPr>
            <w:tcW w:w="479" w:type="pct"/>
            <w:tcBorders>
              <w:top w:val="single" w:sz="4" w:space="0" w:color="auto"/>
              <w:left w:val="nil"/>
              <w:bottom w:val="single" w:sz="4" w:space="0" w:color="auto"/>
              <w:right w:val="single" w:sz="4" w:space="0" w:color="auto"/>
            </w:tcBorders>
            <w:shd w:val="clear" w:color="auto" w:fill="365F91"/>
            <w:noWrap/>
            <w:vAlign w:val="bottom"/>
            <w:hideMark/>
          </w:tcPr>
          <w:p w14:paraId="7378BC5B"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3</w:t>
            </w:r>
          </w:p>
        </w:tc>
        <w:tc>
          <w:tcPr>
            <w:tcW w:w="479" w:type="pct"/>
            <w:tcBorders>
              <w:top w:val="single" w:sz="4" w:space="0" w:color="auto"/>
              <w:left w:val="nil"/>
              <w:bottom w:val="single" w:sz="4" w:space="0" w:color="auto"/>
              <w:right w:val="single" w:sz="4" w:space="0" w:color="auto"/>
            </w:tcBorders>
            <w:shd w:val="clear" w:color="auto" w:fill="365F91"/>
            <w:noWrap/>
            <w:vAlign w:val="bottom"/>
            <w:hideMark/>
          </w:tcPr>
          <w:p w14:paraId="79DEE6DE"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4</w:t>
            </w:r>
          </w:p>
        </w:tc>
        <w:tc>
          <w:tcPr>
            <w:tcW w:w="479" w:type="pct"/>
            <w:tcBorders>
              <w:top w:val="single" w:sz="4" w:space="0" w:color="auto"/>
              <w:left w:val="nil"/>
              <w:bottom w:val="single" w:sz="4" w:space="0" w:color="auto"/>
              <w:right w:val="single" w:sz="4" w:space="0" w:color="auto"/>
            </w:tcBorders>
            <w:shd w:val="clear" w:color="auto" w:fill="365F91"/>
            <w:noWrap/>
            <w:vAlign w:val="bottom"/>
            <w:hideMark/>
          </w:tcPr>
          <w:p w14:paraId="774BBD91" w14:textId="77777777" w:rsidR="00DF23E7" w:rsidRPr="00430A79" w:rsidRDefault="00DF23E7" w:rsidP="0092525B">
            <w:pPr>
              <w:widowControl w:val="0"/>
              <w:autoSpaceDE w:val="0"/>
              <w:autoSpaceDN w:val="0"/>
              <w:spacing w:before="60" w:after="60"/>
              <w:rPr>
                <w:rFonts w:ascii="Arial Narrow" w:eastAsia="Calibri" w:hAnsi="Arial Narrow" w:cs="Calibri"/>
                <w:b/>
                <w:color w:val="FFFFFF"/>
                <w:sz w:val="20"/>
                <w:szCs w:val="20"/>
              </w:rPr>
            </w:pPr>
            <w:r w:rsidRPr="00430A79">
              <w:rPr>
                <w:rFonts w:ascii="Arial Narrow" w:eastAsia="Calibri" w:hAnsi="Arial Narrow" w:cs="Calibri"/>
                <w:b/>
                <w:color w:val="FFFFFF"/>
                <w:sz w:val="20"/>
                <w:szCs w:val="20"/>
              </w:rPr>
              <w:t>Opsioni 5</w:t>
            </w:r>
          </w:p>
        </w:tc>
      </w:tr>
      <w:tr w:rsidR="00DF23E7" w:rsidRPr="00430A79" w14:paraId="4BCF3491" w14:textId="77777777" w:rsidTr="0092525B">
        <w:trPr>
          <w:trHeight w:val="312"/>
        </w:trPr>
        <w:tc>
          <w:tcPr>
            <w:tcW w:w="2081" w:type="pct"/>
            <w:tcBorders>
              <w:top w:val="nil"/>
              <w:left w:val="single" w:sz="4" w:space="0" w:color="auto"/>
              <w:bottom w:val="single" w:sz="4" w:space="0" w:color="auto"/>
              <w:right w:val="single" w:sz="4" w:space="0" w:color="auto"/>
            </w:tcBorders>
            <w:noWrap/>
            <w:vAlign w:val="bottom"/>
            <w:hideMark/>
          </w:tcPr>
          <w:p w14:paraId="3793730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 xml:space="preserve">Grumbullimi </w:t>
            </w:r>
            <w:r>
              <w:rPr>
                <w:rFonts w:ascii="Arial Narrow" w:eastAsia="Calibri" w:hAnsi="Arial Narrow" w:cs="Calibri"/>
                <w:i/>
                <w:iCs/>
                <w:sz w:val="20"/>
                <w:szCs w:val="20"/>
                <w:lang w:val="sq-AL"/>
              </w:rPr>
              <w:t>ndaras</w:t>
            </w:r>
          </w:p>
        </w:tc>
        <w:tc>
          <w:tcPr>
            <w:tcW w:w="479" w:type="pct"/>
            <w:tcBorders>
              <w:top w:val="nil"/>
              <w:left w:val="nil"/>
              <w:bottom w:val="single" w:sz="4" w:space="0" w:color="auto"/>
              <w:right w:val="single" w:sz="4" w:space="0" w:color="auto"/>
            </w:tcBorders>
            <w:noWrap/>
            <w:vAlign w:val="bottom"/>
            <w:hideMark/>
          </w:tcPr>
          <w:p w14:paraId="2EB0FA0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523" w:type="pct"/>
            <w:tcBorders>
              <w:top w:val="nil"/>
              <w:left w:val="nil"/>
              <w:bottom w:val="single" w:sz="4" w:space="0" w:color="auto"/>
              <w:right w:val="single" w:sz="4" w:space="0" w:color="auto"/>
            </w:tcBorders>
            <w:noWrap/>
            <w:vAlign w:val="bottom"/>
            <w:hideMark/>
          </w:tcPr>
          <w:p w14:paraId="5674F5F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600D2EF7"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74CFADF1"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5E50EC30"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6181CE2B"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r>
      <w:tr w:rsidR="00DF23E7" w:rsidRPr="00430A79" w14:paraId="7E628FD7"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67207C8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64576AA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8.06</w:t>
            </w:r>
          </w:p>
        </w:tc>
        <w:tc>
          <w:tcPr>
            <w:tcW w:w="523" w:type="pct"/>
            <w:tcBorders>
              <w:top w:val="nil"/>
              <w:left w:val="nil"/>
              <w:bottom w:val="single" w:sz="4" w:space="0" w:color="auto"/>
              <w:right w:val="single" w:sz="4" w:space="0" w:color="auto"/>
            </w:tcBorders>
            <w:noWrap/>
            <w:vAlign w:val="bottom"/>
            <w:hideMark/>
          </w:tcPr>
          <w:p w14:paraId="08A2F69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8.06</w:t>
            </w:r>
          </w:p>
        </w:tc>
        <w:tc>
          <w:tcPr>
            <w:tcW w:w="479" w:type="pct"/>
            <w:tcBorders>
              <w:top w:val="nil"/>
              <w:left w:val="nil"/>
              <w:bottom w:val="single" w:sz="4" w:space="0" w:color="auto"/>
              <w:right w:val="single" w:sz="4" w:space="0" w:color="auto"/>
            </w:tcBorders>
            <w:noWrap/>
            <w:vAlign w:val="bottom"/>
            <w:hideMark/>
          </w:tcPr>
          <w:p w14:paraId="6EDBA12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10.34</w:t>
            </w:r>
          </w:p>
        </w:tc>
        <w:tc>
          <w:tcPr>
            <w:tcW w:w="479" w:type="pct"/>
            <w:tcBorders>
              <w:top w:val="nil"/>
              <w:left w:val="nil"/>
              <w:bottom w:val="single" w:sz="4" w:space="0" w:color="auto"/>
              <w:right w:val="single" w:sz="4" w:space="0" w:color="auto"/>
            </w:tcBorders>
            <w:noWrap/>
            <w:vAlign w:val="bottom"/>
            <w:hideMark/>
          </w:tcPr>
          <w:p w14:paraId="7AC13C6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8.06</w:t>
            </w:r>
          </w:p>
        </w:tc>
        <w:tc>
          <w:tcPr>
            <w:tcW w:w="479" w:type="pct"/>
            <w:tcBorders>
              <w:top w:val="nil"/>
              <w:left w:val="nil"/>
              <w:bottom w:val="single" w:sz="4" w:space="0" w:color="auto"/>
              <w:right w:val="single" w:sz="4" w:space="0" w:color="auto"/>
            </w:tcBorders>
            <w:noWrap/>
            <w:vAlign w:val="bottom"/>
            <w:hideMark/>
          </w:tcPr>
          <w:p w14:paraId="623694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7.85</w:t>
            </w:r>
          </w:p>
        </w:tc>
        <w:tc>
          <w:tcPr>
            <w:tcW w:w="479" w:type="pct"/>
            <w:tcBorders>
              <w:top w:val="nil"/>
              <w:left w:val="nil"/>
              <w:bottom w:val="single" w:sz="4" w:space="0" w:color="auto"/>
              <w:right w:val="single" w:sz="4" w:space="0" w:color="auto"/>
            </w:tcBorders>
            <w:noWrap/>
            <w:vAlign w:val="bottom"/>
            <w:hideMark/>
          </w:tcPr>
          <w:p w14:paraId="62E175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8.06</w:t>
            </w:r>
          </w:p>
        </w:tc>
      </w:tr>
      <w:tr w:rsidR="00DF23E7" w:rsidRPr="00430A79" w14:paraId="1CB73B0F"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263522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5F7DD67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11.70</w:t>
            </w:r>
          </w:p>
        </w:tc>
        <w:tc>
          <w:tcPr>
            <w:tcW w:w="523" w:type="pct"/>
            <w:tcBorders>
              <w:top w:val="nil"/>
              <w:left w:val="nil"/>
              <w:bottom w:val="single" w:sz="4" w:space="0" w:color="auto"/>
              <w:right w:val="single" w:sz="4" w:space="0" w:color="auto"/>
            </w:tcBorders>
            <w:noWrap/>
            <w:vAlign w:val="bottom"/>
            <w:hideMark/>
          </w:tcPr>
          <w:p w14:paraId="7998C57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11.70</w:t>
            </w:r>
          </w:p>
        </w:tc>
        <w:tc>
          <w:tcPr>
            <w:tcW w:w="479" w:type="pct"/>
            <w:tcBorders>
              <w:top w:val="nil"/>
              <w:left w:val="nil"/>
              <w:bottom w:val="single" w:sz="4" w:space="0" w:color="auto"/>
              <w:right w:val="single" w:sz="4" w:space="0" w:color="auto"/>
            </w:tcBorders>
            <w:noWrap/>
            <w:vAlign w:val="bottom"/>
            <w:hideMark/>
          </w:tcPr>
          <w:p w14:paraId="74DBDE8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16.39</w:t>
            </w:r>
          </w:p>
        </w:tc>
        <w:tc>
          <w:tcPr>
            <w:tcW w:w="479" w:type="pct"/>
            <w:tcBorders>
              <w:top w:val="nil"/>
              <w:left w:val="nil"/>
              <w:bottom w:val="single" w:sz="4" w:space="0" w:color="auto"/>
              <w:right w:val="single" w:sz="4" w:space="0" w:color="auto"/>
            </w:tcBorders>
            <w:noWrap/>
            <w:vAlign w:val="bottom"/>
            <w:hideMark/>
          </w:tcPr>
          <w:p w14:paraId="31F42CA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11.70</w:t>
            </w:r>
          </w:p>
        </w:tc>
        <w:tc>
          <w:tcPr>
            <w:tcW w:w="479" w:type="pct"/>
            <w:tcBorders>
              <w:top w:val="nil"/>
              <w:left w:val="nil"/>
              <w:bottom w:val="single" w:sz="4" w:space="0" w:color="auto"/>
              <w:right w:val="single" w:sz="4" w:space="0" w:color="auto"/>
            </w:tcBorders>
            <w:noWrap/>
            <w:vAlign w:val="bottom"/>
            <w:hideMark/>
          </w:tcPr>
          <w:p w14:paraId="7F6277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10.46</w:t>
            </w:r>
          </w:p>
        </w:tc>
        <w:tc>
          <w:tcPr>
            <w:tcW w:w="479" w:type="pct"/>
            <w:tcBorders>
              <w:top w:val="nil"/>
              <w:left w:val="nil"/>
              <w:bottom w:val="single" w:sz="4" w:space="0" w:color="auto"/>
              <w:right w:val="single" w:sz="4" w:space="0" w:color="auto"/>
            </w:tcBorders>
            <w:noWrap/>
            <w:vAlign w:val="bottom"/>
            <w:hideMark/>
          </w:tcPr>
          <w:p w14:paraId="7F87EDB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11.70</w:t>
            </w:r>
          </w:p>
        </w:tc>
      </w:tr>
      <w:tr w:rsidR="00DF23E7" w:rsidRPr="00430A79" w14:paraId="095AF524"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3C615D2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Kostot totale të grumbullimit </w:t>
            </w:r>
            <w:r>
              <w:rPr>
                <w:rFonts w:ascii="Arial Narrow" w:eastAsia="Calibri" w:hAnsi="Arial Narrow" w:cs="Calibri"/>
                <w:sz w:val="20"/>
                <w:szCs w:val="20"/>
                <w:lang w:val="sq-AL"/>
              </w:rPr>
              <w:t>ndaras</w:t>
            </w:r>
          </w:p>
        </w:tc>
        <w:tc>
          <w:tcPr>
            <w:tcW w:w="479" w:type="pct"/>
            <w:tcBorders>
              <w:top w:val="nil"/>
              <w:left w:val="nil"/>
              <w:bottom w:val="single" w:sz="4" w:space="0" w:color="auto"/>
              <w:right w:val="single" w:sz="4" w:space="0" w:color="auto"/>
            </w:tcBorders>
            <w:noWrap/>
            <w:vAlign w:val="bottom"/>
            <w:hideMark/>
          </w:tcPr>
          <w:p w14:paraId="7E3E9B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19.76</w:t>
            </w:r>
          </w:p>
        </w:tc>
        <w:tc>
          <w:tcPr>
            <w:tcW w:w="523" w:type="pct"/>
            <w:tcBorders>
              <w:top w:val="nil"/>
              <w:left w:val="nil"/>
              <w:bottom w:val="single" w:sz="4" w:space="0" w:color="auto"/>
              <w:right w:val="single" w:sz="4" w:space="0" w:color="auto"/>
            </w:tcBorders>
            <w:noWrap/>
            <w:vAlign w:val="bottom"/>
            <w:hideMark/>
          </w:tcPr>
          <w:p w14:paraId="42CEEFF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19.76</w:t>
            </w:r>
          </w:p>
        </w:tc>
        <w:tc>
          <w:tcPr>
            <w:tcW w:w="479" w:type="pct"/>
            <w:tcBorders>
              <w:top w:val="nil"/>
              <w:left w:val="nil"/>
              <w:bottom w:val="single" w:sz="4" w:space="0" w:color="auto"/>
              <w:right w:val="single" w:sz="4" w:space="0" w:color="auto"/>
            </w:tcBorders>
            <w:noWrap/>
            <w:vAlign w:val="bottom"/>
            <w:hideMark/>
          </w:tcPr>
          <w:p w14:paraId="17D8405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26.74</w:t>
            </w:r>
          </w:p>
        </w:tc>
        <w:tc>
          <w:tcPr>
            <w:tcW w:w="479" w:type="pct"/>
            <w:tcBorders>
              <w:top w:val="nil"/>
              <w:left w:val="nil"/>
              <w:bottom w:val="single" w:sz="4" w:space="0" w:color="auto"/>
              <w:right w:val="single" w:sz="4" w:space="0" w:color="auto"/>
            </w:tcBorders>
            <w:noWrap/>
            <w:vAlign w:val="bottom"/>
            <w:hideMark/>
          </w:tcPr>
          <w:p w14:paraId="5E28A47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19.76</w:t>
            </w:r>
          </w:p>
        </w:tc>
        <w:tc>
          <w:tcPr>
            <w:tcW w:w="479" w:type="pct"/>
            <w:tcBorders>
              <w:top w:val="nil"/>
              <w:left w:val="nil"/>
              <w:bottom w:val="single" w:sz="4" w:space="0" w:color="auto"/>
              <w:right w:val="single" w:sz="4" w:space="0" w:color="auto"/>
            </w:tcBorders>
            <w:noWrap/>
            <w:vAlign w:val="bottom"/>
            <w:hideMark/>
          </w:tcPr>
          <w:p w14:paraId="5839594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18.31</w:t>
            </w:r>
          </w:p>
        </w:tc>
        <w:tc>
          <w:tcPr>
            <w:tcW w:w="479" w:type="pct"/>
            <w:tcBorders>
              <w:top w:val="nil"/>
              <w:left w:val="nil"/>
              <w:bottom w:val="single" w:sz="4" w:space="0" w:color="auto"/>
              <w:right w:val="single" w:sz="4" w:space="0" w:color="auto"/>
            </w:tcBorders>
            <w:noWrap/>
            <w:vAlign w:val="bottom"/>
            <w:hideMark/>
          </w:tcPr>
          <w:p w14:paraId="2B236EB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19.76</w:t>
            </w:r>
          </w:p>
        </w:tc>
      </w:tr>
      <w:tr w:rsidR="00DF23E7" w:rsidRPr="00430A79" w14:paraId="45D7AEE2" w14:textId="77777777" w:rsidTr="0092525B">
        <w:trPr>
          <w:trHeight w:val="312"/>
        </w:trPr>
        <w:tc>
          <w:tcPr>
            <w:tcW w:w="2081" w:type="pct"/>
            <w:tcBorders>
              <w:top w:val="nil"/>
              <w:left w:val="single" w:sz="4" w:space="0" w:color="auto"/>
              <w:bottom w:val="single" w:sz="4" w:space="0" w:color="auto"/>
              <w:right w:val="single" w:sz="4" w:space="0" w:color="auto"/>
            </w:tcBorders>
            <w:noWrap/>
            <w:vAlign w:val="bottom"/>
            <w:hideMark/>
          </w:tcPr>
          <w:p w14:paraId="017B225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Mbledhja e mbeturinave të përziera</w:t>
            </w:r>
          </w:p>
        </w:tc>
        <w:tc>
          <w:tcPr>
            <w:tcW w:w="479" w:type="pct"/>
            <w:tcBorders>
              <w:top w:val="nil"/>
              <w:left w:val="nil"/>
              <w:bottom w:val="single" w:sz="4" w:space="0" w:color="auto"/>
              <w:right w:val="single" w:sz="4" w:space="0" w:color="auto"/>
            </w:tcBorders>
            <w:noWrap/>
            <w:vAlign w:val="bottom"/>
            <w:hideMark/>
          </w:tcPr>
          <w:p w14:paraId="6BE07F20"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523" w:type="pct"/>
            <w:tcBorders>
              <w:top w:val="nil"/>
              <w:left w:val="nil"/>
              <w:bottom w:val="single" w:sz="4" w:space="0" w:color="auto"/>
              <w:right w:val="single" w:sz="4" w:space="0" w:color="auto"/>
            </w:tcBorders>
            <w:noWrap/>
            <w:vAlign w:val="bottom"/>
            <w:hideMark/>
          </w:tcPr>
          <w:p w14:paraId="1E79D894"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43765EA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2F1967E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7CB32CAE"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00C5F86A"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r>
      <w:tr w:rsidR="00DF23E7" w:rsidRPr="00430A79" w14:paraId="1C5DBF25"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7E5CECA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4DF035E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10.48</w:t>
            </w:r>
          </w:p>
        </w:tc>
        <w:tc>
          <w:tcPr>
            <w:tcW w:w="523" w:type="pct"/>
            <w:tcBorders>
              <w:top w:val="nil"/>
              <w:left w:val="nil"/>
              <w:bottom w:val="single" w:sz="4" w:space="0" w:color="auto"/>
              <w:right w:val="single" w:sz="4" w:space="0" w:color="auto"/>
            </w:tcBorders>
            <w:noWrap/>
            <w:vAlign w:val="bottom"/>
            <w:hideMark/>
          </w:tcPr>
          <w:p w14:paraId="135010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9.97</w:t>
            </w:r>
          </w:p>
        </w:tc>
        <w:tc>
          <w:tcPr>
            <w:tcW w:w="479" w:type="pct"/>
            <w:tcBorders>
              <w:top w:val="nil"/>
              <w:left w:val="nil"/>
              <w:bottom w:val="single" w:sz="4" w:space="0" w:color="auto"/>
              <w:right w:val="single" w:sz="4" w:space="0" w:color="auto"/>
            </w:tcBorders>
            <w:noWrap/>
            <w:vAlign w:val="bottom"/>
            <w:hideMark/>
          </w:tcPr>
          <w:p w14:paraId="018EDEE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11.05</w:t>
            </w:r>
          </w:p>
        </w:tc>
        <w:tc>
          <w:tcPr>
            <w:tcW w:w="479" w:type="pct"/>
            <w:tcBorders>
              <w:top w:val="nil"/>
              <w:left w:val="nil"/>
              <w:bottom w:val="single" w:sz="4" w:space="0" w:color="auto"/>
              <w:right w:val="single" w:sz="4" w:space="0" w:color="auto"/>
            </w:tcBorders>
            <w:noWrap/>
            <w:vAlign w:val="bottom"/>
            <w:hideMark/>
          </w:tcPr>
          <w:p w14:paraId="6108FCF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9.97</w:t>
            </w:r>
          </w:p>
        </w:tc>
        <w:tc>
          <w:tcPr>
            <w:tcW w:w="479" w:type="pct"/>
            <w:tcBorders>
              <w:top w:val="nil"/>
              <w:left w:val="nil"/>
              <w:bottom w:val="single" w:sz="4" w:space="0" w:color="auto"/>
              <w:right w:val="single" w:sz="4" w:space="0" w:color="auto"/>
            </w:tcBorders>
            <w:noWrap/>
            <w:vAlign w:val="bottom"/>
            <w:hideMark/>
          </w:tcPr>
          <w:p w14:paraId="30DE1F9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11.59</w:t>
            </w:r>
          </w:p>
        </w:tc>
        <w:tc>
          <w:tcPr>
            <w:tcW w:w="479" w:type="pct"/>
            <w:tcBorders>
              <w:top w:val="nil"/>
              <w:left w:val="nil"/>
              <w:bottom w:val="single" w:sz="4" w:space="0" w:color="auto"/>
              <w:right w:val="single" w:sz="4" w:space="0" w:color="auto"/>
            </w:tcBorders>
            <w:noWrap/>
            <w:vAlign w:val="bottom"/>
            <w:hideMark/>
          </w:tcPr>
          <w:p w14:paraId="546E09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9.97</w:t>
            </w:r>
          </w:p>
        </w:tc>
      </w:tr>
      <w:tr w:rsidR="00DF23E7" w:rsidRPr="00430A79" w14:paraId="03363695"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37AA1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2288A73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26.20</w:t>
            </w:r>
          </w:p>
        </w:tc>
        <w:tc>
          <w:tcPr>
            <w:tcW w:w="523" w:type="pct"/>
            <w:tcBorders>
              <w:top w:val="nil"/>
              <w:left w:val="nil"/>
              <w:bottom w:val="single" w:sz="4" w:space="0" w:color="auto"/>
              <w:right w:val="single" w:sz="4" w:space="0" w:color="auto"/>
            </w:tcBorders>
            <w:noWrap/>
            <w:vAlign w:val="bottom"/>
            <w:hideMark/>
          </w:tcPr>
          <w:p w14:paraId="6F83745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23.06</w:t>
            </w:r>
          </w:p>
        </w:tc>
        <w:tc>
          <w:tcPr>
            <w:tcW w:w="479" w:type="pct"/>
            <w:tcBorders>
              <w:top w:val="nil"/>
              <w:left w:val="nil"/>
              <w:bottom w:val="single" w:sz="4" w:space="0" w:color="auto"/>
              <w:right w:val="single" w:sz="4" w:space="0" w:color="auto"/>
            </w:tcBorders>
            <w:noWrap/>
            <w:vAlign w:val="bottom"/>
            <w:hideMark/>
          </w:tcPr>
          <w:p w14:paraId="21142B5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28.70</w:t>
            </w:r>
          </w:p>
        </w:tc>
        <w:tc>
          <w:tcPr>
            <w:tcW w:w="479" w:type="pct"/>
            <w:tcBorders>
              <w:top w:val="nil"/>
              <w:left w:val="nil"/>
              <w:bottom w:val="single" w:sz="4" w:space="0" w:color="auto"/>
              <w:right w:val="single" w:sz="4" w:space="0" w:color="auto"/>
            </w:tcBorders>
            <w:noWrap/>
            <w:vAlign w:val="bottom"/>
            <w:hideMark/>
          </w:tcPr>
          <w:p w14:paraId="1DD07A4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23.06</w:t>
            </w:r>
          </w:p>
        </w:tc>
        <w:tc>
          <w:tcPr>
            <w:tcW w:w="479" w:type="pct"/>
            <w:tcBorders>
              <w:top w:val="nil"/>
              <w:left w:val="nil"/>
              <w:bottom w:val="single" w:sz="4" w:space="0" w:color="auto"/>
              <w:right w:val="single" w:sz="4" w:space="0" w:color="auto"/>
            </w:tcBorders>
            <w:noWrap/>
            <w:vAlign w:val="bottom"/>
            <w:hideMark/>
          </w:tcPr>
          <w:p w14:paraId="61F0F54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29.15</w:t>
            </w:r>
          </w:p>
        </w:tc>
        <w:tc>
          <w:tcPr>
            <w:tcW w:w="479" w:type="pct"/>
            <w:tcBorders>
              <w:top w:val="nil"/>
              <w:left w:val="nil"/>
              <w:bottom w:val="single" w:sz="4" w:space="0" w:color="auto"/>
              <w:right w:val="single" w:sz="4" w:space="0" w:color="auto"/>
            </w:tcBorders>
            <w:noWrap/>
            <w:vAlign w:val="bottom"/>
            <w:hideMark/>
          </w:tcPr>
          <w:p w14:paraId="73FE70B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23.06</w:t>
            </w:r>
          </w:p>
        </w:tc>
      </w:tr>
      <w:tr w:rsidR="00DF23E7" w:rsidRPr="00430A79" w14:paraId="2DFAE580"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1D8A46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grumbullimit të mbetuinave të përziera</w:t>
            </w:r>
          </w:p>
        </w:tc>
        <w:tc>
          <w:tcPr>
            <w:tcW w:w="479" w:type="pct"/>
            <w:tcBorders>
              <w:top w:val="nil"/>
              <w:left w:val="nil"/>
              <w:bottom w:val="single" w:sz="4" w:space="0" w:color="auto"/>
              <w:right w:val="single" w:sz="4" w:space="0" w:color="auto"/>
            </w:tcBorders>
            <w:noWrap/>
            <w:vAlign w:val="bottom"/>
            <w:hideMark/>
          </w:tcPr>
          <w:p w14:paraId="7F27FF0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36.68</w:t>
            </w:r>
          </w:p>
        </w:tc>
        <w:tc>
          <w:tcPr>
            <w:tcW w:w="523" w:type="pct"/>
            <w:tcBorders>
              <w:top w:val="nil"/>
              <w:left w:val="nil"/>
              <w:bottom w:val="single" w:sz="4" w:space="0" w:color="auto"/>
              <w:right w:val="single" w:sz="4" w:space="0" w:color="auto"/>
            </w:tcBorders>
            <w:noWrap/>
            <w:vAlign w:val="bottom"/>
            <w:hideMark/>
          </w:tcPr>
          <w:p w14:paraId="3C707B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33.04</w:t>
            </w:r>
          </w:p>
        </w:tc>
        <w:tc>
          <w:tcPr>
            <w:tcW w:w="479" w:type="pct"/>
            <w:tcBorders>
              <w:top w:val="nil"/>
              <w:left w:val="nil"/>
              <w:bottom w:val="single" w:sz="4" w:space="0" w:color="auto"/>
              <w:right w:val="single" w:sz="4" w:space="0" w:color="auto"/>
            </w:tcBorders>
            <w:noWrap/>
            <w:vAlign w:val="bottom"/>
            <w:hideMark/>
          </w:tcPr>
          <w:p w14:paraId="423804A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39.75</w:t>
            </w:r>
          </w:p>
        </w:tc>
        <w:tc>
          <w:tcPr>
            <w:tcW w:w="479" w:type="pct"/>
            <w:tcBorders>
              <w:top w:val="nil"/>
              <w:left w:val="nil"/>
              <w:bottom w:val="single" w:sz="4" w:space="0" w:color="auto"/>
              <w:right w:val="single" w:sz="4" w:space="0" w:color="auto"/>
            </w:tcBorders>
            <w:noWrap/>
            <w:vAlign w:val="bottom"/>
            <w:hideMark/>
          </w:tcPr>
          <w:p w14:paraId="7A1865C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33.04</w:t>
            </w:r>
          </w:p>
        </w:tc>
        <w:tc>
          <w:tcPr>
            <w:tcW w:w="479" w:type="pct"/>
            <w:tcBorders>
              <w:top w:val="nil"/>
              <w:left w:val="nil"/>
              <w:bottom w:val="single" w:sz="4" w:space="0" w:color="auto"/>
              <w:right w:val="single" w:sz="4" w:space="0" w:color="auto"/>
            </w:tcBorders>
            <w:noWrap/>
            <w:vAlign w:val="bottom"/>
            <w:hideMark/>
          </w:tcPr>
          <w:p w14:paraId="1505194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40.73</w:t>
            </w:r>
          </w:p>
        </w:tc>
        <w:tc>
          <w:tcPr>
            <w:tcW w:w="479" w:type="pct"/>
            <w:tcBorders>
              <w:top w:val="nil"/>
              <w:left w:val="nil"/>
              <w:bottom w:val="single" w:sz="4" w:space="0" w:color="auto"/>
              <w:right w:val="single" w:sz="4" w:space="0" w:color="auto"/>
            </w:tcBorders>
            <w:noWrap/>
            <w:vAlign w:val="bottom"/>
            <w:hideMark/>
          </w:tcPr>
          <w:p w14:paraId="7FA6684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33.04</w:t>
            </w:r>
          </w:p>
        </w:tc>
      </w:tr>
      <w:tr w:rsidR="00DF23E7" w:rsidRPr="00430A79" w14:paraId="159090B2" w14:textId="77777777" w:rsidTr="0092525B">
        <w:trPr>
          <w:trHeight w:val="312"/>
        </w:trPr>
        <w:tc>
          <w:tcPr>
            <w:tcW w:w="2081" w:type="pct"/>
            <w:tcBorders>
              <w:top w:val="nil"/>
              <w:left w:val="single" w:sz="4" w:space="0" w:color="auto"/>
              <w:bottom w:val="single" w:sz="4" w:space="0" w:color="auto"/>
              <w:right w:val="single" w:sz="4" w:space="0" w:color="auto"/>
            </w:tcBorders>
            <w:noWrap/>
            <w:vAlign w:val="bottom"/>
            <w:hideMark/>
          </w:tcPr>
          <w:p w14:paraId="0D432F74"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Transferimi i mbeturinave të përziera</w:t>
            </w:r>
          </w:p>
        </w:tc>
        <w:tc>
          <w:tcPr>
            <w:tcW w:w="479" w:type="pct"/>
            <w:tcBorders>
              <w:top w:val="nil"/>
              <w:left w:val="nil"/>
              <w:bottom w:val="single" w:sz="4" w:space="0" w:color="auto"/>
              <w:right w:val="single" w:sz="4" w:space="0" w:color="auto"/>
            </w:tcBorders>
            <w:noWrap/>
            <w:vAlign w:val="bottom"/>
            <w:hideMark/>
          </w:tcPr>
          <w:p w14:paraId="6580215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523" w:type="pct"/>
            <w:tcBorders>
              <w:top w:val="nil"/>
              <w:left w:val="nil"/>
              <w:bottom w:val="single" w:sz="4" w:space="0" w:color="auto"/>
              <w:right w:val="single" w:sz="4" w:space="0" w:color="auto"/>
            </w:tcBorders>
            <w:noWrap/>
            <w:vAlign w:val="bottom"/>
            <w:hideMark/>
          </w:tcPr>
          <w:p w14:paraId="7F8C339D"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40A4F78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13B91305"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3E1B6EE6"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3D7A3D5B"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r>
      <w:tr w:rsidR="00DF23E7" w:rsidRPr="00430A79" w14:paraId="28E1F8A8"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660BBED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6BA48D6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0.53</w:t>
            </w:r>
          </w:p>
        </w:tc>
        <w:tc>
          <w:tcPr>
            <w:tcW w:w="523" w:type="pct"/>
            <w:tcBorders>
              <w:top w:val="nil"/>
              <w:left w:val="nil"/>
              <w:bottom w:val="single" w:sz="4" w:space="0" w:color="auto"/>
              <w:right w:val="single" w:sz="4" w:space="0" w:color="auto"/>
            </w:tcBorders>
            <w:noWrap/>
            <w:vAlign w:val="bottom"/>
            <w:hideMark/>
          </w:tcPr>
          <w:p w14:paraId="22D17FB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1.64</w:t>
            </w:r>
          </w:p>
        </w:tc>
        <w:tc>
          <w:tcPr>
            <w:tcW w:w="479" w:type="pct"/>
            <w:tcBorders>
              <w:top w:val="nil"/>
              <w:left w:val="nil"/>
              <w:bottom w:val="single" w:sz="4" w:space="0" w:color="auto"/>
              <w:right w:val="single" w:sz="4" w:space="0" w:color="auto"/>
            </w:tcBorders>
            <w:noWrap/>
            <w:vAlign w:val="bottom"/>
            <w:hideMark/>
          </w:tcPr>
          <w:p w14:paraId="5A1D341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2D655C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1.64</w:t>
            </w:r>
          </w:p>
        </w:tc>
        <w:tc>
          <w:tcPr>
            <w:tcW w:w="479" w:type="pct"/>
            <w:tcBorders>
              <w:top w:val="nil"/>
              <w:left w:val="nil"/>
              <w:bottom w:val="single" w:sz="4" w:space="0" w:color="auto"/>
              <w:right w:val="single" w:sz="4" w:space="0" w:color="auto"/>
            </w:tcBorders>
            <w:noWrap/>
            <w:vAlign w:val="bottom"/>
            <w:hideMark/>
          </w:tcPr>
          <w:p w14:paraId="249219E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13F7EA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3.04</w:t>
            </w:r>
          </w:p>
        </w:tc>
      </w:tr>
      <w:tr w:rsidR="00DF23E7" w:rsidRPr="00430A79" w14:paraId="5E696B55"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00D1E5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1252039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1.59</w:t>
            </w:r>
          </w:p>
        </w:tc>
        <w:tc>
          <w:tcPr>
            <w:tcW w:w="523" w:type="pct"/>
            <w:tcBorders>
              <w:top w:val="nil"/>
              <w:left w:val="nil"/>
              <w:bottom w:val="single" w:sz="4" w:space="0" w:color="auto"/>
              <w:right w:val="single" w:sz="4" w:space="0" w:color="auto"/>
            </w:tcBorders>
            <w:noWrap/>
            <w:vAlign w:val="bottom"/>
            <w:hideMark/>
          </w:tcPr>
          <w:p w14:paraId="6F6087B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4.07</w:t>
            </w:r>
          </w:p>
        </w:tc>
        <w:tc>
          <w:tcPr>
            <w:tcW w:w="479" w:type="pct"/>
            <w:tcBorders>
              <w:top w:val="nil"/>
              <w:left w:val="nil"/>
              <w:bottom w:val="single" w:sz="4" w:space="0" w:color="auto"/>
              <w:right w:val="single" w:sz="4" w:space="0" w:color="auto"/>
            </w:tcBorders>
            <w:noWrap/>
            <w:vAlign w:val="bottom"/>
            <w:hideMark/>
          </w:tcPr>
          <w:p w14:paraId="6543EA3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797C38B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4.07</w:t>
            </w:r>
          </w:p>
        </w:tc>
        <w:tc>
          <w:tcPr>
            <w:tcW w:w="479" w:type="pct"/>
            <w:tcBorders>
              <w:top w:val="nil"/>
              <w:left w:val="nil"/>
              <w:bottom w:val="single" w:sz="4" w:space="0" w:color="auto"/>
              <w:right w:val="single" w:sz="4" w:space="0" w:color="auto"/>
            </w:tcBorders>
            <w:noWrap/>
            <w:vAlign w:val="bottom"/>
            <w:hideMark/>
          </w:tcPr>
          <w:p w14:paraId="2D99637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70894D5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5.35</w:t>
            </w:r>
          </w:p>
        </w:tc>
      </w:tr>
      <w:tr w:rsidR="00DF23E7" w:rsidRPr="00430A79" w14:paraId="4BC8822B" w14:textId="77777777" w:rsidTr="0092525B">
        <w:trPr>
          <w:trHeight w:val="468"/>
        </w:trPr>
        <w:tc>
          <w:tcPr>
            <w:tcW w:w="2081" w:type="pct"/>
            <w:tcBorders>
              <w:top w:val="nil"/>
              <w:left w:val="single" w:sz="4" w:space="0" w:color="auto"/>
              <w:bottom w:val="single" w:sz="4" w:space="0" w:color="auto"/>
              <w:right w:val="single" w:sz="4" w:space="0" w:color="auto"/>
            </w:tcBorders>
            <w:noWrap/>
            <w:vAlign w:val="bottom"/>
            <w:hideMark/>
          </w:tcPr>
          <w:p w14:paraId="0D477C9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transferimit të mbeturinave</w:t>
            </w:r>
          </w:p>
        </w:tc>
        <w:tc>
          <w:tcPr>
            <w:tcW w:w="479" w:type="pct"/>
            <w:tcBorders>
              <w:top w:val="nil"/>
              <w:left w:val="nil"/>
              <w:bottom w:val="single" w:sz="4" w:space="0" w:color="auto"/>
              <w:right w:val="single" w:sz="4" w:space="0" w:color="auto"/>
            </w:tcBorders>
            <w:noWrap/>
            <w:vAlign w:val="bottom"/>
            <w:hideMark/>
          </w:tcPr>
          <w:p w14:paraId="0A84599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2.12</w:t>
            </w:r>
          </w:p>
        </w:tc>
        <w:tc>
          <w:tcPr>
            <w:tcW w:w="523" w:type="pct"/>
            <w:tcBorders>
              <w:top w:val="nil"/>
              <w:left w:val="nil"/>
              <w:bottom w:val="single" w:sz="4" w:space="0" w:color="auto"/>
              <w:right w:val="single" w:sz="4" w:space="0" w:color="auto"/>
            </w:tcBorders>
            <w:noWrap/>
            <w:vAlign w:val="bottom"/>
            <w:hideMark/>
          </w:tcPr>
          <w:p w14:paraId="126EE0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5.71</w:t>
            </w:r>
          </w:p>
        </w:tc>
        <w:tc>
          <w:tcPr>
            <w:tcW w:w="479" w:type="pct"/>
            <w:tcBorders>
              <w:top w:val="nil"/>
              <w:left w:val="nil"/>
              <w:bottom w:val="single" w:sz="4" w:space="0" w:color="auto"/>
              <w:right w:val="single" w:sz="4" w:space="0" w:color="auto"/>
            </w:tcBorders>
            <w:noWrap/>
            <w:vAlign w:val="bottom"/>
            <w:hideMark/>
          </w:tcPr>
          <w:p w14:paraId="429F1AD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6CD5D7D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5.71</w:t>
            </w:r>
          </w:p>
        </w:tc>
        <w:tc>
          <w:tcPr>
            <w:tcW w:w="479" w:type="pct"/>
            <w:tcBorders>
              <w:top w:val="nil"/>
              <w:left w:val="nil"/>
              <w:bottom w:val="single" w:sz="4" w:space="0" w:color="auto"/>
              <w:right w:val="single" w:sz="4" w:space="0" w:color="auto"/>
            </w:tcBorders>
            <w:noWrap/>
            <w:vAlign w:val="bottom"/>
            <w:hideMark/>
          </w:tcPr>
          <w:p w14:paraId="62C71BB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w:t>
            </w:r>
          </w:p>
        </w:tc>
        <w:tc>
          <w:tcPr>
            <w:tcW w:w="479" w:type="pct"/>
            <w:tcBorders>
              <w:top w:val="nil"/>
              <w:left w:val="nil"/>
              <w:bottom w:val="single" w:sz="4" w:space="0" w:color="auto"/>
              <w:right w:val="single" w:sz="4" w:space="0" w:color="auto"/>
            </w:tcBorders>
            <w:noWrap/>
            <w:vAlign w:val="bottom"/>
            <w:hideMark/>
          </w:tcPr>
          <w:p w14:paraId="0B8015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8.39</w:t>
            </w:r>
          </w:p>
        </w:tc>
      </w:tr>
      <w:tr w:rsidR="00DF23E7" w:rsidRPr="00430A79" w14:paraId="763A179E" w14:textId="77777777" w:rsidTr="0092525B">
        <w:trPr>
          <w:trHeight w:val="312"/>
        </w:trPr>
        <w:tc>
          <w:tcPr>
            <w:tcW w:w="2081" w:type="pct"/>
            <w:tcBorders>
              <w:top w:val="nil"/>
              <w:left w:val="single" w:sz="4" w:space="0" w:color="auto"/>
              <w:bottom w:val="single" w:sz="4" w:space="0" w:color="auto"/>
              <w:right w:val="single" w:sz="4" w:space="0" w:color="auto"/>
            </w:tcBorders>
            <w:noWrap/>
            <w:vAlign w:val="bottom"/>
            <w:hideMark/>
          </w:tcPr>
          <w:p w14:paraId="6636765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Mbledhja dhe kompostimi i mbeturinave të gjelbra</w:t>
            </w:r>
          </w:p>
        </w:tc>
        <w:tc>
          <w:tcPr>
            <w:tcW w:w="479" w:type="pct"/>
            <w:tcBorders>
              <w:top w:val="nil"/>
              <w:left w:val="nil"/>
              <w:bottom w:val="single" w:sz="4" w:space="0" w:color="auto"/>
              <w:right w:val="single" w:sz="4" w:space="0" w:color="auto"/>
            </w:tcBorders>
            <w:noWrap/>
            <w:vAlign w:val="bottom"/>
            <w:hideMark/>
          </w:tcPr>
          <w:p w14:paraId="52662BA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523" w:type="pct"/>
            <w:tcBorders>
              <w:top w:val="nil"/>
              <w:left w:val="nil"/>
              <w:bottom w:val="single" w:sz="4" w:space="0" w:color="auto"/>
              <w:right w:val="single" w:sz="4" w:space="0" w:color="auto"/>
            </w:tcBorders>
            <w:noWrap/>
            <w:vAlign w:val="bottom"/>
            <w:hideMark/>
          </w:tcPr>
          <w:p w14:paraId="34A5E69C"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5B8CBDF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415FCD7F"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135B6026"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3384519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r>
      <w:tr w:rsidR="00DF23E7" w:rsidRPr="00430A79" w14:paraId="4AD2A6F4"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2DA8F07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lastRenderedPageBreak/>
              <w:t>Kostot e investimit</w:t>
            </w:r>
          </w:p>
        </w:tc>
        <w:tc>
          <w:tcPr>
            <w:tcW w:w="479" w:type="pct"/>
            <w:tcBorders>
              <w:top w:val="nil"/>
              <w:left w:val="nil"/>
              <w:bottom w:val="single" w:sz="4" w:space="0" w:color="auto"/>
              <w:right w:val="single" w:sz="4" w:space="0" w:color="auto"/>
            </w:tcBorders>
            <w:noWrap/>
            <w:vAlign w:val="bottom"/>
            <w:hideMark/>
          </w:tcPr>
          <w:p w14:paraId="451E375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c>
          <w:tcPr>
            <w:tcW w:w="523" w:type="pct"/>
            <w:tcBorders>
              <w:top w:val="nil"/>
              <w:left w:val="nil"/>
              <w:bottom w:val="single" w:sz="4" w:space="0" w:color="auto"/>
              <w:right w:val="single" w:sz="4" w:space="0" w:color="auto"/>
            </w:tcBorders>
            <w:noWrap/>
            <w:vAlign w:val="bottom"/>
            <w:hideMark/>
          </w:tcPr>
          <w:p w14:paraId="333DAED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c>
          <w:tcPr>
            <w:tcW w:w="479" w:type="pct"/>
            <w:tcBorders>
              <w:top w:val="nil"/>
              <w:left w:val="nil"/>
              <w:bottom w:val="single" w:sz="4" w:space="0" w:color="auto"/>
              <w:right w:val="single" w:sz="4" w:space="0" w:color="auto"/>
            </w:tcBorders>
            <w:noWrap/>
            <w:vAlign w:val="bottom"/>
            <w:hideMark/>
          </w:tcPr>
          <w:p w14:paraId="606A3F3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c>
          <w:tcPr>
            <w:tcW w:w="479" w:type="pct"/>
            <w:tcBorders>
              <w:top w:val="nil"/>
              <w:left w:val="nil"/>
              <w:bottom w:val="single" w:sz="4" w:space="0" w:color="auto"/>
              <w:right w:val="single" w:sz="4" w:space="0" w:color="auto"/>
            </w:tcBorders>
            <w:noWrap/>
            <w:vAlign w:val="bottom"/>
            <w:hideMark/>
          </w:tcPr>
          <w:p w14:paraId="6707B5C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c>
          <w:tcPr>
            <w:tcW w:w="479" w:type="pct"/>
            <w:tcBorders>
              <w:top w:val="nil"/>
              <w:left w:val="nil"/>
              <w:bottom w:val="single" w:sz="4" w:space="0" w:color="auto"/>
              <w:right w:val="single" w:sz="4" w:space="0" w:color="auto"/>
            </w:tcBorders>
            <w:noWrap/>
            <w:vAlign w:val="bottom"/>
            <w:hideMark/>
          </w:tcPr>
          <w:p w14:paraId="2DD6B31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c>
          <w:tcPr>
            <w:tcW w:w="479" w:type="pct"/>
            <w:tcBorders>
              <w:top w:val="nil"/>
              <w:left w:val="nil"/>
              <w:bottom w:val="single" w:sz="4" w:space="0" w:color="auto"/>
              <w:right w:val="single" w:sz="4" w:space="0" w:color="auto"/>
            </w:tcBorders>
            <w:noWrap/>
            <w:vAlign w:val="bottom"/>
            <w:hideMark/>
          </w:tcPr>
          <w:p w14:paraId="20A0907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1.18</w:t>
            </w:r>
          </w:p>
        </w:tc>
      </w:tr>
      <w:tr w:rsidR="00DF23E7" w:rsidRPr="00430A79" w14:paraId="74799C5E"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E5BBF4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70C6AC9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c>
          <w:tcPr>
            <w:tcW w:w="523" w:type="pct"/>
            <w:tcBorders>
              <w:top w:val="nil"/>
              <w:left w:val="nil"/>
              <w:bottom w:val="single" w:sz="4" w:space="0" w:color="auto"/>
              <w:right w:val="single" w:sz="4" w:space="0" w:color="auto"/>
            </w:tcBorders>
            <w:noWrap/>
            <w:vAlign w:val="bottom"/>
            <w:hideMark/>
          </w:tcPr>
          <w:p w14:paraId="10D7D88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c>
          <w:tcPr>
            <w:tcW w:w="479" w:type="pct"/>
            <w:tcBorders>
              <w:top w:val="nil"/>
              <w:left w:val="nil"/>
              <w:bottom w:val="single" w:sz="4" w:space="0" w:color="auto"/>
              <w:right w:val="single" w:sz="4" w:space="0" w:color="auto"/>
            </w:tcBorders>
            <w:noWrap/>
            <w:vAlign w:val="bottom"/>
            <w:hideMark/>
          </w:tcPr>
          <w:p w14:paraId="4399707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c>
          <w:tcPr>
            <w:tcW w:w="479" w:type="pct"/>
            <w:tcBorders>
              <w:top w:val="nil"/>
              <w:left w:val="nil"/>
              <w:bottom w:val="single" w:sz="4" w:space="0" w:color="auto"/>
              <w:right w:val="single" w:sz="4" w:space="0" w:color="auto"/>
            </w:tcBorders>
            <w:noWrap/>
            <w:vAlign w:val="bottom"/>
            <w:hideMark/>
          </w:tcPr>
          <w:p w14:paraId="707BF6B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c>
          <w:tcPr>
            <w:tcW w:w="479" w:type="pct"/>
            <w:tcBorders>
              <w:top w:val="nil"/>
              <w:left w:val="nil"/>
              <w:bottom w:val="single" w:sz="4" w:space="0" w:color="auto"/>
              <w:right w:val="single" w:sz="4" w:space="0" w:color="auto"/>
            </w:tcBorders>
            <w:noWrap/>
            <w:vAlign w:val="bottom"/>
            <w:hideMark/>
          </w:tcPr>
          <w:p w14:paraId="5EB3DB5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c>
          <w:tcPr>
            <w:tcW w:w="479" w:type="pct"/>
            <w:tcBorders>
              <w:top w:val="nil"/>
              <w:left w:val="nil"/>
              <w:bottom w:val="single" w:sz="4" w:space="0" w:color="auto"/>
              <w:right w:val="single" w:sz="4" w:space="0" w:color="auto"/>
            </w:tcBorders>
            <w:noWrap/>
            <w:vAlign w:val="bottom"/>
            <w:hideMark/>
          </w:tcPr>
          <w:p w14:paraId="34F34A6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4.46</w:t>
            </w:r>
          </w:p>
        </w:tc>
      </w:tr>
      <w:tr w:rsidR="00DF23E7" w:rsidRPr="00430A79" w14:paraId="12C8DB8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7870AB4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kompostimit të mbeturinave të gjelbra</w:t>
            </w:r>
          </w:p>
        </w:tc>
        <w:tc>
          <w:tcPr>
            <w:tcW w:w="479" w:type="pct"/>
            <w:tcBorders>
              <w:top w:val="nil"/>
              <w:left w:val="nil"/>
              <w:bottom w:val="single" w:sz="4" w:space="0" w:color="auto"/>
              <w:right w:val="single" w:sz="4" w:space="0" w:color="auto"/>
            </w:tcBorders>
            <w:noWrap/>
            <w:vAlign w:val="bottom"/>
            <w:hideMark/>
          </w:tcPr>
          <w:p w14:paraId="1567704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c>
          <w:tcPr>
            <w:tcW w:w="523" w:type="pct"/>
            <w:tcBorders>
              <w:top w:val="nil"/>
              <w:left w:val="nil"/>
              <w:bottom w:val="single" w:sz="4" w:space="0" w:color="auto"/>
              <w:right w:val="single" w:sz="4" w:space="0" w:color="auto"/>
            </w:tcBorders>
            <w:noWrap/>
            <w:vAlign w:val="bottom"/>
            <w:hideMark/>
          </w:tcPr>
          <w:p w14:paraId="3C4B112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c>
          <w:tcPr>
            <w:tcW w:w="479" w:type="pct"/>
            <w:tcBorders>
              <w:top w:val="nil"/>
              <w:left w:val="nil"/>
              <w:bottom w:val="single" w:sz="4" w:space="0" w:color="auto"/>
              <w:right w:val="single" w:sz="4" w:space="0" w:color="auto"/>
            </w:tcBorders>
            <w:noWrap/>
            <w:vAlign w:val="bottom"/>
            <w:hideMark/>
          </w:tcPr>
          <w:p w14:paraId="26DE22A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c>
          <w:tcPr>
            <w:tcW w:w="479" w:type="pct"/>
            <w:tcBorders>
              <w:top w:val="nil"/>
              <w:left w:val="nil"/>
              <w:bottom w:val="single" w:sz="4" w:space="0" w:color="auto"/>
              <w:right w:val="single" w:sz="4" w:space="0" w:color="auto"/>
            </w:tcBorders>
            <w:noWrap/>
            <w:vAlign w:val="bottom"/>
            <w:hideMark/>
          </w:tcPr>
          <w:p w14:paraId="32E4CC9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c>
          <w:tcPr>
            <w:tcW w:w="479" w:type="pct"/>
            <w:tcBorders>
              <w:top w:val="nil"/>
              <w:left w:val="nil"/>
              <w:bottom w:val="single" w:sz="4" w:space="0" w:color="auto"/>
              <w:right w:val="single" w:sz="4" w:space="0" w:color="auto"/>
            </w:tcBorders>
            <w:noWrap/>
            <w:vAlign w:val="bottom"/>
            <w:hideMark/>
          </w:tcPr>
          <w:p w14:paraId="0E8AA2B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c>
          <w:tcPr>
            <w:tcW w:w="479" w:type="pct"/>
            <w:tcBorders>
              <w:top w:val="nil"/>
              <w:left w:val="nil"/>
              <w:bottom w:val="single" w:sz="4" w:space="0" w:color="auto"/>
              <w:right w:val="single" w:sz="4" w:space="0" w:color="auto"/>
            </w:tcBorders>
            <w:noWrap/>
            <w:vAlign w:val="bottom"/>
            <w:hideMark/>
          </w:tcPr>
          <w:p w14:paraId="77910DB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5.64</w:t>
            </w:r>
          </w:p>
        </w:tc>
      </w:tr>
      <w:tr w:rsidR="00DF23E7" w:rsidRPr="00430A79" w14:paraId="776310A8"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3E9AE286"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Programi i kompostimit shtëpiak OPEX</w:t>
            </w:r>
          </w:p>
        </w:tc>
        <w:tc>
          <w:tcPr>
            <w:tcW w:w="479" w:type="pct"/>
            <w:tcBorders>
              <w:top w:val="nil"/>
              <w:left w:val="nil"/>
              <w:bottom w:val="single" w:sz="4" w:space="0" w:color="auto"/>
              <w:right w:val="single" w:sz="4" w:space="0" w:color="auto"/>
            </w:tcBorders>
            <w:noWrap/>
            <w:vAlign w:val="bottom"/>
            <w:hideMark/>
          </w:tcPr>
          <w:p w14:paraId="56F0FAA8"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c>
          <w:tcPr>
            <w:tcW w:w="523" w:type="pct"/>
            <w:tcBorders>
              <w:top w:val="nil"/>
              <w:left w:val="nil"/>
              <w:bottom w:val="single" w:sz="4" w:space="0" w:color="auto"/>
              <w:right w:val="single" w:sz="4" w:space="0" w:color="auto"/>
            </w:tcBorders>
            <w:noWrap/>
            <w:vAlign w:val="bottom"/>
            <w:hideMark/>
          </w:tcPr>
          <w:p w14:paraId="75CCDFE9"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c>
          <w:tcPr>
            <w:tcW w:w="479" w:type="pct"/>
            <w:tcBorders>
              <w:top w:val="nil"/>
              <w:left w:val="nil"/>
              <w:bottom w:val="single" w:sz="4" w:space="0" w:color="auto"/>
              <w:right w:val="single" w:sz="4" w:space="0" w:color="auto"/>
            </w:tcBorders>
            <w:noWrap/>
            <w:vAlign w:val="bottom"/>
            <w:hideMark/>
          </w:tcPr>
          <w:p w14:paraId="4FB6E887"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c>
          <w:tcPr>
            <w:tcW w:w="479" w:type="pct"/>
            <w:tcBorders>
              <w:top w:val="nil"/>
              <w:left w:val="nil"/>
              <w:bottom w:val="single" w:sz="4" w:space="0" w:color="auto"/>
              <w:right w:val="single" w:sz="4" w:space="0" w:color="auto"/>
            </w:tcBorders>
            <w:noWrap/>
            <w:vAlign w:val="bottom"/>
            <w:hideMark/>
          </w:tcPr>
          <w:p w14:paraId="370358B0"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c>
          <w:tcPr>
            <w:tcW w:w="479" w:type="pct"/>
            <w:tcBorders>
              <w:top w:val="nil"/>
              <w:left w:val="nil"/>
              <w:bottom w:val="single" w:sz="4" w:space="0" w:color="auto"/>
              <w:right w:val="single" w:sz="4" w:space="0" w:color="auto"/>
            </w:tcBorders>
            <w:noWrap/>
            <w:vAlign w:val="bottom"/>
            <w:hideMark/>
          </w:tcPr>
          <w:p w14:paraId="166E2305"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c>
          <w:tcPr>
            <w:tcW w:w="479" w:type="pct"/>
            <w:tcBorders>
              <w:top w:val="nil"/>
              <w:left w:val="nil"/>
              <w:bottom w:val="single" w:sz="4" w:space="0" w:color="auto"/>
              <w:right w:val="single" w:sz="4" w:space="0" w:color="auto"/>
            </w:tcBorders>
            <w:noWrap/>
            <w:vAlign w:val="bottom"/>
            <w:hideMark/>
          </w:tcPr>
          <w:p w14:paraId="1A422A72"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3.17</w:t>
            </w:r>
          </w:p>
        </w:tc>
      </w:tr>
      <w:tr w:rsidR="00DF23E7" w:rsidRPr="00430A79" w14:paraId="56108B24"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2E82F48B"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BE2534">
              <w:rPr>
                <w:rFonts w:ascii="Arial Narrow" w:eastAsia="Calibri" w:hAnsi="Arial Narrow" w:cs="Calibri"/>
                <w:i/>
                <w:iCs/>
                <w:sz w:val="20"/>
                <w:szCs w:val="20"/>
                <w:lang w:val="sq-AL"/>
              </w:rPr>
              <w:t xml:space="preserve">Impianti i klasifikimit të mbeturinave të grumbulluara </w:t>
            </w:r>
            <w:r>
              <w:rPr>
                <w:rFonts w:ascii="Arial Narrow" w:eastAsia="Calibri" w:hAnsi="Arial Narrow" w:cs="Calibri"/>
                <w:i/>
                <w:iCs/>
                <w:sz w:val="20"/>
                <w:szCs w:val="20"/>
                <w:lang w:val="sq-AL"/>
              </w:rPr>
              <w:t>ndaras</w:t>
            </w:r>
          </w:p>
        </w:tc>
        <w:tc>
          <w:tcPr>
            <w:tcW w:w="479" w:type="pct"/>
            <w:tcBorders>
              <w:top w:val="nil"/>
              <w:left w:val="nil"/>
              <w:bottom w:val="single" w:sz="4" w:space="0" w:color="auto"/>
              <w:right w:val="single" w:sz="4" w:space="0" w:color="auto"/>
            </w:tcBorders>
            <w:noWrap/>
            <w:vAlign w:val="bottom"/>
            <w:hideMark/>
          </w:tcPr>
          <w:p w14:paraId="70EC478B"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523" w:type="pct"/>
            <w:tcBorders>
              <w:top w:val="nil"/>
              <w:left w:val="nil"/>
              <w:bottom w:val="single" w:sz="4" w:space="0" w:color="auto"/>
              <w:right w:val="single" w:sz="4" w:space="0" w:color="auto"/>
            </w:tcBorders>
            <w:noWrap/>
            <w:vAlign w:val="bottom"/>
            <w:hideMark/>
          </w:tcPr>
          <w:p w14:paraId="3381918A"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0CB9204C"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3518A9D3"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0E37CF8F"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c>
          <w:tcPr>
            <w:tcW w:w="479" w:type="pct"/>
            <w:tcBorders>
              <w:top w:val="nil"/>
              <w:left w:val="nil"/>
              <w:bottom w:val="single" w:sz="4" w:space="0" w:color="auto"/>
              <w:right w:val="single" w:sz="4" w:space="0" w:color="auto"/>
            </w:tcBorders>
            <w:noWrap/>
            <w:vAlign w:val="bottom"/>
            <w:hideMark/>
          </w:tcPr>
          <w:p w14:paraId="0E225481" w14:textId="77777777" w:rsidR="00DF23E7" w:rsidRPr="00430A79" w:rsidRDefault="00DF23E7" w:rsidP="0092525B">
            <w:pPr>
              <w:widowControl w:val="0"/>
              <w:autoSpaceDE w:val="0"/>
              <w:autoSpaceDN w:val="0"/>
              <w:spacing w:before="60" w:after="60"/>
              <w:ind w:right="123"/>
              <w:rPr>
                <w:rFonts w:ascii="Arial Narrow" w:eastAsia="Calibri" w:hAnsi="Arial Narrow" w:cs="Calibri"/>
                <w:i/>
                <w:iCs/>
                <w:sz w:val="20"/>
                <w:szCs w:val="20"/>
              </w:rPr>
            </w:pPr>
            <w:r w:rsidRPr="00430A79">
              <w:rPr>
                <w:rFonts w:ascii="Arial Narrow" w:eastAsia="Calibri" w:hAnsi="Arial Narrow" w:cs="Calibri"/>
                <w:i/>
                <w:iCs/>
                <w:sz w:val="20"/>
                <w:szCs w:val="20"/>
              </w:rPr>
              <w:t> </w:t>
            </w:r>
          </w:p>
        </w:tc>
      </w:tr>
      <w:tr w:rsidR="00DF23E7" w:rsidRPr="00430A79" w14:paraId="57529EB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3B6B95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23F159E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1.66</w:t>
            </w:r>
          </w:p>
        </w:tc>
        <w:tc>
          <w:tcPr>
            <w:tcW w:w="523" w:type="pct"/>
            <w:tcBorders>
              <w:top w:val="nil"/>
              <w:left w:val="nil"/>
              <w:bottom w:val="single" w:sz="4" w:space="0" w:color="auto"/>
              <w:right w:val="single" w:sz="4" w:space="0" w:color="auto"/>
            </w:tcBorders>
            <w:noWrap/>
            <w:vAlign w:val="bottom"/>
            <w:hideMark/>
          </w:tcPr>
          <w:p w14:paraId="7D13EE0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1.66</w:t>
            </w:r>
          </w:p>
        </w:tc>
        <w:tc>
          <w:tcPr>
            <w:tcW w:w="479" w:type="pct"/>
            <w:tcBorders>
              <w:top w:val="nil"/>
              <w:left w:val="nil"/>
              <w:bottom w:val="single" w:sz="4" w:space="0" w:color="auto"/>
              <w:right w:val="single" w:sz="4" w:space="0" w:color="auto"/>
            </w:tcBorders>
            <w:noWrap/>
            <w:vAlign w:val="bottom"/>
            <w:hideMark/>
          </w:tcPr>
          <w:p w14:paraId="00A06CD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1.66</w:t>
            </w:r>
          </w:p>
        </w:tc>
        <w:tc>
          <w:tcPr>
            <w:tcW w:w="479" w:type="pct"/>
            <w:tcBorders>
              <w:top w:val="nil"/>
              <w:left w:val="nil"/>
              <w:bottom w:val="single" w:sz="4" w:space="0" w:color="auto"/>
              <w:right w:val="single" w:sz="4" w:space="0" w:color="auto"/>
            </w:tcBorders>
            <w:noWrap/>
            <w:vAlign w:val="bottom"/>
            <w:hideMark/>
          </w:tcPr>
          <w:p w14:paraId="257B971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1.66</w:t>
            </w:r>
          </w:p>
        </w:tc>
        <w:tc>
          <w:tcPr>
            <w:tcW w:w="479" w:type="pct"/>
            <w:tcBorders>
              <w:top w:val="nil"/>
              <w:left w:val="nil"/>
              <w:bottom w:val="single" w:sz="4" w:space="0" w:color="auto"/>
              <w:right w:val="single" w:sz="4" w:space="0" w:color="auto"/>
            </w:tcBorders>
            <w:noWrap/>
            <w:vAlign w:val="bottom"/>
            <w:hideMark/>
          </w:tcPr>
          <w:p w14:paraId="11614A2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1.96</w:t>
            </w:r>
          </w:p>
        </w:tc>
        <w:tc>
          <w:tcPr>
            <w:tcW w:w="479" w:type="pct"/>
            <w:tcBorders>
              <w:top w:val="nil"/>
              <w:left w:val="nil"/>
              <w:bottom w:val="single" w:sz="4" w:space="0" w:color="auto"/>
              <w:right w:val="single" w:sz="4" w:space="0" w:color="auto"/>
            </w:tcBorders>
            <w:noWrap/>
            <w:vAlign w:val="bottom"/>
            <w:hideMark/>
          </w:tcPr>
          <w:p w14:paraId="5C66302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1.66</w:t>
            </w:r>
          </w:p>
        </w:tc>
      </w:tr>
      <w:tr w:rsidR="00DF23E7" w:rsidRPr="00430A79" w14:paraId="45D3D272"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17A0111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72BCC98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6.56</w:t>
            </w:r>
          </w:p>
        </w:tc>
        <w:tc>
          <w:tcPr>
            <w:tcW w:w="523" w:type="pct"/>
            <w:tcBorders>
              <w:top w:val="nil"/>
              <w:left w:val="nil"/>
              <w:bottom w:val="single" w:sz="4" w:space="0" w:color="auto"/>
              <w:right w:val="single" w:sz="4" w:space="0" w:color="auto"/>
            </w:tcBorders>
            <w:noWrap/>
            <w:vAlign w:val="bottom"/>
            <w:hideMark/>
          </w:tcPr>
          <w:p w14:paraId="4F8BBA3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6.56</w:t>
            </w:r>
          </w:p>
        </w:tc>
        <w:tc>
          <w:tcPr>
            <w:tcW w:w="479" w:type="pct"/>
            <w:tcBorders>
              <w:top w:val="nil"/>
              <w:left w:val="nil"/>
              <w:bottom w:val="single" w:sz="4" w:space="0" w:color="auto"/>
              <w:right w:val="single" w:sz="4" w:space="0" w:color="auto"/>
            </w:tcBorders>
            <w:noWrap/>
            <w:vAlign w:val="bottom"/>
            <w:hideMark/>
          </w:tcPr>
          <w:p w14:paraId="3E730A1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6.56</w:t>
            </w:r>
          </w:p>
        </w:tc>
        <w:tc>
          <w:tcPr>
            <w:tcW w:w="479" w:type="pct"/>
            <w:tcBorders>
              <w:top w:val="nil"/>
              <w:left w:val="nil"/>
              <w:bottom w:val="single" w:sz="4" w:space="0" w:color="auto"/>
              <w:right w:val="single" w:sz="4" w:space="0" w:color="auto"/>
            </w:tcBorders>
            <w:noWrap/>
            <w:vAlign w:val="bottom"/>
            <w:hideMark/>
          </w:tcPr>
          <w:p w14:paraId="5E5642A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6.56</w:t>
            </w:r>
          </w:p>
        </w:tc>
        <w:tc>
          <w:tcPr>
            <w:tcW w:w="479" w:type="pct"/>
            <w:tcBorders>
              <w:top w:val="nil"/>
              <w:left w:val="nil"/>
              <w:bottom w:val="single" w:sz="4" w:space="0" w:color="auto"/>
              <w:right w:val="single" w:sz="4" w:space="0" w:color="auto"/>
            </w:tcBorders>
            <w:noWrap/>
            <w:vAlign w:val="bottom"/>
            <w:hideMark/>
          </w:tcPr>
          <w:p w14:paraId="2E490DD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9.45</w:t>
            </w:r>
          </w:p>
        </w:tc>
        <w:tc>
          <w:tcPr>
            <w:tcW w:w="479" w:type="pct"/>
            <w:tcBorders>
              <w:top w:val="nil"/>
              <w:left w:val="nil"/>
              <w:bottom w:val="single" w:sz="4" w:space="0" w:color="auto"/>
              <w:right w:val="single" w:sz="4" w:space="0" w:color="auto"/>
            </w:tcBorders>
            <w:noWrap/>
            <w:vAlign w:val="bottom"/>
            <w:hideMark/>
          </w:tcPr>
          <w:p w14:paraId="43A5AC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6.56</w:t>
            </w:r>
          </w:p>
        </w:tc>
      </w:tr>
      <w:tr w:rsidR="00DF23E7" w:rsidRPr="00430A79" w14:paraId="58797F5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6A3D2FE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impiantit të klasifikimit</w:t>
            </w:r>
          </w:p>
        </w:tc>
        <w:tc>
          <w:tcPr>
            <w:tcW w:w="479" w:type="pct"/>
            <w:tcBorders>
              <w:top w:val="nil"/>
              <w:left w:val="nil"/>
              <w:bottom w:val="single" w:sz="4" w:space="0" w:color="auto"/>
              <w:right w:val="single" w:sz="4" w:space="0" w:color="auto"/>
            </w:tcBorders>
            <w:noWrap/>
            <w:vAlign w:val="bottom"/>
            <w:hideMark/>
          </w:tcPr>
          <w:p w14:paraId="4862F4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8.22</w:t>
            </w:r>
          </w:p>
        </w:tc>
        <w:tc>
          <w:tcPr>
            <w:tcW w:w="523" w:type="pct"/>
            <w:tcBorders>
              <w:top w:val="nil"/>
              <w:left w:val="nil"/>
              <w:bottom w:val="single" w:sz="4" w:space="0" w:color="auto"/>
              <w:right w:val="single" w:sz="4" w:space="0" w:color="auto"/>
            </w:tcBorders>
            <w:noWrap/>
            <w:vAlign w:val="bottom"/>
            <w:hideMark/>
          </w:tcPr>
          <w:p w14:paraId="1748C9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8.22</w:t>
            </w:r>
          </w:p>
        </w:tc>
        <w:tc>
          <w:tcPr>
            <w:tcW w:w="479" w:type="pct"/>
            <w:tcBorders>
              <w:top w:val="nil"/>
              <w:left w:val="nil"/>
              <w:bottom w:val="single" w:sz="4" w:space="0" w:color="auto"/>
              <w:right w:val="single" w:sz="4" w:space="0" w:color="auto"/>
            </w:tcBorders>
            <w:noWrap/>
            <w:vAlign w:val="bottom"/>
            <w:hideMark/>
          </w:tcPr>
          <w:p w14:paraId="5E69F88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8.22</w:t>
            </w:r>
          </w:p>
        </w:tc>
        <w:tc>
          <w:tcPr>
            <w:tcW w:w="479" w:type="pct"/>
            <w:tcBorders>
              <w:top w:val="nil"/>
              <w:left w:val="nil"/>
              <w:bottom w:val="single" w:sz="4" w:space="0" w:color="auto"/>
              <w:right w:val="single" w:sz="4" w:space="0" w:color="auto"/>
            </w:tcBorders>
            <w:noWrap/>
            <w:vAlign w:val="bottom"/>
            <w:hideMark/>
          </w:tcPr>
          <w:p w14:paraId="22700AA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8.22</w:t>
            </w:r>
          </w:p>
        </w:tc>
        <w:tc>
          <w:tcPr>
            <w:tcW w:w="479" w:type="pct"/>
            <w:tcBorders>
              <w:top w:val="nil"/>
              <w:left w:val="nil"/>
              <w:bottom w:val="single" w:sz="4" w:space="0" w:color="auto"/>
              <w:right w:val="single" w:sz="4" w:space="0" w:color="auto"/>
            </w:tcBorders>
            <w:noWrap/>
            <w:vAlign w:val="bottom"/>
            <w:hideMark/>
          </w:tcPr>
          <w:p w14:paraId="3F5506E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11.41</w:t>
            </w:r>
          </w:p>
        </w:tc>
        <w:tc>
          <w:tcPr>
            <w:tcW w:w="479" w:type="pct"/>
            <w:tcBorders>
              <w:top w:val="nil"/>
              <w:left w:val="nil"/>
              <w:bottom w:val="single" w:sz="4" w:space="0" w:color="auto"/>
              <w:right w:val="single" w:sz="4" w:space="0" w:color="auto"/>
            </w:tcBorders>
            <w:noWrap/>
            <w:vAlign w:val="bottom"/>
            <w:hideMark/>
          </w:tcPr>
          <w:p w14:paraId="3BF59C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8.22</w:t>
            </w:r>
          </w:p>
        </w:tc>
      </w:tr>
      <w:tr w:rsidR="00DF23E7" w:rsidRPr="00430A79" w14:paraId="20605FF5"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4817699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Trajtimi i mbetjurinave të përziera (TMB)</w:t>
            </w:r>
          </w:p>
        </w:tc>
        <w:tc>
          <w:tcPr>
            <w:tcW w:w="479" w:type="pct"/>
            <w:tcBorders>
              <w:top w:val="nil"/>
              <w:left w:val="nil"/>
              <w:bottom w:val="single" w:sz="4" w:space="0" w:color="auto"/>
              <w:right w:val="single" w:sz="4" w:space="0" w:color="auto"/>
            </w:tcBorders>
            <w:noWrap/>
            <w:vAlign w:val="bottom"/>
            <w:hideMark/>
          </w:tcPr>
          <w:p w14:paraId="453A09F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523" w:type="pct"/>
            <w:tcBorders>
              <w:top w:val="nil"/>
              <w:left w:val="nil"/>
              <w:bottom w:val="single" w:sz="4" w:space="0" w:color="auto"/>
              <w:right w:val="single" w:sz="4" w:space="0" w:color="auto"/>
            </w:tcBorders>
            <w:noWrap/>
            <w:vAlign w:val="bottom"/>
            <w:hideMark/>
          </w:tcPr>
          <w:p w14:paraId="5E9E03B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479" w:type="pct"/>
            <w:tcBorders>
              <w:top w:val="nil"/>
              <w:left w:val="nil"/>
              <w:bottom w:val="single" w:sz="4" w:space="0" w:color="auto"/>
              <w:right w:val="single" w:sz="4" w:space="0" w:color="auto"/>
            </w:tcBorders>
            <w:noWrap/>
            <w:vAlign w:val="bottom"/>
            <w:hideMark/>
          </w:tcPr>
          <w:p w14:paraId="6F01E81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479" w:type="pct"/>
            <w:tcBorders>
              <w:top w:val="nil"/>
              <w:left w:val="nil"/>
              <w:bottom w:val="single" w:sz="4" w:space="0" w:color="auto"/>
              <w:right w:val="single" w:sz="4" w:space="0" w:color="auto"/>
            </w:tcBorders>
            <w:noWrap/>
            <w:vAlign w:val="bottom"/>
            <w:hideMark/>
          </w:tcPr>
          <w:p w14:paraId="373174F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479" w:type="pct"/>
            <w:tcBorders>
              <w:top w:val="nil"/>
              <w:left w:val="nil"/>
              <w:bottom w:val="single" w:sz="4" w:space="0" w:color="auto"/>
              <w:right w:val="single" w:sz="4" w:space="0" w:color="auto"/>
            </w:tcBorders>
            <w:noWrap/>
            <w:vAlign w:val="bottom"/>
            <w:hideMark/>
          </w:tcPr>
          <w:p w14:paraId="7F6069E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c>
          <w:tcPr>
            <w:tcW w:w="479" w:type="pct"/>
            <w:tcBorders>
              <w:top w:val="nil"/>
              <w:left w:val="nil"/>
              <w:bottom w:val="single" w:sz="4" w:space="0" w:color="auto"/>
              <w:right w:val="single" w:sz="4" w:space="0" w:color="auto"/>
            </w:tcBorders>
            <w:noWrap/>
            <w:vAlign w:val="bottom"/>
            <w:hideMark/>
          </w:tcPr>
          <w:p w14:paraId="30CC15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p>
        </w:tc>
      </w:tr>
      <w:tr w:rsidR="00DF23E7" w:rsidRPr="00430A79" w14:paraId="3F5C9CE2"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2C4DF8C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464E65D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c>
          <w:tcPr>
            <w:tcW w:w="523" w:type="pct"/>
            <w:tcBorders>
              <w:top w:val="nil"/>
              <w:left w:val="nil"/>
              <w:bottom w:val="single" w:sz="4" w:space="0" w:color="auto"/>
              <w:right w:val="single" w:sz="4" w:space="0" w:color="auto"/>
            </w:tcBorders>
            <w:noWrap/>
            <w:vAlign w:val="bottom"/>
            <w:hideMark/>
          </w:tcPr>
          <w:p w14:paraId="48A546F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c>
          <w:tcPr>
            <w:tcW w:w="479" w:type="pct"/>
            <w:tcBorders>
              <w:top w:val="nil"/>
              <w:left w:val="nil"/>
              <w:bottom w:val="single" w:sz="4" w:space="0" w:color="auto"/>
              <w:right w:val="single" w:sz="4" w:space="0" w:color="auto"/>
            </w:tcBorders>
            <w:noWrap/>
            <w:vAlign w:val="bottom"/>
            <w:hideMark/>
          </w:tcPr>
          <w:p w14:paraId="079F45A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c>
          <w:tcPr>
            <w:tcW w:w="479" w:type="pct"/>
            <w:tcBorders>
              <w:top w:val="nil"/>
              <w:left w:val="nil"/>
              <w:bottom w:val="single" w:sz="4" w:space="0" w:color="auto"/>
              <w:right w:val="single" w:sz="4" w:space="0" w:color="auto"/>
            </w:tcBorders>
            <w:noWrap/>
            <w:vAlign w:val="bottom"/>
            <w:hideMark/>
          </w:tcPr>
          <w:p w14:paraId="043EB5D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c>
          <w:tcPr>
            <w:tcW w:w="479" w:type="pct"/>
            <w:tcBorders>
              <w:top w:val="nil"/>
              <w:left w:val="nil"/>
              <w:bottom w:val="single" w:sz="4" w:space="0" w:color="auto"/>
              <w:right w:val="single" w:sz="4" w:space="0" w:color="auto"/>
            </w:tcBorders>
            <w:noWrap/>
            <w:vAlign w:val="bottom"/>
            <w:hideMark/>
          </w:tcPr>
          <w:p w14:paraId="74D29AB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c>
          <w:tcPr>
            <w:tcW w:w="479" w:type="pct"/>
            <w:tcBorders>
              <w:top w:val="nil"/>
              <w:left w:val="nil"/>
              <w:bottom w:val="single" w:sz="4" w:space="0" w:color="auto"/>
              <w:right w:val="single" w:sz="4" w:space="0" w:color="auto"/>
            </w:tcBorders>
            <w:noWrap/>
            <w:vAlign w:val="bottom"/>
            <w:hideMark/>
          </w:tcPr>
          <w:p w14:paraId="4E87809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8.24</w:t>
            </w:r>
          </w:p>
        </w:tc>
      </w:tr>
      <w:tr w:rsidR="00DF23E7" w:rsidRPr="00430A79" w14:paraId="4A98C37D"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EFB724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6F5AED8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7.94</w:t>
            </w:r>
          </w:p>
        </w:tc>
        <w:tc>
          <w:tcPr>
            <w:tcW w:w="523" w:type="pct"/>
            <w:tcBorders>
              <w:top w:val="nil"/>
              <w:left w:val="nil"/>
              <w:bottom w:val="single" w:sz="4" w:space="0" w:color="auto"/>
              <w:right w:val="single" w:sz="4" w:space="0" w:color="auto"/>
            </w:tcBorders>
            <w:noWrap/>
            <w:vAlign w:val="bottom"/>
            <w:hideMark/>
          </w:tcPr>
          <w:p w14:paraId="0E56F33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7.94</w:t>
            </w:r>
          </w:p>
        </w:tc>
        <w:tc>
          <w:tcPr>
            <w:tcW w:w="479" w:type="pct"/>
            <w:tcBorders>
              <w:top w:val="nil"/>
              <w:left w:val="nil"/>
              <w:bottom w:val="single" w:sz="4" w:space="0" w:color="auto"/>
              <w:right w:val="single" w:sz="4" w:space="0" w:color="auto"/>
            </w:tcBorders>
            <w:noWrap/>
            <w:vAlign w:val="bottom"/>
            <w:hideMark/>
          </w:tcPr>
          <w:p w14:paraId="38BD4E0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7.94</w:t>
            </w:r>
          </w:p>
        </w:tc>
        <w:tc>
          <w:tcPr>
            <w:tcW w:w="479" w:type="pct"/>
            <w:tcBorders>
              <w:top w:val="nil"/>
              <w:left w:val="nil"/>
              <w:bottom w:val="single" w:sz="4" w:space="0" w:color="auto"/>
              <w:right w:val="single" w:sz="4" w:space="0" w:color="auto"/>
            </w:tcBorders>
            <w:noWrap/>
            <w:vAlign w:val="bottom"/>
            <w:hideMark/>
          </w:tcPr>
          <w:p w14:paraId="51678CE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7.94</w:t>
            </w:r>
          </w:p>
        </w:tc>
        <w:tc>
          <w:tcPr>
            <w:tcW w:w="479" w:type="pct"/>
            <w:tcBorders>
              <w:top w:val="nil"/>
              <w:left w:val="nil"/>
              <w:bottom w:val="single" w:sz="4" w:space="0" w:color="auto"/>
              <w:right w:val="single" w:sz="4" w:space="0" w:color="auto"/>
            </w:tcBorders>
            <w:noWrap/>
            <w:vAlign w:val="bottom"/>
            <w:hideMark/>
          </w:tcPr>
          <w:p w14:paraId="0C96624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7.96</w:t>
            </w:r>
          </w:p>
        </w:tc>
        <w:tc>
          <w:tcPr>
            <w:tcW w:w="479" w:type="pct"/>
            <w:tcBorders>
              <w:top w:val="nil"/>
              <w:left w:val="nil"/>
              <w:bottom w:val="single" w:sz="4" w:space="0" w:color="auto"/>
              <w:right w:val="single" w:sz="4" w:space="0" w:color="auto"/>
            </w:tcBorders>
            <w:noWrap/>
            <w:vAlign w:val="bottom"/>
            <w:hideMark/>
          </w:tcPr>
          <w:p w14:paraId="0043F8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7.94</w:t>
            </w:r>
          </w:p>
        </w:tc>
      </w:tr>
      <w:tr w:rsidR="00DF23E7" w:rsidRPr="00430A79" w14:paraId="4739093C"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61906A6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TMB</w:t>
            </w:r>
          </w:p>
        </w:tc>
        <w:tc>
          <w:tcPr>
            <w:tcW w:w="479" w:type="pct"/>
            <w:tcBorders>
              <w:top w:val="nil"/>
              <w:left w:val="nil"/>
              <w:bottom w:val="single" w:sz="4" w:space="0" w:color="auto"/>
              <w:right w:val="single" w:sz="4" w:space="0" w:color="auto"/>
            </w:tcBorders>
            <w:noWrap/>
            <w:vAlign w:val="bottom"/>
            <w:hideMark/>
          </w:tcPr>
          <w:p w14:paraId="7C4DD68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16.18</w:t>
            </w:r>
          </w:p>
        </w:tc>
        <w:tc>
          <w:tcPr>
            <w:tcW w:w="523" w:type="pct"/>
            <w:tcBorders>
              <w:top w:val="nil"/>
              <w:left w:val="nil"/>
              <w:bottom w:val="single" w:sz="4" w:space="0" w:color="auto"/>
              <w:right w:val="single" w:sz="4" w:space="0" w:color="auto"/>
            </w:tcBorders>
            <w:noWrap/>
            <w:vAlign w:val="bottom"/>
            <w:hideMark/>
          </w:tcPr>
          <w:p w14:paraId="512C5B0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16.18</w:t>
            </w:r>
          </w:p>
        </w:tc>
        <w:tc>
          <w:tcPr>
            <w:tcW w:w="479" w:type="pct"/>
            <w:tcBorders>
              <w:top w:val="nil"/>
              <w:left w:val="nil"/>
              <w:bottom w:val="single" w:sz="4" w:space="0" w:color="auto"/>
              <w:right w:val="single" w:sz="4" w:space="0" w:color="auto"/>
            </w:tcBorders>
            <w:noWrap/>
            <w:vAlign w:val="bottom"/>
            <w:hideMark/>
          </w:tcPr>
          <w:p w14:paraId="2DACEEC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16.18</w:t>
            </w:r>
          </w:p>
        </w:tc>
        <w:tc>
          <w:tcPr>
            <w:tcW w:w="479" w:type="pct"/>
            <w:tcBorders>
              <w:top w:val="nil"/>
              <w:left w:val="nil"/>
              <w:bottom w:val="single" w:sz="4" w:space="0" w:color="auto"/>
              <w:right w:val="single" w:sz="4" w:space="0" w:color="auto"/>
            </w:tcBorders>
            <w:noWrap/>
            <w:vAlign w:val="bottom"/>
            <w:hideMark/>
          </w:tcPr>
          <w:p w14:paraId="5E518DA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16.18</w:t>
            </w:r>
          </w:p>
        </w:tc>
        <w:tc>
          <w:tcPr>
            <w:tcW w:w="479" w:type="pct"/>
            <w:tcBorders>
              <w:top w:val="nil"/>
              <w:left w:val="nil"/>
              <w:bottom w:val="single" w:sz="4" w:space="0" w:color="auto"/>
              <w:right w:val="single" w:sz="4" w:space="0" w:color="auto"/>
            </w:tcBorders>
            <w:noWrap/>
            <w:vAlign w:val="bottom"/>
            <w:hideMark/>
          </w:tcPr>
          <w:p w14:paraId="79B42A7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16.20</w:t>
            </w:r>
          </w:p>
        </w:tc>
        <w:tc>
          <w:tcPr>
            <w:tcW w:w="479" w:type="pct"/>
            <w:tcBorders>
              <w:top w:val="nil"/>
              <w:left w:val="nil"/>
              <w:bottom w:val="single" w:sz="4" w:space="0" w:color="auto"/>
              <w:right w:val="single" w:sz="4" w:space="0" w:color="auto"/>
            </w:tcBorders>
            <w:noWrap/>
            <w:vAlign w:val="bottom"/>
            <w:hideMark/>
          </w:tcPr>
          <w:p w14:paraId="0FCD04A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16.18</w:t>
            </w:r>
          </w:p>
        </w:tc>
      </w:tr>
      <w:tr w:rsidR="00DF23E7" w:rsidRPr="00430A79" w14:paraId="3943D4F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722418F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Tretje anaerobe</w:t>
            </w:r>
          </w:p>
        </w:tc>
        <w:tc>
          <w:tcPr>
            <w:tcW w:w="479" w:type="pct"/>
            <w:tcBorders>
              <w:top w:val="nil"/>
              <w:left w:val="nil"/>
              <w:bottom w:val="single" w:sz="4" w:space="0" w:color="auto"/>
              <w:right w:val="single" w:sz="4" w:space="0" w:color="auto"/>
            </w:tcBorders>
            <w:noWrap/>
            <w:vAlign w:val="bottom"/>
            <w:hideMark/>
          </w:tcPr>
          <w:p w14:paraId="6DDE91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523" w:type="pct"/>
            <w:tcBorders>
              <w:top w:val="nil"/>
              <w:left w:val="nil"/>
              <w:bottom w:val="single" w:sz="4" w:space="0" w:color="auto"/>
              <w:right w:val="single" w:sz="4" w:space="0" w:color="auto"/>
            </w:tcBorders>
            <w:noWrap/>
            <w:vAlign w:val="bottom"/>
            <w:hideMark/>
          </w:tcPr>
          <w:p w14:paraId="0E761B4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6401A8C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2EB5557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7D9C179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6841A42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r>
      <w:tr w:rsidR="00DF23E7" w:rsidRPr="00430A79" w14:paraId="25E474D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7A4E15A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20A135D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c>
          <w:tcPr>
            <w:tcW w:w="523" w:type="pct"/>
            <w:tcBorders>
              <w:top w:val="nil"/>
              <w:left w:val="nil"/>
              <w:bottom w:val="single" w:sz="4" w:space="0" w:color="auto"/>
              <w:right w:val="single" w:sz="4" w:space="0" w:color="auto"/>
            </w:tcBorders>
            <w:noWrap/>
            <w:vAlign w:val="bottom"/>
            <w:hideMark/>
          </w:tcPr>
          <w:p w14:paraId="639AEC9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c>
          <w:tcPr>
            <w:tcW w:w="479" w:type="pct"/>
            <w:tcBorders>
              <w:top w:val="nil"/>
              <w:left w:val="nil"/>
              <w:bottom w:val="single" w:sz="4" w:space="0" w:color="auto"/>
              <w:right w:val="single" w:sz="4" w:space="0" w:color="auto"/>
            </w:tcBorders>
            <w:noWrap/>
            <w:vAlign w:val="bottom"/>
            <w:hideMark/>
          </w:tcPr>
          <w:p w14:paraId="4973503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c>
          <w:tcPr>
            <w:tcW w:w="479" w:type="pct"/>
            <w:tcBorders>
              <w:top w:val="nil"/>
              <w:left w:val="nil"/>
              <w:bottom w:val="single" w:sz="4" w:space="0" w:color="auto"/>
              <w:right w:val="single" w:sz="4" w:space="0" w:color="auto"/>
            </w:tcBorders>
            <w:noWrap/>
            <w:vAlign w:val="bottom"/>
            <w:hideMark/>
          </w:tcPr>
          <w:p w14:paraId="67DA503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1.55</w:t>
            </w:r>
          </w:p>
        </w:tc>
        <w:tc>
          <w:tcPr>
            <w:tcW w:w="479" w:type="pct"/>
            <w:tcBorders>
              <w:top w:val="nil"/>
              <w:left w:val="nil"/>
              <w:bottom w:val="single" w:sz="4" w:space="0" w:color="auto"/>
              <w:right w:val="single" w:sz="4" w:space="0" w:color="auto"/>
            </w:tcBorders>
            <w:noWrap/>
            <w:vAlign w:val="bottom"/>
            <w:hideMark/>
          </w:tcPr>
          <w:p w14:paraId="3D44F55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1.20</w:t>
            </w:r>
          </w:p>
        </w:tc>
        <w:tc>
          <w:tcPr>
            <w:tcW w:w="479" w:type="pct"/>
            <w:tcBorders>
              <w:top w:val="nil"/>
              <w:left w:val="nil"/>
              <w:bottom w:val="single" w:sz="4" w:space="0" w:color="auto"/>
              <w:right w:val="single" w:sz="4" w:space="0" w:color="auto"/>
            </w:tcBorders>
            <w:noWrap/>
            <w:vAlign w:val="bottom"/>
            <w:hideMark/>
          </w:tcPr>
          <w:p w14:paraId="198532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2.00</w:t>
            </w:r>
          </w:p>
        </w:tc>
      </w:tr>
      <w:tr w:rsidR="00DF23E7" w:rsidRPr="00430A79" w14:paraId="7942A5D0"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48636EE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29A1F44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2.34</w:t>
            </w:r>
          </w:p>
        </w:tc>
        <w:tc>
          <w:tcPr>
            <w:tcW w:w="523" w:type="pct"/>
            <w:tcBorders>
              <w:top w:val="nil"/>
              <w:left w:val="nil"/>
              <w:bottom w:val="single" w:sz="4" w:space="0" w:color="auto"/>
              <w:right w:val="single" w:sz="4" w:space="0" w:color="auto"/>
            </w:tcBorders>
            <w:noWrap/>
            <w:vAlign w:val="bottom"/>
            <w:hideMark/>
          </w:tcPr>
          <w:p w14:paraId="4525EEC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2.34</w:t>
            </w:r>
          </w:p>
        </w:tc>
        <w:tc>
          <w:tcPr>
            <w:tcW w:w="479" w:type="pct"/>
            <w:tcBorders>
              <w:top w:val="nil"/>
              <w:left w:val="nil"/>
              <w:bottom w:val="single" w:sz="4" w:space="0" w:color="auto"/>
              <w:right w:val="single" w:sz="4" w:space="0" w:color="auto"/>
            </w:tcBorders>
            <w:noWrap/>
            <w:vAlign w:val="bottom"/>
            <w:hideMark/>
          </w:tcPr>
          <w:p w14:paraId="5B46736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1.67</w:t>
            </w:r>
          </w:p>
        </w:tc>
        <w:tc>
          <w:tcPr>
            <w:tcW w:w="479" w:type="pct"/>
            <w:tcBorders>
              <w:top w:val="nil"/>
              <w:left w:val="nil"/>
              <w:bottom w:val="single" w:sz="4" w:space="0" w:color="auto"/>
              <w:right w:val="single" w:sz="4" w:space="0" w:color="auto"/>
            </w:tcBorders>
            <w:noWrap/>
            <w:vAlign w:val="bottom"/>
            <w:hideMark/>
          </w:tcPr>
          <w:p w14:paraId="38C717B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1.78</w:t>
            </w:r>
          </w:p>
        </w:tc>
        <w:tc>
          <w:tcPr>
            <w:tcW w:w="479" w:type="pct"/>
            <w:tcBorders>
              <w:top w:val="nil"/>
              <w:left w:val="nil"/>
              <w:bottom w:val="single" w:sz="4" w:space="0" w:color="auto"/>
              <w:right w:val="single" w:sz="4" w:space="0" w:color="auto"/>
            </w:tcBorders>
            <w:noWrap/>
            <w:vAlign w:val="bottom"/>
            <w:hideMark/>
          </w:tcPr>
          <w:p w14:paraId="48E53EF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1.67</w:t>
            </w:r>
          </w:p>
        </w:tc>
        <w:tc>
          <w:tcPr>
            <w:tcW w:w="479" w:type="pct"/>
            <w:tcBorders>
              <w:top w:val="nil"/>
              <w:left w:val="nil"/>
              <w:bottom w:val="single" w:sz="4" w:space="0" w:color="auto"/>
              <w:right w:val="single" w:sz="4" w:space="0" w:color="auto"/>
            </w:tcBorders>
            <w:noWrap/>
            <w:vAlign w:val="bottom"/>
            <w:hideMark/>
          </w:tcPr>
          <w:p w14:paraId="1DAC624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2.34</w:t>
            </w:r>
          </w:p>
        </w:tc>
      </w:tr>
      <w:tr w:rsidR="00DF23E7" w:rsidRPr="00430A79" w14:paraId="0E5C8A90"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CE017F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 xml:space="preserve">Kostot totale të </w:t>
            </w:r>
            <w:r>
              <w:rPr>
                <w:rFonts w:ascii="Arial Narrow" w:eastAsia="Calibri" w:hAnsi="Arial Narrow" w:cs="Calibri"/>
                <w:sz w:val="20"/>
                <w:szCs w:val="20"/>
                <w:lang w:val="sq-AL"/>
              </w:rPr>
              <w:t>T</w:t>
            </w:r>
            <w:r w:rsidRPr="00BE2534">
              <w:rPr>
                <w:rFonts w:ascii="Arial Narrow" w:eastAsia="Calibri" w:hAnsi="Arial Narrow" w:cs="Calibri"/>
                <w:sz w:val="20"/>
                <w:szCs w:val="20"/>
                <w:lang w:val="sq-AL"/>
              </w:rPr>
              <w:t>A</w:t>
            </w:r>
          </w:p>
        </w:tc>
        <w:tc>
          <w:tcPr>
            <w:tcW w:w="479" w:type="pct"/>
            <w:tcBorders>
              <w:top w:val="nil"/>
              <w:left w:val="nil"/>
              <w:bottom w:val="single" w:sz="4" w:space="0" w:color="auto"/>
              <w:right w:val="single" w:sz="4" w:space="0" w:color="auto"/>
            </w:tcBorders>
            <w:noWrap/>
            <w:vAlign w:val="bottom"/>
            <w:hideMark/>
          </w:tcPr>
          <w:p w14:paraId="0C0465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4.34</w:t>
            </w:r>
          </w:p>
        </w:tc>
        <w:tc>
          <w:tcPr>
            <w:tcW w:w="523" w:type="pct"/>
            <w:tcBorders>
              <w:top w:val="nil"/>
              <w:left w:val="nil"/>
              <w:bottom w:val="single" w:sz="4" w:space="0" w:color="auto"/>
              <w:right w:val="single" w:sz="4" w:space="0" w:color="auto"/>
            </w:tcBorders>
            <w:noWrap/>
            <w:vAlign w:val="bottom"/>
            <w:hideMark/>
          </w:tcPr>
          <w:p w14:paraId="1FAC3DA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4.34</w:t>
            </w:r>
          </w:p>
        </w:tc>
        <w:tc>
          <w:tcPr>
            <w:tcW w:w="479" w:type="pct"/>
            <w:tcBorders>
              <w:top w:val="nil"/>
              <w:left w:val="nil"/>
              <w:bottom w:val="single" w:sz="4" w:space="0" w:color="auto"/>
              <w:right w:val="single" w:sz="4" w:space="0" w:color="auto"/>
            </w:tcBorders>
            <w:noWrap/>
            <w:vAlign w:val="bottom"/>
            <w:hideMark/>
          </w:tcPr>
          <w:p w14:paraId="2DC5485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3.67</w:t>
            </w:r>
          </w:p>
        </w:tc>
        <w:tc>
          <w:tcPr>
            <w:tcW w:w="479" w:type="pct"/>
            <w:tcBorders>
              <w:top w:val="nil"/>
              <w:left w:val="nil"/>
              <w:bottom w:val="single" w:sz="4" w:space="0" w:color="auto"/>
              <w:right w:val="single" w:sz="4" w:space="0" w:color="auto"/>
            </w:tcBorders>
            <w:noWrap/>
            <w:vAlign w:val="bottom"/>
            <w:hideMark/>
          </w:tcPr>
          <w:p w14:paraId="04751F4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3.33</w:t>
            </w:r>
          </w:p>
        </w:tc>
        <w:tc>
          <w:tcPr>
            <w:tcW w:w="479" w:type="pct"/>
            <w:tcBorders>
              <w:top w:val="nil"/>
              <w:left w:val="nil"/>
              <w:bottom w:val="single" w:sz="4" w:space="0" w:color="auto"/>
              <w:right w:val="single" w:sz="4" w:space="0" w:color="auto"/>
            </w:tcBorders>
            <w:noWrap/>
            <w:vAlign w:val="bottom"/>
            <w:hideMark/>
          </w:tcPr>
          <w:p w14:paraId="1C3EA3D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2.87</w:t>
            </w:r>
          </w:p>
        </w:tc>
        <w:tc>
          <w:tcPr>
            <w:tcW w:w="479" w:type="pct"/>
            <w:tcBorders>
              <w:top w:val="nil"/>
              <w:left w:val="nil"/>
              <w:bottom w:val="single" w:sz="4" w:space="0" w:color="auto"/>
              <w:right w:val="single" w:sz="4" w:space="0" w:color="auto"/>
            </w:tcBorders>
            <w:noWrap/>
            <w:vAlign w:val="bottom"/>
            <w:hideMark/>
          </w:tcPr>
          <w:p w14:paraId="2A1F506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4.34</w:t>
            </w:r>
          </w:p>
        </w:tc>
      </w:tr>
      <w:tr w:rsidR="00DF23E7" w:rsidRPr="00430A79" w14:paraId="062A1DDA"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F3C758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rikuperimit të RDF/KDM</w:t>
            </w:r>
          </w:p>
        </w:tc>
        <w:tc>
          <w:tcPr>
            <w:tcW w:w="479" w:type="pct"/>
            <w:tcBorders>
              <w:top w:val="nil"/>
              <w:left w:val="nil"/>
              <w:bottom w:val="single" w:sz="4" w:space="0" w:color="auto"/>
              <w:right w:val="single" w:sz="4" w:space="0" w:color="auto"/>
            </w:tcBorders>
            <w:noWrap/>
            <w:vAlign w:val="bottom"/>
            <w:hideMark/>
          </w:tcPr>
          <w:p w14:paraId="1D7687C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c>
          <w:tcPr>
            <w:tcW w:w="523" w:type="pct"/>
            <w:tcBorders>
              <w:top w:val="nil"/>
              <w:left w:val="nil"/>
              <w:bottom w:val="single" w:sz="4" w:space="0" w:color="auto"/>
              <w:right w:val="single" w:sz="4" w:space="0" w:color="auto"/>
            </w:tcBorders>
            <w:noWrap/>
            <w:vAlign w:val="bottom"/>
            <w:hideMark/>
          </w:tcPr>
          <w:p w14:paraId="6742AF4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c>
          <w:tcPr>
            <w:tcW w:w="479" w:type="pct"/>
            <w:tcBorders>
              <w:top w:val="nil"/>
              <w:left w:val="nil"/>
              <w:bottom w:val="single" w:sz="4" w:space="0" w:color="auto"/>
              <w:right w:val="single" w:sz="4" w:space="0" w:color="auto"/>
            </w:tcBorders>
            <w:noWrap/>
            <w:vAlign w:val="bottom"/>
            <w:hideMark/>
          </w:tcPr>
          <w:p w14:paraId="044C4C6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c>
          <w:tcPr>
            <w:tcW w:w="479" w:type="pct"/>
            <w:tcBorders>
              <w:top w:val="nil"/>
              <w:left w:val="nil"/>
              <w:bottom w:val="single" w:sz="4" w:space="0" w:color="auto"/>
              <w:right w:val="single" w:sz="4" w:space="0" w:color="auto"/>
            </w:tcBorders>
            <w:noWrap/>
            <w:vAlign w:val="bottom"/>
            <w:hideMark/>
          </w:tcPr>
          <w:p w14:paraId="7E1B078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c>
          <w:tcPr>
            <w:tcW w:w="479" w:type="pct"/>
            <w:tcBorders>
              <w:top w:val="nil"/>
              <w:left w:val="nil"/>
              <w:bottom w:val="single" w:sz="4" w:space="0" w:color="auto"/>
              <w:right w:val="single" w:sz="4" w:space="0" w:color="auto"/>
            </w:tcBorders>
            <w:noWrap/>
            <w:vAlign w:val="bottom"/>
            <w:hideMark/>
          </w:tcPr>
          <w:p w14:paraId="6DFD455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c>
          <w:tcPr>
            <w:tcW w:w="479" w:type="pct"/>
            <w:tcBorders>
              <w:top w:val="nil"/>
              <w:left w:val="nil"/>
              <w:bottom w:val="single" w:sz="4" w:space="0" w:color="auto"/>
              <w:right w:val="single" w:sz="4" w:space="0" w:color="auto"/>
            </w:tcBorders>
            <w:noWrap/>
            <w:vAlign w:val="bottom"/>
            <w:hideMark/>
          </w:tcPr>
          <w:p w14:paraId="2859554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1.63</w:t>
            </w:r>
          </w:p>
        </w:tc>
      </w:tr>
      <w:tr w:rsidR="00DF23E7" w:rsidRPr="00430A79" w14:paraId="184CC45E"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18C7F4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Deponia</w:t>
            </w:r>
          </w:p>
        </w:tc>
        <w:tc>
          <w:tcPr>
            <w:tcW w:w="479" w:type="pct"/>
            <w:tcBorders>
              <w:top w:val="nil"/>
              <w:left w:val="nil"/>
              <w:bottom w:val="single" w:sz="4" w:space="0" w:color="auto"/>
              <w:right w:val="single" w:sz="4" w:space="0" w:color="auto"/>
            </w:tcBorders>
            <w:noWrap/>
            <w:vAlign w:val="bottom"/>
            <w:hideMark/>
          </w:tcPr>
          <w:p w14:paraId="49FB0D0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523" w:type="pct"/>
            <w:tcBorders>
              <w:top w:val="nil"/>
              <w:left w:val="nil"/>
              <w:bottom w:val="single" w:sz="4" w:space="0" w:color="auto"/>
              <w:right w:val="single" w:sz="4" w:space="0" w:color="auto"/>
            </w:tcBorders>
            <w:noWrap/>
            <w:vAlign w:val="bottom"/>
            <w:hideMark/>
          </w:tcPr>
          <w:p w14:paraId="3F302A3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35D0B4A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22AE823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1BC6703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26CCC27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r>
      <w:tr w:rsidR="00DF23E7" w:rsidRPr="00430A79" w14:paraId="6210A8AA"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416170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e investimit</w:t>
            </w:r>
          </w:p>
        </w:tc>
        <w:tc>
          <w:tcPr>
            <w:tcW w:w="479" w:type="pct"/>
            <w:tcBorders>
              <w:top w:val="nil"/>
              <w:left w:val="nil"/>
              <w:bottom w:val="single" w:sz="4" w:space="0" w:color="auto"/>
              <w:right w:val="single" w:sz="4" w:space="0" w:color="auto"/>
            </w:tcBorders>
            <w:noWrap/>
            <w:vAlign w:val="bottom"/>
            <w:hideMark/>
          </w:tcPr>
          <w:p w14:paraId="6E7E28F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c>
          <w:tcPr>
            <w:tcW w:w="523" w:type="pct"/>
            <w:tcBorders>
              <w:top w:val="nil"/>
              <w:left w:val="nil"/>
              <w:bottom w:val="single" w:sz="4" w:space="0" w:color="auto"/>
              <w:right w:val="single" w:sz="4" w:space="0" w:color="auto"/>
            </w:tcBorders>
            <w:noWrap/>
            <w:vAlign w:val="bottom"/>
            <w:hideMark/>
          </w:tcPr>
          <w:p w14:paraId="78F6086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c>
          <w:tcPr>
            <w:tcW w:w="479" w:type="pct"/>
            <w:tcBorders>
              <w:top w:val="nil"/>
              <w:left w:val="nil"/>
              <w:bottom w:val="single" w:sz="4" w:space="0" w:color="auto"/>
              <w:right w:val="single" w:sz="4" w:space="0" w:color="auto"/>
            </w:tcBorders>
            <w:noWrap/>
            <w:vAlign w:val="bottom"/>
            <w:hideMark/>
          </w:tcPr>
          <w:p w14:paraId="11AE647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c>
          <w:tcPr>
            <w:tcW w:w="479" w:type="pct"/>
            <w:tcBorders>
              <w:top w:val="nil"/>
              <w:left w:val="nil"/>
              <w:bottom w:val="single" w:sz="4" w:space="0" w:color="auto"/>
              <w:right w:val="single" w:sz="4" w:space="0" w:color="auto"/>
            </w:tcBorders>
            <w:noWrap/>
            <w:vAlign w:val="bottom"/>
            <w:hideMark/>
          </w:tcPr>
          <w:p w14:paraId="6A50F07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c>
          <w:tcPr>
            <w:tcW w:w="479" w:type="pct"/>
            <w:tcBorders>
              <w:top w:val="nil"/>
              <w:left w:val="nil"/>
              <w:bottom w:val="single" w:sz="4" w:space="0" w:color="auto"/>
              <w:right w:val="single" w:sz="4" w:space="0" w:color="auto"/>
            </w:tcBorders>
            <w:noWrap/>
            <w:vAlign w:val="bottom"/>
            <w:hideMark/>
          </w:tcPr>
          <w:p w14:paraId="3E26BB4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c>
          <w:tcPr>
            <w:tcW w:w="479" w:type="pct"/>
            <w:tcBorders>
              <w:top w:val="nil"/>
              <w:left w:val="nil"/>
              <w:bottom w:val="single" w:sz="4" w:space="0" w:color="auto"/>
              <w:right w:val="single" w:sz="4" w:space="0" w:color="auto"/>
            </w:tcBorders>
            <w:noWrap/>
            <w:vAlign w:val="bottom"/>
            <w:hideMark/>
          </w:tcPr>
          <w:p w14:paraId="6EEBAB1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16.11</w:t>
            </w:r>
          </w:p>
        </w:tc>
      </w:tr>
      <w:tr w:rsidR="00DF23E7" w:rsidRPr="00430A79" w14:paraId="2818B445"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34236AE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operacionale</w:t>
            </w:r>
          </w:p>
        </w:tc>
        <w:tc>
          <w:tcPr>
            <w:tcW w:w="479" w:type="pct"/>
            <w:tcBorders>
              <w:top w:val="nil"/>
              <w:left w:val="nil"/>
              <w:bottom w:val="single" w:sz="4" w:space="0" w:color="auto"/>
              <w:right w:val="single" w:sz="4" w:space="0" w:color="auto"/>
            </w:tcBorders>
            <w:noWrap/>
            <w:vAlign w:val="bottom"/>
            <w:hideMark/>
          </w:tcPr>
          <w:p w14:paraId="4DC833D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10.73</w:t>
            </w:r>
          </w:p>
        </w:tc>
        <w:tc>
          <w:tcPr>
            <w:tcW w:w="523" w:type="pct"/>
            <w:tcBorders>
              <w:top w:val="nil"/>
              <w:left w:val="nil"/>
              <w:bottom w:val="single" w:sz="4" w:space="0" w:color="auto"/>
              <w:right w:val="single" w:sz="4" w:space="0" w:color="auto"/>
            </w:tcBorders>
            <w:noWrap/>
            <w:vAlign w:val="bottom"/>
            <w:hideMark/>
          </w:tcPr>
          <w:p w14:paraId="147ACEB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10.73</w:t>
            </w:r>
          </w:p>
        </w:tc>
        <w:tc>
          <w:tcPr>
            <w:tcW w:w="479" w:type="pct"/>
            <w:tcBorders>
              <w:top w:val="nil"/>
              <w:left w:val="nil"/>
              <w:bottom w:val="single" w:sz="4" w:space="0" w:color="auto"/>
              <w:right w:val="single" w:sz="4" w:space="0" w:color="auto"/>
            </w:tcBorders>
            <w:noWrap/>
            <w:vAlign w:val="bottom"/>
            <w:hideMark/>
          </w:tcPr>
          <w:p w14:paraId="465876F4"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10.73</w:t>
            </w:r>
          </w:p>
        </w:tc>
        <w:tc>
          <w:tcPr>
            <w:tcW w:w="479" w:type="pct"/>
            <w:tcBorders>
              <w:top w:val="nil"/>
              <w:left w:val="nil"/>
              <w:bottom w:val="single" w:sz="4" w:space="0" w:color="auto"/>
              <w:right w:val="single" w:sz="4" w:space="0" w:color="auto"/>
            </w:tcBorders>
            <w:noWrap/>
            <w:vAlign w:val="bottom"/>
            <w:hideMark/>
          </w:tcPr>
          <w:p w14:paraId="4AD844E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10.73</w:t>
            </w:r>
          </w:p>
        </w:tc>
        <w:tc>
          <w:tcPr>
            <w:tcW w:w="479" w:type="pct"/>
            <w:tcBorders>
              <w:top w:val="nil"/>
              <w:left w:val="nil"/>
              <w:bottom w:val="single" w:sz="4" w:space="0" w:color="auto"/>
              <w:right w:val="single" w:sz="4" w:space="0" w:color="auto"/>
            </w:tcBorders>
            <w:noWrap/>
            <w:vAlign w:val="bottom"/>
            <w:hideMark/>
          </w:tcPr>
          <w:p w14:paraId="65D76E9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10.76</w:t>
            </w:r>
          </w:p>
        </w:tc>
        <w:tc>
          <w:tcPr>
            <w:tcW w:w="479" w:type="pct"/>
            <w:tcBorders>
              <w:top w:val="nil"/>
              <w:left w:val="nil"/>
              <w:bottom w:val="single" w:sz="4" w:space="0" w:color="auto"/>
              <w:right w:val="single" w:sz="4" w:space="0" w:color="auto"/>
            </w:tcBorders>
            <w:noWrap/>
            <w:vAlign w:val="bottom"/>
            <w:hideMark/>
          </w:tcPr>
          <w:p w14:paraId="14B969B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10.73</w:t>
            </w:r>
          </w:p>
        </w:tc>
      </w:tr>
      <w:tr w:rsidR="00DF23E7" w:rsidRPr="00430A79" w14:paraId="57917EE6"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56C8966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deponisë</w:t>
            </w:r>
          </w:p>
        </w:tc>
        <w:tc>
          <w:tcPr>
            <w:tcW w:w="479" w:type="pct"/>
            <w:tcBorders>
              <w:top w:val="nil"/>
              <w:left w:val="nil"/>
              <w:bottom w:val="single" w:sz="4" w:space="0" w:color="auto"/>
              <w:right w:val="single" w:sz="4" w:space="0" w:color="auto"/>
            </w:tcBorders>
            <w:noWrap/>
            <w:vAlign w:val="bottom"/>
            <w:hideMark/>
          </w:tcPr>
          <w:p w14:paraId="683ED75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26.84</w:t>
            </w:r>
          </w:p>
        </w:tc>
        <w:tc>
          <w:tcPr>
            <w:tcW w:w="523" w:type="pct"/>
            <w:tcBorders>
              <w:top w:val="nil"/>
              <w:left w:val="nil"/>
              <w:bottom w:val="single" w:sz="4" w:space="0" w:color="auto"/>
              <w:right w:val="single" w:sz="4" w:space="0" w:color="auto"/>
            </w:tcBorders>
            <w:noWrap/>
            <w:vAlign w:val="bottom"/>
            <w:hideMark/>
          </w:tcPr>
          <w:p w14:paraId="4DD904D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26.84</w:t>
            </w:r>
          </w:p>
        </w:tc>
        <w:tc>
          <w:tcPr>
            <w:tcW w:w="479" w:type="pct"/>
            <w:tcBorders>
              <w:top w:val="nil"/>
              <w:left w:val="nil"/>
              <w:bottom w:val="single" w:sz="4" w:space="0" w:color="auto"/>
              <w:right w:val="single" w:sz="4" w:space="0" w:color="auto"/>
            </w:tcBorders>
            <w:noWrap/>
            <w:vAlign w:val="bottom"/>
            <w:hideMark/>
          </w:tcPr>
          <w:p w14:paraId="199BA83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26.84</w:t>
            </w:r>
          </w:p>
        </w:tc>
        <w:tc>
          <w:tcPr>
            <w:tcW w:w="479" w:type="pct"/>
            <w:tcBorders>
              <w:top w:val="nil"/>
              <w:left w:val="nil"/>
              <w:bottom w:val="single" w:sz="4" w:space="0" w:color="auto"/>
              <w:right w:val="single" w:sz="4" w:space="0" w:color="auto"/>
            </w:tcBorders>
            <w:noWrap/>
            <w:vAlign w:val="bottom"/>
            <w:hideMark/>
          </w:tcPr>
          <w:p w14:paraId="03900B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26.84</w:t>
            </w:r>
          </w:p>
        </w:tc>
        <w:tc>
          <w:tcPr>
            <w:tcW w:w="479" w:type="pct"/>
            <w:tcBorders>
              <w:top w:val="nil"/>
              <w:left w:val="nil"/>
              <w:bottom w:val="single" w:sz="4" w:space="0" w:color="auto"/>
              <w:right w:val="single" w:sz="4" w:space="0" w:color="auto"/>
            </w:tcBorders>
            <w:noWrap/>
            <w:vAlign w:val="bottom"/>
            <w:hideMark/>
          </w:tcPr>
          <w:p w14:paraId="481569E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26.87</w:t>
            </w:r>
          </w:p>
        </w:tc>
        <w:tc>
          <w:tcPr>
            <w:tcW w:w="479" w:type="pct"/>
            <w:tcBorders>
              <w:top w:val="nil"/>
              <w:left w:val="nil"/>
              <w:bottom w:val="single" w:sz="4" w:space="0" w:color="auto"/>
              <w:right w:val="single" w:sz="4" w:space="0" w:color="auto"/>
            </w:tcBorders>
            <w:noWrap/>
            <w:vAlign w:val="bottom"/>
            <w:hideMark/>
          </w:tcPr>
          <w:p w14:paraId="788D15F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26.84</w:t>
            </w:r>
          </w:p>
        </w:tc>
      </w:tr>
      <w:tr w:rsidR="00DF23E7" w:rsidRPr="00430A79" w14:paraId="2AE268B1"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3BE1E4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Totalet</w:t>
            </w:r>
          </w:p>
        </w:tc>
        <w:tc>
          <w:tcPr>
            <w:tcW w:w="479" w:type="pct"/>
            <w:tcBorders>
              <w:top w:val="nil"/>
              <w:left w:val="nil"/>
              <w:bottom w:val="single" w:sz="4" w:space="0" w:color="auto"/>
              <w:right w:val="single" w:sz="4" w:space="0" w:color="auto"/>
            </w:tcBorders>
            <w:noWrap/>
            <w:vAlign w:val="bottom"/>
            <w:hideMark/>
          </w:tcPr>
          <w:p w14:paraId="2F9CC37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523" w:type="pct"/>
            <w:tcBorders>
              <w:top w:val="nil"/>
              <w:left w:val="nil"/>
              <w:bottom w:val="single" w:sz="4" w:space="0" w:color="auto"/>
              <w:right w:val="single" w:sz="4" w:space="0" w:color="auto"/>
            </w:tcBorders>
            <w:noWrap/>
            <w:vAlign w:val="bottom"/>
            <w:hideMark/>
          </w:tcPr>
          <w:p w14:paraId="2C038A1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1ED66B3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22DC711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7DEBD4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c>
          <w:tcPr>
            <w:tcW w:w="479" w:type="pct"/>
            <w:tcBorders>
              <w:top w:val="nil"/>
              <w:left w:val="nil"/>
              <w:bottom w:val="single" w:sz="4" w:space="0" w:color="auto"/>
              <w:right w:val="single" w:sz="4" w:space="0" w:color="auto"/>
            </w:tcBorders>
            <w:noWrap/>
            <w:vAlign w:val="bottom"/>
            <w:hideMark/>
          </w:tcPr>
          <w:p w14:paraId="5B536F51"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 </w:t>
            </w:r>
          </w:p>
        </w:tc>
      </w:tr>
      <w:tr w:rsidR="00DF23E7" w:rsidRPr="00430A79" w14:paraId="0409414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4AD72837"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të investimit</w:t>
            </w:r>
          </w:p>
        </w:tc>
        <w:tc>
          <w:tcPr>
            <w:tcW w:w="479" w:type="pct"/>
            <w:tcBorders>
              <w:top w:val="nil"/>
              <w:left w:val="nil"/>
              <w:bottom w:val="single" w:sz="4" w:space="0" w:color="auto"/>
              <w:right w:val="single" w:sz="4" w:space="0" w:color="auto"/>
            </w:tcBorders>
            <w:noWrap/>
            <w:vAlign w:val="bottom"/>
            <w:hideMark/>
          </w:tcPr>
          <w:p w14:paraId="3B2E9E9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48.27</w:t>
            </w:r>
          </w:p>
        </w:tc>
        <w:tc>
          <w:tcPr>
            <w:tcW w:w="523" w:type="pct"/>
            <w:tcBorders>
              <w:top w:val="nil"/>
              <w:left w:val="nil"/>
              <w:bottom w:val="single" w:sz="4" w:space="0" w:color="auto"/>
              <w:right w:val="single" w:sz="4" w:space="0" w:color="auto"/>
            </w:tcBorders>
            <w:noWrap/>
            <w:vAlign w:val="bottom"/>
            <w:hideMark/>
          </w:tcPr>
          <w:p w14:paraId="06880F0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48.87</w:t>
            </w:r>
          </w:p>
        </w:tc>
        <w:tc>
          <w:tcPr>
            <w:tcW w:w="479" w:type="pct"/>
            <w:tcBorders>
              <w:top w:val="nil"/>
              <w:left w:val="nil"/>
              <w:bottom w:val="single" w:sz="4" w:space="0" w:color="auto"/>
              <w:right w:val="single" w:sz="4" w:space="0" w:color="auto"/>
            </w:tcBorders>
            <w:noWrap/>
            <w:vAlign w:val="bottom"/>
            <w:hideMark/>
          </w:tcPr>
          <w:p w14:paraId="2CB57482"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50.58</w:t>
            </w:r>
          </w:p>
        </w:tc>
        <w:tc>
          <w:tcPr>
            <w:tcW w:w="479" w:type="pct"/>
            <w:tcBorders>
              <w:top w:val="nil"/>
              <w:left w:val="nil"/>
              <w:bottom w:val="single" w:sz="4" w:space="0" w:color="auto"/>
              <w:right w:val="single" w:sz="4" w:space="0" w:color="auto"/>
            </w:tcBorders>
            <w:noWrap/>
            <w:vAlign w:val="bottom"/>
            <w:hideMark/>
          </w:tcPr>
          <w:p w14:paraId="4843677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48.42</w:t>
            </w:r>
          </w:p>
        </w:tc>
        <w:tc>
          <w:tcPr>
            <w:tcW w:w="479" w:type="pct"/>
            <w:tcBorders>
              <w:top w:val="nil"/>
              <w:left w:val="nil"/>
              <w:bottom w:val="single" w:sz="4" w:space="0" w:color="auto"/>
              <w:right w:val="single" w:sz="4" w:space="0" w:color="auto"/>
            </w:tcBorders>
            <w:noWrap/>
            <w:vAlign w:val="bottom"/>
            <w:hideMark/>
          </w:tcPr>
          <w:p w14:paraId="5CE4D13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48.13</w:t>
            </w:r>
          </w:p>
        </w:tc>
        <w:tc>
          <w:tcPr>
            <w:tcW w:w="479" w:type="pct"/>
            <w:tcBorders>
              <w:top w:val="nil"/>
              <w:left w:val="nil"/>
              <w:bottom w:val="single" w:sz="4" w:space="0" w:color="auto"/>
              <w:right w:val="single" w:sz="4" w:space="0" w:color="auto"/>
            </w:tcBorders>
            <w:noWrap/>
            <w:vAlign w:val="bottom"/>
            <w:hideMark/>
          </w:tcPr>
          <w:p w14:paraId="513BF3E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50.27</w:t>
            </w:r>
          </w:p>
        </w:tc>
      </w:tr>
      <w:tr w:rsidR="00DF23E7" w:rsidRPr="00430A79" w14:paraId="6BD2A0D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721A48D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 operatcionale</w:t>
            </w:r>
          </w:p>
        </w:tc>
        <w:tc>
          <w:tcPr>
            <w:tcW w:w="479" w:type="pct"/>
            <w:tcBorders>
              <w:top w:val="nil"/>
              <w:left w:val="nil"/>
              <w:bottom w:val="single" w:sz="4" w:space="0" w:color="auto"/>
              <w:right w:val="single" w:sz="4" w:space="0" w:color="auto"/>
            </w:tcBorders>
            <w:noWrap/>
            <w:vAlign w:val="bottom"/>
            <w:hideMark/>
          </w:tcPr>
          <w:p w14:paraId="756A1ABA"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92.79</w:t>
            </w:r>
          </w:p>
        </w:tc>
        <w:tc>
          <w:tcPr>
            <w:tcW w:w="523" w:type="pct"/>
            <w:tcBorders>
              <w:top w:val="nil"/>
              <w:left w:val="nil"/>
              <w:bottom w:val="single" w:sz="4" w:space="0" w:color="auto"/>
              <w:right w:val="single" w:sz="4" w:space="0" w:color="auto"/>
            </w:tcBorders>
            <w:noWrap/>
            <w:vAlign w:val="bottom"/>
            <w:hideMark/>
          </w:tcPr>
          <w:p w14:paraId="029046B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92.13</w:t>
            </w:r>
          </w:p>
        </w:tc>
        <w:tc>
          <w:tcPr>
            <w:tcW w:w="479" w:type="pct"/>
            <w:tcBorders>
              <w:top w:val="nil"/>
              <w:left w:val="nil"/>
              <w:bottom w:val="single" w:sz="4" w:space="0" w:color="auto"/>
              <w:right w:val="single" w:sz="4" w:space="0" w:color="auto"/>
            </w:tcBorders>
            <w:noWrap/>
            <w:vAlign w:val="bottom"/>
            <w:hideMark/>
          </w:tcPr>
          <w:p w14:paraId="73F47D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97.73</w:t>
            </w:r>
          </w:p>
        </w:tc>
        <w:tc>
          <w:tcPr>
            <w:tcW w:w="479" w:type="pct"/>
            <w:tcBorders>
              <w:top w:val="nil"/>
              <w:left w:val="nil"/>
              <w:bottom w:val="single" w:sz="4" w:space="0" w:color="auto"/>
              <w:right w:val="single" w:sz="4" w:space="0" w:color="auto"/>
            </w:tcBorders>
            <w:noWrap/>
            <w:vAlign w:val="bottom"/>
            <w:hideMark/>
          </w:tcPr>
          <w:p w14:paraId="058B976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91.57</w:t>
            </w:r>
          </w:p>
        </w:tc>
        <w:tc>
          <w:tcPr>
            <w:tcW w:w="479" w:type="pct"/>
            <w:tcBorders>
              <w:top w:val="nil"/>
              <w:left w:val="nil"/>
              <w:bottom w:val="single" w:sz="4" w:space="0" w:color="auto"/>
              <w:right w:val="single" w:sz="4" w:space="0" w:color="auto"/>
            </w:tcBorders>
            <w:noWrap/>
            <w:vAlign w:val="bottom"/>
            <w:hideMark/>
          </w:tcPr>
          <w:p w14:paraId="573BA76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95.17</w:t>
            </w:r>
          </w:p>
        </w:tc>
        <w:tc>
          <w:tcPr>
            <w:tcW w:w="479" w:type="pct"/>
            <w:tcBorders>
              <w:top w:val="nil"/>
              <w:left w:val="nil"/>
              <w:bottom w:val="single" w:sz="4" w:space="0" w:color="auto"/>
              <w:right w:val="single" w:sz="4" w:space="0" w:color="auto"/>
            </w:tcBorders>
            <w:noWrap/>
            <w:vAlign w:val="bottom"/>
            <w:hideMark/>
          </w:tcPr>
          <w:p w14:paraId="2692E11B"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93.41</w:t>
            </w:r>
          </w:p>
        </w:tc>
      </w:tr>
      <w:tr w:rsidR="00DF23E7" w:rsidRPr="00430A79" w14:paraId="49E913FC"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A718F1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totale</w:t>
            </w:r>
          </w:p>
        </w:tc>
        <w:tc>
          <w:tcPr>
            <w:tcW w:w="479" w:type="pct"/>
            <w:tcBorders>
              <w:top w:val="nil"/>
              <w:left w:val="nil"/>
              <w:bottom w:val="single" w:sz="4" w:space="0" w:color="auto"/>
              <w:right w:val="single" w:sz="4" w:space="0" w:color="auto"/>
            </w:tcBorders>
            <w:noWrap/>
            <w:vAlign w:val="bottom"/>
            <w:hideMark/>
          </w:tcPr>
          <w:p w14:paraId="418AE1F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141.06</w:t>
            </w:r>
          </w:p>
        </w:tc>
        <w:tc>
          <w:tcPr>
            <w:tcW w:w="523" w:type="pct"/>
            <w:tcBorders>
              <w:top w:val="nil"/>
              <w:left w:val="nil"/>
              <w:bottom w:val="single" w:sz="4" w:space="0" w:color="auto"/>
              <w:right w:val="single" w:sz="4" w:space="0" w:color="auto"/>
            </w:tcBorders>
            <w:noWrap/>
            <w:vAlign w:val="bottom"/>
            <w:hideMark/>
          </w:tcPr>
          <w:p w14:paraId="080C53B9"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141.00</w:t>
            </w:r>
          </w:p>
        </w:tc>
        <w:tc>
          <w:tcPr>
            <w:tcW w:w="479" w:type="pct"/>
            <w:tcBorders>
              <w:top w:val="nil"/>
              <w:left w:val="nil"/>
              <w:bottom w:val="single" w:sz="4" w:space="0" w:color="auto"/>
              <w:right w:val="single" w:sz="4" w:space="0" w:color="auto"/>
            </w:tcBorders>
            <w:noWrap/>
            <w:vAlign w:val="bottom"/>
            <w:hideMark/>
          </w:tcPr>
          <w:p w14:paraId="5BF4852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148.31</w:t>
            </w:r>
          </w:p>
        </w:tc>
        <w:tc>
          <w:tcPr>
            <w:tcW w:w="479" w:type="pct"/>
            <w:tcBorders>
              <w:top w:val="nil"/>
              <w:left w:val="nil"/>
              <w:bottom w:val="single" w:sz="4" w:space="0" w:color="auto"/>
              <w:right w:val="single" w:sz="4" w:space="0" w:color="auto"/>
            </w:tcBorders>
            <w:noWrap/>
            <w:vAlign w:val="bottom"/>
            <w:hideMark/>
          </w:tcPr>
          <w:p w14:paraId="4EA4CB5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139.99</w:t>
            </w:r>
          </w:p>
        </w:tc>
        <w:tc>
          <w:tcPr>
            <w:tcW w:w="479" w:type="pct"/>
            <w:tcBorders>
              <w:top w:val="nil"/>
              <w:left w:val="nil"/>
              <w:bottom w:val="single" w:sz="4" w:space="0" w:color="auto"/>
              <w:right w:val="single" w:sz="4" w:space="0" w:color="auto"/>
            </w:tcBorders>
            <w:noWrap/>
            <w:vAlign w:val="bottom"/>
            <w:hideMark/>
          </w:tcPr>
          <w:p w14:paraId="2319757D"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143.31</w:t>
            </w:r>
          </w:p>
        </w:tc>
        <w:tc>
          <w:tcPr>
            <w:tcW w:w="479" w:type="pct"/>
            <w:tcBorders>
              <w:top w:val="nil"/>
              <w:left w:val="nil"/>
              <w:bottom w:val="single" w:sz="4" w:space="0" w:color="auto"/>
              <w:right w:val="single" w:sz="4" w:space="0" w:color="auto"/>
            </w:tcBorders>
            <w:noWrap/>
            <w:vAlign w:val="bottom"/>
            <w:hideMark/>
          </w:tcPr>
          <w:p w14:paraId="22BD0EA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143.68</w:t>
            </w:r>
          </w:p>
        </w:tc>
      </w:tr>
      <w:tr w:rsidR="00DF23E7" w:rsidRPr="00430A79" w14:paraId="28B085E9"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0DB07E2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Të hyrat totale</w:t>
            </w:r>
          </w:p>
        </w:tc>
        <w:tc>
          <w:tcPr>
            <w:tcW w:w="479" w:type="pct"/>
            <w:tcBorders>
              <w:top w:val="nil"/>
              <w:left w:val="nil"/>
              <w:bottom w:val="single" w:sz="4" w:space="0" w:color="auto"/>
              <w:right w:val="single" w:sz="4" w:space="0" w:color="auto"/>
            </w:tcBorders>
            <w:noWrap/>
            <w:vAlign w:val="bottom"/>
            <w:hideMark/>
          </w:tcPr>
          <w:p w14:paraId="46E5065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c>
          <w:tcPr>
            <w:tcW w:w="523" w:type="pct"/>
            <w:tcBorders>
              <w:top w:val="nil"/>
              <w:left w:val="nil"/>
              <w:bottom w:val="single" w:sz="4" w:space="0" w:color="auto"/>
              <w:right w:val="single" w:sz="4" w:space="0" w:color="auto"/>
            </w:tcBorders>
            <w:noWrap/>
            <w:vAlign w:val="bottom"/>
            <w:hideMark/>
          </w:tcPr>
          <w:p w14:paraId="5B3240AE"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c>
          <w:tcPr>
            <w:tcW w:w="479" w:type="pct"/>
            <w:tcBorders>
              <w:top w:val="nil"/>
              <w:left w:val="nil"/>
              <w:bottom w:val="single" w:sz="4" w:space="0" w:color="auto"/>
              <w:right w:val="single" w:sz="4" w:space="0" w:color="auto"/>
            </w:tcBorders>
            <w:noWrap/>
            <w:vAlign w:val="bottom"/>
            <w:hideMark/>
          </w:tcPr>
          <w:p w14:paraId="31E828B5"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c>
          <w:tcPr>
            <w:tcW w:w="479" w:type="pct"/>
            <w:tcBorders>
              <w:top w:val="nil"/>
              <w:left w:val="nil"/>
              <w:bottom w:val="single" w:sz="4" w:space="0" w:color="auto"/>
              <w:right w:val="single" w:sz="4" w:space="0" w:color="auto"/>
            </w:tcBorders>
            <w:noWrap/>
            <w:vAlign w:val="bottom"/>
            <w:hideMark/>
          </w:tcPr>
          <w:p w14:paraId="326E64E6"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c>
          <w:tcPr>
            <w:tcW w:w="479" w:type="pct"/>
            <w:tcBorders>
              <w:top w:val="nil"/>
              <w:left w:val="nil"/>
              <w:bottom w:val="single" w:sz="4" w:space="0" w:color="auto"/>
              <w:right w:val="single" w:sz="4" w:space="0" w:color="auto"/>
            </w:tcBorders>
            <w:noWrap/>
            <w:vAlign w:val="bottom"/>
            <w:hideMark/>
          </w:tcPr>
          <w:p w14:paraId="5021876C"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c>
          <w:tcPr>
            <w:tcW w:w="479" w:type="pct"/>
            <w:tcBorders>
              <w:top w:val="nil"/>
              <w:left w:val="nil"/>
              <w:bottom w:val="single" w:sz="4" w:space="0" w:color="auto"/>
              <w:right w:val="single" w:sz="4" w:space="0" w:color="auto"/>
            </w:tcBorders>
            <w:noWrap/>
            <w:vAlign w:val="bottom"/>
            <w:hideMark/>
          </w:tcPr>
          <w:p w14:paraId="3155191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12.49</w:t>
            </w:r>
          </w:p>
        </w:tc>
      </w:tr>
      <w:tr w:rsidR="00DF23E7" w:rsidRPr="00430A79" w14:paraId="512BEDCE" w14:textId="77777777" w:rsidTr="0092525B">
        <w:trPr>
          <w:trHeight w:val="288"/>
        </w:trPr>
        <w:tc>
          <w:tcPr>
            <w:tcW w:w="2081" w:type="pct"/>
            <w:tcBorders>
              <w:top w:val="nil"/>
              <w:left w:val="single" w:sz="4" w:space="0" w:color="auto"/>
              <w:bottom w:val="single" w:sz="4" w:space="0" w:color="auto"/>
              <w:right w:val="single" w:sz="4" w:space="0" w:color="auto"/>
            </w:tcBorders>
            <w:noWrap/>
            <w:vAlign w:val="bottom"/>
            <w:hideMark/>
          </w:tcPr>
          <w:p w14:paraId="170E0D78"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BE2534">
              <w:rPr>
                <w:rFonts w:ascii="Arial Narrow" w:eastAsia="Calibri" w:hAnsi="Arial Narrow" w:cs="Calibri"/>
                <w:sz w:val="20"/>
                <w:szCs w:val="20"/>
                <w:lang w:val="sq-AL"/>
              </w:rPr>
              <w:t>Kostot neto</w:t>
            </w:r>
          </w:p>
        </w:tc>
        <w:tc>
          <w:tcPr>
            <w:tcW w:w="479" w:type="pct"/>
            <w:tcBorders>
              <w:top w:val="nil"/>
              <w:left w:val="nil"/>
              <w:bottom w:val="single" w:sz="4" w:space="0" w:color="auto"/>
              <w:right w:val="single" w:sz="4" w:space="0" w:color="auto"/>
            </w:tcBorders>
            <w:noWrap/>
            <w:vAlign w:val="bottom"/>
            <w:hideMark/>
          </w:tcPr>
          <w:p w14:paraId="1127758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127.90</w:t>
            </w:r>
          </w:p>
        </w:tc>
        <w:tc>
          <w:tcPr>
            <w:tcW w:w="523" w:type="pct"/>
            <w:tcBorders>
              <w:top w:val="nil"/>
              <w:left w:val="nil"/>
              <w:bottom w:val="single" w:sz="4" w:space="0" w:color="auto"/>
              <w:right w:val="single" w:sz="4" w:space="0" w:color="auto"/>
            </w:tcBorders>
            <w:noWrap/>
            <w:vAlign w:val="bottom"/>
            <w:hideMark/>
          </w:tcPr>
          <w:p w14:paraId="31D5B4EF"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127.84</w:t>
            </w:r>
          </w:p>
        </w:tc>
        <w:tc>
          <w:tcPr>
            <w:tcW w:w="479" w:type="pct"/>
            <w:tcBorders>
              <w:top w:val="nil"/>
              <w:left w:val="nil"/>
              <w:bottom w:val="single" w:sz="4" w:space="0" w:color="auto"/>
              <w:right w:val="single" w:sz="4" w:space="0" w:color="auto"/>
            </w:tcBorders>
            <w:noWrap/>
            <w:vAlign w:val="bottom"/>
            <w:hideMark/>
          </w:tcPr>
          <w:p w14:paraId="6E8B015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135.82</w:t>
            </w:r>
          </w:p>
        </w:tc>
        <w:tc>
          <w:tcPr>
            <w:tcW w:w="479" w:type="pct"/>
            <w:tcBorders>
              <w:top w:val="nil"/>
              <w:left w:val="nil"/>
              <w:bottom w:val="single" w:sz="4" w:space="0" w:color="auto"/>
              <w:right w:val="single" w:sz="4" w:space="0" w:color="auto"/>
            </w:tcBorders>
            <w:noWrap/>
            <w:vAlign w:val="bottom"/>
            <w:hideMark/>
          </w:tcPr>
          <w:p w14:paraId="65BEB87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127.50</w:t>
            </w:r>
          </w:p>
        </w:tc>
        <w:tc>
          <w:tcPr>
            <w:tcW w:w="479" w:type="pct"/>
            <w:tcBorders>
              <w:top w:val="nil"/>
              <w:left w:val="nil"/>
              <w:bottom w:val="single" w:sz="4" w:space="0" w:color="auto"/>
              <w:right w:val="single" w:sz="4" w:space="0" w:color="auto"/>
            </w:tcBorders>
            <w:noWrap/>
            <w:vAlign w:val="bottom"/>
            <w:hideMark/>
          </w:tcPr>
          <w:p w14:paraId="60B6F1D0"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130.81</w:t>
            </w:r>
          </w:p>
        </w:tc>
        <w:tc>
          <w:tcPr>
            <w:tcW w:w="479" w:type="pct"/>
            <w:tcBorders>
              <w:top w:val="nil"/>
              <w:left w:val="nil"/>
              <w:bottom w:val="single" w:sz="4" w:space="0" w:color="auto"/>
              <w:right w:val="single" w:sz="4" w:space="0" w:color="auto"/>
            </w:tcBorders>
            <w:noWrap/>
            <w:vAlign w:val="bottom"/>
            <w:hideMark/>
          </w:tcPr>
          <w:p w14:paraId="656790D3" w14:textId="77777777" w:rsidR="00DF23E7" w:rsidRPr="00430A79" w:rsidRDefault="00DF23E7" w:rsidP="0092525B">
            <w:pPr>
              <w:widowControl w:val="0"/>
              <w:autoSpaceDE w:val="0"/>
              <w:autoSpaceDN w:val="0"/>
              <w:spacing w:before="60" w:after="60"/>
              <w:ind w:right="123"/>
              <w:rPr>
                <w:rFonts w:ascii="Arial Narrow" w:eastAsia="Calibri" w:hAnsi="Arial Narrow" w:cs="Calibri"/>
                <w:sz w:val="20"/>
                <w:szCs w:val="20"/>
              </w:rPr>
            </w:pPr>
            <w:r w:rsidRPr="00430A79">
              <w:rPr>
                <w:rFonts w:ascii="Arial Narrow" w:eastAsia="Calibri" w:hAnsi="Arial Narrow" w:cs="Calibri"/>
                <w:sz w:val="20"/>
                <w:szCs w:val="20"/>
              </w:rPr>
              <w:t>130.52</w:t>
            </w:r>
          </w:p>
        </w:tc>
      </w:tr>
    </w:tbl>
    <w:p w14:paraId="1D4EDB0B" w14:textId="77777777" w:rsidR="00DF23E7" w:rsidRPr="0067721A" w:rsidRDefault="00DF23E7" w:rsidP="00DF23E7">
      <w:pPr>
        <w:spacing w:after="120"/>
        <w:jc w:val="both"/>
        <w:rPr>
          <w:rFonts w:ascii="Arial Narrow" w:eastAsia="Calibri" w:hAnsi="Arial Narrow" w:cs="Calibri"/>
          <w:color w:val="000000" w:themeColor="text1"/>
          <w:sz w:val="22"/>
          <w:szCs w:val="22"/>
          <w:lang w:val="en-GB"/>
        </w:rPr>
      </w:pPr>
    </w:p>
    <w:p w14:paraId="7535FB5A"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r w:rsidRPr="0067721A">
        <w:rPr>
          <w:rFonts w:ascii="Arial Narrow" w:eastAsia="Calibri" w:hAnsi="Arial Narrow" w:cs="Calibri"/>
          <w:sz w:val="22"/>
          <w:szCs w:val="22"/>
          <w:lang w:val="sq-AL"/>
        </w:rPr>
        <w:t>Duke marrë parasysh krahasimin e kostos së mësipërme, Skenari 3 rekomandohet për t’u zhvilliuar në të ardhmen. Megjithatë, duhet theksuar se të gjithë skenarët kanë kosto të krahasueshme për ton dhe të gjitha janë të mundshëm për zbatim</w:t>
      </w:r>
      <w:r w:rsidRPr="00A27768">
        <w:rPr>
          <w:rFonts w:ascii="Arial Narrow" w:eastAsia="Calibri" w:hAnsi="Arial Narrow" w:cs="Calibri"/>
          <w:color w:val="000000" w:themeColor="text1"/>
          <w:sz w:val="22"/>
          <w:szCs w:val="22"/>
          <w:lang w:val="sq-AL"/>
        </w:rPr>
        <w:t>.</w:t>
      </w:r>
    </w:p>
    <w:p w14:paraId="32F89B0A" w14:textId="77777777" w:rsidR="00DF23E7" w:rsidRPr="00A27768" w:rsidRDefault="00DF23E7" w:rsidP="00DF23E7">
      <w:pPr>
        <w:spacing w:after="120"/>
        <w:jc w:val="both"/>
        <w:rPr>
          <w:rFonts w:ascii="Arial Narrow" w:eastAsia="Calibri" w:hAnsi="Arial Narrow" w:cs="Calibri"/>
          <w:color w:val="000000" w:themeColor="text1"/>
          <w:sz w:val="22"/>
          <w:szCs w:val="22"/>
          <w:lang w:val="sq-AL"/>
        </w:rPr>
      </w:pPr>
    </w:p>
    <w:p w14:paraId="0660A57B" w14:textId="7356BE3C" w:rsidR="00DF23E7" w:rsidRPr="003F742B" w:rsidRDefault="00DB634E" w:rsidP="00733B5D">
      <w:pPr>
        <w:pStyle w:val="Heading2"/>
        <w:numPr>
          <w:ilvl w:val="0"/>
          <w:numId w:val="0"/>
        </w:numPr>
      </w:pPr>
      <w:bookmarkStart w:id="1124" w:name="_Toc230254752"/>
      <w:r>
        <w:lastRenderedPageBreak/>
        <w:t>8.</w:t>
      </w:r>
      <w:r w:rsidR="009F517B">
        <w:t>9</w:t>
      </w:r>
      <w:r>
        <w:tab/>
      </w:r>
      <w:r w:rsidR="00DF23E7" w:rsidRPr="00430A79">
        <w:t xml:space="preserve">Menaxhimi i </w:t>
      </w:r>
      <w:r w:rsidR="00DF23E7">
        <w:t>fraksioneve</w:t>
      </w:r>
      <w:r w:rsidR="00DF23E7" w:rsidRPr="00430A79">
        <w:t xml:space="preserve"> tjera të mbeturinave</w:t>
      </w:r>
      <w:bookmarkEnd w:id="1124"/>
    </w:p>
    <w:p w14:paraId="44B900CD" w14:textId="54A8ACEE" w:rsidR="00DF23E7" w:rsidRPr="00702DC7" w:rsidRDefault="00DB634E" w:rsidP="00733B5D">
      <w:pPr>
        <w:pStyle w:val="Heading3"/>
        <w:numPr>
          <w:ilvl w:val="0"/>
          <w:numId w:val="0"/>
        </w:numPr>
        <w:rPr>
          <w:lang w:val="sq-AL" w:eastAsia="bg-BG"/>
        </w:rPr>
      </w:pPr>
      <w:bookmarkStart w:id="1125" w:name="_Toc230254753"/>
      <w:r>
        <w:t>8.</w:t>
      </w:r>
      <w:r w:rsidR="009F517B">
        <w:t>9</w:t>
      </w:r>
      <w:r>
        <w:t>.1</w:t>
      </w:r>
      <w:r>
        <w:tab/>
      </w:r>
      <w:r w:rsidR="00DF23E7" w:rsidRPr="00430A79">
        <w:t>Mbet</w:t>
      </w:r>
      <w:r w:rsidR="00DF23E7">
        <w:t>urinat</w:t>
      </w:r>
      <w:r w:rsidR="00DF23E7" w:rsidRPr="00430A79">
        <w:t xml:space="preserve"> e ndërtimit dhe </w:t>
      </w:r>
      <w:r w:rsidR="00DF23E7">
        <w:t>rrënimit</w:t>
      </w:r>
      <w:bookmarkEnd w:id="1125"/>
    </w:p>
    <w:p w14:paraId="08609D41"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Ndarja e mbeturinave të ndërtimit dhe rrënimit (MNRr) dhe shmangja e tyre nga deponia e ardhshme është shumë e rëndësishëm për t’i ikur shterimit të shpejtë të kapaciteteve deponuese në deponi. Për më tepër, mbeturinat ndërtimore mund të përmbajnë substanca të rrezikshme, si azbesti dhe llaqet, të cilat janë burime të mundshme të rreziqeve shëndetësore nga thithja e grimcave të pluhurit dhe ndotja e ujërave nëntokësore.</w:t>
      </w:r>
    </w:p>
    <w:p w14:paraId="7D7D85D9" w14:textId="77777777" w:rsidR="00DF23E7" w:rsidRPr="00BE2534" w:rsidRDefault="00DF23E7" w:rsidP="00DF23E7">
      <w:pPr>
        <w:jc w:val="both"/>
        <w:rPr>
          <w:rFonts w:ascii="Arial Narrow" w:hAnsi="Arial Narrow"/>
          <w:sz w:val="22"/>
          <w:szCs w:val="22"/>
          <w:lang w:val="sq-AL" w:eastAsia="bg-BG"/>
        </w:rPr>
      </w:pPr>
    </w:p>
    <w:p w14:paraId="5384E1B9"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Lloje të ndryshme mbeturinash po gjenerohen në punishte ndërtimi komunale dhe private, si: (i) dheu nga gërmimi; (ii) mbeturinat e ndërtimit (mbeturinat minerale, tulla, dru); dhe (iii) mbeturinat nga rrënimi (tulla, beton, mobilieri, qelq i sheshtë, plastikë, asfalt).</w:t>
      </w:r>
    </w:p>
    <w:p w14:paraId="2BD454D8" w14:textId="77777777" w:rsidR="00DF23E7" w:rsidRPr="00BE2534" w:rsidRDefault="00DF23E7" w:rsidP="00DF23E7">
      <w:pPr>
        <w:autoSpaceDE w:val="0"/>
        <w:autoSpaceDN w:val="0"/>
        <w:adjustRightInd w:val="0"/>
        <w:rPr>
          <w:rFonts w:ascii="Arial Narrow" w:hAnsi="Arial Narrow"/>
          <w:sz w:val="22"/>
          <w:szCs w:val="22"/>
          <w:lang w:val="sq-AL" w:eastAsia="bg-BG"/>
        </w:rPr>
      </w:pPr>
    </w:p>
    <w:p w14:paraId="0BC7A5C2" w14:textId="77777777" w:rsidR="00DF23E7" w:rsidRPr="00BE2534" w:rsidRDefault="00DF23E7" w:rsidP="00DF23E7">
      <w:pPr>
        <w:autoSpaceDE w:val="0"/>
        <w:autoSpaceDN w:val="0"/>
        <w:adjustRightInd w:val="0"/>
        <w:rPr>
          <w:rFonts w:ascii="Arial Narrow" w:hAnsi="Arial Narrow" w:cs="TTE20C1E10t00"/>
          <w:sz w:val="22"/>
          <w:szCs w:val="22"/>
          <w:lang w:val="sq-AL" w:eastAsia="bg-BG"/>
        </w:rPr>
      </w:pPr>
      <w:r w:rsidRPr="00BE2534">
        <w:rPr>
          <w:rFonts w:ascii="Arial Narrow" w:hAnsi="Arial Narrow"/>
          <w:sz w:val="22"/>
          <w:szCs w:val="22"/>
          <w:lang w:val="sq-AL" w:eastAsia="bg-BG"/>
        </w:rPr>
        <w:t xml:space="preserve">MNRr ka potencialin për t'u ricikluar si material dytësor. </w:t>
      </w:r>
      <w:r w:rsidRPr="00BE2534">
        <w:rPr>
          <w:rFonts w:ascii="Arial Narrow" w:hAnsi="Arial Narrow" w:cs="TTE20C1E10t00"/>
          <w:sz w:val="22"/>
          <w:szCs w:val="22"/>
          <w:lang w:val="sq-AL" w:eastAsia="bg-BG"/>
        </w:rPr>
        <w:t>Llojet kryesore të MNRr që duhet të synohen për riciklim janë:</w:t>
      </w:r>
    </w:p>
    <w:p w14:paraId="052EBB4D" w14:textId="77777777" w:rsidR="00DF23E7" w:rsidRPr="00BE2534" w:rsidRDefault="00DF23E7" w:rsidP="00DF23E7">
      <w:pPr>
        <w:numPr>
          <w:ilvl w:val="0"/>
          <w:numId w:val="10"/>
        </w:numPr>
        <w:autoSpaceDE w:val="0"/>
        <w:autoSpaceDN w:val="0"/>
        <w:adjustRightInd w:val="0"/>
        <w:spacing w:before="40" w:after="40" w:line="259" w:lineRule="auto"/>
        <w:ind w:left="714" w:hanging="357"/>
        <w:contextualSpacing/>
        <w:rPr>
          <w:rFonts w:ascii="Arial Narrow" w:eastAsia="Calibri" w:hAnsi="Arial Narrow"/>
          <w:sz w:val="22"/>
          <w:szCs w:val="22"/>
          <w:lang w:val="sq-AL"/>
        </w:rPr>
      </w:pPr>
      <w:r w:rsidRPr="00BE2534">
        <w:rPr>
          <w:rFonts w:ascii="Arial Narrow" w:eastAsia="Calibri" w:hAnsi="Arial Narrow"/>
          <w:sz w:val="22"/>
          <w:szCs w:val="22"/>
          <w:lang w:val="sq-AL"/>
        </w:rPr>
        <w:t>Betoni dhe betoni i armuar;</w:t>
      </w:r>
    </w:p>
    <w:p w14:paraId="6CD438CF" w14:textId="77777777" w:rsidR="00DF23E7" w:rsidRPr="00BE2534" w:rsidRDefault="00DF23E7" w:rsidP="00DF23E7">
      <w:pPr>
        <w:numPr>
          <w:ilvl w:val="0"/>
          <w:numId w:val="10"/>
        </w:numPr>
        <w:autoSpaceDE w:val="0"/>
        <w:autoSpaceDN w:val="0"/>
        <w:adjustRightInd w:val="0"/>
        <w:spacing w:before="40" w:after="40" w:line="259" w:lineRule="auto"/>
        <w:ind w:left="714" w:hanging="357"/>
        <w:contextualSpacing/>
        <w:rPr>
          <w:rFonts w:ascii="Arial Narrow" w:eastAsia="Calibri" w:hAnsi="Arial Narrow"/>
          <w:sz w:val="22"/>
          <w:szCs w:val="22"/>
          <w:lang w:val="sq-AL"/>
        </w:rPr>
      </w:pPr>
      <w:r w:rsidRPr="00BE2534">
        <w:rPr>
          <w:rFonts w:ascii="Arial Narrow" w:eastAsia="Calibri" w:hAnsi="Arial Narrow"/>
          <w:sz w:val="22"/>
          <w:szCs w:val="22"/>
          <w:lang w:val="sq-AL"/>
        </w:rPr>
        <w:t>Asfaltobetoni;</w:t>
      </w:r>
    </w:p>
    <w:p w14:paraId="2494541D" w14:textId="77777777" w:rsidR="00DF23E7" w:rsidRPr="00BE2534" w:rsidRDefault="00DF23E7" w:rsidP="00DF23E7">
      <w:pPr>
        <w:numPr>
          <w:ilvl w:val="0"/>
          <w:numId w:val="10"/>
        </w:numPr>
        <w:autoSpaceDE w:val="0"/>
        <w:autoSpaceDN w:val="0"/>
        <w:adjustRightInd w:val="0"/>
        <w:spacing w:before="40" w:after="40" w:line="259" w:lineRule="auto"/>
        <w:ind w:left="714" w:hanging="357"/>
        <w:contextualSpacing/>
        <w:rPr>
          <w:rFonts w:ascii="Arial Narrow" w:eastAsia="Calibri" w:hAnsi="Arial Narrow"/>
          <w:sz w:val="22"/>
          <w:szCs w:val="22"/>
          <w:lang w:val="sq-AL"/>
        </w:rPr>
      </w:pPr>
      <w:r w:rsidRPr="00BE2534">
        <w:rPr>
          <w:rFonts w:ascii="Arial Narrow" w:eastAsia="Calibri" w:hAnsi="Arial Narrow"/>
          <w:sz w:val="22"/>
          <w:szCs w:val="22"/>
          <w:lang w:val="sq-AL"/>
        </w:rPr>
        <w:t>Qeramika për ndërtim (tulla, etj);</w:t>
      </w:r>
    </w:p>
    <w:p w14:paraId="696B9A33" w14:textId="77777777" w:rsidR="00DF23E7" w:rsidRPr="00BE2534" w:rsidRDefault="00DF23E7" w:rsidP="00DF23E7">
      <w:pPr>
        <w:numPr>
          <w:ilvl w:val="0"/>
          <w:numId w:val="10"/>
        </w:numPr>
        <w:autoSpaceDE w:val="0"/>
        <w:autoSpaceDN w:val="0"/>
        <w:adjustRightInd w:val="0"/>
        <w:spacing w:before="40" w:after="40" w:line="259" w:lineRule="auto"/>
        <w:ind w:left="714" w:hanging="357"/>
        <w:contextualSpacing/>
        <w:rPr>
          <w:rFonts w:ascii="Arial Narrow" w:eastAsia="Calibri" w:hAnsi="Arial Narrow"/>
          <w:sz w:val="22"/>
          <w:szCs w:val="22"/>
          <w:lang w:val="sq-AL"/>
        </w:rPr>
      </w:pPr>
      <w:r w:rsidRPr="00BE2534">
        <w:rPr>
          <w:rFonts w:ascii="Arial Narrow" w:eastAsia="Calibri" w:hAnsi="Arial Narrow"/>
          <w:sz w:val="22"/>
          <w:szCs w:val="22"/>
          <w:lang w:val="sq-AL"/>
        </w:rPr>
        <w:t>Materiale shkëmbore të thyera; dhe</w:t>
      </w:r>
    </w:p>
    <w:p w14:paraId="6007832C" w14:textId="77777777" w:rsidR="00DF23E7" w:rsidRPr="00BE2534" w:rsidRDefault="00DF23E7" w:rsidP="00DF23E7">
      <w:pPr>
        <w:numPr>
          <w:ilvl w:val="0"/>
          <w:numId w:val="10"/>
        </w:numPr>
        <w:autoSpaceDE w:val="0"/>
        <w:autoSpaceDN w:val="0"/>
        <w:adjustRightInd w:val="0"/>
        <w:spacing w:before="40" w:after="40" w:line="259" w:lineRule="auto"/>
        <w:ind w:left="714" w:hanging="357"/>
        <w:contextualSpacing/>
        <w:rPr>
          <w:rFonts w:ascii="Arial Narrow" w:eastAsia="Calibri" w:hAnsi="Arial Narrow" w:cs="TTE20C1E10t00"/>
          <w:sz w:val="22"/>
          <w:szCs w:val="22"/>
          <w:lang w:val="sq-AL"/>
        </w:rPr>
      </w:pPr>
      <w:r w:rsidRPr="00BE2534">
        <w:rPr>
          <w:rFonts w:ascii="Arial Narrow" w:eastAsia="Calibri" w:hAnsi="Arial Narrow"/>
          <w:sz w:val="22"/>
          <w:szCs w:val="22"/>
          <w:lang w:val="sq-AL"/>
        </w:rPr>
        <w:t>Mbeturinat minerale (inerte).</w:t>
      </w:r>
    </w:p>
    <w:p w14:paraId="1B40175D" w14:textId="77777777" w:rsidR="00DF23E7" w:rsidRPr="00BE2534" w:rsidRDefault="00DF23E7" w:rsidP="00DF23E7">
      <w:pPr>
        <w:autoSpaceDE w:val="0"/>
        <w:autoSpaceDN w:val="0"/>
        <w:adjustRightInd w:val="0"/>
        <w:rPr>
          <w:rFonts w:ascii="Arial Narrow" w:hAnsi="Arial Narrow"/>
          <w:sz w:val="22"/>
          <w:szCs w:val="22"/>
          <w:lang w:val="sq-AL" w:eastAsia="bg-BG"/>
        </w:rPr>
      </w:pPr>
    </w:p>
    <w:p w14:paraId="04CCFF3D" w14:textId="77777777" w:rsidR="00DF23E7" w:rsidRPr="00BE2534" w:rsidRDefault="00DF23E7" w:rsidP="00DF23E7">
      <w:pPr>
        <w:autoSpaceDE w:val="0"/>
        <w:autoSpaceDN w:val="0"/>
        <w:adjustRightInd w:val="0"/>
        <w:jc w:val="both"/>
        <w:rPr>
          <w:rFonts w:ascii="Arial Narrow" w:hAnsi="Arial Narrow"/>
          <w:b/>
          <w:i/>
          <w:sz w:val="22"/>
          <w:szCs w:val="22"/>
          <w:lang w:val="sq-AL" w:eastAsia="bg-BG"/>
        </w:rPr>
      </w:pPr>
      <w:r w:rsidRPr="00BE2534">
        <w:rPr>
          <w:rFonts w:ascii="Arial Narrow" w:hAnsi="Arial Narrow"/>
          <w:sz w:val="22"/>
          <w:szCs w:val="22"/>
          <w:lang w:val="sq-AL" w:eastAsia="bg-BG"/>
        </w:rPr>
        <w:t xml:space="preserve">Të dhënat tregojnë se këto pesë lloje përbëjnë 80-85% të sasisë totale të </w:t>
      </w:r>
      <w:r w:rsidRPr="00BE2534">
        <w:rPr>
          <w:rFonts w:ascii="Arial Narrow" w:hAnsi="Arial Narrow" w:cs="TTE20C1E10t00"/>
          <w:sz w:val="22"/>
          <w:szCs w:val="22"/>
          <w:lang w:val="sq-AL" w:eastAsia="bg-BG"/>
        </w:rPr>
        <w:t>MNRr</w:t>
      </w:r>
      <w:r w:rsidRPr="00BE2534">
        <w:rPr>
          <w:rFonts w:ascii="Arial Narrow" w:hAnsi="Arial Narrow"/>
          <w:sz w:val="22"/>
          <w:szCs w:val="22"/>
          <w:lang w:val="sq-AL" w:eastAsia="bg-BG"/>
        </w:rPr>
        <w:t xml:space="preserve">-ve të gjeneruara. Pjesa mbizotëruese në mbeturinat e ndërtimit, si betoni dhe tulla, pas imtësimit, është i përshtatshëm për t'u përdorur në ndërtimin e rrugëve në vend të burimeve parësore si zhavorri dhe rëra. Në varësi të cilësisë fillestare të betonit, ai mund të ripërdoret edhe për të njëjtat qëllime ndërtimi. Më shpesh, betoni i ricikluar mund të përdoret për </w:t>
      </w:r>
      <w:r w:rsidRPr="00BE2534">
        <w:rPr>
          <w:rFonts w:ascii="Arial Narrow" w:hAnsi="Arial Narrow" w:cs="TTE20C1E10t00"/>
          <w:sz w:val="22"/>
          <w:szCs w:val="22"/>
          <w:lang w:val="sq-AL" w:eastAsia="bg-BG"/>
        </w:rPr>
        <w:t>përforcimin e dheut, barrierat mbrojtëse nga zhurma, argjinaturat, materialet kulluese, rrugët e përkohshme, objektet sportive etj.</w:t>
      </w:r>
    </w:p>
    <w:p w14:paraId="47688055" w14:textId="77777777" w:rsidR="00DF23E7" w:rsidRPr="00BE2534" w:rsidRDefault="00DF23E7" w:rsidP="00DF23E7">
      <w:pPr>
        <w:jc w:val="both"/>
        <w:rPr>
          <w:rFonts w:ascii="Arial Narrow" w:hAnsi="Arial Narrow"/>
          <w:sz w:val="22"/>
          <w:szCs w:val="22"/>
          <w:lang w:val="sq-AL" w:eastAsia="bg-BG"/>
        </w:rPr>
      </w:pPr>
    </w:p>
    <w:p w14:paraId="0F100710" w14:textId="77777777" w:rsidR="00DF23E7" w:rsidRPr="00A27768"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 xml:space="preserve">Zhvillimi i sistemit të integruar të menaxhimit të mbeturinave në </w:t>
      </w:r>
      <w:r>
        <w:rPr>
          <w:rFonts w:ascii="Arial Narrow" w:hAnsi="Arial Narrow"/>
          <w:sz w:val="22"/>
          <w:szCs w:val="22"/>
          <w:lang w:val="sq-AL" w:eastAsia="bg-BG"/>
        </w:rPr>
        <w:t>Zonën e Menaxhimit të Mbeturinave 3 - Pejë (përfshihet Peja, Istogu, Klina, Deçani dhe Juniku)</w:t>
      </w:r>
      <w:r w:rsidRPr="00BE2534">
        <w:rPr>
          <w:rFonts w:ascii="Arial Narrow" w:hAnsi="Arial Narrow"/>
          <w:sz w:val="22"/>
          <w:szCs w:val="22"/>
          <w:lang w:val="sq-AL" w:eastAsia="bg-BG"/>
        </w:rPr>
        <w:t xml:space="preserve"> duhet të përfshijë një sistem për menaxhimin e mbeturinave të ndërtimit, në përputhje me dispozitat e Planit Kombëtar të Menaxhimit të Mbeturinave nga Ndërtimi dhe Rrënimi (PKMMNRr</w:t>
      </w:r>
      <w:r w:rsidRPr="00A27768">
        <w:rPr>
          <w:rFonts w:ascii="Arial Narrow" w:hAnsi="Arial Narrow"/>
          <w:sz w:val="22"/>
          <w:szCs w:val="22"/>
          <w:lang w:val="sq-AL" w:eastAsia="bg-BG"/>
        </w:rPr>
        <w:t>.</w:t>
      </w:r>
    </w:p>
    <w:p w14:paraId="74EB9D8B" w14:textId="77777777" w:rsidR="00DF23E7" w:rsidRPr="00430A79" w:rsidRDefault="00DF23E7" w:rsidP="00DF23E7">
      <w:pPr>
        <w:jc w:val="both"/>
        <w:rPr>
          <w:rFonts w:ascii="Arial Narrow" w:hAnsi="Arial Narrow"/>
          <w:sz w:val="22"/>
          <w:szCs w:val="22"/>
          <w:lang w:val="bg-BG" w:eastAsia="bg-BG"/>
        </w:rPr>
      </w:pPr>
    </w:p>
    <w:p w14:paraId="0E07C833" w14:textId="77777777" w:rsidR="00DF23E7" w:rsidRPr="00430A79" w:rsidRDefault="00DF23E7" w:rsidP="00DF23E7">
      <w:pPr>
        <w:jc w:val="both"/>
        <w:rPr>
          <w:rFonts w:ascii="Arial Narrow" w:hAnsi="Arial Narrow"/>
          <w:b/>
          <w:bCs/>
          <w:sz w:val="22"/>
          <w:szCs w:val="22"/>
          <w:lang w:eastAsia="bg-BG"/>
        </w:rPr>
      </w:pPr>
      <w:r w:rsidRPr="00430A79">
        <w:rPr>
          <w:rFonts w:ascii="Arial Narrow" w:hAnsi="Arial Narrow"/>
          <w:b/>
          <w:bCs/>
          <w:sz w:val="22"/>
          <w:szCs w:val="22"/>
          <w:lang w:eastAsia="bg-BG"/>
        </w:rPr>
        <w:t xml:space="preserve">Sasitë e </w:t>
      </w:r>
      <w:r>
        <w:rPr>
          <w:rFonts w:ascii="Arial Narrow" w:hAnsi="Arial Narrow"/>
          <w:b/>
          <w:bCs/>
          <w:sz w:val="22"/>
          <w:szCs w:val="22"/>
          <w:lang w:eastAsia="bg-BG"/>
        </w:rPr>
        <w:t>MNRr-ve</w:t>
      </w:r>
      <w:r w:rsidRPr="00430A79">
        <w:rPr>
          <w:rFonts w:ascii="Arial Narrow" w:hAnsi="Arial Narrow"/>
          <w:b/>
          <w:bCs/>
          <w:sz w:val="22"/>
          <w:szCs w:val="22"/>
          <w:lang w:eastAsia="bg-BG"/>
        </w:rPr>
        <w:t xml:space="preserve"> në </w:t>
      </w:r>
      <w:r>
        <w:rPr>
          <w:rFonts w:ascii="Arial Narrow" w:hAnsi="Arial Narrow"/>
          <w:b/>
          <w:bCs/>
          <w:sz w:val="22"/>
          <w:szCs w:val="22"/>
          <w:lang w:eastAsia="bg-BG"/>
        </w:rPr>
        <w:t>Zonën e Menaxhimit të Mbeturinave 3 - Pejë (përfshihet Peja, Istogu, Klina, Deçani dhe Juniku)</w:t>
      </w:r>
    </w:p>
    <w:p w14:paraId="5B97F2D0" w14:textId="77777777" w:rsidR="00DF23E7" w:rsidRPr="00430A79" w:rsidRDefault="00DF23E7" w:rsidP="00DF23E7">
      <w:pPr>
        <w:jc w:val="both"/>
        <w:rPr>
          <w:rFonts w:ascii="Arial Narrow" w:hAnsi="Arial Narrow"/>
          <w:sz w:val="22"/>
          <w:szCs w:val="22"/>
          <w:lang w:eastAsia="bg-BG"/>
        </w:rPr>
      </w:pPr>
      <w:r w:rsidRPr="00BE2534">
        <w:rPr>
          <w:rFonts w:ascii="Arial Narrow" w:hAnsi="Arial Narrow"/>
          <w:sz w:val="22"/>
          <w:szCs w:val="22"/>
          <w:lang w:val="sq-AL" w:eastAsia="bg-BG"/>
        </w:rPr>
        <w:t xml:space="preserve">Tabela e mëposhtme paraqet sasitë e </w:t>
      </w:r>
      <w:r w:rsidRPr="00BE2534">
        <w:rPr>
          <w:rFonts w:ascii="Arial Narrow" w:hAnsi="Arial Narrow" w:cs="TTE20C1E10t00"/>
          <w:sz w:val="22"/>
          <w:szCs w:val="22"/>
          <w:lang w:val="sq-AL" w:eastAsia="bg-BG"/>
        </w:rPr>
        <w:t>MNRr</w:t>
      </w:r>
      <w:r w:rsidRPr="00BE2534">
        <w:rPr>
          <w:rFonts w:ascii="Arial Narrow" w:hAnsi="Arial Narrow"/>
          <w:sz w:val="22"/>
          <w:szCs w:val="22"/>
          <w:lang w:val="sq-AL" w:eastAsia="bg-BG"/>
        </w:rPr>
        <w:t xml:space="preserve"> -ve të vlerësuara të gjeneruara nga rajoni dhe nga secila komunë në periudhën 2026 dhe 2030</w:t>
      </w:r>
      <w:r w:rsidRPr="00430A79">
        <w:rPr>
          <w:rFonts w:ascii="Arial Narrow" w:hAnsi="Arial Narrow"/>
          <w:sz w:val="22"/>
          <w:szCs w:val="22"/>
          <w:lang w:eastAsia="bg-BG"/>
        </w:rPr>
        <w:t>.</w:t>
      </w:r>
    </w:p>
    <w:p w14:paraId="6F4B0ECB" w14:textId="77777777" w:rsidR="00DF23E7" w:rsidRPr="00430A79" w:rsidRDefault="00DF23E7" w:rsidP="00DF23E7">
      <w:pPr>
        <w:jc w:val="both"/>
        <w:rPr>
          <w:rFonts w:ascii="Arial Narrow" w:hAnsi="Arial Narrow"/>
          <w:sz w:val="22"/>
          <w:szCs w:val="22"/>
          <w:lang w:eastAsia="bg-BG"/>
        </w:rPr>
      </w:pPr>
    </w:p>
    <w:p w14:paraId="2D837DE7" w14:textId="77777777" w:rsidR="00DF23E7" w:rsidRPr="000821ED" w:rsidRDefault="00DF23E7" w:rsidP="00DF23E7">
      <w:pPr>
        <w:keepNext/>
        <w:spacing w:after="120"/>
        <w:rPr>
          <w:rFonts w:ascii="Arial Narrow" w:eastAsia="Calibri" w:hAnsi="Arial Narrow" w:cs="Calibri"/>
          <w:color w:val="1F497D"/>
          <w:sz w:val="20"/>
          <w:szCs w:val="20"/>
        </w:rPr>
      </w:pPr>
      <w:r w:rsidRPr="000821ED">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0821ED">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0821ED">
        <w:rPr>
          <w:rFonts w:ascii="Arial Narrow" w:eastAsia="Calibri" w:hAnsi="Arial Narrow" w:cs="Calibri"/>
          <w:noProof/>
          <w:color w:val="1F497D"/>
          <w:sz w:val="20"/>
          <w:szCs w:val="20"/>
        </w:rPr>
        <w:t xml:space="preserve">66. </w:t>
      </w:r>
      <w:r w:rsidRPr="00430A79">
        <w:rPr>
          <w:rFonts w:ascii="Arial Narrow" w:eastAsia="Calibri" w:hAnsi="Arial Narrow" w:cs="Calibri"/>
          <w:color w:val="1F497D"/>
          <w:sz w:val="20"/>
          <w:szCs w:val="20"/>
          <w:lang w:val="en-GB"/>
        </w:rPr>
        <w:fldChar w:fldCharType="end"/>
      </w:r>
      <w:r w:rsidRPr="000821ED">
        <w:rPr>
          <w:rFonts w:ascii="Arial Narrow" w:eastAsia="Calibri" w:hAnsi="Arial Narrow" w:cs="Calibri"/>
          <w:color w:val="1F497D"/>
          <w:sz w:val="20"/>
          <w:szCs w:val="20"/>
        </w:rPr>
        <w:t xml:space="preserve">Sasitë e MNRr-ve në </w:t>
      </w:r>
      <w:r>
        <w:rPr>
          <w:rFonts w:ascii="Arial Narrow" w:eastAsia="Calibri" w:hAnsi="Arial Narrow" w:cs="Calibri"/>
          <w:color w:val="1F497D"/>
          <w:sz w:val="20"/>
          <w:szCs w:val="20"/>
        </w:rPr>
        <w:t xml:space="preserve">Zonën e Menaxhimit të Mbeturinave 3 </w:t>
      </w:r>
      <w:r w:rsidRPr="000821ED">
        <w:rPr>
          <w:rFonts w:ascii="Arial Narrow" w:eastAsia="Calibri" w:hAnsi="Arial Narrow" w:cs="Calibri"/>
          <w:color w:val="1F497D"/>
          <w:sz w:val="20"/>
          <w:szCs w:val="20"/>
        </w:rPr>
        <w:t>- Pejë (përfshihet Peja, Istogu, Klina, Deçani dhe Juniku)</w:t>
      </w:r>
    </w:p>
    <w:tbl>
      <w:tblPr>
        <w:tblW w:w="6580" w:type="dxa"/>
        <w:tblLook w:val="04A0" w:firstRow="1" w:lastRow="0" w:firstColumn="1" w:lastColumn="0" w:noHBand="0" w:noVBand="1"/>
      </w:tblPr>
      <w:tblGrid>
        <w:gridCol w:w="2480"/>
        <w:gridCol w:w="1960"/>
        <w:gridCol w:w="2140"/>
      </w:tblGrid>
      <w:tr w:rsidR="00DF23E7" w:rsidRPr="00430A79" w14:paraId="4F390D5C" w14:textId="77777777" w:rsidTr="0092525B">
        <w:trPr>
          <w:trHeight w:val="270"/>
          <w:tblHeader/>
        </w:trPr>
        <w:tc>
          <w:tcPr>
            <w:tcW w:w="2480" w:type="dxa"/>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2881E002" w14:textId="77777777" w:rsidR="00DF23E7" w:rsidRPr="00430A79" w:rsidRDefault="00DF23E7" w:rsidP="0092525B">
            <w:pPr>
              <w:rPr>
                <w:rFonts w:ascii="Arial Narrow" w:hAnsi="Arial Narrow"/>
                <w:b/>
                <w:bCs/>
                <w:color w:val="FFFFFF" w:themeColor="background1"/>
                <w:sz w:val="20"/>
                <w:szCs w:val="20"/>
              </w:rPr>
            </w:pPr>
            <w:r>
              <w:rPr>
                <w:rFonts w:ascii="Arial Narrow" w:hAnsi="Arial Narrow"/>
                <w:b/>
                <w:bCs/>
                <w:color w:val="FFFFFF" w:themeColor="background1"/>
                <w:sz w:val="20"/>
                <w:szCs w:val="20"/>
              </w:rPr>
              <w:t>Komuna</w:t>
            </w:r>
          </w:p>
        </w:tc>
        <w:tc>
          <w:tcPr>
            <w:tcW w:w="1960" w:type="dxa"/>
            <w:tcBorders>
              <w:top w:val="single" w:sz="4" w:space="0" w:color="auto"/>
              <w:left w:val="nil"/>
              <w:bottom w:val="single" w:sz="4" w:space="0" w:color="auto"/>
              <w:right w:val="single" w:sz="4" w:space="0" w:color="auto"/>
            </w:tcBorders>
            <w:shd w:val="clear" w:color="auto" w:fill="365F91"/>
            <w:noWrap/>
            <w:vAlign w:val="bottom"/>
            <w:hideMark/>
          </w:tcPr>
          <w:p w14:paraId="197B8572" w14:textId="77777777" w:rsidR="00DF23E7" w:rsidRPr="00430A79" w:rsidRDefault="00DF23E7" w:rsidP="0092525B">
            <w:pPr>
              <w:jc w:val="right"/>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2026</w:t>
            </w:r>
          </w:p>
        </w:tc>
        <w:tc>
          <w:tcPr>
            <w:tcW w:w="2140" w:type="dxa"/>
            <w:tcBorders>
              <w:top w:val="single" w:sz="4" w:space="0" w:color="auto"/>
              <w:left w:val="nil"/>
              <w:bottom w:val="single" w:sz="4" w:space="0" w:color="auto"/>
              <w:right w:val="single" w:sz="4" w:space="0" w:color="auto"/>
            </w:tcBorders>
            <w:shd w:val="clear" w:color="auto" w:fill="365F91"/>
            <w:noWrap/>
            <w:vAlign w:val="bottom"/>
            <w:hideMark/>
          </w:tcPr>
          <w:p w14:paraId="32BB1C4A" w14:textId="77777777" w:rsidR="00DF23E7" w:rsidRPr="00430A79" w:rsidRDefault="00DF23E7" w:rsidP="0092525B">
            <w:pPr>
              <w:jc w:val="right"/>
              <w:rPr>
                <w:rFonts w:ascii="Arial Narrow" w:hAnsi="Arial Narrow"/>
                <w:b/>
                <w:bCs/>
                <w:color w:val="FFFFFF" w:themeColor="background1"/>
                <w:sz w:val="20"/>
                <w:szCs w:val="20"/>
              </w:rPr>
            </w:pPr>
            <w:r w:rsidRPr="00430A79">
              <w:rPr>
                <w:rFonts w:ascii="Arial Narrow" w:hAnsi="Arial Narrow"/>
                <w:b/>
                <w:bCs/>
                <w:color w:val="FFFFFF" w:themeColor="background1"/>
                <w:sz w:val="20"/>
                <w:szCs w:val="20"/>
              </w:rPr>
              <w:t>2030</w:t>
            </w:r>
          </w:p>
        </w:tc>
      </w:tr>
      <w:tr w:rsidR="00DF23E7" w:rsidRPr="00430A79" w14:paraId="4556BA2A"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5AC2716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Pejë</w:t>
            </w:r>
          </w:p>
        </w:tc>
        <w:tc>
          <w:tcPr>
            <w:tcW w:w="1960" w:type="dxa"/>
            <w:tcBorders>
              <w:top w:val="nil"/>
              <w:left w:val="nil"/>
              <w:bottom w:val="single" w:sz="4" w:space="0" w:color="auto"/>
              <w:right w:val="single" w:sz="4" w:space="0" w:color="auto"/>
            </w:tcBorders>
            <w:noWrap/>
            <w:vAlign w:val="bottom"/>
            <w:hideMark/>
          </w:tcPr>
          <w:p w14:paraId="7084E38A"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22,387</w:t>
            </w:r>
          </w:p>
        </w:tc>
        <w:tc>
          <w:tcPr>
            <w:tcW w:w="2140" w:type="dxa"/>
            <w:tcBorders>
              <w:top w:val="nil"/>
              <w:left w:val="nil"/>
              <w:bottom w:val="single" w:sz="4" w:space="0" w:color="auto"/>
              <w:right w:val="single" w:sz="4" w:space="0" w:color="auto"/>
            </w:tcBorders>
            <w:noWrap/>
            <w:vAlign w:val="bottom"/>
            <w:hideMark/>
          </w:tcPr>
          <w:p w14:paraId="351A19A6"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27,008</w:t>
            </w:r>
          </w:p>
        </w:tc>
      </w:tr>
      <w:tr w:rsidR="00DF23E7" w:rsidRPr="00430A79" w14:paraId="58BFBF96"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2B30B453"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Istog</w:t>
            </w:r>
          </w:p>
        </w:tc>
        <w:tc>
          <w:tcPr>
            <w:tcW w:w="1960" w:type="dxa"/>
            <w:tcBorders>
              <w:top w:val="nil"/>
              <w:left w:val="nil"/>
              <w:bottom w:val="single" w:sz="4" w:space="0" w:color="auto"/>
              <w:right w:val="single" w:sz="4" w:space="0" w:color="auto"/>
            </w:tcBorders>
            <w:noWrap/>
            <w:vAlign w:val="bottom"/>
            <w:hideMark/>
          </w:tcPr>
          <w:p w14:paraId="0682B08B"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13,309</w:t>
            </w:r>
          </w:p>
        </w:tc>
        <w:tc>
          <w:tcPr>
            <w:tcW w:w="2140" w:type="dxa"/>
            <w:tcBorders>
              <w:top w:val="nil"/>
              <w:left w:val="nil"/>
              <w:bottom w:val="single" w:sz="4" w:space="0" w:color="auto"/>
              <w:right w:val="single" w:sz="4" w:space="0" w:color="auto"/>
            </w:tcBorders>
            <w:noWrap/>
            <w:vAlign w:val="bottom"/>
            <w:hideMark/>
          </w:tcPr>
          <w:p w14:paraId="5EBB768C"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16,077</w:t>
            </w:r>
          </w:p>
        </w:tc>
      </w:tr>
      <w:tr w:rsidR="00DF23E7" w:rsidRPr="00430A79" w14:paraId="21ABEB4E"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4F25B874"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Klinë</w:t>
            </w:r>
          </w:p>
        </w:tc>
        <w:tc>
          <w:tcPr>
            <w:tcW w:w="1960" w:type="dxa"/>
            <w:tcBorders>
              <w:top w:val="nil"/>
              <w:left w:val="nil"/>
              <w:bottom w:val="single" w:sz="4" w:space="0" w:color="auto"/>
              <w:right w:val="single" w:sz="4" w:space="0" w:color="auto"/>
            </w:tcBorders>
            <w:noWrap/>
            <w:vAlign w:val="bottom"/>
            <w:hideMark/>
          </w:tcPr>
          <w:p w14:paraId="7522279C"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10,832</w:t>
            </w:r>
          </w:p>
        </w:tc>
        <w:tc>
          <w:tcPr>
            <w:tcW w:w="2140" w:type="dxa"/>
            <w:tcBorders>
              <w:top w:val="nil"/>
              <w:left w:val="nil"/>
              <w:bottom w:val="single" w:sz="4" w:space="0" w:color="auto"/>
              <w:right w:val="single" w:sz="4" w:space="0" w:color="auto"/>
            </w:tcBorders>
            <w:noWrap/>
            <w:vAlign w:val="bottom"/>
            <w:hideMark/>
          </w:tcPr>
          <w:p w14:paraId="3A5673F9"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13,076</w:t>
            </w:r>
          </w:p>
        </w:tc>
      </w:tr>
      <w:tr w:rsidR="00DF23E7" w:rsidRPr="00430A79" w14:paraId="2906943A"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5B6ECCA0"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Deçan</w:t>
            </w:r>
          </w:p>
        </w:tc>
        <w:tc>
          <w:tcPr>
            <w:tcW w:w="1960" w:type="dxa"/>
            <w:tcBorders>
              <w:top w:val="nil"/>
              <w:left w:val="nil"/>
              <w:bottom w:val="single" w:sz="4" w:space="0" w:color="auto"/>
              <w:right w:val="single" w:sz="4" w:space="0" w:color="auto"/>
            </w:tcBorders>
            <w:noWrap/>
            <w:vAlign w:val="bottom"/>
            <w:hideMark/>
          </w:tcPr>
          <w:p w14:paraId="44AD064B"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2,010</w:t>
            </w:r>
          </w:p>
        </w:tc>
        <w:tc>
          <w:tcPr>
            <w:tcW w:w="2140" w:type="dxa"/>
            <w:tcBorders>
              <w:top w:val="nil"/>
              <w:left w:val="nil"/>
              <w:bottom w:val="single" w:sz="4" w:space="0" w:color="auto"/>
              <w:right w:val="single" w:sz="4" w:space="0" w:color="auto"/>
            </w:tcBorders>
            <w:noWrap/>
            <w:vAlign w:val="bottom"/>
            <w:hideMark/>
          </w:tcPr>
          <w:p w14:paraId="3CD741DD"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2,384</w:t>
            </w:r>
          </w:p>
        </w:tc>
      </w:tr>
      <w:tr w:rsidR="00DF23E7" w:rsidRPr="00430A79" w14:paraId="292CB544"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7C713FD8" w14:textId="77777777" w:rsidR="00DF23E7" w:rsidRPr="00430A79" w:rsidRDefault="00DF23E7" w:rsidP="0092525B">
            <w:pPr>
              <w:rPr>
                <w:rFonts w:ascii="Arial Narrow" w:hAnsi="Arial Narrow"/>
                <w:color w:val="000000"/>
                <w:sz w:val="20"/>
                <w:szCs w:val="20"/>
              </w:rPr>
            </w:pPr>
            <w:r w:rsidRPr="00430A79">
              <w:rPr>
                <w:rFonts w:ascii="Arial Narrow" w:hAnsi="Arial Narrow"/>
                <w:color w:val="000000"/>
                <w:sz w:val="20"/>
                <w:szCs w:val="20"/>
              </w:rPr>
              <w:t>Junik</w:t>
            </w:r>
          </w:p>
        </w:tc>
        <w:tc>
          <w:tcPr>
            <w:tcW w:w="1960" w:type="dxa"/>
            <w:tcBorders>
              <w:top w:val="nil"/>
              <w:left w:val="nil"/>
              <w:bottom w:val="single" w:sz="4" w:space="0" w:color="auto"/>
              <w:right w:val="single" w:sz="4" w:space="0" w:color="auto"/>
            </w:tcBorders>
            <w:noWrap/>
            <w:vAlign w:val="bottom"/>
            <w:hideMark/>
          </w:tcPr>
          <w:p w14:paraId="1FAB4C50"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390</w:t>
            </w:r>
          </w:p>
        </w:tc>
        <w:tc>
          <w:tcPr>
            <w:tcW w:w="2140" w:type="dxa"/>
            <w:tcBorders>
              <w:top w:val="nil"/>
              <w:left w:val="nil"/>
              <w:bottom w:val="single" w:sz="4" w:space="0" w:color="auto"/>
              <w:right w:val="single" w:sz="4" w:space="0" w:color="auto"/>
            </w:tcBorders>
            <w:noWrap/>
            <w:vAlign w:val="bottom"/>
            <w:hideMark/>
          </w:tcPr>
          <w:p w14:paraId="099B62DF" w14:textId="77777777" w:rsidR="00DF23E7" w:rsidRPr="00430A79" w:rsidRDefault="00DF23E7" w:rsidP="0092525B">
            <w:pPr>
              <w:jc w:val="right"/>
              <w:rPr>
                <w:rFonts w:ascii="Arial Narrow" w:hAnsi="Arial Narrow"/>
                <w:color w:val="000000"/>
                <w:sz w:val="20"/>
                <w:szCs w:val="20"/>
              </w:rPr>
            </w:pPr>
            <w:r w:rsidRPr="00430A79">
              <w:rPr>
                <w:rFonts w:ascii="Arial Narrow" w:hAnsi="Arial Narrow"/>
                <w:color w:val="000000"/>
                <w:sz w:val="20"/>
                <w:szCs w:val="20"/>
              </w:rPr>
              <w:t>465</w:t>
            </w:r>
          </w:p>
        </w:tc>
      </w:tr>
      <w:tr w:rsidR="00DF23E7" w:rsidRPr="00430A79" w14:paraId="252D0AE2" w14:textId="77777777" w:rsidTr="0092525B">
        <w:trPr>
          <w:trHeight w:val="270"/>
        </w:trPr>
        <w:tc>
          <w:tcPr>
            <w:tcW w:w="2480" w:type="dxa"/>
            <w:tcBorders>
              <w:top w:val="nil"/>
              <w:left w:val="single" w:sz="4" w:space="0" w:color="auto"/>
              <w:bottom w:val="single" w:sz="4" w:space="0" w:color="auto"/>
              <w:right w:val="single" w:sz="4" w:space="0" w:color="auto"/>
            </w:tcBorders>
            <w:noWrap/>
            <w:vAlign w:val="bottom"/>
            <w:hideMark/>
          </w:tcPr>
          <w:p w14:paraId="3332CAA5" w14:textId="77777777" w:rsidR="00DF23E7" w:rsidRPr="00430A79" w:rsidRDefault="00DF23E7" w:rsidP="0092525B">
            <w:pPr>
              <w:rPr>
                <w:rFonts w:ascii="Arial Narrow" w:hAnsi="Arial Narrow"/>
                <w:b/>
                <w:bCs/>
                <w:color w:val="000000"/>
                <w:sz w:val="20"/>
                <w:szCs w:val="20"/>
              </w:rPr>
            </w:pPr>
            <w:r w:rsidRPr="00430A79">
              <w:rPr>
                <w:rFonts w:ascii="Arial Narrow" w:hAnsi="Arial Narrow"/>
                <w:b/>
                <w:bCs/>
                <w:color w:val="000000"/>
                <w:sz w:val="20"/>
                <w:szCs w:val="20"/>
              </w:rPr>
              <w:t>Totali</w:t>
            </w:r>
          </w:p>
        </w:tc>
        <w:tc>
          <w:tcPr>
            <w:tcW w:w="1960" w:type="dxa"/>
            <w:tcBorders>
              <w:top w:val="nil"/>
              <w:left w:val="nil"/>
              <w:bottom w:val="single" w:sz="4" w:space="0" w:color="auto"/>
              <w:right w:val="single" w:sz="4" w:space="0" w:color="auto"/>
            </w:tcBorders>
            <w:noWrap/>
            <w:vAlign w:val="bottom"/>
            <w:hideMark/>
          </w:tcPr>
          <w:p w14:paraId="3E94E6B8"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48,928</w:t>
            </w:r>
          </w:p>
        </w:tc>
        <w:tc>
          <w:tcPr>
            <w:tcW w:w="2140" w:type="dxa"/>
            <w:tcBorders>
              <w:top w:val="nil"/>
              <w:left w:val="nil"/>
              <w:bottom w:val="single" w:sz="4" w:space="0" w:color="auto"/>
              <w:right w:val="single" w:sz="4" w:space="0" w:color="auto"/>
            </w:tcBorders>
            <w:noWrap/>
            <w:vAlign w:val="bottom"/>
            <w:hideMark/>
          </w:tcPr>
          <w:p w14:paraId="71640552" w14:textId="77777777" w:rsidR="00DF23E7" w:rsidRPr="00430A79" w:rsidRDefault="00DF23E7" w:rsidP="0092525B">
            <w:pPr>
              <w:jc w:val="right"/>
              <w:rPr>
                <w:rFonts w:ascii="Arial Narrow" w:hAnsi="Arial Narrow"/>
                <w:b/>
                <w:bCs/>
                <w:color w:val="000000"/>
                <w:sz w:val="20"/>
                <w:szCs w:val="20"/>
              </w:rPr>
            </w:pPr>
            <w:r w:rsidRPr="00430A79">
              <w:rPr>
                <w:rFonts w:ascii="Arial Narrow" w:hAnsi="Arial Narrow"/>
                <w:b/>
                <w:bCs/>
                <w:color w:val="000000"/>
                <w:sz w:val="20"/>
                <w:szCs w:val="20"/>
              </w:rPr>
              <w:t>59,010</w:t>
            </w:r>
          </w:p>
        </w:tc>
      </w:tr>
    </w:tbl>
    <w:p w14:paraId="4C074FC0" w14:textId="77777777" w:rsidR="00DF23E7" w:rsidRDefault="00DF23E7" w:rsidP="00DF23E7">
      <w:pPr>
        <w:jc w:val="both"/>
        <w:rPr>
          <w:rFonts w:ascii="Arial Narrow" w:hAnsi="Arial Narrow"/>
          <w:i/>
          <w:iCs/>
          <w:sz w:val="20"/>
          <w:szCs w:val="20"/>
          <w:lang w:eastAsia="bg-BG"/>
        </w:rPr>
      </w:pPr>
      <w:r w:rsidRPr="00430A79">
        <w:rPr>
          <w:rFonts w:ascii="Arial Narrow" w:hAnsi="Arial Narrow"/>
          <w:i/>
          <w:iCs/>
          <w:sz w:val="20"/>
          <w:szCs w:val="20"/>
          <w:lang w:eastAsia="bg-BG"/>
        </w:rPr>
        <w:t xml:space="preserve">Burimi: </w:t>
      </w:r>
      <w:r>
        <w:rPr>
          <w:rFonts w:ascii="Arial Narrow" w:hAnsi="Arial Narrow"/>
          <w:i/>
          <w:iCs/>
          <w:sz w:val="20"/>
          <w:szCs w:val="20"/>
          <w:lang w:eastAsia="bg-BG"/>
        </w:rPr>
        <w:t>PKMMNRr</w:t>
      </w:r>
    </w:p>
    <w:p w14:paraId="4F8B55CF" w14:textId="77777777" w:rsidR="00DF23E7" w:rsidRDefault="00DF23E7" w:rsidP="00DF23E7">
      <w:pPr>
        <w:jc w:val="both"/>
        <w:rPr>
          <w:rFonts w:ascii="Arial Narrow" w:hAnsi="Arial Narrow"/>
          <w:i/>
          <w:iCs/>
          <w:sz w:val="20"/>
          <w:szCs w:val="20"/>
          <w:lang w:eastAsia="bg-BG"/>
        </w:rPr>
      </w:pPr>
    </w:p>
    <w:p w14:paraId="2F67D6F8" w14:textId="77777777" w:rsidR="00DF23E7" w:rsidRPr="00430A79" w:rsidRDefault="00DF23E7" w:rsidP="00DF23E7">
      <w:pPr>
        <w:jc w:val="both"/>
        <w:rPr>
          <w:rFonts w:ascii="Arial Narrow" w:hAnsi="Arial Narrow"/>
          <w:sz w:val="22"/>
          <w:szCs w:val="22"/>
          <w:lang w:val="bg-BG" w:eastAsia="bg-BG"/>
        </w:rPr>
      </w:pPr>
      <w:r w:rsidRPr="00430A79">
        <w:rPr>
          <w:rFonts w:ascii="Arial Narrow" w:hAnsi="Arial Narrow"/>
          <w:sz w:val="22"/>
          <w:szCs w:val="22"/>
          <w:lang w:eastAsia="bg-BG"/>
        </w:rPr>
        <w:lastRenderedPageBreak/>
        <w:t xml:space="preserve">Plani Kombëtar i Menaxhimit të Mbeturinave të </w:t>
      </w:r>
      <w:r>
        <w:rPr>
          <w:rFonts w:ascii="Arial Narrow" w:hAnsi="Arial Narrow"/>
          <w:sz w:val="22"/>
          <w:szCs w:val="22"/>
          <w:lang w:eastAsia="bg-BG"/>
        </w:rPr>
        <w:t>Ndërtimit dhe Rrënimit</w:t>
      </w:r>
      <w:r w:rsidRPr="00430A79">
        <w:rPr>
          <w:rFonts w:ascii="Arial Narrow" w:hAnsi="Arial Narrow"/>
          <w:sz w:val="22"/>
          <w:szCs w:val="22"/>
          <w:lang w:eastAsia="bg-BG"/>
        </w:rPr>
        <w:t xml:space="preserve"> (</w:t>
      </w:r>
      <w:r>
        <w:rPr>
          <w:rFonts w:ascii="Arial Narrow" w:hAnsi="Arial Narrow"/>
          <w:sz w:val="22"/>
          <w:szCs w:val="22"/>
          <w:lang w:eastAsia="bg-BG"/>
        </w:rPr>
        <w:t>PKMMNRr</w:t>
      </w:r>
      <w:r w:rsidRPr="00430A79">
        <w:rPr>
          <w:rFonts w:ascii="Arial Narrow" w:hAnsi="Arial Narrow"/>
          <w:sz w:val="22"/>
          <w:szCs w:val="22"/>
          <w:lang w:eastAsia="bg-BG"/>
        </w:rPr>
        <w:t>) vlerëso</w:t>
      </w:r>
      <w:r>
        <w:rPr>
          <w:rFonts w:ascii="Arial Narrow" w:hAnsi="Arial Narrow"/>
          <w:sz w:val="22"/>
          <w:szCs w:val="22"/>
          <w:lang w:eastAsia="bg-BG"/>
        </w:rPr>
        <w:t xml:space="preserve">n se </w:t>
      </w:r>
      <w:r w:rsidRPr="00430A79">
        <w:rPr>
          <w:rFonts w:ascii="Arial Narrow" w:hAnsi="Arial Narrow"/>
          <w:sz w:val="22"/>
          <w:szCs w:val="22"/>
          <w:lang w:eastAsia="bg-BG"/>
        </w:rPr>
        <w:t>sasitë e M</w:t>
      </w:r>
      <w:r>
        <w:rPr>
          <w:rFonts w:ascii="Arial Narrow" w:hAnsi="Arial Narrow"/>
          <w:sz w:val="22"/>
          <w:szCs w:val="22"/>
          <w:lang w:eastAsia="bg-BG"/>
        </w:rPr>
        <w:t xml:space="preserve">NRr-ve </w:t>
      </w:r>
      <w:r w:rsidRPr="00430A79">
        <w:rPr>
          <w:rFonts w:ascii="Arial Narrow" w:hAnsi="Arial Narrow"/>
          <w:sz w:val="22"/>
          <w:szCs w:val="22"/>
          <w:lang w:eastAsia="bg-BG"/>
        </w:rPr>
        <w:t xml:space="preserve">të gjeneruara në </w:t>
      </w:r>
      <w:r>
        <w:rPr>
          <w:rFonts w:ascii="Arial Narrow" w:hAnsi="Arial Narrow"/>
          <w:sz w:val="22"/>
          <w:szCs w:val="22"/>
          <w:lang w:eastAsia="bg-BG"/>
        </w:rPr>
        <w:t>Zonën e Menaxhimit të Mbeturinave 3 - Pejë (përfshihet Peja, Istogu, Klina, Deçani dhe Juniku)</w:t>
      </w:r>
      <w:r w:rsidRPr="00430A79">
        <w:rPr>
          <w:rFonts w:ascii="Arial Narrow" w:hAnsi="Arial Narrow"/>
          <w:sz w:val="22"/>
          <w:szCs w:val="22"/>
          <w:lang w:eastAsia="bg-BG"/>
        </w:rPr>
        <w:t xml:space="preserve"> </w:t>
      </w:r>
      <w:r>
        <w:rPr>
          <w:rFonts w:ascii="Arial Narrow" w:hAnsi="Arial Narrow"/>
          <w:sz w:val="22"/>
          <w:szCs w:val="22"/>
          <w:lang w:eastAsia="bg-BG"/>
        </w:rPr>
        <w:t>prej</w:t>
      </w:r>
      <w:r w:rsidRPr="00430A79">
        <w:rPr>
          <w:rFonts w:ascii="Arial Narrow" w:hAnsi="Arial Narrow"/>
          <w:sz w:val="22"/>
          <w:szCs w:val="22"/>
          <w:lang w:eastAsia="bg-BG"/>
        </w:rPr>
        <w:t xml:space="preserve"> 59,010 ton</w:t>
      </w:r>
      <w:r>
        <w:rPr>
          <w:rFonts w:ascii="Arial Narrow" w:hAnsi="Arial Narrow"/>
          <w:sz w:val="22"/>
          <w:szCs w:val="22"/>
          <w:lang w:eastAsia="bg-BG"/>
        </w:rPr>
        <w:t>ë</w:t>
      </w:r>
      <w:r w:rsidRPr="00430A79">
        <w:rPr>
          <w:rFonts w:ascii="Arial Narrow" w:hAnsi="Arial Narrow"/>
          <w:sz w:val="22"/>
          <w:szCs w:val="22"/>
          <w:lang w:eastAsia="bg-BG"/>
        </w:rPr>
        <w:t xml:space="preserve"> në vitin 2030, ose 71,045 m³.</w:t>
      </w:r>
    </w:p>
    <w:p w14:paraId="3DAEA9BB" w14:textId="77777777" w:rsidR="00DF23E7" w:rsidRPr="00430A79" w:rsidRDefault="00DF23E7" w:rsidP="00DF23E7">
      <w:pPr>
        <w:jc w:val="both"/>
        <w:rPr>
          <w:rFonts w:ascii="Arial Narrow" w:hAnsi="Arial Narrow"/>
          <w:sz w:val="22"/>
          <w:szCs w:val="22"/>
          <w:lang w:val="bg-BG" w:eastAsia="bg-BG"/>
        </w:rPr>
      </w:pPr>
    </w:p>
    <w:p w14:paraId="70B24944" w14:textId="77777777" w:rsidR="00DF23E7" w:rsidRPr="00A27768" w:rsidRDefault="00DF23E7" w:rsidP="00DF23E7">
      <w:pPr>
        <w:jc w:val="both"/>
        <w:rPr>
          <w:rFonts w:ascii="Arial Narrow" w:hAnsi="Arial Narrow"/>
          <w:b/>
          <w:bCs/>
          <w:sz w:val="22"/>
          <w:szCs w:val="22"/>
          <w:lang w:val="bg-BG" w:eastAsia="bg-BG"/>
        </w:rPr>
      </w:pPr>
      <w:r w:rsidRPr="00430A79">
        <w:rPr>
          <w:rFonts w:ascii="Arial Narrow" w:hAnsi="Arial Narrow"/>
          <w:b/>
          <w:bCs/>
          <w:sz w:val="22"/>
          <w:szCs w:val="22"/>
          <w:lang w:val="en-GB" w:eastAsia="bg-BG"/>
        </w:rPr>
        <w:t>Pajisjet</w:t>
      </w:r>
      <w:r w:rsidRPr="00A27768">
        <w:rPr>
          <w:rFonts w:ascii="Arial Narrow" w:hAnsi="Arial Narrow"/>
          <w:b/>
          <w:bCs/>
          <w:sz w:val="22"/>
          <w:szCs w:val="22"/>
          <w:lang w:val="bg-BG" w:eastAsia="bg-BG"/>
        </w:rPr>
        <w:t xml:space="preserve"> </w:t>
      </w:r>
      <w:r>
        <w:rPr>
          <w:rFonts w:ascii="Arial Narrow" w:hAnsi="Arial Narrow"/>
          <w:b/>
          <w:bCs/>
          <w:sz w:val="22"/>
          <w:szCs w:val="22"/>
          <w:lang w:val="en-GB" w:eastAsia="bg-BG"/>
        </w:rPr>
        <w:t>p</w:t>
      </w:r>
      <w:r w:rsidRPr="00A27768">
        <w:rPr>
          <w:rFonts w:ascii="Arial Narrow" w:hAnsi="Arial Narrow"/>
          <w:b/>
          <w:bCs/>
          <w:sz w:val="22"/>
          <w:szCs w:val="22"/>
          <w:lang w:val="bg-BG" w:eastAsia="bg-BG"/>
        </w:rPr>
        <w:t>ë</w:t>
      </w:r>
      <w:r>
        <w:rPr>
          <w:rFonts w:ascii="Arial Narrow" w:hAnsi="Arial Narrow"/>
          <w:b/>
          <w:bCs/>
          <w:sz w:val="22"/>
          <w:szCs w:val="22"/>
          <w:lang w:val="en-GB" w:eastAsia="bg-BG"/>
        </w:rPr>
        <w:t>r</w:t>
      </w:r>
      <w:r w:rsidRPr="00A27768">
        <w:rPr>
          <w:rFonts w:ascii="Arial Narrow" w:hAnsi="Arial Narrow"/>
          <w:b/>
          <w:bCs/>
          <w:sz w:val="22"/>
          <w:szCs w:val="22"/>
          <w:lang w:val="bg-BG" w:eastAsia="bg-BG"/>
        </w:rPr>
        <w:t xml:space="preserve"> </w:t>
      </w:r>
      <w:r>
        <w:rPr>
          <w:rFonts w:ascii="Arial Narrow" w:hAnsi="Arial Narrow"/>
          <w:b/>
          <w:bCs/>
          <w:sz w:val="22"/>
          <w:szCs w:val="22"/>
          <w:lang w:val="en-GB" w:eastAsia="bg-BG"/>
        </w:rPr>
        <w:t>grumbullim</w:t>
      </w:r>
      <w:r w:rsidRPr="00A27768">
        <w:rPr>
          <w:rFonts w:ascii="Arial Narrow" w:hAnsi="Arial Narrow"/>
          <w:b/>
          <w:bCs/>
          <w:sz w:val="22"/>
          <w:szCs w:val="22"/>
          <w:lang w:val="bg-BG" w:eastAsia="bg-BG"/>
        </w:rPr>
        <w:t xml:space="preserve"> </w:t>
      </w:r>
      <w:r>
        <w:rPr>
          <w:rFonts w:ascii="Arial Narrow" w:hAnsi="Arial Narrow"/>
          <w:b/>
          <w:bCs/>
          <w:sz w:val="22"/>
          <w:szCs w:val="22"/>
          <w:lang w:val="en-GB" w:eastAsia="bg-BG"/>
        </w:rPr>
        <w:t>dhe</w:t>
      </w:r>
      <w:r w:rsidRPr="00A27768">
        <w:rPr>
          <w:rFonts w:ascii="Arial Narrow" w:hAnsi="Arial Narrow"/>
          <w:b/>
          <w:bCs/>
          <w:sz w:val="22"/>
          <w:szCs w:val="22"/>
          <w:lang w:val="bg-BG" w:eastAsia="bg-BG"/>
        </w:rPr>
        <w:t xml:space="preserve"> </w:t>
      </w:r>
      <w:r>
        <w:rPr>
          <w:rFonts w:ascii="Arial Narrow" w:hAnsi="Arial Narrow"/>
          <w:b/>
          <w:bCs/>
          <w:sz w:val="22"/>
          <w:szCs w:val="22"/>
          <w:lang w:val="en-GB" w:eastAsia="bg-BG"/>
        </w:rPr>
        <w:t>transport</w:t>
      </w:r>
    </w:p>
    <w:p w14:paraId="02B1A9D9" w14:textId="77777777" w:rsidR="00DF23E7" w:rsidRPr="00A27768" w:rsidRDefault="00DF23E7" w:rsidP="00DF23E7">
      <w:pPr>
        <w:jc w:val="both"/>
        <w:rPr>
          <w:rFonts w:ascii="Arial Narrow" w:hAnsi="Arial Narrow"/>
          <w:sz w:val="22"/>
          <w:szCs w:val="22"/>
          <w:lang w:val="bg-BG" w:eastAsia="bg-BG"/>
        </w:rPr>
      </w:pPr>
      <w:r w:rsidRPr="00430A79">
        <w:rPr>
          <w:rFonts w:ascii="Arial Narrow" w:hAnsi="Arial Narrow"/>
          <w:sz w:val="22"/>
          <w:szCs w:val="22"/>
          <w:lang w:val="en-GB" w:eastAsia="bg-BG"/>
        </w:rPr>
        <w:t>Tabela</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m</w:t>
      </w:r>
      <w:r w:rsidRPr="00A27768">
        <w:rPr>
          <w:rFonts w:ascii="Arial Narrow" w:hAnsi="Arial Narrow"/>
          <w:sz w:val="22"/>
          <w:szCs w:val="22"/>
          <w:lang w:val="bg-BG" w:eastAsia="bg-BG"/>
        </w:rPr>
        <w:t xml:space="preserve">ë </w:t>
      </w:r>
      <w:r w:rsidRPr="00430A79">
        <w:rPr>
          <w:rFonts w:ascii="Arial Narrow" w:hAnsi="Arial Narrow"/>
          <w:sz w:val="22"/>
          <w:szCs w:val="22"/>
          <w:lang w:val="en-GB" w:eastAsia="bg-BG"/>
        </w:rPr>
        <w:t>posht</w:t>
      </w:r>
      <w:r w:rsidRPr="00A27768">
        <w:rPr>
          <w:rFonts w:ascii="Arial Narrow" w:hAnsi="Arial Narrow"/>
          <w:sz w:val="22"/>
          <w:szCs w:val="22"/>
          <w:lang w:val="bg-BG" w:eastAsia="bg-BG"/>
        </w:rPr>
        <w:t xml:space="preserve">ë </w:t>
      </w:r>
      <w:r w:rsidRPr="00430A79">
        <w:rPr>
          <w:rFonts w:ascii="Arial Narrow" w:hAnsi="Arial Narrow"/>
          <w:sz w:val="22"/>
          <w:szCs w:val="22"/>
          <w:lang w:val="en-GB" w:eastAsia="bg-BG"/>
        </w:rPr>
        <w:t>paraqet</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pajisjet</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e</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nevojshme</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p</w:t>
      </w:r>
      <w:r w:rsidRPr="00A27768">
        <w:rPr>
          <w:rFonts w:ascii="Arial Narrow" w:hAnsi="Arial Narrow"/>
          <w:sz w:val="22"/>
          <w:szCs w:val="22"/>
          <w:lang w:val="bg-BG" w:eastAsia="bg-BG"/>
        </w:rPr>
        <w:t>ë</w:t>
      </w:r>
      <w:r w:rsidRPr="00430A79">
        <w:rPr>
          <w:rFonts w:ascii="Arial Narrow" w:hAnsi="Arial Narrow"/>
          <w:sz w:val="22"/>
          <w:szCs w:val="22"/>
          <w:lang w:val="en-GB" w:eastAsia="bg-BG"/>
        </w:rPr>
        <w:t>r</w:t>
      </w:r>
      <w:r w:rsidRPr="00A27768">
        <w:rPr>
          <w:rFonts w:ascii="Arial Narrow" w:hAnsi="Arial Narrow"/>
          <w:sz w:val="22"/>
          <w:szCs w:val="22"/>
          <w:lang w:val="bg-BG" w:eastAsia="bg-BG"/>
        </w:rPr>
        <w:t xml:space="preserve"> </w:t>
      </w:r>
      <w:r w:rsidRPr="00430A79">
        <w:rPr>
          <w:rFonts w:ascii="Arial Narrow" w:hAnsi="Arial Narrow"/>
          <w:sz w:val="22"/>
          <w:szCs w:val="22"/>
          <w:lang w:eastAsia="bg-BG"/>
        </w:rPr>
        <w:t xml:space="preserve">rajonin </w:t>
      </w:r>
      <w:r w:rsidRPr="00430A79">
        <w:rPr>
          <w:rFonts w:ascii="Arial Narrow" w:hAnsi="Arial Narrow"/>
          <w:sz w:val="22"/>
          <w:szCs w:val="22"/>
          <w:lang w:val="en-GB" w:eastAsia="bg-BG"/>
        </w:rPr>
        <w:t>p</w:t>
      </w:r>
      <w:r w:rsidRPr="00A27768">
        <w:rPr>
          <w:rFonts w:ascii="Arial Narrow" w:hAnsi="Arial Narrow"/>
          <w:sz w:val="22"/>
          <w:szCs w:val="22"/>
          <w:lang w:val="bg-BG" w:eastAsia="bg-BG"/>
        </w:rPr>
        <w:t>ë</w:t>
      </w:r>
      <w:r w:rsidRPr="00430A79">
        <w:rPr>
          <w:rFonts w:ascii="Arial Narrow" w:hAnsi="Arial Narrow"/>
          <w:sz w:val="22"/>
          <w:szCs w:val="22"/>
          <w:lang w:val="en-GB" w:eastAsia="bg-BG"/>
        </w:rPr>
        <w:t>r</w:t>
      </w:r>
      <w:r w:rsidRPr="00A27768">
        <w:rPr>
          <w:rFonts w:ascii="Arial Narrow" w:hAnsi="Arial Narrow"/>
          <w:sz w:val="22"/>
          <w:szCs w:val="22"/>
          <w:lang w:val="bg-BG" w:eastAsia="bg-BG"/>
        </w:rPr>
        <w:t xml:space="preserve"> </w:t>
      </w:r>
      <w:r>
        <w:rPr>
          <w:rFonts w:ascii="Arial Narrow" w:hAnsi="Arial Narrow"/>
          <w:sz w:val="22"/>
          <w:szCs w:val="22"/>
          <w:lang w:val="en-GB" w:eastAsia="bg-BG"/>
        </w:rPr>
        <w:t>grumbullimin</w:t>
      </w:r>
      <w:r w:rsidRPr="00A27768">
        <w:rPr>
          <w:rFonts w:ascii="Arial Narrow" w:hAnsi="Arial Narrow"/>
          <w:sz w:val="22"/>
          <w:szCs w:val="22"/>
          <w:lang w:val="bg-BG" w:eastAsia="bg-BG"/>
        </w:rPr>
        <w:t xml:space="preserve"> </w:t>
      </w:r>
      <w:r>
        <w:rPr>
          <w:rFonts w:ascii="Arial Narrow" w:hAnsi="Arial Narrow"/>
          <w:sz w:val="22"/>
          <w:szCs w:val="22"/>
          <w:lang w:val="en-GB" w:eastAsia="bg-BG"/>
        </w:rPr>
        <w:t>dhe</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transportin</w:t>
      </w:r>
      <w:r w:rsidRPr="00A27768">
        <w:rPr>
          <w:rFonts w:ascii="Arial Narrow" w:hAnsi="Arial Narrow"/>
          <w:sz w:val="22"/>
          <w:szCs w:val="22"/>
          <w:lang w:val="bg-BG" w:eastAsia="bg-BG"/>
        </w:rPr>
        <w:t xml:space="preserve"> </w:t>
      </w:r>
      <w:r w:rsidRPr="00430A79">
        <w:rPr>
          <w:rFonts w:ascii="Arial Narrow" w:hAnsi="Arial Narrow"/>
          <w:sz w:val="22"/>
          <w:szCs w:val="22"/>
          <w:lang w:val="en-GB" w:eastAsia="bg-BG"/>
        </w:rPr>
        <w:t>e</w:t>
      </w:r>
      <w:r w:rsidRPr="00A27768">
        <w:rPr>
          <w:rFonts w:ascii="Arial Narrow" w:hAnsi="Arial Narrow"/>
          <w:sz w:val="22"/>
          <w:szCs w:val="22"/>
          <w:lang w:val="bg-BG" w:eastAsia="bg-BG"/>
        </w:rPr>
        <w:t xml:space="preserve"> </w:t>
      </w:r>
      <w:r>
        <w:rPr>
          <w:rFonts w:ascii="Arial Narrow" w:hAnsi="Arial Narrow"/>
          <w:sz w:val="22"/>
          <w:szCs w:val="22"/>
          <w:lang w:val="en-GB" w:eastAsia="bg-BG"/>
        </w:rPr>
        <w:t>MNRr</w:t>
      </w:r>
      <w:r w:rsidRPr="00A27768">
        <w:rPr>
          <w:rFonts w:ascii="Arial Narrow" w:hAnsi="Arial Narrow"/>
          <w:sz w:val="22"/>
          <w:szCs w:val="22"/>
          <w:lang w:val="bg-BG" w:eastAsia="bg-BG"/>
        </w:rPr>
        <w:t>-</w:t>
      </w:r>
      <w:r>
        <w:rPr>
          <w:rFonts w:ascii="Arial Narrow" w:hAnsi="Arial Narrow"/>
          <w:sz w:val="22"/>
          <w:szCs w:val="22"/>
          <w:lang w:val="en-GB" w:eastAsia="bg-BG"/>
        </w:rPr>
        <w:t>ve</w:t>
      </w:r>
      <w:r w:rsidRPr="00A27768">
        <w:rPr>
          <w:rFonts w:ascii="Arial Narrow" w:hAnsi="Arial Narrow"/>
          <w:sz w:val="22"/>
          <w:szCs w:val="22"/>
          <w:lang w:val="bg-BG" w:eastAsia="bg-BG"/>
        </w:rPr>
        <w:t>.</w:t>
      </w:r>
    </w:p>
    <w:p w14:paraId="74CD8BEC" w14:textId="77777777" w:rsidR="00DF23E7" w:rsidRPr="00A27768" w:rsidRDefault="00DF23E7" w:rsidP="00DF23E7">
      <w:pPr>
        <w:jc w:val="both"/>
        <w:rPr>
          <w:rFonts w:ascii="Arial Narrow" w:hAnsi="Arial Narrow"/>
          <w:sz w:val="22"/>
          <w:szCs w:val="22"/>
          <w:lang w:val="bg-BG" w:eastAsia="bg-BG"/>
        </w:rPr>
      </w:pPr>
    </w:p>
    <w:p w14:paraId="0C7DCF61" w14:textId="77777777" w:rsidR="00DF23E7" w:rsidRPr="00430A79" w:rsidRDefault="00DF23E7" w:rsidP="00DF23E7">
      <w:pPr>
        <w:spacing w:after="120"/>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67.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 xml:space="preserve">Pajisjet </w:t>
      </w:r>
      <w:r>
        <w:rPr>
          <w:rFonts w:ascii="Arial Narrow" w:eastAsia="Calibri" w:hAnsi="Arial Narrow" w:cs="Calibri"/>
          <w:color w:val="1F497D"/>
          <w:sz w:val="20"/>
          <w:szCs w:val="20"/>
          <w:lang w:val="en-GB"/>
        </w:rPr>
        <w:t>për grumbullim dhe transport</w:t>
      </w:r>
      <w:r w:rsidRPr="00430A79">
        <w:rPr>
          <w:rFonts w:ascii="Arial Narrow" w:eastAsia="Calibri" w:hAnsi="Arial Narrow" w:cs="Calibri"/>
          <w:color w:val="1F497D"/>
          <w:sz w:val="20"/>
          <w:szCs w:val="20"/>
          <w:lang w:val="en-GB"/>
        </w:rPr>
        <w:t xml:space="preserve"> të </w:t>
      </w:r>
      <w:r>
        <w:rPr>
          <w:rFonts w:ascii="Arial Narrow" w:eastAsia="Calibri" w:hAnsi="Arial Narrow" w:cs="Calibri"/>
          <w:color w:val="1F497D"/>
          <w:sz w:val="20"/>
          <w:szCs w:val="20"/>
          <w:lang w:val="en-GB"/>
        </w:rPr>
        <w:t>MNRr-ve</w:t>
      </w:r>
    </w:p>
    <w:tbl>
      <w:tblPr>
        <w:tblW w:w="3333"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006"/>
        <w:gridCol w:w="3007"/>
      </w:tblGrid>
      <w:tr w:rsidR="00DF23E7" w:rsidRPr="00430A79" w14:paraId="1AD0BDEA" w14:textId="77777777" w:rsidTr="0092525B">
        <w:trPr>
          <w:trHeight w:val="265"/>
          <w:tblHeader/>
        </w:trPr>
        <w:tc>
          <w:tcPr>
            <w:tcW w:w="2500" w:type="pct"/>
            <w:shd w:val="clear" w:color="auto" w:fill="365F91"/>
            <w:tcMar>
              <w:left w:w="72" w:type="dxa"/>
              <w:right w:w="72" w:type="dxa"/>
            </w:tcMar>
          </w:tcPr>
          <w:p w14:paraId="51898358" w14:textId="77777777" w:rsidR="00DF23E7" w:rsidRPr="00430A79" w:rsidRDefault="00DF23E7" w:rsidP="0092525B">
            <w:pPr>
              <w:widowControl w:val="0"/>
              <w:autoSpaceDE w:val="0"/>
              <w:autoSpaceDN w:val="0"/>
              <w:spacing w:before="150"/>
              <w:ind w:left="8" w:right="5"/>
              <w:jc w:val="center"/>
              <w:rPr>
                <w:rFonts w:ascii="Arial Narrow" w:eastAsia="Arial MT" w:hAnsi="Arial Narrow" w:cs="Calibri"/>
                <w:b/>
                <w:color w:val="FFFFFF" w:themeColor="background1"/>
                <w:sz w:val="20"/>
                <w:szCs w:val="20"/>
              </w:rPr>
            </w:pPr>
            <w:r w:rsidRPr="00430A79">
              <w:rPr>
                <w:rFonts w:ascii="Arial Narrow" w:eastAsia="Arial MT" w:hAnsi="Arial Narrow" w:cs="Calibri"/>
                <w:b/>
                <w:color w:val="FFFFFF" w:themeColor="background1"/>
                <w:sz w:val="20"/>
                <w:szCs w:val="20"/>
              </w:rPr>
              <w:t>Lloji</w:t>
            </w:r>
            <w:r w:rsidRPr="00430A79">
              <w:rPr>
                <w:rFonts w:ascii="Arial Narrow" w:eastAsia="Arial MT" w:hAnsi="Arial Narrow" w:cs="Calibri"/>
                <w:b/>
                <w:color w:val="FFFFFF" w:themeColor="background1"/>
                <w:spacing w:val="-4"/>
                <w:sz w:val="20"/>
                <w:szCs w:val="20"/>
              </w:rPr>
              <w:t xml:space="preserve"> </w:t>
            </w:r>
            <w:r>
              <w:rPr>
                <w:rFonts w:ascii="Arial Narrow" w:eastAsia="Arial MT" w:hAnsi="Arial Narrow" w:cs="Calibri"/>
                <w:b/>
                <w:color w:val="FFFFFF" w:themeColor="background1"/>
                <w:spacing w:val="-4"/>
                <w:sz w:val="20"/>
                <w:szCs w:val="20"/>
              </w:rPr>
              <w:t>i</w:t>
            </w:r>
            <w:r w:rsidRPr="00430A79">
              <w:rPr>
                <w:rFonts w:ascii="Arial Narrow" w:eastAsia="Arial MT" w:hAnsi="Arial Narrow" w:cs="Calibri"/>
                <w:b/>
                <w:color w:val="FFFFFF" w:themeColor="background1"/>
                <w:sz w:val="20"/>
                <w:szCs w:val="20"/>
              </w:rPr>
              <w:t xml:space="preserve"> </w:t>
            </w:r>
            <w:r w:rsidRPr="00430A79">
              <w:rPr>
                <w:rFonts w:ascii="Arial Narrow" w:eastAsia="Arial MT" w:hAnsi="Arial Narrow" w:cs="Calibri"/>
                <w:b/>
                <w:color w:val="FFFFFF" w:themeColor="background1"/>
                <w:spacing w:val="-2"/>
                <w:sz w:val="20"/>
                <w:szCs w:val="20"/>
              </w:rPr>
              <w:t>pajisjeve</w:t>
            </w:r>
          </w:p>
        </w:tc>
        <w:tc>
          <w:tcPr>
            <w:tcW w:w="2500" w:type="pct"/>
            <w:shd w:val="clear" w:color="auto" w:fill="365F91"/>
            <w:tcMar>
              <w:left w:w="72" w:type="dxa"/>
              <w:right w:w="72" w:type="dxa"/>
            </w:tcMar>
          </w:tcPr>
          <w:p w14:paraId="2380AF45" w14:textId="77777777" w:rsidR="00DF23E7" w:rsidRPr="00430A79" w:rsidRDefault="00DF23E7" w:rsidP="0092525B">
            <w:pPr>
              <w:widowControl w:val="0"/>
              <w:autoSpaceDE w:val="0"/>
              <w:autoSpaceDN w:val="0"/>
              <w:spacing w:before="150"/>
              <w:ind w:left="10" w:right="2"/>
              <w:jc w:val="center"/>
              <w:rPr>
                <w:rFonts w:ascii="Arial Narrow" w:eastAsia="Arial MT" w:hAnsi="Arial Narrow" w:cs="Calibri"/>
                <w:b/>
                <w:color w:val="FFFFFF" w:themeColor="background1"/>
                <w:sz w:val="20"/>
                <w:szCs w:val="20"/>
              </w:rPr>
            </w:pPr>
            <w:r>
              <w:rPr>
                <w:rFonts w:ascii="Arial Narrow" w:eastAsia="Arial MT" w:hAnsi="Arial Narrow" w:cs="Calibri"/>
                <w:b/>
                <w:color w:val="FFFFFF" w:themeColor="background1"/>
                <w:spacing w:val="-4"/>
                <w:sz w:val="20"/>
                <w:szCs w:val="20"/>
              </w:rPr>
              <w:t>Zona e Menaxhimit të Mbeturinave 3 - Pejë (përfshihet Peja, Istogu, Klina, Deçani dhe Juniku)</w:t>
            </w:r>
          </w:p>
        </w:tc>
      </w:tr>
      <w:tr w:rsidR="00DF23E7" w:rsidRPr="00430A79" w14:paraId="45AD3EE9" w14:textId="77777777" w:rsidTr="0092525B">
        <w:trPr>
          <w:trHeight w:val="326"/>
        </w:trPr>
        <w:tc>
          <w:tcPr>
            <w:tcW w:w="2500" w:type="pct"/>
            <w:tcMar>
              <w:left w:w="72" w:type="dxa"/>
              <w:right w:w="72" w:type="dxa"/>
            </w:tcMar>
          </w:tcPr>
          <w:p w14:paraId="5512774C" w14:textId="77777777" w:rsidR="00DF23E7" w:rsidRPr="00430A79" w:rsidRDefault="00DF23E7" w:rsidP="0092525B">
            <w:pPr>
              <w:widowControl w:val="0"/>
              <w:autoSpaceDE w:val="0"/>
              <w:autoSpaceDN w:val="0"/>
              <w:spacing w:before="55"/>
              <w:ind w:left="8"/>
              <w:rPr>
                <w:rFonts w:ascii="Arial Narrow" w:eastAsia="Arial MT" w:hAnsi="Arial Narrow" w:cs="Calibri"/>
                <w:spacing w:val="-4"/>
                <w:position w:val="6"/>
                <w:sz w:val="20"/>
                <w:szCs w:val="20"/>
              </w:rPr>
            </w:pPr>
            <w:r w:rsidRPr="00BE2534">
              <w:rPr>
                <w:rFonts w:ascii="Arial Narrow" w:eastAsia="Arial MT" w:hAnsi="Arial Narrow" w:cs="Calibri"/>
                <w:sz w:val="20"/>
                <w:szCs w:val="20"/>
                <w:lang w:val="sq-AL"/>
              </w:rPr>
              <w:t xml:space="preserve">Kontejnerë skip </w:t>
            </w:r>
            <w:r w:rsidRPr="00BE2534">
              <w:rPr>
                <w:rFonts w:ascii="Arial Narrow" w:eastAsia="Arial MT" w:hAnsi="Arial Narrow" w:cs="Calibri"/>
                <w:spacing w:val="-4"/>
                <w:sz w:val="20"/>
                <w:szCs w:val="20"/>
                <w:lang w:val="sq-AL"/>
              </w:rPr>
              <w:t>(7 m³)</w:t>
            </w:r>
          </w:p>
        </w:tc>
        <w:tc>
          <w:tcPr>
            <w:tcW w:w="2500" w:type="pct"/>
            <w:tcMar>
              <w:left w:w="72" w:type="dxa"/>
              <w:right w:w="72" w:type="dxa"/>
            </w:tcMar>
          </w:tcPr>
          <w:p w14:paraId="40778EC7" w14:textId="77777777" w:rsidR="00DF23E7" w:rsidRPr="00430A79" w:rsidRDefault="00DF23E7" w:rsidP="0092525B">
            <w:pPr>
              <w:widowControl w:val="0"/>
              <w:autoSpaceDE w:val="0"/>
              <w:autoSpaceDN w:val="0"/>
              <w:spacing w:before="59"/>
              <w:ind w:left="10" w:right="1"/>
              <w:jc w:val="center"/>
              <w:rPr>
                <w:rFonts w:ascii="Arial Narrow" w:eastAsia="Arial MT" w:hAnsi="Arial Narrow" w:cs="Calibri"/>
                <w:sz w:val="20"/>
                <w:szCs w:val="20"/>
              </w:rPr>
            </w:pPr>
            <w:r w:rsidRPr="00430A79">
              <w:rPr>
                <w:rFonts w:ascii="Arial Narrow" w:eastAsia="Arial MT" w:hAnsi="Arial Narrow" w:cs="Calibri"/>
                <w:spacing w:val="-10"/>
                <w:sz w:val="20"/>
                <w:szCs w:val="20"/>
              </w:rPr>
              <w:t>7</w:t>
            </w:r>
          </w:p>
        </w:tc>
      </w:tr>
      <w:tr w:rsidR="00DF23E7" w:rsidRPr="00430A79" w14:paraId="1A6E9D8C" w14:textId="77777777" w:rsidTr="0092525B">
        <w:trPr>
          <w:trHeight w:val="326"/>
        </w:trPr>
        <w:tc>
          <w:tcPr>
            <w:tcW w:w="2500" w:type="pct"/>
            <w:tcMar>
              <w:left w:w="72" w:type="dxa"/>
              <w:right w:w="72" w:type="dxa"/>
            </w:tcMar>
          </w:tcPr>
          <w:p w14:paraId="22534996" w14:textId="77777777" w:rsidR="00DF23E7" w:rsidRPr="00430A79" w:rsidRDefault="00DF23E7" w:rsidP="0092525B">
            <w:pPr>
              <w:widowControl w:val="0"/>
              <w:autoSpaceDE w:val="0"/>
              <w:autoSpaceDN w:val="0"/>
              <w:spacing w:before="59"/>
              <w:ind w:left="8" w:right="6"/>
              <w:rPr>
                <w:rFonts w:ascii="Arial Narrow" w:eastAsia="Arial MT" w:hAnsi="Arial Narrow" w:cs="Calibri"/>
                <w:sz w:val="20"/>
                <w:szCs w:val="20"/>
              </w:rPr>
            </w:pPr>
            <w:r w:rsidRPr="00BE2534">
              <w:rPr>
                <w:rFonts w:ascii="Arial Narrow" w:eastAsia="Arial MT" w:hAnsi="Arial Narrow" w:cs="Calibri"/>
                <w:spacing w:val="-2"/>
                <w:sz w:val="20"/>
                <w:szCs w:val="20"/>
                <w:lang w:val="sq-AL"/>
              </w:rPr>
              <w:t>Kamionë të llojit skip ngarkues</w:t>
            </w:r>
          </w:p>
        </w:tc>
        <w:tc>
          <w:tcPr>
            <w:tcW w:w="2500" w:type="pct"/>
            <w:tcMar>
              <w:left w:w="72" w:type="dxa"/>
              <w:right w:w="72" w:type="dxa"/>
            </w:tcMar>
          </w:tcPr>
          <w:p w14:paraId="703ACA45" w14:textId="77777777" w:rsidR="00DF23E7" w:rsidRPr="00430A79" w:rsidRDefault="00DF23E7" w:rsidP="0092525B">
            <w:pPr>
              <w:widowControl w:val="0"/>
              <w:autoSpaceDE w:val="0"/>
              <w:autoSpaceDN w:val="0"/>
              <w:spacing w:before="59"/>
              <w:ind w:left="10" w:right="1"/>
              <w:jc w:val="center"/>
              <w:rPr>
                <w:rFonts w:ascii="Arial Narrow" w:eastAsia="Arial MT" w:hAnsi="Arial Narrow" w:cs="Calibri"/>
                <w:sz w:val="20"/>
                <w:szCs w:val="20"/>
              </w:rPr>
            </w:pPr>
            <w:r w:rsidRPr="00430A79">
              <w:rPr>
                <w:rFonts w:ascii="Arial Narrow" w:eastAsia="Arial MT" w:hAnsi="Arial Narrow" w:cs="Calibri"/>
                <w:spacing w:val="-10"/>
                <w:sz w:val="20"/>
                <w:szCs w:val="20"/>
              </w:rPr>
              <w:t>2</w:t>
            </w:r>
          </w:p>
        </w:tc>
      </w:tr>
      <w:tr w:rsidR="00DF23E7" w:rsidRPr="00430A79" w14:paraId="74EE40D0" w14:textId="77777777" w:rsidTr="0092525B">
        <w:trPr>
          <w:trHeight w:val="328"/>
        </w:trPr>
        <w:tc>
          <w:tcPr>
            <w:tcW w:w="2500" w:type="pct"/>
            <w:tcMar>
              <w:left w:w="72" w:type="dxa"/>
              <w:right w:w="72" w:type="dxa"/>
            </w:tcMar>
          </w:tcPr>
          <w:p w14:paraId="209ECDAA" w14:textId="77777777" w:rsidR="00DF23E7" w:rsidRPr="00430A79" w:rsidRDefault="00DF23E7" w:rsidP="0092525B">
            <w:pPr>
              <w:widowControl w:val="0"/>
              <w:autoSpaceDE w:val="0"/>
              <w:autoSpaceDN w:val="0"/>
              <w:spacing w:before="59"/>
              <w:ind w:left="8" w:right="4"/>
              <w:rPr>
                <w:rFonts w:ascii="Arial Narrow" w:eastAsia="Arial MT" w:hAnsi="Arial Narrow" w:cs="Calibri"/>
                <w:sz w:val="20"/>
                <w:szCs w:val="20"/>
              </w:rPr>
            </w:pPr>
            <w:r w:rsidRPr="00BE2534">
              <w:rPr>
                <w:rFonts w:ascii="Arial Narrow" w:eastAsia="Arial MT" w:hAnsi="Arial Narrow" w:cs="Calibri"/>
                <w:spacing w:val="-2"/>
                <w:sz w:val="20"/>
                <w:szCs w:val="20"/>
                <w:lang w:val="sq-AL"/>
              </w:rPr>
              <w:t>Kamionë për transportimin dhe shkarkimin e mbeturinave të vëllimshme</w:t>
            </w:r>
          </w:p>
        </w:tc>
        <w:tc>
          <w:tcPr>
            <w:tcW w:w="2500" w:type="pct"/>
            <w:tcMar>
              <w:left w:w="72" w:type="dxa"/>
              <w:right w:w="72" w:type="dxa"/>
            </w:tcMar>
          </w:tcPr>
          <w:p w14:paraId="0744C961" w14:textId="77777777" w:rsidR="00DF23E7" w:rsidRPr="00430A79" w:rsidRDefault="00DF23E7" w:rsidP="0092525B">
            <w:pPr>
              <w:widowControl w:val="0"/>
              <w:autoSpaceDE w:val="0"/>
              <w:autoSpaceDN w:val="0"/>
              <w:spacing w:before="59"/>
              <w:ind w:left="10" w:right="1"/>
              <w:jc w:val="center"/>
              <w:rPr>
                <w:rFonts w:ascii="Arial Narrow" w:eastAsia="Arial MT" w:hAnsi="Arial Narrow" w:cs="Calibri"/>
                <w:sz w:val="20"/>
                <w:szCs w:val="20"/>
              </w:rPr>
            </w:pPr>
            <w:r w:rsidRPr="00430A79">
              <w:rPr>
                <w:rFonts w:ascii="Arial Narrow" w:eastAsia="Arial MT" w:hAnsi="Arial Narrow" w:cs="Calibri"/>
                <w:spacing w:val="-10"/>
                <w:sz w:val="20"/>
                <w:szCs w:val="20"/>
              </w:rPr>
              <w:t>1</w:t>
            </w:r>
          </w:p>
        </w:tc>
      </w:tr>
    </w:tbl>
    <w:p w14:paraId="73395CB4" w14:textId="77777777" w:rsidR="00DF23E7" w:rsidRPr="00430A79" w:rsidRDefault="00DF23E7" w:rsidP="00DF23E7">
      <w:pPr>
        <w:jc w:val="both"/>
        <w:rPr>
          <w:rFonts w:ascii="Arial Narrow" w:hAnsi="Arial Narrow"/>
          <w:i/>
          <w:iCs/>
          <w:sz w:val="20"/>
          <w:szCs w:val="20"/>
          <w:lang w:eastAsia="bg-BG"/>
        </w:rPr>
      </w:pPr>
      <w:r w:rsidRPr="00430A79">
        <w:rPr>
          <w:rFonts w:ascii="Arial Narrow" w:hAnsi="Arial Narrow"/>
          <w:i/>
          <w:iCs/>
          <w:sz w:val="20"/>
          <w:szCs w:val="20"/>
          <w:lang w:eastAsia="bg-BG"/>
        </w:rPr>
        <w:t xml:space="preserve">Burimi: </w:t>
      </w:r>
      <w:r>
        <w:rPr>
          <w:rFonts w:ascii="Arial Narrow" w:hAnsi="Arial Narrow"/>
          <w:i/>
          <w:iCs/>
          <w:sz w:val="20"/>
          <w:szCs w:val="20"/>
          <w:lang w:eastAsia="bg-BG"/>
        </w:rPr>
        <w:t>PKMMNRr</w:t>
      </w:r>
    </w:p>
    <w:p w14:paraId="7AA64A04" w14:textId="77777777" w:rsidR="00DF23E7" w:rsidRPr="00430A79" w:rsidRDefault="00DF23E7" w:rsidP="00DF23E7">
      <w:pPr>
        <w:jc w:val="both"/>
        <w:rPr>
          <w:rFonts w:ascii="Arial Narrow" w:hAnsi="Arial Narrow"/>
          <w:sz w:val="22"/>
          <w:szCs w:val="22"/>
          <w:lang w:val="en-GB" w:eastAsia="bg-BG"/>
        </w:rPr>
      </w:pPr>
    </w:p>
    <w:p w14:paraId="5872798E" w14:textId="77777777" w:rsidR="00DF23E7" w:rsidRPr="00430A79" w:rsidRDefault="00DF23E7" w:rsidP="00DF23E7">
      <w:pPr>
        <w:jc w:val="both"/>
        <w:rPr>
          <w:rFonts w:ascii="Arial Narrow" w:hAnsi="Arial Narrow"/>
          <w:b/>
          <w:bCs/>
          <w:sz w:val="22"/>
          <w:szCs w:val="22"/>
          <w:lang w:val="en-GB" w:eastAsia="bg-BG"/>
        </w:rPr>
      </w:pPr>
      <w:r w:rsidRPr="00430A79">
        <w:rPr>
          <w:rFonts w:ascii="Arial Narrow" w:hAnsi="Arial Narrow"/>
          <w:b/>
          <w:bCs/>
          <w:sz w:val="22"/>
          <w:szCs w:val="22"/>
          <w:lang w:val="en-GB" w:eastAsia="bg-BG"/>
        </w:rPr>
        <w:t xml:space="preserve">Pikat e </w:t>
      </w:r>
      <w:r>
        <w:rPr>
          <w:rFonts w:ascii="Arial Narrow" w:hAnsi="Arial Narrow"/>
          <w:b/>
          <w:bCs/>
          <w:sz w:val="22"/>
          <w:szCs w:val="22"/>
          <w:lang w:val="en-GB" w:eastAsia="bg-BG"/>
        </w:rPr>
        <w:t>hedhjes</w:t>
      </w:r>
      <w:r w:rsidRPr="00430A79">
        <w:rPr>
          <w:rFonts w:ascii="Arial Narrow" w:hAnsi="Arial Narrow"/>
          <w:b/>
          <w:bCs/>
          <w:sz w:val="22"/>
          <w:szCs w:val="22"/>
          <w:lang w:val="en-GB" w:eastAsia="bg-BG"/>
        </w:rPr>
        <w:t xml:space="preserve"> (</w:t>
      </w:r>
      <w:r>
        <w:rPr>
          <w:rFonts w:ascii="Arial Narrow" w:hAnsi="Arial Narrow"/>
          <w:b/>
          <w:bCs/>
          <w:sz w:val="22"/>
          <w:szCs w:val="22"/>
          <w:lang w:val="en-GB" w:eastAsia="bg-BG"/>
        </w:rPr>
        <w:t>PeH</w:t>
      </w:r>
      <w:r w:rsidRPr="00430A79">
        <w:rPr>
          <w:rFonts w:ascii="Arial Narrow" w:hAnsi="Arial Narrow"/>
          <w:b/>
          <w:bCs/>
          <w:sz w:val="22"/>
          <w:szCs w:val="22"/>
          <w:lang w:val="en-GB" w:eastAsia="bg-BG"/>
        </w:rPr>
        <w:t>)</w:t>
      </w:r>
    </w:p>
    <w:p w14:paraId="3AAE3166" w14:textId="77777777" w:rsidR="00DF23E7" w:rsidRPr="00A27768"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Duhet të krijohet një rrjet i pikave të h</w:t>
      </w:r>
      <w:r>
        <w:rPr>
          <w:rFonts w:ascii="Arial Narrow" w:hAnsi="Arial Narrow"/>
          <w:sz w:val="22"/>
          <w:szCs w:val="22"/>
          <w:lang w:val="sq-AL" w:eastAsia="bg-BG"/>
        </w:rPr>
        <w:t>e</w:t>
      </w:r>
      <w:r w:rsidRPr="00BE2534">
        <w:rPr>
          <w:rFonts w:ascii="Arial Narrow" w:hAnsi="Arial Narrow"/>
          <w:sz w:val="22"/>
          <w:szCs w:val="22"/>
          <w:lang w:val="sq-AL" w:eastAsia="bg-BG"/>
        </w:rPr>
        <w:t>dhjes, ku MNRr do të mblidhet dhe ruhet, përpara se të transportohet në objektet qendrore të trajtimit dhe deponimit. PeH parashikohet të ketë një sipërfaqe prej 2000 ~ 4000 m</w:t>
      </w:r>
      <w:r w:rsidRPr="00BE2534">
        <w:rPr>
          <w:rFonts w:ascii="Arial Narrow" w:hAnsi="Arial Narrow"/>
          <w:sz w:val="22"/>
          <w:szCs w:val="22"/>
          <w:vertAlign w:val="superscript"/>
          <w:lang w:val="sq-AL" w:eastAsia="bg-BG"/>
        </w:rPr>
        <w:t>2</w:t>
      </w:r>
      <w:r w:rsidRPr="00BE2534">
        <w:rPr>
          <w:rFonts w:ascii="Arial Narrow" w:hAnsi="Arial Narrow"/>
          <w:sz w:val="22"/>
          <w:szCs w:val="22"/>
          <w:lang w:val="sq-AL" w:eastAsia="bg-BG"/>
        </w:rPr>
        <w:t>. Grumbulluesit e MNRr-ve do t'i hedhin mbeturinat në kontejnerët e hapur përkatës. Vlen të theksohet se PKMMN</w:t>
      </w:r>
      <w:r>
        <w:rPr>
          <w:rFonts w:ascii="Arial Narrow" w:hAnsi="Arial Narrow"/>
          <w:sz w:val="22"/>
          <w:szCs w:val="22"/>
          <w:lang w:val="sq-AL" w:eastAsia="bg-BG"/>
        </w:rPr>
        <w:t>Rr</w:t>
      </w:r>
      <w:r w:rsidRPr="00BE2534">
        <w:rPr>
          <w:rFonts w:ascii="Arial Narrow" w:hAnsi="Arial Narrow"/>
          <w:sz w:val="22"/>
          <w:szCs w:val="22"/>
          <w:lang w:val="sq-AL" w:eastAsia="bg-BG"/>
        </w:rPr>
        <w:t xml:space="preserve"> parasheh ngritjen e pikave të h</w:t>
      </w:r>
      <w:r>
        <w:rPr>
          <w:rFonts w:ascii="Arial Narrow" w:hAnsi="Arial Narrow"/>
          <w:sz w:val="22"/>
          <w:szCs w:val="22"/>
          <w:lang w:val="sq-AL" w:eastAsia="bg-BG"/>
        </w:rPr>
        <w:t>e</w:t>
      </w:r>
      <w:r w:rsidRPr="00BE2534">
        <w:rPr>
          <w:rFonts w:ascii="Arial Narrow" w:hAnsi="Arial Narrow"/>
          <w:sz w:val="22"/>
          <w:szCs w:val="22"/>
          <w:lang w:val="sq-AL" w:eastAsia="bg-BG"/>
        </w:rPr>
        <w:t>dhjes në territorin e komunës së Pejës, Istogut dhe Klinës. Megjithatë, një PeH e tillë nevojitet edhe për komunën e Deçanit. PeH e Deçanit mund t'i shërbejë edhe komunës së Junikut</w:t>
      </w:r>
      <w:r w:rsidRPr="00A27768">
        <w:rPr>
          <w:rFonts w:ascii="Arial Narrow" w:hAnsi="Arial Narrow"/>
          <w:sz w:val="22"/>
          <w:szCs w:val="22"/>
          <w:lang w:val="sq-AL" w:eastAsia="bg-BG"/>
        </w:rPr>
        <w:t>.</w:t>
      </w:r>
    </w:p>
    <w:p w14:paraId="47A9F6B6" w14:textId="77777777" w:rsidR="00DF23E7" w:rsidRPr="00A27768" w:rsidRDefault="00DF23E7" w:rsidP="00DF23E7">
      <w:pPr>
        <w:jc w:val="both"/>
        <w:rPr>
          <w:rFonts w:ascii="Arial Narrow" w:hAnsi="Arial Narrow"/>
          <w:sz w:val="22"/>
          <w:szCs w:val="22"/>
          <w:lang w:val="sq-AL" w:eastAsia="bg-BG"/>
        </w:rPr>
      </w:pPr>
    </w:p>
    <w:p w14:paraId="5E6A8A18" w14:textId="77777777" w:rsidR="00DF23E7" w:rsidRPr="00A27768" w:rsidRDefault="00DF23E7" w:rsidP="00DF23E7">
      <w:pPr>
        <w:jc w:val="both"/>
        <w:rPr>
          <w:rFonts w:ascii="Arial Narrow" w:hAnsi="Arial Narrow"/>
          <w:sz w:val="22"/>
          <w:szCs w:val="22"/>
          <w:lang w:val="sq-AL" w:eastAsia="bg-BG"/>
        </w:rPr>
      </w:pPr>
      <w:r w:rsidRPr="00A27768">
        <w:rPr>
          <w:rFonts w:ascii="Arial Narrow" w:hAnsi="Arial Narrow"/>
          <w:sz w:val="22"/>
          <w:szCs w:val="22"/>
          <w:lang w:val="sq-AL" w:eastAsia="bg-BG"/>
        </w:rPr>
        <w:t>Nevoja për PeH paraqitet në tabelën më poshtë.</w:t>
      </w:r>
    </w:p>
    <w:p w14:paraId="38409CBA" w14:textId="77777777" w:rsidR="00DF23E7" w:rsidRPr="00A27768" w:rsidRDefault="00DF23E7" w:rsidP="00DF23E7">
      <w:pPr>
        <w:jc w:val="both"/>
        <w:rPr>
          <w:rFonts w:ascii="Arial Narrow" w:hAnsi="Arial Narrow"/>
          <w:sz w:val="22"/>
          <w:szCs w:val="22"/>
          <w:lang w:val="sq-AL" w:eastAsia="bg-BG"/>
        </w:rPr>
      </w:pPr>
    </w:p>
    <w:p w14:paraId="21C95587" w14:textId="77777777" w:rsidR="00DF23E7" w:rsidRPr="00A27768" w:rsidRDefault="00DF23E7" w:rsidP="00DF23E7">
      <w:pPr>
        <w:spacing w:after="120"/>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68.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Rrjeti i pikave të hedhjes</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431"/>
        <w:gridCol w:w="1604"/>
        <w:gridCol w:w="1533"/>
        <w:gridCol w:w="2452"/>
      </w:tblGrid>
      <w:tr w:rsidR="00DF23E7" w:rsidRPr="00430A79" w14:paraId="2CF68B0C" w14:textId="77777777" w:rsidTr="0092525B">
        <w:trPr>
          <w:trHeight w:val="274"/>
        </w:trPr>
        <w:tc>
          <w:tcPr>
            <w:tcW w:w="1902" w:type="pct"/>
            <w:shd w:val="clear" w:color="auto" w:fill="365F91"/>
            <w:tcMar>
              <w:left w:w="72" w:type="dxa"/>
              <w:right w:w="72" w:type="dxa"/>
            </w:tcMar>
          </w:tcPr>
          <w:p w14:paraId="43E2DA3C" w14:textId="77777777" w:rsidR="00DF23E7" w:rsidRPr="00430A79" w:rsidRDefault="00DF23E7" w:rsidP="0092525B">
            <w:pPr>
              <w:jc w:val="center"/>
              <w:rPr>
                <w:rFonts w:ascii="Arial Narrow" w:eastAsia="Calibri" w:hAnsi="Arial Narrow"/>
                <w:b/>
                <w:bCs/>
                <w:color w:val="FFFFFF"/>
                <w:kern w:val="2"/>
                <w:sz w:val="20"/>
                <w:szCs w:val="20"/>
                <w14:ligatures w14:val="standardContextual"/>
              </w:rPr>
            </w:pPr>
            <w:r>
              <w:rPr>
                <w:rFonts w:ascii="Arial Narrow" w:eastAsia="Calibri" w:hAnsi="Arial Narrow"/>
                <w:b/>
                <w:bCs/>
                <w:color w:val="FFFFFF"/>
                <w:kern w:val="2"/>
                <w:sz w:val="20"/>
                <w:szCs w:val="20"/>
                <w14:ligatures w14:val="standardContextual"/>
              </w:rPr>
              <w:t>Komunat</w:t>
            </w:r>
          </w:p>
        </w:tc>
        <w:tc>
          <w:tcPr>
            <w:tcW w:w="889" w:type="pct"/>
            <w:shd w:val="clear" w:color="auto" w:fill="365F91"/>
            <w:tcMar>
              <w:left w:w="72" w:type="dxa"/>
              <w:right w:w="72" w:type="dxa"/>
            </w:tcMar>
          </w:tcPr>
          <w:p w14:paraId="70DB007E" w14:textId="77777777" w:rsidR="00DF23E7" w:rsidRPr="00430A79" w:rsidRDefault="00DF23E7" w:rsidP="0092525B">
            <w:pPr>
              <w:jc w:val="center"/>
              <w:rPr>
                <w:rFonts w:ascii="Arial Narrow" w:eastAsia="Calibri" w:hAnsi="Arial Narrow"/>
                <w:b/>
                <w:bCs/>
                <w:color w:val="FFFFFF"/>
                <w:kern w:val="2"/>
                <w:sz w:val="20"/>
                <w:szCs w:val="20"/>
                <w14:ligatures w14:val="standardContextual"/>
              </w:rPr>
            </w:pPr>
            <w:r w:rsidRPr="00BE2534">
              <w:rPr>
                <w:rFonts w:ascii="Arial Narrow" w:eastAsia="Calibri" w:hAnsi="Arial Narrow"/>
                <w:b/>
                <w:bCs/>
                <w:color w:val="FFFFFF"/>
                <w:kern w:val="2"/>
                <w:sz w:val="20"/>
                <w:szCs w:val="20"/>
                <w:lang w:val="sq-AL"/>
                <w14:ligatures w14:val="standardContextual"/>
              </w:rPr>
              <w:t>Numri</w:t>
            </w:r>
            <w:r w:rsidRPr="00BE2534">
              <w:rPr>
                <w:rFonts w:ascii="Arial Narrow" w:eastAsia="Calibri" w:hAnsi="Arial Narrow"/>
                <w:b/>
                <w:bCs/>
                <w:color w:val="FFFFFF"/>
                <w:spacing w:val="-7"/>
                <w:kern w:val="2"/>
                <w:sz w:val="20"/>
                <w:szCs w:val="20"/>
                <w:lang w:val="sq-AL"/>
                <w14:ligatures w14:val="standardContextual"/>
              </w:rPr>
              <w:t xml:space="preserve"> i PeH</w:t>
            </w:r>
          </w:p>
        </w:tc>
        <w:tc>
          <w:tcPr>
            <w:tcW w:w="850" w:type="pct"/>
            <w:shd w:val="clear" w:color="auto" w:fill="365F91"/>
            <w:tcMar>
              <w:left w:w="72" w:type="dxa"/>
              <w:right w:w="72" w:type="dxa"/>
            </w:tcMar>
          </w:tcPr>
          <w:p w14:paraId="1CAED3AB" w14:textId="77777777" w:rsidR="00DF23E7" w:rsidRPr="00430A79" w:rsidRDefault="00DF23E7" w:rsidP="0092525B">
            <w:pPr>
              <w:jc w:val="center"/>
              <w:rPr>
                <w:rFonts w:ascii="Arial Narrow" w:eastAsia="Calibri" w:hAnsi="Arial Narrow"/>
                <w:b/>
                <w:bCs/>
                <w:color w:val="FFFFFF"/>
                <w:kern w:val="2"/>
                <w:sz w:val="20"/>
                <w:szCs w:val="20"/>
                <w14:ligatures w14:val="standardContextual"/>
              </w:rPr>
            </w:pPr>
            <w:r w:rsidRPr="00BE2534">
              <w:rPr>
                <w:rFonts w:ascii="Arial Narrow" w:eastAsia="Calibri" w:hAnsi="Arial Narrow"/>
                <w:b/>
                <w:bCs/>
                <w:color w:val="FFFFFF"/>
                <w:kern w:val="2"/>
                <w:sz w:val="20"/>
                <w:szCs w:val="20"/>
                <w:lang w:val="sq-AL"/>
                <w14:ligatures w14:val="standardContextual"/>
              </w:rPr>
              <w:t>Kapaciteti</w:t>
            </w:r>
            <w:r w:rsidRPr="00BE2534">
              <w:rPr>
                <w:rFonts w:ascii="Arial Narrow" w:eastAsia="Calibri" w:hAnsi="Arial Narrow"/>
                <w:b/>
                <w:bCs/>
                <w:color w:val="FFFFFF"/>
                <w:spacing w:val="-14"/>
                <w:kern w:val="2"/>
                <w:sz w:val="20"/>
                <w:szCs w:val="20"/>
                <w:lang w:val="sq-AL"/>
                <w14:ligatures w14:val="standardContextual"/>
              </w:rPr>
              <w:t xml:space="preserve"> </w:t>
            </w:r>
            <w:r w:rsidRPr="00BE2534">
              <w:rPr>
                <w:rFonts w:ascii="Arial Narrow" w:eastAsia="Calibri" w:hAnsi="Arial Narrow"/>
                <w:b/>
                <w:bCs/>
                <w:color w:val="FFFFFF"/>
                <w:kern w:val="2"/>
                <w:sz w:val="20"/>
                <w:szCs w:val="20"/>
                <w:lang w:val="sq-AL"/>
                <w14:ligatures w14:val="standardContextual"/>
              </w:rPr>
              <w:t>(m³/vit)</w:t>
            </w:r>
          </w:p>
        </w:tc>
        <w:tc>
          <w:tcPr>
            <w:tcW w:w="1359" w:type="pct"/>
            <w:shd w:val="clear" w:color="auto" w:fill="365F91"/>
            <w:tcMar>
              <w:left w:w="72" w:type="dxa"/>
              <w:right w:w="72" w:type="dxa"/>
            </w:tcMar>
          </w:tcPr>
          <w:p w14:paraId="79FAFE31" w14:textId="77777777" w:rsidR="00DF23E7" w:rsidRPr="00430A79" w:rsidRDefault="00DF23E7" w:rsidP="0092525B">
            <w:pPr>
              <w:jc w:val="center"/>
              <w:rPr>
                <w:rFonts w:ascii="Arial Narrow" w:eastAsia="Calibri" w:hAnsi="Arial Narrow"/>
                <w:b/>
                <w:bCs/>
                <w:color w:val="FFFFFF"/>
                <w:kern w:val="2"/>
                <w:sz w:val="20"/>
                <w:szCs w:val="20"/>
                <w14:ligatures w14:val="standardContextual"/>
              </w:rPr>
            </w:pPr>
            <w:r w:rsidRPr="00BE2534">
              <w:rPr>
                <w:rFonts w:ascii="Arial Narrow" w:eastAsia="Calibri" w:hAnsi="Arial Narrow"/>
                <w:b/>
                <w:bCs/>
                <w:color w:val="FFFFFF"/>
                <w:kern w:val="2"/>
                <w:sz w:val="20"/>
                <w:szCs w:val="20"/>
                <w:lang w:val="sq-AL"/>
                <w14:ligatures w14:val="standardContextual"/>
              </w:rPr>
              <w:t>Numri</w:t>
            </w:r>
            <w:r w:rsidRPr="00BE2534">
              <w:rPr>
                <w:rFonts w:ascii="Arial Narrow" w:eastAsia="Calibri" w:hAnsi="Arial Narrow"/>
                <w:b/>
                <w:bCs/>
                <w:color w:val="FFFFFF"/>
                <w:spacing w:val="-10"/>
                <w:kern w:val="2"/>
                <w:sz w:val="20"/>
                <w:szCs w:val="20"/>
                <w:lang w:val="sq-AL"/>
                <w14:ligatures w14:val="standardContextual"/>
              </w:rPr>
              <w:t xml:space="preserve"> i </w:t>
            </w:r>
            <w:r w:rsidRPr="00BE2534">
              <w:rPr>
                <w:rFonts w:ascii="Arial Narrow" w:eastAsia="Calibri" w:hAnsi="Arial Narrow"/>
                <w:b/>
                <w:bCs/>
                <w:color w:val="FFFFFF"/>
                <w:kern w:val="2"/>
                <w:sz w:val="20"/>
                <w:szCs w:val="20"/>
                <w:lang w:val="sq-AL"/>
                <w14:ligatures w14:val="standardContextual"/>
              </w:rPr>
              <w:t>kontejnerëve të nevojshëm</w:t>
            </w:r>
          </w:p>
        </w:tc>
      </w:tr>
      <w:tr w:rsidR="00DF23E7" w:rsidRPr="00430A79" w14:paraId="3F948757" w14:textId="77777777" w:rsidTr="0092525B">
        <w:trPr>
          <w:trHeight w:val="373"/>
        </w:trPr>
        <w:tc>
          <w:tcPr>
            <w:tcW w:w="1902" w:type="pct"/>
            <w:tcMar>
              <w:left w:w="72" w:type="dxa"/>
              <w:right w:w="72" w:type="dxa"/>
            </w:tcMar>
          </w:tcPr>
          <w:p w14:paraId="09411EE8" w14:textId="77777777" w:rsidR="00DF23E7" w:rsidRPr="00430A79" w:rsidRDefault="00DF23E7" w:rsidP="0092525B">
            <w:pPr>
              <w:widowControl w:val="0"/>
              <w:autoSpaceDE w:val="0"/>
              <w:autoSpaceDN w:val="0"/>
              <w:ind w:left="3" w:right="7"/>
              <w:rPr>
                <w:rFonts w:ascii="Arial Narrow" w:eastAsia="Arial MT" w:hAnsi="Arial Narrow" w:cs="Arial MT"/>
                <w:sz w:val="18"/>
                <w:szCs w:val="22"/>
              </w:rPr>
            </w:pPr>
            <w:r w:rsidRPr="00BE2534">
              <w:rPr>
                <w:rFonts w:ascii="Arial Narrow" w:eastAsia="Arial MT" w:hAnsi="Arial Narrow" w:cs="Arial MT"/>
                <w:sz w:val="18"/>
                <w:szCs w:val="22"/>
                <w:lang w:val="sq-AL"/>
              </w:rPr>
              <w:t>Pejë (duke shërbyer edhe Deçanin dhe Junikun )</w:t>
            </w:r>
          </w:p>
        </w:tc>
        <w:tc>
          <w:tcPr>
            <w:tcW w:w="889" w:type="pct"/>
          </w:tcPr>
          <w:p w14:paraId="224B7211" w14:textId="77777777" w:rsidR="00DF23E7" w:rsidRPr="00430A79" w:rsidRDefault="00DF23E7" w:rsidP="0092525B">
            <w:pPr>
              <w:widowControl w:val="0"/>
              <w:autoSpaceDE w:val="0"/>
              <w:autoSpaceDN w:val="0"/>
              <w:ind w:left="3" w:right="2"/>
              <w:jc w:val="center"/>
              <w:rPr>
                <w:rFonts w:ascii="Arial Narrow" w:eastAsia="Arial MT" w:hAnsi="Arial Narrow" w:cs="Arial MT"/>
                <w:sz w:val="18"/>
                <w:szCs w:val="22"/>
              </w:rPr>
            </w:pPr>
            <w:r w:rsidRPr="00BE2534">
              <w:rPr>
                <w:rFonts w:ascii="Arial Narrow" w:eastAsia="Arial MT" w:hAnsi="Arial Narrow" w:cs="Arial MT"/>
                <w:sz w:val="18"/>
                <w:szCs w:val="22"/>
                <w:lang w:val="sq-AL"/>
              </w:rPr>
              <w:t>1 (e mesme)</w:t>
            </w:r>
          </w:p>
        </w:tc>
        <w:tc>
          <w:tcPr>
            <w:tcW w:w="850" w:type="pct"/>
          </w:tcPr>
          <w:p w14:paraId="4363AA1A" w14:textId="77777777" w:rsidR="00DF23E7" w:rsidRPr="00430A79" w:rsidRDefault="00DF23E7" w:rsidP="0092525B">
            <w:pPr>
              <w:widowControl w:val="0"/>
              <w:autoSpaceDE w:val="0"/>
              <w:autoSpaceDN w:val="0"/>
              <w:ind w:left="3" w:right="2"/>
              <w:jc w:val="center"/>
              <w:rPr>
                <w:rFonts w:ascii="Arial Narrow" w:eastAsia="Arial MT" w:hAnsi="Arial Narrow" w:cs="Arial MT"/>
                <w:sz w:val="18"/>
                <w:szCs w:val="22"/>
              </w:rPr>
            </w:pPr>
            <w:r w:rsidRPr="00430A79">
              <w:rPr>
                <w:rFonts w:ascii="Arial Narrow" w:eastAsia="Arial MT" w:hAnsi="Arial Narrow" w:cs="Arial MT"/>
                <w:sz w:val="18"/>
                <w:szCs w:val="22"/>
              </w:rPr>
              <w:t>5,400</w:t>
            </w:r>
          </w:p>
        </w:tc>
        <w:tc>
          <w:tcPr>
            <w:tcW w:w="1359" w:type="pct"/>
          </w:tcPr>
          <w:p w14:paraId="61817C90" w14:textId="77777777" w:rsidR="00DF23E7" w:rsidRPr="00430A79" w:rsidRDefault="00DF23E7" w:rsidP="0092525B">
            <w:pPr>
              <w:widowControl w:val="0"/>
              <w:autoSpaceDE w:val="0"/>
              <w:autoSpaceDN w:val="0"/>
              <w:ind w:left="3" w:right="1"/>
              <w:jc w:val="center"/>
              <w:rPr>
                <w:rFonts w:ascii="Arial Narrow" w:eastAsia="Arial MT" w:hAnsi="Arial Narrow" w:cs="Arial MT"/>
                <w:sz w:val="18"/>
                <w:szCs w:val="22"/>
              </w:rPr>
            </w:pPr>
            <w:r w:rsidRPr="00430A79">
              <w:rPr>
                <w:rFonts w:ascii="Arial Narrow" w:eastAsia="Arial MT" w:hAnsi="Arial Narrow" w:cs="Arial MT"/>
                <w:sz w:val="18"/>
                <w:szCs w:val="22"/>
              </w:rPr>
              <w:t>6 (20 m³)</w:t>
            </w:r>
          </w:p>
        </w:tc>
      </w:tr>
      <w:tr w:rsidR="00DF23E7" w:rsidRPr="00430A79" w14:paraId="7755AEA4" w14:textId="77777777" w:rsidTr="0092525B">
        <w:trPr>
          <w:trHeight w:val="355"/>
        </w:trPr>
        <w:tc>
          <w:tcPr>
            <w:tcW w:w="1902" w:type="pct"/>
            <w:tcMar>
              <w:left w:w="72" w:type="dxa"/>
              <w:right w:w="72" w:type="dxa"/>
            </w:tcMar>
          </w:tcPr>
          <w:p w14:paraId="4018E514" w14:textId="77777777" w:rsidR="00DF23E7" w:rsidRPr="00430A79" w:rsidRDefault="00DF23E7" w:rsidP="0092525B">
            <w:pPr>
              <w:widowControl w:val="0"/>
              <w:autoSpaceDE w:val="0"/>
              <w:autoSpaceDN w:val="0"/>
              <w:ind w:left="3" w:right="7"/>
              <w:rPr>
                <w:rFonts w:ascii="Arial Narrow" w:eastAsia="Arial MT" w:hAnsi="Arial Narrow" w:cs="Arial MT"/>
                <w:sz w:val="18"/>
                <w:szCs w:val="22"/>
              </w:rPr>
            </w:pPr>
            <w:r w:rsidRPr="00BE2534">
              <w:rPr>
                <w:rFonts w:ascii="Arial Narrow" w:eastAsia="Arial MT" w:hAnsi="Arial Narrow" w:cs="Arial MT"/>
                <w:sz w:val="18"/>
                <w:szCs w:val="22"/>
                <w:lang w:val="sq-AL"/>
              </w:rPr>
              <w:t>Istog</w:t>
            </w:r>
          </w:p>
        </w:tc>
        <w:tc>
          <w:tcPr>
            <w:tcW w:w="889" w:type="pct"/>
          </w:tcPr>
          <w:p w14:paraId="16190D41" w14:textId="77777777" w:rsidR="00DF23E7" w:rsidRPr="00430A79" w:rsidRDefault="00DF23E7" w:rsidP="0092525B">
            <w:pPr>
              <w:widowControl w:val="0"/>
              <w:autoSpaceDE w:val="0"/>
              <w:autoSpaceDN w:val="0"/>
              <w:ind w:left="3" w:right="7"/>
              <w:jc w:val="center"/>
              <w:rPr>
                <w:rFonts w:ascii="Arial Narrow" w:eastAsia="Arial MT" w:hAnsi="Arial Narrow" w:cs="Arial MT"/>
                <w:sz w:val="18"/>
                <w:szCs w:val="22"/>
              </w:rPr>
            </w:pPr>
            <w:r w:rsidRPr="00BE2534">
              <w:rPr>
                <w:rFonts w:ascii="Arial Narrow" w:eastAsia="Arial MT" w:hAnsi="Arial Narrow" w:cs="Arial MT"/>
                <w:sz w:val="18"/>
                <w:szCs w:val="22"/>
                <w:lang w:val="sq-AL"/>
              </w:rPr>
              <w:t>1 (e mesme)</w:t>
            </w:r>
          </w:p>
        </w:tc>
        <w:tc>
          <w:tcPr>
            <w:tcW w:w="850" w:type="pct"/>
          </w:tcPr>
          <w:p w14:paraId="5A1E3A0C" w14:textId="77777777" w:rsidR="00DF23E7" w:rsidRPr="00430A79" w:rsidRDefault="00DF23E7" w:rsidP="0092525B">
            <w:pPr>
              <w:widowControl w:val="0"/>
              <w:autoSpaceDE w:val="0"/>
              <w:autoSpaceDN w:val="0"/>
              <w:ind w:left="3" w:right="7"/>
              <w:jc w:val="center"/>
              <w:rPr>
                <w:rFonts w:ascii="Arial Narrow" w:eastAsia="Arial MT" w:hAnsi="Arial Narrow" w:cs="Arial MT"/>
                <w:sz w:val="18"/>
                <w:szCs w:val="22"/>
              </w:rPr>
            </w:pPr>
            <w:r w:rsidRPr="00430A79">
              <w:rPr>
                <w:rFonts w:ascii="Arial Narrow" w:eastAsia="Arial MT" w:hAnsi="Arial Narrow" w:cs="Arial MT"/>
                <w:sz w:val="18"/>
                <w:szCs w:val="22"/>
              </w:rPr>
              <w:t>2,900</w:t>
            </w:r>
          </w:p>
        </w:tc>
        <w:tc>
          <w:tcPr>
            <w:tcW w:w="1359" w:type="pct"/>
          </w:tcPr>
          <w:p w14:paraId="54A5CA7B" w14:textId="77777777" w:rsidR="00DF23E7" w:rsidRPr="00430A79" w:rsidRDefault="00DF23E7" w:rsidP="0092525B">
            <w:pPr>
              <w:widowControl w:val="0"/>
              <w:autoSpaceDE w:val="0"/>
              <w:autoSpaceDN w:val="0"/>
              <w:ind w:left="3" w:right="7"/>
              <w:jc w:val="center"/>
              <w:rPr>
                <w:rFonts w:ascii="Arial Narrow" w:eastAsia="Arial MT" w:hAnsi="Arial Narrow" w:cs="Arial MT"/>
                <w:sz w:val="18"/>
                <w:szCs w:val="22"/>
              </w:rPr>
            </w:pPr>
            <w:r w:rsidRPr="00430A79">
              <w:rPr>
                <w:rFonts w:ascii="Arial Narrow" w:eastAsia="Arial MT" w:hAnsi="Arial Narrow" w:cs="Arial MT"/>
                <w:sz w:val="18"/>
                <w:szCs w:val="22"/>
              </w:rPr>
              <w:t>9 (7 m³)</w:t>
            </w:r>
          </w:p>
        </w:tc>
      </w:tr>
      <w:tr w:rsidR="00DF23E7" w:rsidRPr="00430A79" w14:paraId="3F3DEB1E" w14:textId="77777777" w:rsidTr="0092525B">
        <w:trPr>
          <w:trHeight w:val="355"/>
        </w:trPr>
        <w:tc>
          <w:tcPr>
            <w:tcW w:w="1902" w:type="pct"/>
            <w:tcMar>
              <w:left w:w="72" w:type="dxa"/>
              <w:right w:w="72" w:type="dxa"/>
            </w:tcMar>
          </w:tcPr>
          <w:p w14:paraId="2D19C13D" w14:textId="77777777" w:rsidR="00DF23E7" w:rsidRPr="00430A79" w:rsidRDefault="00DF23E7" w:rsidP="0092525B">
            <w:pPr>
              <w:widowControl w:val="0"/>
              <w:autoSpaceDE w:val="0"/>
              <w:autoSpaceDN w:val="0"/>
              <w:rPr>
                <w:rFonts w:ascii="Arial Narrow" w:eastAsia="Arial MT" w:hAnsi="Arial Narrow" w:cs="Arial MT"/>
                <w:sz w:val="18"/>
                <w:szCs w:val="22"/>
              </w:rPr>
            </w:pPr>
            <w:r w:rsidRPr="00BE2534">
              <w:rPr>
                <w:rFonts w:ascii="Arial Narrow" w:eastAsia="Arial MT" w:hAnsi="Arial Narrow" w:cs="Arial MT"/>
                <w:sz w:val="18"/>
                <w:szCs w:val="22"/>
                <w:lang w:val="sq-AL"/>
              </w:rPr>
              <w:t>Klinë</w:t>
            </w:r>
          </w:p>
        </w:tc>
        <w:tc>
          <w:tcPr>
            <w:tcW w:w="889" w:type="pct"/>
          </w:tcPr>
          <w:p w14:paraId="50171E25"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BE2534">
              <w:rPr>
                <w:rFonts w:ascii="Arial Narrow" w:eastAsia="Arial MT" w:hAnsi="Arial Narrow" w:cs="Arial MT"/>
                <w:sz w:val="18"/>
                <w:szCs w:val="22"/>
                <w:lang w:val="sq-AL"/>
              </w:rPr>
              <w:t>1 (e mesme)</w:t>
            </w:r>
          </w:p>
        </w:tc>
        <w:tc>
          <w:tcPr>
            <w:tcW w:w="850" w:type="pct"/>
          </w:tcPr>
          <w:p w14:paraId="21EC5B3E"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430A79">
              <w:rPr>
                <w:rFonts w:ascii="Arial Narrow" w:eastAsia="Arial MT" w:hAnsi="Arial Narrow" w:cs="Arial MT"/>
                <w:sz w:val="18"/>
                <w:szCs w:val="22"/>
              </w:rPr>
              <w:t>2,400</w:t>
            </w:r>
          </w:p>
        </w:tc>
        <w:tc>
          <w:tcPr>
            <w:tcW w:w="1359" w:type="pct"/>
          </w:tcPr>
          <w:p w14:paraId="03751F49"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430A79">
              <w:rPr>
                <w:rFonts w:ascii="Arial Narrow" w:eastAsia="Arial MT" w:hAnsi="Arial Narrow" w:cs="Arial MT"/>
                <w:sz w:val="18"/>
                <w:szCs w:val="22"/>
              </w:rPr>
              <w:t>7 (7 m³)</w:t>
            </w:r>
          </w:p>
        </w:tc>
      </w:tr>
      <w:tr w:rsidR="00DF23E7" w:rsidRPr="00430A79" w14:paraId="2D987316" w14:textId="77777777" w:rsidTr="0092525B">
        <w:trPr>
          <w:trHeight w:val="355"/>
        </w:trPr>
        <w:tc>
          <w:tcPr>
            <w:tcW w:w="1902" w:type="pct"/>
            <w:tcMar>
              <w:left w:w="72" w:type="dxa"/>
              <w:right w:w="72" w:type="dxa"/>
            </w:tcMar>
          </w:tcPr>
          <w:p w14:paraId="4571AF32" w14:textId="77777777" w:rsidR="00DF23E7" w:rsidRPr="00430A79" w:rsidRDefault="00DF23E7" w:rsidP="0092525B">
            <w:pPr>
              <w:widowControl w:val="0"/>
              <w:autoSpaceDE w:val="0"/>
              <w:autoSpaceDN w:val="0"/>
              <w:rPr>
                <w:rFonts w:ascii="Arial Narrow" w:eastAsia="Arial MT" w:hAnsi="Arial Narrow" w:cs="Arial MT"/>
                <w:sz w:val="18"/>
                <w:szCs w:val="22"/>
              </w:rPr>
            </w:pPr>
            <w:r w:rsidRPr="00BE2534">
              <w:rPr>
                <w:rFonts w:ascii="Arial Narrow" w:eastAsia="Arial MT" w:hAnsi="Arial Narrow" w:cs="Arial MT"/>
                <w:sz w:val="18"/>
                <w:szCs w:val="22"/>
                <w:lang w:val="sq-AL"/>
              </w:rPr>
              <w:t>Deçan</w:t>
            </w:r>
          </w:p>
        </w:tc>
        <w:tc>
          <w:tcPr>
            <w:tcW w:w="889" w:type="pct"/>
          </w:tcPr>
          <w:p w14:paraId="355AEE13"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BE2534">
              <w:rPr>
                <w:rFonts w:ascii="Arial Narrow" w:eastAsia="Arial MT" w:hAnsi="Arial Narrow" w:cs="Arial MT"/>
                <w:sz w:val="18"/>
                <w:szCs w:val="22"/>
                <w:lang w:val="sq-AL"/>
              </w:rPr>
              <w:t>1 (e mesme)</w:t>
            </w:r>
          </w:p>
        </w:tc>
        <w:tc>
          <w:tcPr>
            <w:tcW w:w="850" w:type="pct"/>
          </w:tcPr>
          <w:p w14:paraId="7C6C31BB"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430A79">
              <w:rPr>
                <w:rFonts w:ascii="Arial Narrow" w:eastAsia="Arial MT" w:hAnsi="Arial Narrow" w:cs="Arial MT"/>
                <w:sz w:val="18"/>
                <w:szCs w:val="22"/>
              </w:rPr>
              <w:t>2,400</w:t>
            </w:r>
          </w:p>
        </w:tc>
        <w:tc>
          <w:tcPr>
            <w:tcW w:w="1359" w:type="pct"/>
          </w:tcPr>
          <w:p w14:paraId="5DBCC32D" w14:textId="77777777" w:rsidR="00DF23E7" w:rsidRPr="00430A79" w:rsidRDefault="00DF23E7" w:rsidP="0092525B">
            <w:pPr>
              <w:widowControl w:val="0"/>
              <w:autoSpaceDE w:val="0"/>
              <w:autoSpaceDN w:val="0"/>
              <w:jc w:val="center"/>
              <w:rPr>
                <w:rFonts w:ascii="Arial Narrow" w:eastAsia="Arial MT" w:hAnsi="Arial Narrow" w:cs="Arial MT"/>
                <w:sz w:val="18"/>
                <w:szCs w:val="22"/>
              </w:rPr>
            </w:pPr>
            <w:r w:rsidRPr="00430A79">
              <w:rPr>
                <w:rFonts w:ascii="Arial Narrow" w:eastAsia="Arial MT" w:hAnsi="Arial Narrow" w:cs="Arial MT"/>
                <w:sz w:val="18"/>
                <w:szCs w:val="22"/>
              </w:rPr>
              <w:t>7 (7 m³)</w:t>
            </w:r>
          </w:p>
        </w:tc>
      </w:tr>
    </w:tbl>
    <w:p w14:paraId="4C83CF62" w14:textId="77777777" w:rsidR="00DF23E7" w:rsidRPr="00430A79" w:rsidRDefault="00DF23E7" w:rsidP="00DF23E7">
      <w:pPr>
        <w:jc w:val="both"/>
        <w:rPr>
          <w:rFonts w:ascii="Arial Narrow" w:hAnsi="Arial Narrow"/>
          <w:sz w:val="22"/>
          <w:szCs w:val="22"/>
          <w:lang w:val="en-GB" w:eastAsia="bg-BG"/>
        </w:rPr>
      </w:pPr>
    </w:p>
    <w:p w14:paraId="77B7CBDF" w14:textId="77777777" w:rsidR="00DF23E7" w:rsidRPr="00430A79" w:rsidRDefault="00DF23E7" w:rsidP="00DF23E7">
      <w:pPr>
        <w:jc w:val="both"/>
        <w:rPr>
          <w:rFonts w:ascii="Arial Narrow" w:hAnsi="Arial Narrow"/>
          <w:sz w:val="22"/>
          <w:szCs w:val="22"/>
          <w:lang w:val="en-GB" w:eastAsia="bg-BG"/>
        </w:rPr>
      </w:pPr>
      <w:r w:rsidRPr="00430A79">
        <w:rPr>
          <w:rFonts w:ascii="Arial Narrow" w:hAnsi="Arial Narrow"/>
          <w:sz w:val="22"/>
          <w:szCs w:val="22"/>
          <w:lang w:val="en-GB" w:eastAsia="bg-BG"/>
        </w:rPr>
        <w:t xml:space="preserve">Çdo pikë </w:t>
      </w:r>
      <w:r>
        <w:rPr>
          <w:rFonts w:ascii="Arial Narrow" w:hAnsi="Arial Narrow"/>
          <w:sz w:val="22"/>
          <w:szCs w:val="22"/>
          <w:lang w:val="en-GB" w:eastAsia="bg-BG"/>
        </w:rPr>
        <w:t>e hedhjes</w:t>
      </w:r>
      <w:r w:rsidRPr="00430A79">
        <w:rPr>
          <w:rFonts w:ascii="Arial Narrow" w:hAnsi="Arial Narrow"/>
          <w:sz w:val="22"/>
          <w:szCs w:val="22"/>
          <w:lang w:val="en-GB" w:eastAsia="bg-BG"/>
        </w:rPr>
        <w:t xml:space="preserve"> do të jetë e pajisur me ngarkues</w:t>
      </w:r>
      <w:r>
        <w:rPr>
          <w:rFonts w:ascii="Arial Narrow" w:hAnsi="Arial Narrow"/>
          <w:sz w:val="22"/>
          <w:szCs w:val="22"/>
          <w:lang w:val="en-GB" w:eastAsia="bg-BG"/>
        </w:rPr>
        <w:t>in me</w:t>
      </w:r>
      <w:r w:rsidRPr="00430A79">
        <w:rPr>
          <w:rFonts w:ascii="Arial Narrow" w:hAnsi="Arial Narrow"/>
          <w:sz w:val="22"/>
          <w:szCs w:val="22"/>
          <w:lang w:val="en-GB" w:eastAsia="bg-BG"/>
        </w:rPr>
        <w:t xml:space="preserve"> rrëshqit</w:t>
      </w:r>
      <w:r>
        <w:rPr>
          <w:rFonts w:ascii="Arial Narrow" w:hAnsi="Arial Narrow"/>
          <w:sz w:val="22"/>
          <w:szCs w:val="22"/>
          <w:lang w:val="en-GB" w:eastAsia="bg-BG"/>
        </w:rPr>
        <w:t>je</w:t>
      </w:r>
      <w:r w:rsidRPr="00430A79">
        <w:rPr>
          <w:rFonts w:ascii="Arial Narrow" w:hAnsi="Arial Narrow"/>
          <w:sz w:val="22"/>
          <w:szCs w:val="22"/>
          <w:lang w:val="en-GB" w:eastAsia="bg-BG"/>
        </w:rPr>
        <w:t>.</w:t>
      </w:r>
    </w:p>
    <w:p w14:paraId="61153214" w14:textId="77777777" w:rsidR="00DF23E7" w:rsidRPr="00430A79" w:rsidRDefault="00DF23E7" w:rsidP="00DF23E7">
      <w:pPr>
        <w:jc w:val="both"/>
        <w:rPr>
          <w:rFonts w:ascii="Arial Narrow" w:hAnsi="Arial Narrow"/>
          <w:sz w:val="22"/>
          <w:szCs w:val="22"/>
          <w:lang w:val="en-GB" w:eastAsia="bg-BG"/>
        </w:rPr>
      </w:pPr>
    </w:p>
    <w:p w14:paraId="052F2414" w14:textId="77777777" w:rsidR="00DF23E7" w:rsidRPr="00430A79" w:rsidRDefault="00DF23E7" w:rsidP="00DF23E7">
      <w:pPr>
        <w:jc w:val="both"/>
        <w:rPr>
          <w:rFonts w:ascii="Arial Narrow" w:hAnsi="Arial Narrow"/>
          <w:b/>
          <w:bCs/>
          <w:sz w:val="22"/>
          <w:szCs w:val="22"/>
          <w:lang w:val="en-GB" w:eastAsia="bg-BG"/>
        </w:rPr>
      </w:pPr>
      <w:r w:rsidRPr="00430A79">
        <w:rPr>
          <w:rFonts w:ascii="Arial Narrow" w:hAnsi="Arial Narrow"/>
          <w:b/>
          <w:bCs/>
          <w:sz w:val="22"/>
          <w:szCs w:val="22"/>
          <w:lang w:val="en-GB" w:eastAsia="bg-BG"/>
        </w:rPr>
        <w:t xml:space="preserve">Riciklimi i </w:t>
      </w:r>
      <w:r>
        <w:rPr>
          <w:rFonts w:ascii="Arial Narrow" w:hAnsi="Arial Narrow"/>
          <w:b/>
          <w:bCs/>
          <w:sz w:val="22"/>
          <w:szCs w:val="22"/>
          <w:lang w:val="en-GB" w:eastAsia="bg-BG"/>
        </w:rPr>
        <w:t>MNRr-ve</w:t>
      </w:r>
    </w:p>
    <w:p w14:paraId="7C87BB93" w14:textId="77777777" w:rsidR="00DF23E7" w:rsidRPr="00A27768"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Për rajonin është parashikuar një objekt riciklimi, i pajisur me një dërrmues të lëvizshëm. Kapaciteti i objektit të riciklimit vlerësohet në 12,800 m³/vit. Vendi do të duhet të sigurojë: (i) zonë për thërmimin dhe ndarjen e fraksioneve nga MNRr; dhe (ii) zonë për ruajtjen e fraksioneve të ndara të gatshme për ripërdorim. Sipërfaqja e kërkuar është rreth 3000 m</w:t>
      </w:r>
      <w:r w:rsidRPr="00BE2534">
        <w:rPr>
          <w:rFonts w:ascii="Arial Narrow" w:hAnsi="Arial Narrow"/>
          <w:sz w:val="22"/>
          <w:szCs w:val="22"/>
          <w:vertAlign w:val="superscript"/>
          <w:lang w:val="sq-AL" w:eastAsia="bg-BG"/>
        </w:rPr>
        <w:t>2</w:t>
      </w:r>
      <w:r w:rsidRPr="00BE2534">
        <w:rPr>
          <w:rFonts w:ascii="Arial Narrow" w:hAnsi="Arial Narrow"/>
          <w:sz w:val="22"/>
          <w:szCs w:val="22"/>
          <w:lang w:val="sq-AL" w:eastAsia="bg-BG"/>
        </w:rPr>
        <w:t>. Të paktën 800 m</w:t>
      </w:r>
      <w:r w:rsidRPr="00BE2534">
        <w:rPr>
          <w:rFonts w:ascii="Arial Narrow" w:hAnsi="Arial Narrow"/>
          <w:sz w:val="22"/>
          <w:szCs w:val="22"/>
          <w:vertAlign w:val="superscript"/>
          <w:lang w:val="sq-AL" w:eastAsia="bg-BG"/>
        </w:rPr>
        <w:t xml:space="preserve">2 </w:t>
      </w:r>
      <w:r w:rsidRPr="00BE2534">
        <w:rPr>
          <w:rFonts w:ascii="Arial Narrow" w:hAnsi="Arial Narrow"/>
          <w:sz w:val="22"/>
          <w:szCs w:val="22"/>
          <w:lang w:val="sq-AL" w:eastAsia="bg-BG"/>
        </w:rPr>
        <w:t>e kësaj zone duhet të mbulohet me beton. Pjesa që nuk është e përdorshme mund të transferohet në deponinë rajonale dhe mund të përdoret si material mbulues si nënshtresa.</w:t>
      </w:r>
    </w:p>
    <w:p w14:paraId="7E33EBF6" w14:textId="77777777" w:rsidR="00DF23E7" w:rsidRDefault="00DF23E7" w:rsidP="00DF23E7">
      <w:pPr>
        <w:jc w:val="both"/>
        <w:rPr>
          <w:rFonts w:ascii="Arial Narrow" w:hAnsi="Arial Narrow"/>
          <w:sz w:val="22"/>
          <w:szCs w:val="22"/>
          <w:lang w:val="sq-AL" w:eastAsia="bg-BG"/>
        </w:rPr>
      </w:pPr>
    </w:p>
    <w:p w14:paraId="28F03C6C" w14:textId="77777777" w:rsidR="00DF23E7" w:rsidRPr="00A27768" w:rsidRDefault="00DF23E7" w:rsidP="00DF23E7">
      <w:pPr>
        <w:jc w:val="both"/>
        <w:rPr>
          <w:rFonts w:ascii="Arial Narrow" w:hAnsi="Arial Narrow"/>
          <w:sz w:val="22"/>
          <w:szCs w:val="22"/>
          <w:lang w:val="sq-AL" w:eastAsia="bg-BG"/>
        </w:rPr>
      </w:pPr>
      <w:r w:rsidRPr="00430A79">
        <w:rPr>
          <w:noProof/>
          <w:sz w:val="22"/>
          <w:szCs w:val="22"/>
        </w:rPr>
        <w:lastRenderedPageBreak/>
        <mc:AlternateContent>
          <mc:Choice Requires="wps">
            <w:drawing>
              <wp:anchor distT="0" distB="0" distL="114300" distR="114300" simplePos="0" relativeHeight="251691008" behindDoc="0" locked="0" layoutInCell="1" allowOverlap="1" wp14:anchorId="09D9B4C5" wp14:editId="7FF88E47">
                <wp:simplePos x="0" y="0"/>
                <wp:positionH relativeFrom="column">
                  <wp:posOffset>2926495</wp:posOffset>
                </wp:positionH>
                <wp:positionV relativeFrom="paragraph">
                  <wp:posOffset>1639598</wp:posOffset>
                </wp:positionV>
                <wp:extent cx="2743200" cy="283210"/>
                <wp:effectExtent l="0" t="0" r="0" b="2540"/>
                <wp:wrapSquare wrapText="bothSides"/>
                <wp:docPr id="973654186" name="Text Box 1"/>
                <wp:cNvGraphicFramePr/>
                <a:graphic xmlns:a="http://schemas.openxmlformats.org/drawingml/2006/main">
                  <a:graphicData uri="http://schemas.microsoft.com/office/word/2010/wordprocessingShape">
                    <wps:wsp>
                      <wps:cNvSpPr txBox="1"/>
                      <wps:spPr>
                        <a:xfrm>
                          <a:off x="0" y="0"/>
                          <a:ext cx="2743200" cy="283210"/>
                        </a:xfrm>
                        <a:prstGeom prst="rect">
                          <a:avLst/>
                        </a:prstGeom>
                        <a:solidFill>
                          <a:prstClr val="white"/>
                        </a:solidFill>
                        <a:ln>
                          <a:noFill/>
                        </a:ln>
                      </wps:spPr>
                      <wps:txbx>
                        <w:txbxContent>
                          <w:p w14:paraId="03148C51"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28</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Thërrmuesi për MNRr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9B4C5" id="_x0000_s1040" type="#_x0000_t202" style="position:absolute;left:0;text-align:left;margin-left:230.45pt;margin-top:129.1pt;width:3in;height:22.3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" stroked="f">
                <v:textbox inset="0,0,0,0">
                  <w:txbxContent>
                    <w:p w14:paraId="03148C51"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28</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Thërrmuesi për MNRr</w:t>
                      </w:r>
                    </w:p>
                  </w:txbxContent>
                </v:textbox>
                <w10:wrap type="square"/>
              </v:shape>
            </w:pict>
          </mc:Fallback>
        </mc:AlternateContent>
      </w:r>
      <w:r w:rsidRPr="00430A79">
        <w:rPr>
          <w:rFonts w:ascii="Arial Narrow" w:hAnsi="Arial Narrow"/>
          <w:noProof/>
          <w:lang w:val="bg-BG" w:eastAsia="bg-BG"/>
        </w:rPr>
        <mc:AlternateContent>
          <mc:Choice Requires="wps">
            <w:drawing>
              <wp:anchor distT="0" distB="0" distL="114300" distR="114300" simplePos="0" relativeHeight="251660288" behindDoc="0" locked="0" layoutInCell="1" allowOverlap="1" wp14:anchorId="7D773A24" wp14:editId="61FE7D20">
                <wp:simplePos x="0" y="0"/>
                <wp:positionH relativeFrom="column">
                  <wp:posOffset>2698750</wp:posOffset>
                </wp:positionH>
                <wp:positionV relativeFrom="paragraph">
                  <wp:posOffset>54610</wp:posOffset>
                </wp:positionV>
                <wp:extent cx="3276600" cy="1651000"/>
                <wp:effectExtent l="0" t="0" r="0" b="6350"/>
                <wp:wrapSquare wrapText="bothSides"/>
                <wp:docPr id="541922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651000"/>
                        </a:xfrm>
                        <a:prstGeom prst="rect">
                          <a:avLst/>
                        </a:prstGeom>
                        <a:solidFill>
                          <a:srgbClr val="FFFFFF"/>
                        </a:solidFill>
                        <a:ln w="9525">
                          <a:noFill/>
                          <a:miter lim="800000"/>
                          <a:headEnd/>
                          <a:tailEnd/>
                        </a:ln>
                      </wps:spPr>
                      <wps:txbx>
                        <w:txbxContent>
                          <w:p w14:paraId="2E5D0F3F" w14:textId="77777777" w:rsidR="00DF23E7" w:rsidRDefault="00DF23E7" w:rsidP="00DF23E7">
                            <w:r w:rsidRPr="00271B0E">
                              <w:rPr>
                                <w:noProof/>
                                <w:lang w:eastAsia="en-GB"/>
                              </w:rPr>
                              <w:drawing>
                                <wp:inline distT="0" distB="0" distL="0" distR="0" wp14:anchorId="0D58BAA2" wp14:editId="1FFC983E">
                                  <wp:extent cx="3070860" cy="1511058"/>
                                  <wp:effectExtent l="0" t="0" r="0" b="0"/>
                                  <wp:docPr id="112722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86283" cy="15186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73A24" id="_x0000_s1041" type="#_x0000_t202" style="position:absolute;left:0;text-align:left;margin-left:212.5pt;margin-top:4.3pt;width:258pt;height:1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" stroked="f">
                <v:textbox>
                  <w:txbxContent>
                    <w:p w14:paraId="2E5D0F3F" w14:textId="77777777" w:rsidR="00DF23E7" w:rsidRDefault="00DF23E7" w:rsidP="00DF23E7">
                      <w:r w:rsidRPr="00271B0E">
                        <w:rPr>
                          <w:noProof/>
                          <w:lang w:eastAsia="en-GB"/>
                        </w:rPr>
                        <w:drawing>
                          <wp:inline distT="0" distB="0" distL="0" distR="0" wp14:anchorId="0D58BAA2" wp14:editId="1FFC983E">
                            <wp:extent cx="3070860" cy="1511058"/>
                            <wp:effectExtent l="0" t="0" r="0" b="0"/>
                            <wp:docPr id="112722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86283" cy="1518647"/>
                                    </a:xfrm>
                                    <a:prstGeom prst="rect">
                                      <a:avLst/>
                                    </a:prstGeom>
                                    <a:noFill/>
                                    <a:ln>
                                      <a:noFill/>
                                    </a:ln>
                                  </pic:spPr>
                                </pic:pic>
                              </a:graphicData>
                            </a:graphic>
                          </wp:inline>
                        </w:drawing>
                      </w:r>
                    </w:p>
                  </w:txbxContent>
                </v:textbox>
                <w10:wrap type="square"/>
              </v:shape>
            </w:pict>
          </mc:Fallback>
        </mc:AlternateContent>
      </w:r>
      <w:r w:rsidRPr="00BE2534">
        <w:rPr>
          <w:rFonts w:ascii="Arial Narrow" w:hAnsi="Arial Narrow"/>
          <w:sz w:val="22"/>
          <w:szCs w:val="22"/>
          <w:lang w:val="sq-AL" w:eastAsia="bg-BG"/>
        </w:rPr>
        <w:t>Vendi(et) duhet të pajiset me një thërrmues mobil (foto në të djathtë). Thërrmuesi i parashikuar është pajisje me kapacitet 50-70 tonë në orë për të përpunuar të gjitha fraksionet e mundshme të MNRr - beton, beton i gazuar, tulla etj. Madhësia grimcave që dalin mund të rregullohet me sitë. Duke qenë i transportueshëm, thërrmuesi mund të transferohet me një rimorkio nëpër vendet\pikat e hudhjes për riciklimin e MNRr-ve. Për më tepër, thërrmuesi mund të transportohet në punishtet aktive të ndërtimit me kërkesë të kompanive private të ndërtimit. Ky është një shërbim i mundshëm që mund të ofrohet nga operatori i objektit të riciklimit</w:t>
      </w:r>
      <w:r w:rsidRPr="00A27768">
        <w:rPr>
          <w:rFonts w:ascii="Arial Narrow" w:hAnsi="Arial Narrow"/>
          <w:sz w:val="22"/>
          <w:szCs w:val="22"/>
          <w:lang w:val="sq-AL" w:eastAsia="bg-BG"/>
        </w:rPr>
        <w:t>.</w:t>
      </w:r>
    </w:p>
    <w:p w14:paraId="234ABF0C" w14:textId="77777777" w:rsidR="00DF23E7" w:rsidRPr="00A27768" w:rsidRDefault="00DF23E7" w:rsidP="00DF23E7">
      <w:pPr>
        <w:jc w:val="both"/>
        <w:rPr>
          <w:rFonts w:ascii="Arial Narrow" w:hAnsi="Arial Narrow"/>
          <w:sz w:val="22"/>
          <w:szCs w:val="22"/>
          <w:lang w:val="sq-AL" w:eastAsia="bg-BG"/>
        </w:rPr>
      </w:pPr>
    </w:p>
    <w:p w14:paraId="058FF19A" w14:textId="77777777" w:rsidR="00DF23E7" w:rsidRPr="00A27768"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Për të rritur efektivitetin, autoritetet lokale mund të kërkojnë, për projekte më të mëdha ndërtimi, ndarjen e materialeve të riciklueshme që duhet të kryhen nga kompanitë e ndërtimit në vendpunishte</w:t>
      </w:r>
      <w:r w:rsidRPr="00A27768">
        <w:rPr>
          <w:rFonts w:ascii="Arial Narrow" w:hAnsi="Arial Narrow"/>
          <w:sz w:val="22"/>
          <w:szCs w:val="22"/>
          <w:lang w:val="sq-AL" w:eastAsia="bg-BG"/>
        </w:rPr>
        <w:t>.</w:t>
      </w:r>
    </w:p>
    <w:p w14:paraId="7E3443EF" w14:textId="77777777" w:rsidR="00DF23E7" w:rsidRPr="00A27768" w:rsidRDefault="00DF23E7" w:rsidP="00DF23E7">
      <w:pPr>
        <w:jc w:val="both"/>
        <w:rPr>
          <w:rFonts w:ascii="Arial Narrow" w:hAnsi="Arial Narrow"/>
          <w:sz w:val="22"/>
          <w:szCs w:val="22"/>
          <w:lang w:val="sq-AL" w:eastAsia="bg-BG"/>
        </w:rPr>
      </w:pPr>
    </w:p>
    <w:p w14:paraId="361F215C" w14:textId="77777777" w:rsidR="00DF23E7" w:rsidRPr="00BE2534" w:rsidRDefault="00DF23E7" w:rsidP="00DF23E7">
      <w:pPr>
        <w:jc w:val="both"/>
        <w:rPr>
          <w:rFonts w:ascii="Arial Narrow" w:hAnsi="Arial Narrow"/>
          <w:b/>
          <w:bCs/>
          <w:sz w:val="22"/>
          <w:szCs w:val="22"/>
          <w:lang w:val="sq-AL" w:eastAsia="bg-BG"/>
        </w:rPr>
      </w:pPr>
      <w:r w:rsidRPr="00BE2534">
        <w:rPr>
          <w:rFonts w:ascii="Arial Narrow" w:hAnsi="Arial Narrow"/>
          <w:b/>
          <w:bCs/>
          <w:sz w:val="22"/>
          <w:szCs w:val="22"/>
          <w:lang w:val="sq-AL" w:eastAsia="bg-BG"/>
        </w:rPr>
        <w:t>Deponimi i MNRr-ve</w:t>
      </w:r>
    </w:p>
    <w:p w14:paraId="634F91DF"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 xml:space="preserve">Sa i përket deponimit, 15% e inputit në objektet e riciklimit pritet të deponohet. Përveç kësaj, 30% e MNRr-ve që nuk mblidhet në sistemin e grumbullimit </w:t>
      </w:r>
      <w:r>
        <w:rPr>
          <w:rFonts w:ascii="Arial Narrow" w:hAnsi="Arial Narrow"/>
          <w:sz w:val="22"/>
          <w:szCs w:val="22"/>
          <w:lang w:val="sq-AL" w:eastAsia="bg-BG"/>
        </w:rPr>
        <w:t>ndaras</w:t>
      </w:r>
      <w:r w:rsidRPr="00BE2534">
        <w:rPr>
          <w:rFonts w:ascii="Arial Narrow" w:hAnsi="Arial Narrow"/>
          <w:sz w:val="22"/>
          <w:szCs w:val="22"/>
          <w:lang w:val="sq-AL" w:eastAsia="bg-BG"/>
        </w:rPr>
        <w:t xml:space="preserve"> pritet të arrijë edhe në objektin e deponimit. Për të gjithë ZMM-në parashikohet një objekt deponimi me kapacitet vjetor prej 19,300 m³.</w:t>
      </w:r>
    </w:p>
    <w:p w14:paraId="7E9C14D7" w14:textId="77777777" w:rsidR="00DF23E7" w:rsidRPr="00BE2534" w:rsidRDefault="00DF23E7" w:rsidP="00DF23E7">
      <w:pPr>
        <w:jc w:val="both"/>
        <w:rPr>
          <w:rFonts w:ascii="Arial Narrow" w:hAnsi="Arial Narrow"/>
          <w:sz w:val="22"/>
          <w:szCs w:val="22"/>
          <w:lang w:val="sq-AL" w:eastAsia="bg-BG"/>
        </w:rPr>
      </w:pPr>
    </w:p>
    <w:p w14:paraId="44D86D79" w14:textId="77777777" w:rsidR="00DF23E7" w:rsidRPr="00BE2534" w:rsidRDefault="00DF23E7" w:rsidP="00DF23E7">
      <w:pPr>
        <w:jc w:val="both"/>
        <w:rPr>
          <w:rFonts w:ascii="Arial Narrow" w:hAnsi="Arial Narrow"/>
          <w:b/>
          <w:bCs/>
          <w:sz w:val="22"/>
          <w:szCs w:val="22"/>
          <w:lang w:val="sq-AL" w:eastAsia="bg-BG"/>
        </w:rPr>
      </w:pPr>
      <w:r w:rsidRPr="00BE2534">
        <w:rPr>
          <w:rFonts w:ascii="Arial Narrow" w:hAnsi="Arial Narrow"/>
          <w:b/>
          <w:bCs/>
          <w:sz w:val="22"/>
          <w:szCs w:val="22"/>
          <w:lang w:val="sq-AL" w:eastAsia="bg-BG"/>
        </w:rPr>
        <w:t>Menaxhimi i asbestit</w:t>
      </w:r>
    </w:p>
    <w:p w14:paraId="3DEC8E0E"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Sasi të asbestit të të mbledhur veçmas do të hidhen në një qeli të veçantë për mbeturinat e rrezikshme në deponi. Për të gjithë ZMM-në, llogaritet se sasitë vjetore të asbestit që do të deponohen arrijnë në 500 m³.</w:t>
      </w:r>
    </w:p>
    <w:p w14:paraId="3712736C" w14:textId="77777777" w:rsidR="00DF23E7" w:rsidRPr="00BE2534" w:rsidRDefault="00DF23E7" w:rsidP="00DF23E7">
      <w:pPr>
        <w:jc w:val="both"/>
        <w:rPr>
          <w:rFonts w:ascii="Arial Narrow" w:hAnsi="Arial Narrow"/>
          <w:sz w:val="22"/>
          <w:szCs w:val="22"/>
          <w:lang w:val="sq-AL" w:eastAsia="bg-BG"/>
        </w:rPr>
      </w:pPr>
    </w:p>
    <w:p w14:paraId="59E2C2E2" w14:textId="77777777" w:rsidR="00DF23E7" w:rsidRPr="00BE2534" w:rsidRDefault="00DF23E7" w:rsidP="00DF23E7">
      <w:pPr>
        <w:jc w:val="both"/>
        <w:rPr>
          <w:rFonts w:ascii="Arial Narrow" w:hAnsi="Arial Narrow"/>
          <w:b/>
          <w:bCs/>
          <w:sz w:val="22"/>
          <w:szCs w:val="22"/>
          <w:lang w:val="sq-AL" w:eastAsia="bg-BG"/>
        </w:rPr>
      </w:pPr>
      <w:r w:rsidRPr="00BE2534">
        <w:rPr>
          <w:rFonts w:ascii="Arial Narrow" w:hAnsi="Arial Narrow"/>
          <w:b/>
          <w:bCs/>
          <w:sz w:val="22"/>
          <w:szCs w:val="22"/>
          <w:lang w:val="sq-AL" w:eastAsia="bg-BG"/>
        </w:rPr>
        <w:t>Kostot e menaxhimit të MNRr</w:t>
      </w:r>
    </w:p>
    <w:p w14:paraId="6B5B5155"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Kostoja e menaxhimit në të ardhdhmen të mbeturinave të ndërtimit dhe rrënimit të shkaktuara në objekt nuk duhet të jetë pjesë e llogaritjes së tarifave shtëpiake. Në vend të kësaj, kostoja duhet të mbulohet/paguhet plotësisht nga përdoruesit e objektit.</w:t>
      </w:r>
    </w:p>
    <w:p w14:paraId="294C2609" w14:textId="77777777" w:rsidR="00DF23E7" w:rsidRPr="00BE2534" w:rsidRDefault="00DF23E7" w:rsidP="00DF23E7">
      <w:pPr>
        <w:jc w:val="both"/>
        <w:rPr>
          <w:rFonts w:ascii="Arial Narrow" w:hAnsi="Arial Narrow"/>
          <w:sz w:val="22"/>
          <w:szCs w:val="22"/>
          <w:lang w:val="sq-AL" w:eastAsia="bg-BG"/>
        </w:rPr>
      </w:pPr>
    </w:p>
    <w:p w14:paraId="695C005B" w14:textId="77777777" w:rsidR="00DF23E7" w:rsidRPr="00BE2534" w:rsidRDefault="00DF23E7" w:rsidP="00DF23E7">
      <w:pPr>
        <w:jc w:val="both"/>
        <w:rPr>
          <w:rFonts w:ascii="Arial Narrow" w:hAnsi="Arial Narrow"/>
          <w:sz w:val="22"/>
          <w:szCs w:val="22"/>
          <w:lang w:val="sq-AL" w:eastAsia="bg-BG"/>
        </w:rPr>
      </w:pPr>
      <w:r w:rsidRPr="00BE2534">
        <w:rPr>
          <w:rFonts w:ascii="Arial Narrow" w:hAnsi="Arial Narrow"/>
          <w:sz w:val="22"/>
          <w:szCs w:val="22"/>
          <w:lang w:val="sq-AL" w:eastAsia="bg-BG"/>
        </w:rPr>
        <w:t>Kostot e investimeve të nevojshme për vendosjen e sistemit të menaxhimit të MNRr-ve ndërkomunale në ZMM janë paraqitur në tabelën më poshtë.</w:t>
      </w:r>
    </w:p>
    <w:p w14:paraId="0986A224" w14:textId="77777777" w:rsidR="00DF23E7" w:rsidRPr="00A27768" w:rsidRDefault="00DF23E7" w:rsidP="00DF23E7">
      <w:pPr>
        <w:jc w:val="both"/>
        <w:rPr>
          <w:rFonts w:ascii="Arial Narrow" w:hAnsi="Arial Narrow"/>
          <w:sz w:val="22"/>
          <w:szCs w:val="22"/>
          <w:lang w:val="sq-AL" w:eastAsia="bg-BG"/>
        </w:rPr>
      </w:pPr>
    </w:p>
    <w:p w14:paraId="0D06F4F4" w14:textId="77777777" w:rsidR="00DF23E7" w:rsidRPr="00A27768" w:rsidRDefault="00DF23E7" w:rsidP="00DF23E7">
      <w:pPr>
        <w:spacing w:after="120"/>
        <w:rPr>
          <w:rFonts w:ascii="Arial Narrow" w:eastAsia="Calibri" w:hAnsi="Arial Narrow" w:cs="Calibri"/>
          <w:color w:val="FFFFFF"/>
          <w:sz w:val="20"/>
          <w:szCs w:val="20"/>
          <w:lang w:val="de-DE"/>
        </w:rPr>
      </w:pPr>
      <w:r w:rsidRPr="00A27768">
        <w:rPr>
          <w:rFonts w:ascii="Arial Narrow" w:eastAsia="Calibri" w:hAnsi="Arial Narrow" w:cs="Calibri"/>
          <w:color w:val="1F497D"/>
          <w:sz w:val="20"/>
          <w:szCs w:val="20"/>
          <w:lang w:val="de-DE"/>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de-DE"/>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de-DE"/>
        </w:rPr>
        <w:t xml:space="preserve">69.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de-DE"/>
        </w:rPr>
        <w:t>Kostot e investimit për menaxhimin e MNRr-ve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9"/>
        <w:gridCol w:w="2041"/>
        <w:gridCol w:w="1565"/>
        <w:gridCol w:w="1352"/>
        <w:gridCol w:w="1459"/>
      </w:tblGrid>
      <w:tr w:rsidR="00DF23E7" w:rsidRPr="00430A79" w14:paraId="24F22885" w14:textId="77777777" w:rsidTr="0092525B">
        <w:trPr>
          <w:trHeight w:val="80"/>
          <w:tblHeader/>
        </w:trPr>
        <w:tc>
          <w:tcPr>
            <w:tcW w:w="1441" w:type="pct"/>
            <w:shd w:val="clear" w:color="auto" w:fill="365F91"/>
            <w:tcMar>
              <w:left w:w="72" w:type="dxa"/>
              <w:right w:w="72" w:type="dxa"/>
            </w:tcMar>
          </w:tcPr>
          <w:p w14:paraId="5EEFFF1E" w14:textId="77777777" w:rsidR="00DF23E7" w:rsidRPr="00430A79" w:rsidRDefault="00DF23E7" w:rsidP="0092525B">
            <w:pPr>
              <w:rPr>
                <w:rFonts w:ascii="Arial Narrow" w:eastAsia="Calibri" w:hAnsi="Arial Narrow" w:cs="Calibri"/>
                <w:b/>
                <w:bCs/>
                <w:color w:val="FFFFFF"/>
                <w:kern w:val="2"/>
                <w:sz w:val="20"/>
                <w:szCs w:val="20"/>
                <w14:ligatures w14:val="standardContextual"/>
              </w:rPr>
            </w:pPr>
            <w:r w:rsidRPr="00430A79">
              <w:rPr>
                <w:rFonts w:ascii="Arial Narrow" w:eastAsia="Calibri" w:hAnsi="Arial Narrow" w:cs="Calibri"/>
                <w:b/>
                <w:bCs/>
                <w:color w:val="FFFFFF"/>
                <w:kern w:val="2"/>
                <w:sz w:val="20"/>
                <w:szCs w:val="20"/>
                <w14:ligatures w14:val="standardContextual"/>
              </w:rPr>
              <w:t>Kategoria</w:t>
            </w:r>
          </w:p>
        </w:tc>
        <w:tc>
          <w:tcPr>
            <w:tcW w:w="1132" w:type="pct"/>
            <w:shd w:val="clear" w:color="auto" w:fill="365F91"/>
            <w:tcMar>
              <w:left w:w="72" w:type="dxa"/>
              <w:right w:w="72" w:type="dxa"/>
            </w:tcMar>
          </w:tcPr>
          <w:p w14:paraId="381B10DE" w14:textId="77777777" w:rsidR="00DF23E7" w:rsidRPr="00430A79" w:rsidRDefault="00DF23E7" w:rsidP="0092525B">
            <w:pPr>
              <w:jc w:val="center"/>
              <w:rPr>
                <w:rFonts w:ascii="Arial Narrow" w:eastAsia="Calibri" w:hAnsi="Arial Narrow" w:cs="Calibri"/>
                <w:b/>
                <w:bCs/>
                <w:color w:val="FFFFFF"/>
                <w:kern w:val="2"/>
                <w:sz w:val="20"/>
                <w:szCs w:val="20"/>
                <w14:ligatures w14:val="standardContextual"/>
              </w:rPr>
            </w:pPr>
            <w:r w:rsidRPr="00430A79">
              <w:rPr>
                <w:rFonts w:ascii="Arial Narrow" w:eastAsia="Calibri" w:hAnsi="Arial Narrow" w:cs="Calibri"/>
                <w:b/>
                <w:bCs/>
                <w:color w:val="FFFFFF"/>
                <w:kern w:val="2"/>
                <w:sz w:val="20"/>
                <w:szCs w:val="20"/>
                <w14:ligatures w14:val="standardContextual"/>
              </w:rPr>
              <w:t>Njësia</w:t>
            </w:r>
          </w:p>
        </w:tc>
        <w:tc>
          <w:tcPr>
            <w:tcW w:w="868" w:type="pct"/>
            <w:shd w:val="clear" w:color="auto" w:fill="365F91"/>
            <w:tcMar>
              <w:left w:w="72" w:type="dxa"/>
              <w:right w:w="72" w:type="dxa"/>
            </w:tcMar>
          </w:tcPr>
          <w:p w14:paraId="0162EEDE" w14:textId="77777777" w:rsidR="00DF23E7" w:rsidRPr="00430A79" w:rsidRDefault="00DF23E7" w:rsidP="0092525B">
            <w:pPr>
              <w:jc w:val="center"/>
              <w:rPr>
                <w:rFonts w:ascii="Arial Narrow" w:eastAsia="Calibri" w:hAnsi="Arial Narrow" w:cs="Calibri"/>
                <w:b/>
                <w:bCs/>
                <w:color w:val="FFFFFF"/>
                <w:kern w:val="2"/>
                <w:sz w:val="20"/>
                <w:szCs w:val="20"/>
                <w14:ligatures w14:val="standardContextual"/>
              </w:rPr>
            </w:pPr>
            <w:r w:rsidRPr="00430A79">
              <w:rPr>
                <w:rFonts w:ascii="Arial Narrow" w:eastAsia="Calibri" w:hAnsi="Arial Narrow" w:cs="Calibri"/>
                <w:b/>
                <w:bCs/>
                <w:color w:val="FFFFFF"/>
                <w:spacing w:val="-4"/>
                <w:kern w:val="2"/>
                <w:sz w:val="20"/>
                <w:szCs w:val="20"/>
                <w14:ligatures w14:val="standardContextual"/>
              </w:rPr>
              <w:t xml:space="preserve">Kosto </w:t>
            </w:r>
            <w:r w:rsidRPr="00430A79">
              <w:rPr>
                <w:rFonts w:ascii="Arial Narrow" w:eastAsia="Calibri" w:hAnsi="Arial Narrow" w:cs="Calibri"/>
                <w:b/>
                <w:bCs/>
                <w:color w:val="FFFFFF"/>
                <w:kern w:val="2"/>
                <w:sz w:val="20"/>
                <w:szCs w:val="20"/>
                <w14:ligatures w14:val="standardContextual"/>
              </w:rPr>
              <w:t>për njësi</w:t>
            </w:r>
          </w:p>
        </w:tc>
        <w:tc>
          <w:tcPr>
            <w:tcW w:w="750" w:type="pct"/>
            <w:tcBorders>
              <w:right w:val="single" w:sz="4" w:space="0" w:color="auto"/>
            </w:tcBorders>
            <w:shd w:val="clear" w:color="auto" w:fill="365F91"/>
            <w:tcMar>
              <w:left w:w="72" w:type="dxa"/>
              <w:right w:w="72" w:type="dxa"/>
            </w:tcMar>
          </w:tcPr>
          <w:p w14:paraId="4B72626F" w14:textId="77777777" w:rsidR="00DF23E7" w:rsidRPr="00430A79" w:rsidRDefault="00DF23E7" w:rsidP="0092525B">
            <w:pPr>
              <w:jc w:val="center"/>
              <w:rPr>
                <w:rFonts w:ascii="Arial Narrow" w:eastAsia="Calibri" w:hAnsi="Arial Narrow" w:cs="Calibri"/>
                <w:b/>
                <w:bCs/>
                <w:color w:val="FFFFFF"/>
                <w:kern w:val="2"/>
                <w:sz w:val="20"/>
                <w:szCs w:val="20"/>
                <w14:ligatures w14:val="standardContextual"/>
              </w:rPr>
            </w:pPr>
            <w:r>
              <w:rPr>
                <w:rFonts w:ascii="Arial Narrow" w:eastAsia="Calibri" w:hAnsi="Arial Narrow" w:cs="Calibri"/>
                <w:b/>
                <w:bCs/>
                <w:color w:val="FFFFFF"/>
                <w:kern w:val="2"/>
                <w:sz w:val="20"/>
                <w:szCs w:val="20"/>
                <w14:ligatures w14:val="standardContextual"/>
              </w:rPr>
              <w:t>Nr i njësive</w:t>
            </w:r>
          </w:p>
        </w:tc>
        <w:tc>
          <w:tcPr>
            <w:tcW w:w="809" w:type="pct"/>
            <w:tcBorders>
              <w:top w:val="single" w:sz="4" w:space="0" w:color="auto"/>
              <w:left w:val="single" w:sz="4" w:space="0" w:color="auto"/>
              <w:bottom w:val="single" w:sz="4" w:space="0" w:color="auto"/>
              <w:right w:val="single" w:sz="4" w:space="0" w:color="auto"/>
            </w:tcBorders>
            <w:shd w:val="clear" w:color="auto" w:fill="365F91"/>
            <w:tcMar>
              <w:left w:w="72" w:type="dxa"/>
              <w:right w:w="72" w:type="dxa"/>
            </w:tcMar>
          </w:tcPr>
          <w:p w14:paraId="7E372778" w14:textId="77777777" w:rsidR="00DF23E7" w:rsidRPr="00430A79" w:rsidRDefault="00DF23E7" w:rsidP="0092525B">
            <w:pPr>
              <w:jc w:val="center"/>
              <w:rPr>
                <w:rFonts w:ascii="Arial Narrow" w:eastAsia="Calibri" w:hAnsi="Arial Narrow" w:cs="Calibri"/>
                <w:b/>
                <w:bCs/>
                <w:color w:val="FFFFFF"/>
                <w:kern w:val="2"/>
                <w:sz w:val="20"/>
                <w:szCs w:val="20"/>
                <w14:ligatures w14:val="standardContextual"/>
              </w:rPr>
            </w:pPr>
            <w:r w:rsidRPr="00430A79">
              <w:rPr>
                <w:rFonts w:ascii="Arial Narrow" w:eastAsia="Calibri" w:hAnsi="Arial Narrow" w:cs="Calibri"/>
                <w:b/>
                <w:bCs/>
                <w:color w:val="FFFFFF"/>
                <w:kern w:val="2"/>
                <w:sz w:val="20"/>
                <w:szCs w:val="20"/>
                <w14:ligatures w14:val="standardContextual"/>
              </w:rPr>
              <w:t>Vlera, EUR</w:t>
            </w:r>
          </w:p>
        </w:tc>
      </w:tr>
      <w:tr w:rsidR="00DF23E7" w:rsidRPr="00430A79" w14:paraId="538645B3" w14:textId="77777777" w:rsidTr="0092525B">
        <w:trPr>
          <w:trHeight w:val="188"/>
        </w:trPr>
        <w:tc>
          <w:tcPr>
            <w:tcW w:w="1441" w:type="pct"/>
            <w:tcMar>
              <w:left w:w="72" w:type="dxa"/>
              <w:right w:w="72" w:type="dxa"/>
            </w:tcMar>
          </w:tcPr>
          <w:p w14:paraId="79094EF4" w14:textId="77777777" w:rsidR="00DF23E7" w:rsidRPr="00430A79" w:rsidRDefault="00DF23E7" w:rsidP="0092525B">
            <w:pPr>
              <w:rPr>
                <w:rFonts w:ascii="Arial Narrow" w:eastAsia="Calibri" w:hAnsi="Arial Narrow" w:cs="Calibri"/>
                <w:b/>
                <w:bCs/>
                <w:kern w:val="2"/>
                <w:sz w:val="20"/>
                <w:szCs w:val="20"/>
                <w14:ligatures w14:val="standardContextual"/>
              </w:rPr>
            </w:pPr>
            <w:r w:rsidRPr="00BE2534">
              <w:rPr>
                <w:rFonts w:ascii="Arial Narrow" w:eastAsia="Calibri" w:hAnsi="Arial Narrow" w:cs="Calibri"/>
                <w:b/>
                <w:bCs/>
                <w:kern w:val="2"/>
                <w:sz w:val="20"/>
                <w:szCs w:val="20"/>
                <w:lang w:val="sq-AL"/>
                <w14:ligatures w14:val="standardContextual"/>
              </w:rPr>
              <w:t>Pajisjet për grumbullimin e mbeturinave</w:t>
            </w:r>
          </w:p>
        </w:tc>
        <w:tc>
          <w:tcPr>
            <w:tcW w:w="1132" w:type="pct"/>
            <w:tcMar>
              <w:left w:w="72" w:type="dxa"/>
              <w:right w:w="72" w:type="dxa"/>
            </w:tcMar>
          </w:tcPr>
          <w:p w14:paraId="7526E245" w14:textId="77777777" w:rsidR="00DF23E7" w:rsidRPr="00430A79" w:rsidRDefault="00DF23E7" w:rsidP="0092525B">
            <w:pPr>
              <w:rPr>
                <w:rFonts w:ascii="Arial Narrow" w:eastAsia="Calibri" w:hAnsi="Arial Narrow" w:cs="Calibri"/>
                <w:b/>
                <w:bCs/>
                <w:kern w:val="2"/>
                <w:sz w:val="20"/>
                <w:szCs w:val="20"/>
                <w14:ligatures w14:val="standardContextual"/>
              </w:rPr>
            </w:pPr>
          </w:p>
        </w:tc>
        <w:tc>
          <w:tcPr>
            <w:tcW w:w="868" w:type="pct"/>
            <w:tcMar>
              <w:left w:w="72" w:type="dxa"/>
              <w:right w:w="72" w:type="dxa"/>
            </w:tcMar>
          </w:tcPr>
          <w:p w14:paraId="6FC3662D" w14:textId="77777777" w:rsidR="00DF23E7" w:rsidRPr="00430A79" w:rsidRDefault="00DF23E7" w:rsidP="0092525B">
            <w:pPr>
              <w:jc w:val="center"/>
              <w:rPr>
                <w:rFonts w:ascii="Arial Narrow" w:eastAsia="Calibri" w:hAnsi="Arial Narrow" w:cs="Calibri"/>
                <w:b/>
                <w:bCs/>
                <w:kern w:val="2"/>
                <w:sz w:val="20"/>
                <w:szCs w:val="20"/>
                <w14:ligatures w14:val="standardContextual"/>
              </w:rPr>
            </w:pPr>
          </w:p>
        </w:tc>
        <w:tc>
          <w:tcPr>
            <w:tcW w:w="750" w:type="pct"/>
            <w:tcBorders>
              <w:right w:val="single" w:sz="4" w:space="0" w:color="auto"/>
            </w:tcBorders>
            <w:tcMar>
              <w:left w:w="72" w:type="dxa"/>
              <w:right w:w="72" w:type="dxa"/>
            </w:tcMar>
          </w:tcPr>
          <w:p w14:paraId="3633C8F4" w14:textId="77777777" w:rsidR="00DF23E7" w:rsidRPr="00430A79" w:rsidRDefault="00DF23E7" w:rsidP="0092525B">
            <w:pPr>
              <w:jc w:val="center"/>
              <w:rPr>
                <w:rFonts w:ascii="Arial Narrow" w:eastAsia="Calibri" w:hAnsi="Arial Narrow" w:cs="Calibri"/>
                <w:b/>
                <w:bCs/>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7BB1152C" w14:textId="77777777" w:rsidR="00DF23E7" w:rsidRPr="00430A79" w:rsidRDefault="00DF23E7" w:rsidP="0092525B">
            <w:pPr>
              <w:jc w:val="right"/>
              <w:rPr>
                <w:rFonts w:ascii="Arial Narrow" w:eastAsia="Calibri" w:hAnsi="Arial Narrow" w:cs="Calibri"/>
                <w:b/>
                <w:bCs/>
                <w:kern w:val="2"/>
                <w:sz w:val="20"/>
                <w:szCs w:val="20"/>
                <w14:ligatures w14:val="standardContextual"/>
              </w:rPr>
            </w:pPr>
            <w:r w:rsidRPr="00430A79">
              <w:rPr>
                <w:rFonts w:ascii="Arial Narrow" w:hAnsi="Arial Narrow"/>
                <w:b/>
                <w:bCs/>
                <w:color w:val="000000"/>
                <w:sz w:val="20"/>
                <w:szCs w:val="20"/>
              </w:rPr>
              <w:t>439,000</w:t>
            </w:r>
          </w:p>
        </w:tc>
      </w:tr>
      <w:tr w:rsidR="00DF23E7" w:rsidRPr="00430A79" w14:paraId="33AB7D8B" w14:textId="77777777" w:rsidTr="0092525B">
        <w:trPr>
          <w:trHeight w:val="107"/>
        </w:trPr>
        <w:tc>
          <w:tcPr>
            <w:tcW w:w="1441" w:type="pct"/>
            <w:tcMar>
              <w:left w:w="72" w:type="dxa"/>
              <w:right w:w="72" w:type="dxa"/>
            </w:tcMar>
          </w:tcPr>
          <w:p w14:paraId="612CC2A9"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Kontejnerë skip 7 m³</w:t>
            </w:r>
            <w:r w:rsidRPr="00BE2534">
              <w:rPr>
                <w:rFonts w:ascii="Arial Narrow" w:eastAsia="Calibri" w:hAnsi="Arial Narrow" w:cs="Calibri"/>
                <w:spacing w:val="16"/>
                <w:kern w:val="2"/>
                <w:position w:val="6"/>
                <w:sz w:val="20"/>
                <w:szCs w:val="20"/>
                <w:lang w:val="sq-AL"/>
                <w14:ligatures w14:val="standardContextual"/>
              </w:rPr>
              <w:t xml:space="preserve"> </w:t>
            </w:r>
          </w:p>
        </w:tc>
        <w:tc>
          <w:tcPr>
            <w:tcW w:w="1132" w:type="pct"/>
            <w:tcMar>
              <w:left w:w="72" w:type="dxa"/>
              <w:right w:w="72" w:type="dxa"/>
            </w:tcMar>
          </w:tcPr>
          <w:p w14:paraId="0D34B70C"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EUR/kontejner</w:t>
            </w:r>
          </w:p>
        </w:tc>
        <w:tc>
          <w:tcPr>
            <w:tcW w:w="868" w:type="pct"/>
            <w:tcMar>
              <w:left w:w="72" w:type="dxa"/>
              <w:right w:w="72" w:type="dxa"/>
            </w:tcMar>
          </w:tcPr>
          <w:p w14:paraId="3A5EFF2E"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2,000</w:t>
            </w:r>
          </w:p>
        </w:tc>
        <w:tc>
          <w:tcPr>
            <w:tcW w:w="750" w:type="pct"/>
            <w:tcBorders>
              <w:right w:val="single" w:sz="4" w:space="0" w:color="auto"/>
            </w:tcBorders>
            <w:tcMar>
              <w:left w:w="72" w:type="dxa"/>
              <w:right w:w="72" w:type="dxa"/>
            </w:tcMar>
          </w:tcPr>
          <w:p w14:paraId="69706DE9" w14:textId="77777777" w:rsidR="00DF23E7" w:rsidRPr="00430A79" w:rsidRDefault="00DF23E7" w:rsidP="0092525B">
            <w:pPr>
              <w:jc w:val="center"/>
              <w:rPr>
                <w:rFonts w:ascii="Arial Narrow" w:eastAsia="Calibri" w:hAnsi="Arial Narrow" w:cs="Calibri"/>
                <w:kern w:val="2"/>
                <w:sz w:val="20"/>
                <w:szCs w:val="20"/>
                <w:lang w:val="bg-BG"/>
                <w14:ligatures w14:val="standardContextual"/>
              </w:rPr>
            </w:pPr>
            <w:r w:rsidRPr="00430A79">
              <w:rPr>
                <w:rFonts w:ascii="Arial Narrow" w:eastAsia="Calibri" w:hAnsi="Arial Narrow" w:cs="Calibri"/>
                <w:spacing w:val="-5"/>
                <w:kern w:val="2"/>
                <w:sz w:val="20"/>
                <w:szCs w:val="20"/>
                <w:lang w:val="bg-BG"/>
                <w14:ligatures w14:val="standardContextual"/>
              </w:rPr>
              <w:t>7</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9357A8F"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14,000</w:t>
            </w:r>
          </w:p>
        </w:tc>
      </w:tr>
      <w:tr w:rsidR="00DF23E7" w:rsidRPr="00430A79" w14:paraId="40EC32BE" w14:textId="77777777" w:rsidTr="0092525B">
        <w:trPr>
          <w:trHeight w:val="161"/>
        </w:trPr>
        <w:tc>
          <w:tcPr>
            <w:tcW w:w="1441" w:type="pct"/>
            <w:tcMar>
              <w:left w:w="72" w:type="dxa"/>
              <w:right w:w="72" w:type="dxa"/>
            </w:tcMar>
          </w:tcPr>
          <w:p w14:paraId="54FBFCCF"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Kamion për mbeturina me hapje të krahu</w:t>
            </w:r>
          </w:p>
        </w:tc>
        <w:tc>
          <w:tcPr>
            <w:tcW w:w="1132" w:type="pct"/>
            <w:tcMar>
              <w:left w:w="72" w:type="dxa"/>
              <w:right w:w="72" w:type="dxa"/>
            </w:tcMar>
          </w:tcPr>
          <w:p w14:paraId="621E7DB2"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EUR/kamion</w:t>
            </w:r>
          </w:p>
        </w:tc>
        <w:tc>
          <w:tcPr>
            <w:tcW w:w="868" w:type="pct"/>
            <w:tcMar>
              <w:left w:w="72" w:type="dxa"/>
              <w:right w:w="72" w:type="dxa"/>
            </w:tcMar>
          </w:tcPr>
          <w:p w14:paraId="46C8F01A"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150,000</w:t>
            </w:r>
          </w:p>
        </w:tc>
        <w:tc>
          <w:tcPr>
            <w:tcW w:w="750" w:type="pct"/>
            <w:tcBorders>
              <w:right w:val="single" w:sz="4" w:space="0" w:color="auto"/>
            </w:tcBorders>
            <w:tcMar>
              <w:left w:w="72" w:type="dxa"/>
              <w:right w:w="72" w:type="dxa"/>
            </w:tcMar>
          </w:tcPr>
          <w:p w14:paraId="25AFF881" w14:textId="77777777" w:rsidR="00DF23E7" w:rsidRPr="00430A79" w:rsidRDefault="00DF23E7" w:rsidP="0092525B">
            <w:pPr>
              <w:jc w:val="center"/>
              <w:rPr>
                <w:rFonts w:ascii="Arial Narrow" w:eastAsia="Calibri" w:hAnsi="Arial Narrow" w:cs="Calibri"/>
                <w:kern w:val="2"/>
                <w:sz w:val="20"/>
                <w:szCs w:val="20"/>
                <w:lang w:val="bg-BG"/>
                <w14:ligatures w14:val="standardContextual"/>
              </w:rPr>
            </w:pPr>
            <w:r w:rsidRPr="00430A79">
              <w:rPr>
                <w:rFonts w:ascii="Arial Narrow" w:eastAsia="Calibri" w:hAnsi="Arial Narrow" w:cs="Calibri"/>
                <w:spacing w:val="-5"/>
                <w:kern w:val="2"/>
                <w:sz w:val="20"/>
                <w:szCs w:val="20"/>
                <w:lang w:val="bg-BG"/>
                <w14:ligatures w14:val="standardContextual"/>
              </w:rPr>
              <w:t>2</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ADD2548"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300,000</w:t>
            </w:r>
          </w:p>
        </w:tc>
      </w:tr>
      <w:tr w:rsidR="00DF23E7" w:rsidRPr="00430A79" w14:paraId="4F99428B" w14:textId="77777777" w:rsidTr="0092525B">
        <w:trPr>
          <w:trHeight w:val="80"/>
        </w:trPr>
        <w:tc>
          <w:tcPr>
            <w:tcW w:w="1441" w:type="pct"/>
            <w:tcMar>
              <w:left w:w="72" w:type="dxa"/>
              <w:right w:w="72" w:type="dxa"/>
            </w:tcMar>
          </w:tcPr>
          <w:p w14:paraId="406378F7"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Kamionë të hapur</w:t>
            </w:r>
          </w:p>
        </w:tc>
        <w:tc>
          <w:tcPr>
            <w:tcW w:w="1132" w:type="pct"/>
            <w:tcMar>
              <w:left w:w="72" w:type="dxa"/>
              <w:right w:w="72" w:type="dxa"/>
            </w:tcMar>
          </w:tcPr>
          <w:p w14:paraId="432482AF"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EUR/kamion</w:t>
            </w:r>
          </w:p>
        </w:tc>
        <w:tc>
          <w:tcPr>
            <w:tcW w:w="868" w:type="pct"/>
            <w:tcMar>
              <w:left w:w="72" w:type="dxa"/>
              <w:right w:w="72" w:type="dxa"/>
            </w:tcMar>
          </w:tcPr>
          <w:p w14:paraId="6AB63D14"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125,000</w:t>
            </w:r>
          </w:p>
        </w:tc>
        <w:tc>
          <w:tcPr>
            <w:tcW w:w="750" w:type="pct"/>
            <w:tcBorders>
              <w:right w:val="single" w:sz="4" w:space="0" w:color="auto"/>
            </w:tcBorders>
            <w:tcMar>
              <w:left w:w="72" w:type="dxa"/>
              <w:right w:w="72" w:type="dxa"/>
            </w:tcMar>
          </w:tcPr>
          <w:p w14:paraId="6C52095F" w14:textId="77777777" w:rsidR="00DF23E7" w:rsidRPr="00430A79" w:rsidRDefault="00DF23E7" w:rsidP="0092525B">
            <w:pPr>
              <w:jc w:val="center"/>
              <w:rPr>
                <w:rFonts w:ascii="Arial Narrow" w:eastAsia="Calibri" w:hAnsi="Arial Narrow" w:cs="Calibri"/>
                <w:kern w:val="2"/>
                <w:sz w:val="20"/>
                <w:szCs w:val="20"/>
                <w:lang w:val="bg-BG"/>
                <w14:ligatures w14:val="standardContextual"/>
              </w:rPr>
            </w:pPr>
            <w:r w:rsidRPr="00430A79">
              <w:rPr>
                <w:rFonts w:ascii="Arial Narrow" w:eastAsia="Calibri" w:hAnsi="Arial Narrow" w:cs="Calibri"/>
                <w:spacing w:val="-10"/>
                <w:kern w:val="2"/>
                <w:sz w:val="20"/>
                <w:szCs w:val="20"/>
                <w:lang w:val="bg-BG"/>
                <w14:ligatures w14:val="standardContextual"/>
              </w:rPr>
              <w:t>1</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23E6AF0"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125,000</w:t>
            </w:r>
          </w:p>
        </w:tc>
      </w:tr>
      <w:tr w:rsidR="00DF23E7" w:rsidRPr="00430A79" w14:paraId="760FB1F2" w14:textId="77777777" w:rsidTr="0092525B">
        <w:trPr>
          <w:trHeight w:val="50"/>
        </w:trPr>
        <w:tc>
          <w:tcPr>
            <w:tcW w:w="1441" w:type="pct"/>
            <w:tcMar>
              <w:left w:w="72" w:type="dxa"/>
              <w:right w:w="72" w:type="dxa"/>
            </w:tcMar>
          </w:tcPr>
          <w:p w14:paraId="459AA1AB" w14:textId="77777777" w:rsidR="00DF23E7" w:rsidRPr="00430A79" w:rsidRDefault="00DF23E7" w:rsidP="0092525B">
            <w:pPr>
              <w:rPr>
                <w:rFonts w:ascii="Arial Narrow" w:eastAsia="Calibri" w:hAnsi="Arial Narrow" w:cs="Calibri"/>
                <w:b/>
                <w:bCs/>
                <w:kern w:val="2"/>
                <w:sz w:val="20"/>
                <w:szCs w:val="20"/>
                <w14:ligatures w14:val="standardContextual"/>
              </w:rPr>
            </w:pPr>
            <w:r w:rsidRPr="00BE2534">
              <w:rPr>
                <w:rFonts w:ascii="Arial Narrow" w:eastAsia="Calibri" w:hAnsi="Arial Narrow" w:cs="Calibri"/>
                <w:b/>
                <w:bCs/>
                <w:kern w:val="2"/>
                <w:sz w:val="20"/>
                <w:szCs w:val="20"/>
                <w:lang w:val="sq-AL"/>
                <w14:ligatures w14:val="standardContextual"/>
              </w:rPr>
              <w:t>Pikat e hedhjes</w:t>
            </w:r>
          </w:p>
        </w:tc>
        <w:tc>
          <w:tcPr>
            <w:tcW w:w="1132" w:type="pct"/>
            <w:tcMar>
              <w:left w:w="72" w:type="dxa"/>
              <w:right w:w="72" w:type="dxa"/>
            </w:tcMar>
          </w:tcPr>
          <w:p w14:paraId="5838E86C" w14:textId="77777777" w:rsidR="00DF23E7" w:rsidRPr="00430A79" w:rsidRDefault="00DF23E7" w:rsidP="0092525B">
            <w:pPr>
              <w:rPr>
                <w:rFonts w:ascii="Arial Narrow" w:eastAsia="Calibri" w:hAnsi="Arial Narrow" w:cs="Calibri"/>
                <w:b/>
                <w:bCs/>
                <w:kern w:val="2"/>
                <w:sz w:val="20"/>
                <w:szCs w:val="20"/>
                <w14:ligatures w14:val="standardContextual"/>
              </w:rPr>
            </w:pPr>
          </w:p>
        </w:tc>
        <w:tc>
          <w:tcPr>
            <w:tcW w:w="868" w:type="pct"/>
            <w:tcMar>
              <w:left w:w="72" w:type="dxa"/>
              <w:right w:w="72" w:type="dxa"/>
            </w:tcMar>
          </w:tcPr>
          <w:p w14:paraId="1A396622" w14:textId="77777777" w:rsidR="00DF23E7" w:rsidRPr="00430A79" w:rsidRDefault="00DF23E7" w:rsidP="0092525B">
            <w:pPr>
              <w:jc w:val="center"/>
              <w:rPr>
                <w:rFonts w:ascii="Arial Narrow" w:eastAsia="Calibri" w:hAnsi="Arial Narrow" w:cs="Calibri"/>
                <w:b/>
                <w:bCs/>
                <w:kern w:val="2"/>
                <w:sz w:val="20"/>
                <w:szCs w:val="20"/>
                <w14:ligatures w14:val="standardContextual"/>
              </w:rPr>
            </w:pPr>
          </w:p>
        </w:tc>
        <w:tc>
          <w:tcPr>
            <w:tcW w:w="750" w:type="pct"/>
            <w:tcBorders>
              <w:right w:val="single" w:sz="4" w:space="0" w:color="auto"/>
            </w:tcBorders>
            <w:tcMar>
              <w:left w:w="72" w:type="dxa"/>
              <w:right w:w="72" w:type="dxa"/>
            </w:tcMar>
          </w:tcPr>
          <w:p w14:paraId="270FD33C" w14:textId="77777777" w:rsidR="00DF23E7" w:rsidRPr="00430A79" w:rsidRDefault="00DF23E7" w:rsidP="0092525B">
            <w:pPr>
              <w:jc w:val="center"/>
              <w:rPr>
                <w:rFonts w:ascii="Arial Narrow" w:eastAsia="Calibri" w:hAnsi="Arial Narrow" w:cs="Calibri"/>
                <w:b/>
                <w:bCs/>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5277712" w14:textId="77777777" w:rsidR="00DF23E7" w:rsidRPr="00430A79" w:rsidRDefault="00DF23E7" w:rsidP="0092525B">
            <w:pPr>
              <w:jc w:val="right"/>
              <w:rPr>
                <w:rFonts w:ascii="Arial Narrow" w:eastAsia="Calibri" w:hAnsi="Arial Narrow" w:cs="Calibri"/>
                <w:b/>
                <w:bCs/>
                <w:kern w:val="2"/>
                <w:sz w:val="20"/>
                <w:szCs w:val="20"/>
                <w14:ligatures w14:val="standardContextual"/>
              </w:rPr>
            </w:pPr>
            <w:r w:rsidRPr="00430A79">
              <w:rPr>
                <w:rFonts w:ascii="Arial Narrow" w:hAnsi="Arial Narrow"/>
                <w:b/>
                <w:bCs/>
                <w:color w:val="000000"/>
                <w:sz w:val="20"/>
                <w:szCs w:val="20"/>
              </w:rPr>
              <w:t>812,000</w:t>
            </w:r>
          </w:p>
        </w:tc>
      </w:tr>
      <w:tr w:rsidR="00DF23E7" w:rsidRPr="00430A79" w14:paraId="6592A48B" w14:textId="77777777" w:rsidTr="0092525B">
        <w:trPr>
          <w:trHeight w:val="116"/>
        </w:trPr>
        <w:tc>
          <w:tcPr>
            <w:tcW w:w="1441" w:type="pct"/>
            <w:tcMar>
              <w:left w:w="72" w:type="dxa"/>
              <w:right w:w="72" w:type="dxa"/>
            </w:tcMar>
          </w:tcPr>
          <w:p w14:paraId="532A8AE5"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PeH mesatare</w:t>
            </w:r>
          </w:p>
        </w:tc>
        <w:tc>
          <w:tcPr>
            <w:tcW w:w="1132" w:type="pct"/>
            <w:tcMar>
              <w:left w:w="72" w:type="dxa"/>
              <w:right w:w="72" w:type="dxa"/>
            </w:tcMar>
          </w:tcPr>
          <w:p w14:paraId="221F684E"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EUR/PeH</w:t>
            </w:r>
          </w:p>
        </w:tc>
        <w:tc>
          <w:tcPr>
            <w:tcW w:w="868" w:type="pct"/>
            <w:tcMar>
              <w:left w:w="72" w:type="dxa"/>
              <w:right w:w="72" w:type="dxa"/>
            </w:tcMar>
          </w:tcPr>
          <w:p w14:paraId="29F14E81"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150,000</w:t>
            </w:r>
          </w:p>
        </w:tc>
        <w:tc>
          <w:tcPr>
            <w:tcW w:w="750" w:type="pct"/>
            <w:tcBorders>
              <w:right w:val="single" w:sz="4" w:space="0" w:color="auto"/>
            </w:tcBorders>
            <w:tcMar>
              <w:left w:w="72" w:type="dxa"/>
              <w:right w:w="72" w:type="dxa"/>
            </w:tcMar>
          </w:tcPr>
          <w:p w14:paraId="295D805C"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5"/>
                <w:kern w:val="2"/>
                <w:sz w:val="20"/>
                <w:szCs w:val="20"/>
                <w14:ligatures w14:val="standardContextual"/>
              </w:rPr>
              <w:t>4</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3120691"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600,000</w:t>
            </w:r>
          </w:p>
        </w:tc>
      </w:tr>
      <w:tr w:rsidR="00DF23E7" w:rsidRPr="00430A79" w14:paraId="363D4FB6" w14:textId="77777777" w:rsidTr="0092525B">
        <w:trPr>
          <w:trHeight w:val="143"/>
        </w:trPr>
        <w:tc>
          <w:tcPr>
            <w:tcW w:w="1441" w:type="pct"/>
            <w:tcMar>
              <w:left w:w="72" w:type="dxa"/>
              <w:right w:w="72" w:type="dxa"/>
            </w:tcMar>
          </w:tcPr>
          <w:p w14:paraId="45BF475C"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Kontejnerë skip 7 m³</w:t>
            </w:r>
            <w:r w:rsidRPr="00BE2534">
              <w:rPr>
                <w:rFonts w:ascii="Arial Narrow" w:eastAsia="Calibri" w:hAnsi="Arial Narrow" w:cs="Calibri"/>
                <w:spacing w:val="16"/>
                <w:kern w:val="2"/>
                <w:position w:val="6"/>
                <w:sz w:val="20"/>
                <w:szCs w:val="20"/>
                <w:lang w:val="sq-AL"/>
                <w14:ligatures w14:val="standardContextual"/>
              </w:rPr>
              <w:t xml:space="preserve"> </w:t>
            </w:r>
          </w:p>
        </w:tc>
        <w:tc>
          <w:tcPr>
            <w:tcW w:w="1132" w:type="pct"/>
            <w:tcMar>
              <w:left w:w="72" w:type="dxa"/>
              <w:right w:w="72" w:type="dxa"/>
            </w:tcMar>
          </w:tcPr>
          <w:p w14:paraId="56215D40"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EUR/kontejner</w:t>
            </w:r>
          </w:p>
        </w:tc>
        <w:tc>
          <w:tcPr>
            <w:tcW w:w="868" w:type="pct"/>
            <w:tcMar>
              <w:left w:w="72" w:type="dxa"/>
              <w:right w:w="72" w:type="dxa"/>
            </w:tcMar>
          </w:tcPr>
          <w:p w14:paraId="59034F5E"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2,000</w:t>
            </w:r>
          </w:p>
        </w:tc>
        <w:tc>
          <w:tcPr>
            <w:tcW w:w="750" w:type="pct"/>
            <w:tcBorders>
              <w:right w:val="single" w:sz="4" w:space="0" w:color="auto"/>
            </w:tcBorders>
            <w:tcMar>
              <w:left w:w="72" w:type="dxa"/>
              <w:right w:w="72" w:type="dxa"/>
            </w:tcMar>
          </w:tcPr>
          <w:p w14:paraId="6F08B14C" w14:textId="77777777" w:rsidR="00DF23E7" w:rsidRPr="00430A79" w:rsidRDefault="00DF23E7" w:rsidP="0092525B">
            <w:pPr>
              <w:jc w:val="center"/>
              <w:rPr>
                <w:rFonts w:ascii="Arial Narrow" w:eastAsia="Calibri" w:hAnsi="Arial Narrow" w:cs="Calibri"/>
                <w:kern w:val="2"/>
                <w:sz w:val="20"/>
                <w:szCs w:val="20"/>
                <w:lang w:val="bg-BG"/>
                <w14:ligatures w14:val="standardContextual"/>
              </w:rPr>
            </w:pPr>
            <w:r w:rsidRPr="00430A79">
              <w:rPr>
                <w:rFonts w:ascii="Arial Narrow" w:eastAsia="Calibri" w:hAnsi="Arial Narrow" w:cs="Calibri"/>
                <w:spacing w:val="-5"/>
                <w:kern w:val="2"/>
                <w:sz w:val="20"/>
                <w:szCs w:val="20"/>
                <w:lang w:val="bg-BG"/>
                <w14:ligatures w14:val="standardContextual"/>
              </w:rPr>
              <w:t>16</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B869CE2"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32,000</w:t>
            </w:r>
          </w:p>
        </w:tc>
      </w:tr>
      <w:tr w:rsidR="00DF23E7" w:rsidRPr="00430A79" w14:paraId="0157F115" w14:textId="77777777" w:rsidTr="0092525B">
        <w:trPr>
          <w:trHeight w:val="188"/>
        </w:trPr>
        <w:tc>
          <w:tcPr>
            <w:tcW w:w="1441" w:type="pct"/>
            <w:tcMar>
              <w:left w:w="72" w:type="dxa"/>
              <w:right w:w="72" w:type="dxa"/>
            </w:tcMar>
          </w:tcPr>
          <w:p w14:paraId="6927C923"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Kontejnerë skip 20 m³</w:t>
            </w:r>
            <w:r w:rsidRPr="00BE2534">
              <w:rPr>
                <w:rFonts w:ascii="Arial Narrow" w:eastAsia="Calibri" w:hAnsi="Arial Narrow" w:cs="Calibri"/>
                <w:spacing w:val="16"/>
                <w:kern w:val="2"/>
                <w:position w:val="6"/>
                <w:sz w:val="20"/>
                <w:szCs w:val="20"/>
                <w:lang w:val="sq-AL"/>
                <w14:ligatures w14:val="standardContextual"/>
              </w:rPr>
              <w:t xml:space="preserve"> </w:t>
            </w:r>
          </w:p>
        </w:tc>
        <w:tc>
          <w:tcPr>
            <w:tcW w:w="1132" w:type="pct"/>
            <w:tcMar>
              <w:left w:w="72" w:type="dxa"/>
              <w:right w:w="72" w:type="dxa"/>
            </w:tcMar>
          </w:tcPr>
          <w:p w14:paraId="365C439E"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EUR/kontejner</w:t>
            </w:r>
          </w:p>
        </w:tc>
        <w:tc>
          <w:tcPr>
            <w:tcW w:w="868" w:type="pct"/>
            <w:tcMar>
              <w:left w:w="72" w:type="dxa"/>
              <w:right w:w="72" w:type="dxa"/>
            </w:tcMar>
          </w:tcPr>
          <w:p w14:paraId="0C9AE090"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10,000</w:t>
            </w:r>
          </w:p>
        </w:tc>
        <w:tc>
          <w:tcPr>
            <w:tcW w:w="750" w:type="pct"/>
            <w:tcBorders>
              <w:right w:val="single" w:sz="4" w:space="0" w:color="auto"/>
            </w:tcBorders>
            <w:tcMar>
              <w:left w:w="72" w:type="dxa"/>
              <w:right w:w="72" w:type="dxa"/>
            </w:tcMar>
          </w:tcPr>
          <w:p w14:paraId="2CA5B7D3" w14:textId="77777777" w:rsidR="00DF23E7" w:rsidRPr="00430A79" w:rsidRDefault="00DF23E7" w:rsidP="0092525B">
            <w:pPr>
              <w:jc w:val="center"/>
              <w:rPr>
                <w:rFonts w:ascii="Arial Narrow" w:eastAsia="Calibri" w:hAnsi="Arial Narrow" w:cs="Calibri"/>
                <w:kern w:val="2"/>
                <w:sz w:val="20"/>
                <w:szCs w:val="20"/>
                <w14:ligatures w14:val="standardContextual"/>
              </w:rPr>
            </w:pPr>
            <w:r w:rsidRPr="00430A79">
              <w:rPr>
                <w:rFonts w:ascii="Arial Narrow" w:eastAsia="Calibri" w:hAnsi="Arial Narrow" w:cs="Calibri"/>
                <w:spacing w:val="-5"/>
                <w:kern w:val="2"/>
                <w:sz w:val="20"/>
                <w:szCs w:val="20"/>
                <w14:ligatures w14:val="standardContextual"/>
              </w:rPr>
              <w:t>6</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C89E660"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60,000</w:t>
            </w:r>
          </w:p>
        </w:tc>
      </w:tr>
      <w:tr w:rsidR="00DF23E7" w:rsidRPr="00430A79" w14:paraId="73562D3A" w14:textId="77777777" w:rsidTr="0092525B">
        <w:trPr>
          <w:trHeight w:val="224"/>
        </w:trPr>
        <w:tc>
          <w:tcPr>
            <w:tcW w:w="1441" w:type="pct"/>
            <w:tcMar>
              <w:left w:w="72" w:type="dxa"/>
              <w:right w:w="72" w:type="dxa"/>
            </w:tcMar>
          </w:tcPr>
          <w:p w14:paraId="25C85E04"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Ngarkues me rrëshqitje</w:t>
            </w:r>
          </w:p>
        </w:tc>
        <w:tc>
          <w:tcPr>
            <w:tcW w:w="1132" w:type="pct"/>
            <w:tcMar>
              <w:left w:w="72" w:type="dxa"/>
              <w:right w:w="72" w:type="dxa"/>
            </w:tcMar>
          </w:tcPr>
          <w:p w14:paraId="12CB7974"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EUR/ngarkues</w:t>
            </w:r>
          </w:p>
        </w:tc>
        <w:tc>
          <w:tcPr>
            <w:tcW w:w="868" w:type="pct"/>
            <w:tcMar>
              <w:left w:w="72" w:type="dxa"/>
              <w:right w:w="72" w:type="dxa"/>
            </w:tcMar>
          </w:tcPr>
          <w:p w14:paraId="22FF0663" w14:textId="77777777" w:rsidR="00DF23E7" w:rsidRPr="00430A79" w:rsidRDefault="00DF23E7" w:rsidP="0092525B">
            <w:pPr>
              <w:jc w:val="center"/>
              <w:rPr>
                <w:rFonts w:ascii="Arial Narrow" w:eastAsia="Calibri" w:hAnsi="Arial Narrow" w:cs="Calibri"/>
                <w:spacing w:val="-2"/>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40,000</w:t>
            </w:r>
          </w:p>
        </w:tc>
        <w:tc>
          <w:tcPr>
            <w:tcW w:w="750" w:type="pct"/>
            <w:tcBorders>
              <w:right w:val="single" w:sz="4" w:space="0" w:color="auto"/>
            </w:tcBorders>
            <w:tcMar>
              <w:left w:w="72" w:type="dxa"/>
              <w:right w:w="72" w:type="dxa"/>
            </w:tcMar>
          </w:tcPr>
          <w:p w14:paraId="2CA4B861" w14:textId="77777777" w:rsidR="00DF23E7" w:rsidRPr="00430A79" w:rsidRDefault="00DF23E7" w:rsidP="0092525B">
            <w:pPr>
              <w:jc w:val="center"/>
              <w:rPr>
                <w:rFonts w:ascii="Arial Narrow" w:eastAsia="Calibri" w:hAnsi="Arial Narrow" w:cs="Calibri"/>
                <w:spacing w:val="-5"/>
                <w:kern w:val="2"/>
                <w:sz w:val="20"/>
                <w:szCs w:val="20"/>
                <w:lang w:val="bg-BG"/>
                <w14:ligatures w14:val="standardContextual"/>
              </w:rPr>
            </w:pPr>
            <w:r w:rsidRPr="00430A79">
              <w:rPr>
                <w:rFonts w:ascii="Arial Narrow" w:eastAsia="Calibri" w:hAnsi="Arial Narrow" w:cs="Calibri"/>
                <w:spacing w:val="-5"/>
                <w:kern w:val="2"/>
                <w:sz w:val="20"/>
                <w:szCs w:val="20"/>
                <w:lang w:val="bg-BG"/>
                <w14:ligatures w14:val="standardContextual"/>
              </w:rPr>
              <w:t>3</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6422A1B"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120,000</w:t>
            </w:r>
          </w:p>
        </w:tc>
      </w:tr>
      <w:tr w:rsidR="00DF23E7" w:rsidRPr="00430A79" w14:paraId="0B4A4040" w14:textId="77777777" w:rsidTr="0092525B">
        <w:trPr>
          <w:trHeight w:val="53"/>
        </w:trPr>
        <w:tc>
          <w:tcPr>
            <w:tcW w:w="1441" w:type="pct"/>
            <w:tcMar>
              <w:left w:w="72" w:type="dxa"/>
              <w:right w:w="72" w:type="dxa"/>
            </w:tcMar>
          </w:tcPr>
          <w:p w14:paraId="4C12034E" w14:textId="77777777" w:rsidR="00DF23E7" w:rsidRPr="00430A79" w:rsidRDefault="00DF23E7" w:rsidP="0092525B">
            <w:pPr>
              <w:rPr>
                <w:rFonts w:ascii="Arial Narrow" w:eastAsia="Calibri" w:hAnsi="Arial Narrow" w:cs="Calibri"/>
                <w:b/>
                <w:bCs/>
                <w:kern w:val="2"/>
                <w:sz w:val="20"/>
                <w:szCs w:val="20"/>
                <w14:ligatures w14:val="standardContextual"/>
              </w:rPr>
            </w:pPr>
            <w:r w:rsidRPr="00BE2534">
              <w:rPr>
                <w:rFonts w:ascii="Arial Narrow" w:eastAsia="Calibri" w:hAnsi="Arial Narrow" w:cs="Calibri"/>
                <w:b/>
                <w:bCs/>
                <w:kern w:val="2"/>
                <w:sz w:val="20"/>
                <w:szCs w:val="20"/>
                <w:lang w:val="sq-AL"/>
                <w14:ligatures w14:val="standardContextual"/>
              </w:rPr>
              <w:t>Impiantet e trajtimit të MNRr-ve</w:t>
            </w:r>
          </w:p>
        </w:tc>
        <w:tc>
          <w:tcPr>
            <w:tcW w:w="1132" w:type="pct"/>
            <w:tcMar>
              <w:left w:w="72" w:type="dxa"/>
              <w:right w:w="72" w:type="dxa"/>
            </w:tcMar>
          </w:tcPr>
          <w:p w14:paraId="6A159D47" w14:textId="77777777" w:rsidR="00DF23E7" w:rsidRPr="00430A79" w:rsidRDefault="00DF23E7" w:rsidP="0092525B">
            <w:pPr>
              <w:rPr>
                <w:rFonts w:ascii="Arial Narrow" w:eastAsia="Calibri" w:hAnsi="Arial Narrow" w:cs="Calibri"/>
                <w:b/>
                <w:bCs/>
                <w:spacing w:val="-2"/>
                <w:kern w:val="2"/>
                <w:sz w:val="20"/>
                <w:szCs w:val="20"/>
                <w14:ligatures w14:val="standardContextual"/>
              </w:rPr>
            </w:pPr>
          </w:p>
        </w:tc>
        <w:tc>
          <w:tcPr>
            <w:tcW w:w="868" w:type="pct"/>
            <w:tcMar>
              <w:left w:w="72" w:type="dxa"/>
              <w:right w:w="72" w:type="dxa"/>
            </w:tcMar>
          </w:tcPr>
          <w:p w14:paraId="5A3F93BE" w14:textId="77777777" w:rsidR="00DF23E7" w:rsidRPr="00430A79" w:rsidRDefault="00DF23E7" w:rsidP="0092525B">
            <w:pPr>
              <w:jc w:val="center"/>
              <w:rPr>
                <w:rFonts w:ascii="Arial Narrow" w:eastAsia="Calibri" w:hAnsi="Arial Narrow" w:cs="Calibri"/>
                <w:b/>
                <w:bCs/>
                <w:spacing w:val="-2"/>
                <w:kern w:val="2"/>
                <w:sz w:val="20"/>
                <w:szCs w:val="20"/>
                <w14:ligatures w14:val="standardContextual"/>
              </w:rPr>
            </w:pPr>
          </w:p>
        </w:tc>
        <w:tc>
          <w:tcPr>
            <w:tcW w:w="750" w:type="pct"/>
            <w:tcBorders>
              <w:right w:val="single" w:sz="4" w:space="0" w:color="auto"/>
            </w:tcBorders>
            <w:tcMar>
              <w:left w:w="72" w:type="dxa"/>
              <w:right w:w="72" w:type="dxa"/>
            </w:tcMar>
          </w:tcPr>
          <w:p w14:paraId="5413CFE4" w14:textId="77777777" w:rsidR="00DF23E7" w:rsidRPr="00430A79" w:rsidRDefault="00DF23E7" w:rsidP="0092525B">
            <w:pPr>
              <w:jc w:val="center"/>
              <w:rPr>
                <w:rFonts w:ascii="Arial Narrow" w:eastAsia="Calibri" w:hAnsi="Arial Narrow" w:cs="Calibri"/>
                <w:b/>
                <w:bCs/>
                <w:spacing w:val="-5"/>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71B3EF0" w14:textId="77777777" w:rsidR="00DF23E7" w:rsidRPr="00430A79" w:rsidRDefault="00DF23E7" w:rsidP="0092525B">
            <w:pPr>
              <w:jc w:val="right"/>
              <w:rPr>
                <w:rFonts w:ascii="Arial Narrow" w:eastAsia="Calibri" w:hAnsi="Arial Narrow" w:cs="Calibri"/>
                <w:b/>
                <w:bCs/>
                <w:kern w:val="2"/>
                <w:sz w:val="20"/>
                <w:szCs w:val="20"/>
                <w14:ligatures w14:val="standardContextual"/>
              </w:rPr>
            </w:pPr>
            <w:r w:rsidRPr="00430A79">
              <w:rPr>
                <w:rFonts w:ascii="Arial Narrow" w:hAnsi="Arial Narrow"/>
                <w:b/>
                <w:bCs/>
                <w:color w:val="000000"/>
                <w:sz w:val="20"/>
                <w:szCs w:val="20"/>
              </w:rPr>
              <w:t>1,210,000</w:t>
            </w:r>
          </w:p>
        </w:tc>
      </w:tr>
      <w:tr w:rsidR="00DF23E7" w:rsidRPr="00430A79" w14:paraId="4ECA0920" w14:textId="77777777" w:rsidTr="0092525B">
        <w:trPr>
          <w:trHeight w:val="53"/>
        </w:trPr>
        <w:tc>
          <w:tcPr>
            <w:tcW w:w="1441" w:type="pct"/>
            <w:tcMar>
              <w:left w:w="72" w:type="dxa"/>
              <w:right w:w="72" w:type="dxa"/>
            </w:tcMar>
          </w:tcPr>
          <w:p w14:paraId="3A8FA088"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Thërmues mobil</w:t>
            </w:r>
          </w:p>
        </w:tc>
        <w:tc>
          <w:tcPr>
            <w:tcW w:w="1132" w:type="pct"/>
            <w:tcMar>
              <w:left w:w="72" w:type="dxa"/>
              <w:right w:w="72" w:type="dxa"/>
            </w:tcMar>
          </w:tcPr>
          <w:p w14:paraId="330E4D9C"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EUR/thërmues</w:t>
            </w:r>
          </w:p>
        </w:tc>
        <w:tc>
          <w:tcPr>
            <w:tcW w:w="868" w:type="pct"/>
            <w:tcMar>
              <w:left w:w="72" w:type="dxa"/>
              <w:right w:w="72" w:type="dxa"/>
            </w:tcMar>
          </w:tcPr>
          <w:p w14:paraId="46C42919" w14:textId="77777777" w:rsidR="00DF23E7" w:rsidRPr="00430A79" w:rsidRDefault="00DF23E7" w:rsidP="0092525B">
            <w:pPr>
              <w:jc w:val="center"/>
              <w:rPr>
                <w:rFonts w:ascii="Arial Narrow" w:eastAsia="Calibri" w:hAnsi="Arial Narrow" w:cs="Calibri"/>
                <w:spacing w:val="-2"/>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200,000</w:t>
            </w:r>
          </w:p>
        </w:tc>
        <w:tc>
          <w:tcPr>
            <w:tcW w:w="750" w:type="pct"/>
            <w:tcBorders>
              <w:right w:val="single" w:sz="4" w:space="0" w:color="auto"/>
            </w:tcBorders>
            <w:tcMar>
              <w:left w:w="72" w:type="dxa"/>
              <w:right w:w="72" w:type="dxa"/>
            </w:tcMar>
          </w:tcPr>
          <w:p w14:paraId="6E696C3C" w14:textId="77777777" w:rsidR="00DF23E7" w:rsidRPr="00430A79" w:rsidRDefault="00DF23E7" w:rsidP="0092525B">
            <w:pPr>
              <w:jc w:val="center"/>
              <w:rPr>
                <w:rFonts w:ascii="Arial Narrow" w:eastAsia="Calibri" w:hAnsi="Arial Narrow" w:cs="Calibri"/>
                <w:spacing w:val="-5"/>
                <w:kern w:val="2"/>
                <w:sz w:val="20"/>
                <w:szCs w:val="20"/>
                <w14:ligatures w14:val="standardContextual"/>
              </w:rPr>
            </w:pPr>
            <w:r w:rsidRPr="00430A79">
              <w:rPr>
                <w:rFonts w:ascii="Arial Narrow" w:eastAsia="Calibri" w:hAnsi="Arial Narrow" w:cs="Calibri"/>
                <w:spacing w:val="-5"/>
                <w:kern w:val="2"/>
                <w:sz w:val="20"/>
                <w:szCs w:val="20"/>
                <w14:ligatures w14:val="standardContextual"/>
              </w:rPr>
              <w:t>1</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D6A36ED"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200,000</w:t>
            </w:r>
          </w:p>
        </w:tc>
      </w:tr>
      <w:tr w:rsidR="00DF23E7" w:rsidRPr="00430A79" w14:paraId="3C33BDDE" w14:textId="77777777" w:rsidTr="0092525B">
        <w:trPr>
          <w:trHeight w:val="53"/>
        </w:trPr>
        <w:tc>
          <w:tcPr>
            <w:tcW w:w="1441" w:type="pct"/>
            <w:tcMar>
              <w:left w:w="72" w:type="dxa"/>
              <w:right w:w="72" w:type="dxa"/>
            </w:tcMar>
          </w:tcPr>
          <w:p w14:paraId="37CCE119"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Objekti i riciklimit</w:t>
            </w:r>
          </w:p>
        </w:tc>
        <w:tc>
          <w:tcPr>
            <w:tcW w:w="1132" w:type="pct"/>
            <w:tcMar>
              <w:left w:w="72" w:type="dxa"/>
              <w:right w:w="72" w:type="dxa"/>
            </w:tcMar>
          </w:tcPr>
          <w:p w14:paraId="49E45911" w14:textId="77777777" w:rsidR="00DF23E7" w:rsidRPr="00430A79" w:rsidRDefault="00DF23E7" w:rsidP="0092525B">
            <w:pPr>
              <w:rPr>
                <w:rFonts w:ascii="Arial Narrow" w:eastAsia="Calibri" w:hAnsi="Arial Narrow" w:cs="Calibri"/>
                <w:spacing w:val="-2"/>
                <w:kern w:val="2"/>
                <w:sz w:val="20"/>
                <w:szCs w:val="20"/>
                <w:lang w:val="bg-BG"/>
                <w14:ligatures w14:val="standardContextual"/>
              </w:rPr>
            </w:pPr>
            <w:r w:rsidRPr="00BE2534">
              <w:rPr>
                <w:rFonts w:ascii="Arial Narrow" w:eastAsia="Calibri" w:hAnsi="Arial Narrow" w:cs="Calibri"/>
                <w:spacing w:val="-2"/>
                <w:kern w:val="2"/>
                <w:sz w:val="20"/>
                <w:szCs w:val="20"/>
                <w:lang w:val="sq-AL"/>
                <w14:ligatures w14:val="standardContextual"/>
              </w:rPr>
              <w:t>Punime</w:t>
            </w:r>
          </w:p>
        </w:tc>
        <w:tc>
          <w:tcPr>
            <w:tcW w:w="868" w:type="pct"/>
            <w:tcMar>
              <w:left w:w="72" w:type="dxa"/>
              <w:right w:w="72" w:type="dxa"/>
            </w:tcMar>
          </w:tcPr>
          <w:p w14:paraId="5839CAF9" w14:textId="77777777" w:rsidR="00DF23E7" w:rsidRPr="00430A79" w:rsidRDefault="00DF23E7" w:rsidP="0092525B">
            <w:pPr>
              <w:jc w:val="center"/>
              <w:rPr>
                <w:rFonts w:ascii="Arial Narrow" w:eastAsia="Calibri" w:hAnsi="Arial Narrow" w:cs="Calibri"/>
                <w:spacing w:val="-2"/>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1,010,000</w:t>
            </w:r>
          </w:p>
        </w:tc>
        <w:tc>
          <w:tcPr>
            <w:tcW w:w="750" w:type="pct"/>
            <w:tcBorders>
              <w:right w:val="single" w:sz="4" w:space="0" w:color="auto"/>
            </w:tcBorders>
            <w:tcMar>
              <w:left w:w="72" w:type="dxa"/>
              <w:right w:w="72" w:type="dxa"/>
            </w:tcMar>
          </w:tcPr>
          <w:p w14:paraId="3C2C9E94" w14:textId="77777777" w:rsidR="00DF23E7" w:rsidRPr="00430A79" w:rsidRDefault="00DF23E7" w:rsidP="0092525B">
            <w:pPr>
              <w:jc w:val="center"/>
              <w:rPr>
                <w:rFonts w:ascii="Arial Narrow" w:eastAsia="Calibri" w:hAnsi="Arial Narrow" w:cs="Calibri"/>
                <w:spacing w:val="-5"/>
                <w:kern w:val="2"/>
                <w:sz w:val="20"/>
                <w:szCs w:val="20"/>
                <w14:ligatures w14:val="standardContextual"/>
              </w:rPr>
            </w:pPr>
            <w:r w:rsidRPr="00430A79">
              <w:rPr>
                <w:rFonts w:ascii="Arial Narrow" w:eastAsia="Calibri" w:hAnsi="Arial Narrow" w:cs="Calibri"/>
                <w:spacing w:val="-5"/>
                <w:kern w:val="2"/>
                <w:sz w:val="20"/>
                <w:szCs w:val="20"/>
                <w14:ligatures w14:val="standardContextual"/>
              </w:rPr>
              <w:t>1</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6CC71BB"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1,010,000</w:t>
            </w:r>
          </w:p>
        </w:tc>
      </w:tr>
      <w:tr w:rsidR="00DF23E7" w:rsidRPr="00430A79" w14:paraId="0F6906C4" w14:textId="77777777" w:rsidTr="0092525B">
        <w:trPr>
          <w:trHeight w:val="53"/>
        </w:trPr>
        <w:tc>
          <w:tcPr>
            <w:tcW w:w="1441" w:type="pct"/>
            <w:tcMar>
              <w:left w:w="72" w:type="dxa"/>
              <w:right w:w="72" w:type="dxa"/>
            </w:tcMar>
          </w:tcPr>
          <w:p w14:paraId="2807CA90" w14:textId="77777777" w:rsidR="00DF23E7" w:rsidRPr="00430A79" w:rsidRDefault="00DF23E7" w:rsidP="0092525B">
            <w:pPr>
              <w:rPr>
                <w:rFonts w:ascii="Arial Narrow" w:eastAsia="Calibri" w:hAnsi="Arial Narrow" w:cs="Calibri"/>
                <w:b/>
                <w:bCs/>
                <w:kern w:val="2"/>
                <w:sz w:val="20"/>
                <w:szCs w:val="20"/>
                <w14:ligatures w14:val="standardContextual"/>
              </w:rPr>
            </w:pPr>
            <w:r w:rsidRPr="00BE2534">
              <w:rPr>
                <w:rFonts w:ascii="Arial Narrow" w:eastAsia="Calibri" w:hAnsi="Arial Narrow" w:cs="Calibri"/>
                <w:b/>
                <w:bCs/>
                <w:kern w:val="2"/>
                <w:sz w:val="20"/>
                <w:szCs w:val="20"/>
                <w:lang w:val="sq-AL"/>
                <w14:ligatures w14:val="standardContextual"/>
              </w:rPr>
              <w:t>objekti i deponimit të MNRr-ve</w:t>
            </w:r>
          </w:p>
        </w:tc>
        <w:tc>
          <w:tcPr>
            <w:tcW w:w="1132" w:type="pct"/>
            <w:tcMar>
              <w:left w:w="72" w:type="dxa"/>
              <w:right w:w="72" w:type="dxa"/>
            </w:tcMar>
          </w:tcPr>
          <w:p w14:paraId="4DF2B2C7" w14:textId="77777777" w:rsidR="00DF23E7" w:rsidRPr="00430A79" w:rsidRDefault="00DF23E7" w:rsidP="0092525B">
            <w:pPr>
              <w:rPr>
                <w:rFonts w:ascii="Arial Narrow" w:eastAsia="Calibri" w:hAnsi="Arial Narrow" w:cs="Calibri"/>
                <w:b/>
                <w:bCs/>
                <w:spacing w:val="-2"/>
                <w:kern w:val="2"/>
                <w:sz w:val="20"/>
                <w:szCs w:val="20"/>
                <w14:ligatures w14:val="standardContextual"/>
              </w:rPr>
            </w:pPr>
          </w:p>
        </w:tc>
        <w:tc>
          <w:tcPr>
            <w:tcW w:w="868" w:type="pct"/>
            <w:tcMar>
              <w:left w:w="72" w:type="dxa"/>
              <w:right w:w="72" w:type="dxa"/>
            </w:tcMar>
          </w:tcPr>
          <w:p w14:paraId="72C16C88" w14:textId="77777777" w:rsidR="00DF23E7" w:rsidRPr="00430A79" w:rsidRDefault="00DF23E7" w:rsidP="0092525B">
            <w:pPr>
              <w:jc w:val="center"/>
              <w:rPr>
                <w:rFonts w:ascii="Arial Narrow" w:eastAsia="Calibri" w:hAnsi="Arial Narrow" w:cs="Calibri"/>
                <w:b/>
                <w:bCs/>
                <w:spacing w:val="-2"/>
                <w:kern w:val="2"/>
                <w:sz w:val="20"/>
                <w:szCs w:val="20"/>
                <w14:ligatures w14:val="standardContextual"/>
              </w:rPr>
            </w:pPr>
          </w:p>
        </w:tc>
        <w:tc>
          <w:tcPr>
            <w:tcW w:w="750" w:type="pct"/>
            <w:tcBorders>
              <w:right w:val="single" w:sz="4" w:space="0" w:color="auto"/>
            </w:tcBorders>
            <w:tcMar>
              <w:left w:w="72" w:type="dxa"/>
              <w:right w:w="72" w:type="dxa"/>
            </w:tcMar>
          </w:tcPr>
          <w:p w14:paraId="016DA15C" w14:textId="77777777" w:rsidR="00DF23E7" w:rsidRPr="00430A79" w:rsidRDefault="00DF23E7" w:rsidP="0092525B">
            <w:pPr>
              <w:jc w:val="center"/>
              <w:rPr>
                <w:rFonts w:ascii="Arial Narrow" w:eastAsia="Calibri" w:hAnsi="Arial Narrow" w:cs="Calibri"/>
                <w:b/>
                <w:bCs/>
                <w:spacing w:val="-5"/>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5D3F4F3" w14:textId="77777777" w:rsidR="00DF23E7" w:rsidRPr="00430A79" w:rsidRDefault="00DF23E7" w:rsidP="0092525B">
            <w:pPr>
              <w:jc w:val="right"/>
              <w:rPr>
                <w:rFonts w:ascii="Arial Narrow" w:eastAsia="Calibri" w:hAnsi="Arial Narrow" w:cs="Calibri"/>
                <w:b/>
                <w:bCs/>
                <w:kern w:val="2"/>
                <w:sz w:val="20"/>
                <w:szCs w:val="20"/>
                <w14:ligatures w14:val="standardContextual"/>
              </w:rPr>
            </w:pPr>
            <w:r w:rsidRPr="00430A79">
              <w:rPr>
                <w:rFonts w:ascii="Arial Narrow" w:hAnsi="Arial Narrow"/>
                <w:b/>
                <w:bCs/>
                <w:color w:val="000000"/>
                <w:sz w:val="20"/>
                <w:szCs w:val="20"/>
              </w:rPr>
              <w:t>1,500,000</w:t>
            </w:r>
          </w:p>
        </w:tc>
      </w:tr>
      <w:tr w:rsidR="00DF23E7" w:rsidRPr="00430A79" w14:paraId="5287EEE7" w14:textId="77777777" w:rsidTr="0092525B">
        <w:trPr>
          <w:trHeight w:val="53"/>
        </w:trPr>
        <w:tc>
          <w:tcPr>
            <w:tcW w:w="1441" w:type="pct"/>
            <w:tcMar>
              <w:left w:w="72" w:type="dxa"/>
              <w:right w:w="72" w:type="dxa"/>
            </w:tcMar>
          </w:tcPr>
          <w:p w14:paraId="4B354F24" w14:textId="77777777" w:rsidR="00DF23E7" w:rsidRPr="00430A79" w:rsidRDefault="00DF23E7" w:rsidP="0092525B">
            <w:pPr>
              <w:rPr>
                <w:rFonts w:ascii="Arial Narrow" w:eastAsia="Calibri" w:hAnsi="Arial Narrow" w:cs="Calibri"/>
                <w:kern w:val="2"/>
                <w:sz w:val="20"/>
                <w:szCs w:val="20"/>
                <w14:ligatures w14:val="standardContextual"/>
              </w:rPr>
            </w:pPr>
            <w:r w:rsidRPr="00BE2534">
              <w:rPr>
                <w:rFonts w:ascii="Arial Narrow" w:eastAsia="Calibri" w:hAnsi="Arial Narrow" w:cs="Calibri"/>
                <w:kern w:val="2"/>
                <w:sz w:val="20"/>
                <w:szCs w:val="20"/>
                <w:lang w:val="sq-AL"/>
                <w14:ligatures w14:val="standardContextual"/>
              </w:rPr>
              <w:t>Objekti për deponim</w:t>
            </w:r>
          </w:p>
        </w:tc>
        <w:tc>
          <w:tcPr>
            <w:tcW w:w="1132" w:type="pct"/>
            <w:tcMar>
              <w:left w:w="72" w:type="dxa"/>
              <w:right w:w="72" w:type="dxa"/>
            </w:tcMar>
          </w:tcPr>
          <w:p w14:paraId="5729EBEC" w14:textId="77777777" w:rsidR="00DF23E7" w:rsidRPr="00430A79" w:rsidRDefault="00DF23E7" w:rsidP="0092525B">
            <w:pPr>
              <w:rPr>
                <w:rFonts w:ascii="Arial Narrow" w:eastAsia="Calibri" w:hAnsi="Arial Narrow" w:cs="Calibri"/>
                <w:spacing w:val="-2"/>
                <w:kern w:val="2"/>
                <w:sz w:val="20"/>
                <w:szCs w:val="20"/>
                <w14:ligatures w14:val="standardContextual"/>
              </w:rPr>
            </w:pPr>
            <w:r w:rsidRPr="00BE2534">
              <w:rPr>
                <w:rFonts w:ascii="Arial Narrow" w:eastAsia="Calibri" w:hAnsi="Arial Narrow" w:cs="Calibri"/>
                <w:spacing w:val="-2"/>
                <w:kern w:val="2"/>
                <w:sz w:val="20"/>
                <w:szCs w:val="20"/>
                <w:lang w:val="sq-AL"/>
                <w14:ligatures w14:val="standardContextual"/>
              </w:rPr>
              <w:t>Punime</w:t>
            </w:r>
          </w:p>
        </w:tc>
        <w:tc>
          <w:tcPr>
            <w:tcW w:w="868" w:type="pct"/>
            <w:tcMar>
              <w:left w:w="72" w:type="dxa"/>
              <w:right w:w="72" w:type="dxa"/>
            </w:tcMar>
          </w:tcPr>
          <w:p w14:paraId="7E4CA063" w14:textId="77777777" w:rsidR="00DF23E7" w:rsidRPr="00430A79" w:rsidRDefault="00DF23E7" w:rsidP="0092525B">
            <w:pPr>
              <w:jc w:val="center"/>
              <w:rPr>
                <w:rFonts w:ascii="Arial Narrow" w:eastAsia="Calibri" w:hAnsi="Arial Narrow" w:cs="Calibri"/>
                <w:spacing w:val="-2"/>
                <w:kern w:val="2"/>
                <w:sz w:val="20"/>
                <w:szCs w:val="20"/>
                <w14:ligatures w14:val="standardContextual"/>
              </w:rPr>
            </w:pPr>
            <w:r w:rsidRPr="00430A79">
              <w:rPr>
                <w:rFonts w:ascii="Arial Narrow" w:eastAsia="Calibri" w:hAnsi="Arial Narrow" w:cs="Calibri"/>
                <w:spacing w:val="-2"/>
                <w:kern w:val="2"/>
                <w:sz w:val="20"/>
                <w:szCs w:val="20"/>
                <w14:ligatures w14:val="standardContextual"/>
              </w:rPr>
              <w:t>1,500,000</w:t>
            </w:r>
          </w:p>
        </w:tc>
        <w:tc>
          <w:tcPr>
            <w:tcW w:w="750" w:type="pct"/>
            <w:tcBorders>
              <w:right w:val="single" w:sz="4" w:space="0" w:color="auto"/>
            </w:tcBorders>
            <w:tcMar>
              <w:left w:w="72" w:type="dxa"/>
              <w:right w:w="72" w:type="dxa"/>
            </w:tcMar>
          </w:tcPr>
          <w:p w14:paraId="5CB1E622" w14:textId="77777777" w:rsidR="00DF23E7" w:rsidRPr="00430A79" w:rsidRDefault="00DF23E7" w:rsidP="0092525B">
            <w:pPr>
              <w:jc w:val="center"/>
              <w:rPr>
                <w:rFonts w:ascii="Arial Narrow" w:eastAsia="Calibri" w:hAnsi="Arial Narrow" w:cs="Calibri"/>
                <w:spacing w:val="-5"/>
                <w:kern w:val="2"/>
                <w:sz w:val="20"/>
                <w:szCs w:val="20"/>
                <w14:ligatures w14:val="standardContextual"/>
              </w:rPr>
            </w:pPr>
            <w:r w:rsidRPr="00430A79">
              <w:rPr>
                <w:rFonts w:ascii="Arial Narrow" w:eastAsia="Calibri" w:hAnsi="Arial Narrow" w:cs="Calibri"/>
                <w:spacing w:val="-5"/>
                <w:kern w:val="2"/>
                <w:sz w:val="20"/>
                <w:szCs w:val="20"/>
                <w14:ligatures w14:val="standardContextual"/>
              </w:rPr>
              <w:t>1</w:t>
            </w: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FD67D0B"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color w:val="000000"/>
                <w:sz w:val="20"/>
                <w:szCs w:val="20"/>
              </w:rPr>
              <w:t>1,500,000</w:t>
            </w:r>
          </w:p>
        </w:tc>
      </w:tr>
      <w:tr w:rsidR="00DF23E7" w:rsidRPr="00430A79" w14:paraId="190571A8" w14:textId="77777777" w:rsidTr="0092525B">
        <w:trPr>
          <w:trHeight w:val="53"/>
        </w:trPr>
        <w:tc>
          <w:tcPr>
            <w:tcW w:w="1441" w:type="pct"/>
            <w:tcMar>
              <w:left w:w="72" w:type="dxa"/>
              <w:right w:w="72" w:type="dxa"/>
            </w:tcMar>
          </w:tcPr>
          <w:p w14:paraId="43E500F0" w14:textId="77777777" w:rsidR="00DF23E7" w:rsidRPr="00430A79" w:rsidRDefault="00DF23E7" w:rsidP="0092525B">
            <w:pPr>
              <w:rPr>
                <w:rFonts w:ascii="Arial Narrow" w:eastAsia="Calibri" w:hAnsi="Arial Narrow" w:cs="Calibri"/>
                <w:i/>
                <w:iCs/>
                <w:kern w:val="2"/>
                <w:sz w:val="20"/>
                <w:szCs w:val="20"/>
                <w14:ligatures w14:val="standardContextual"/>
              </w:rPr>
            </w:pPr>
            <w:r w:rsidRPr="00BE2534">
              <w:rPr>
                <w:rFonts w:ascii="Arial Narrow" w:eastAsia="Calibri" w:hAnsi="Arial Narrow" w:cs="Calibri"/>
                <w:i/>
                <w:iCs/>
                <w:kern w:val="2"/>
                <w:sz w:val="20"/>
                <w:szCs w:val="20"/>
                <w:lang w:val="sq-AL"/>
                <w14:ligatures w14:val="standardContextual"/>
              </w:rPr>
              <w:lastRenderedPageBreak/>
              <w:t>Kontingjent</w:t>
            </w:r>
          </w:p>
        </w:tc>
        <w:tc>
          <w:tcPr>
            <w:tcW w:w="1132" w:type="pct"/>
            <w:tcMar>
              <w:left w:w="72" w:type="dxa"/>
              <w:right w:w="72" w:type="dxa"/>
            </w:tcMar>
          </w:tcPr>
          <w:p w14:paraId="4361DC0B" w14:textId="77777777" w:rsidR="00DF23E7" w:rsidRPr="00430A79" w:rsidRDefault="00DF23E7" w:rsidP="0092525B">
            <w:pPr>
              <w:rPr>
                <w:rFonts w:ascii="Arial Narrow" w:eastAsia="Calibri" w:hAnsi="Arial Narrow" w:cs="Calibri"/>
                <w:i/>
                <w:iCs/>
                <w:spacing w:val="-2"/>
                <w:kern w:val="2"/>
                <w:sz w:val="20"/>
                <w:szCs w:val="20"/>
                <w14:ligatures w14:val="standardContextual"/>
              </w:rPr>
            </w:pPr>
            <w:r w:rsidRPr="00BE2534">
              <w:rPr>
                <w:rFonts w:ascii="Arial Narrow" w:eastAsia="Calibri" w:hAnsi="Arial Narrow" w:cs="Calibri"/>
                <w:i/>
                <w:iCs/>
                <w:spacing w:val="-2"/>
                <w:kern w:val="2"/>
                <w:sz w:val="20"/>
                <w:szCs w:val="20"/>
                <w:lang w:val="sq-AL"/>
                <w14:ligatures w14:val="standardContextual"/>
              </w:rPr>
              <w:t>10% e kostos së investimit (përjashtuar pajisjet mobile)</w:t>
            </w:r>
          </w:p>
        </w:tc>
        <w:tc>
          <w:tcPr>
            <w:tcW w:w="868" w:type="pct"/>
            <w:tcMar>
              <w:left w:w="72" w:type="dxa"/>
              <w:right w:w="72" w:type="dxa"/>
            </w:tcMar>
          </w:tcPr>
          <w:p w14:paraId="1C435835" w14:textId="77777777" w:rsidR="00DF23E7" w:rsidRPr="00430A79" w:rsidRDefault="00DF23E7" w:rsidP="0092525B">
            <w:pPr>
              <w:jc w:val="center"/>
              <w:rPr>
                <w:rFonts w:ascii="Arial Narrow" w:eastAsia="Calibri" w:hAnsi="Arial Narrow" w:cs="Calibri"/>
                <w:i/>
                <w:iCs/>
                <w:spacing w:val="-2"/>
                <w:kern w:val="2"/>
                <w:sz w:val="20"/>
                <w:szCs w:val="20"/>
                <w14:ligatures w14:val="standardContextual"/>
              </w:rPr>
            </w:pPr>
          </w:p>
        </w:tc>
        <w:tc>
          <w:tcPr>
            <w:tcW w:w="750" w:type="pct"/>
            <w:tcBorders>
              <w:right w:val="single" w:sz="4" w:space="0" w:color="auto"/>
            </w:tcBorders>
            <w:tcMar>
              <w:left w:w="72" w:type="dxa"/>
              <w:right w:w="72" w:type="dxa"/>
            </w:tcMar>
          </w:tcPr>
          <w:p w14:paraId="5E9BA44C" w14:textId="77777777" w:rsidR="00DF23E7" w:rsidRPr="00430A79" w:rsidRDefault="00DF23E7" w:rsidP="0092525B">
            <w:pPr>
              <w:jc w:val="center"/>
              <w:rPr>
                <w:rFonts w:ascii="Arial Narrow" w:eastAsia="Calibri" w:hAnsi="Arial Narrow" w:cs="Calibri"/>
                <w:i/>
                <w:iCs/>
                <w:spacing w:val="-5"/>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3FAD68C" w14:textId="77777777" w:rsidR="00DF23E7" w:rsidRPr="00430A79" w:rsidRDefault="00DF23E7" w:rsidP="0092525B">
            <w:pPr>
              <w:jc w:val="right"/>
              <w:rPr>
                <w:rFonts w:ascii="Arial Narrow" w:eastAsia="Calibri" w:hAnsi="Arial Narrow" w:cs="Calibri"/>
                <w:i/>
                <w:iCs/>
                <w:kern w:val="2"/>
                <w:sz w:val="20"/>
                <w:szCs w:val="20"/>
                <w14:ligatures w14:val="standardContextual"/>
              </w:rPr>
            </w:pPr>
            <w:r w:rsidRPr="00430A79">
              <w:rPr>
                <w:rFonts w:ascii="Arial Narrow" w:hAnsi="Arial Narrow"/>
                <w:i/>
                <w:iCs/>
                <w:color w:val="000000"/>
                <w:sz w:val="20"/>
                <w:szCs w:val="20"/>
              </w:rPr>
              <w:t>296,000</w:t>
            </w:r>
          </w:p>
        </w:tc>
      </w:tr>
      <w:tr w:rsidR="00DF23E7" w:rsidRPr="00430A79" w14:paraId="1806D5E5" w14:textId="77777777" w:rsidTr="0092525B">
        <w:trPr>
          <w:trHeight w:val="71"/>
        </w:trPr>
        <w:tc>
          <w:tcPr>
            <w:tcW w:w="1441" w:type="pct"/>
            <w:tcMar>
              <w:left w:w="72" w:type="dxa"/>
              <w:right w:w="72" w:type="dxa"/>
            </w:tcMar>
          </w:tcPr>
          <w:p w14:paraId="00E607BC" w14:textId="77777777" w:rsidR="00DF23E7" w:rsidRPr="00430A79" w:rsidRDefault="00DF23E7" w:rsidP="0092525B">
            <w:pPr>
              <w:rPr>
                <w:rFonts w:ascii="Arial Narrow" w:eastAsia="Calibri" w:hAnsi="Arial Narrow" w:cs="Calibri"/>
                <w:i/>
                <w:iCs/>
                <w:kern w:val="2"/>
                <w:sz w:val="20"/>
                <w:szCs w:val="20"/>
                <w14:ligatures w14:val="standardContextual"/>
              </w:rPr>
            </w:pPr>
            <w:r w:rsidRPr="00BE2534">
              <w:rPr>
                <w:rFonts w:ascii="Arial Narrow" w:eastAsia="Calibri" w:hAnsi="Arial Narrow" w:cs="Calibri"/>
                <w:i/>
                <w:iCs/>
                <w:kern w:val="2"/>
                <w:sz w:val="20"/>
                <w:szCs w:val="20"/>
                <w:lang w:val="sq-AL"/>
                <w14:ligatures w14:val="standardContextual"/>
              </w:rPr>
              <w:t>Dizajn &amp; Mbikëqyrje</w:t>
            </w:r>
          </w:p>
        </w:tc>
        <w:tc>
          <w:tcPr>
            <w:tcW w:w="1132" w:type="pct"/>
            <w:tcMar>
              <w:left w:w="72" w:type="dxa"/>
              <w:right w:w="72" w:type="dxa"/>
            </w:tcMar>
          </w:tcPr>
          <w:p w14:paraId="13C378A3" w14:textId="77777777" w:rsidR="00DF23E7" w:rsidRPr="00430A79" w:rsidRDefault="00DF23E7" w:rsidP="0092525B">
            <w:pPr>
              <w:rPr>
                <w:rFonts w:ascii="Arial Narrow" w:eastAsia="Calibri" w:hAnsi="Arial Narrow" w:cs="Calibri"/>
                <w:i/>
                <w:iCs/>
                <w:spacing w:val="-2"/>
                <w:kern w:val="2"/>
                <w:sz w:val="20"/>
                <w:szCs w:val="20"/>
                <w14:ligatures w14:val="standardContextual"/>
              </w:rPr>
            </w:pPr>
            <w:r w:rsidRPr="00BE2534">
              <w:rPr>
                <w:rFonts w:ascii="Arial Narrow" w:eastAsia="Calibri" w:hAnsi="Arial Narrow" w:cs="Calibri"/>
                <w:i/>
                <w:iCs/>
                <w:spacing w:val="-2"/>
                <w:kern w:val="2"/>
                <w:sz w:val="20"/>
                <w:szCs w:val="20"/>
                <w:lang w:val="sq-AL"/>
                <w14:ligatures w14:val="standardContextual"/>
              </w:rPr>
              <w:t>4.5% e kostos së investimit (përjashtuar kostot e arkëtuara)</w:t>
            </w:r>
          </w:p>
        </w:tc>
        <w:tc>
          <w:tcPr>
            <w:tcW w:w="868" w:type="pct"/>
            <w:tcMar>
              <w:left w:w="72" w:type="dxa"/>
              <w:right w:w="72" w:type="dxa"/>
            </w:tcMar>
          </w:tcPr>
          <w:p w14:paraId="4CF7C7AD" w14:textId="77777777" w:rsidR="00DF23E7" w:rsidRPr="00430A79" w:rsidRDefault="00DF23E7" w:rsidP="0092525B">
            <w:pPr>
              <w:jc w:val="center"/>
              <w:rPr>
                <w:rFonts w:ascii="Arial Narrow" w:eastAsia="Calibri" w:hAnsi="Arial Narrow" w:cs="Calibri"/>
                <w:i/>
                <w:iCs/>
                <w:spacing w:val="-2"/>
                <w:kern w:val="2"/>
                <w:sz w:val="20"/>
                <w:szCs w:val="20"/>
                <w14:ligatures w14:val="standardContextual"/>
              </w:rPr>
            </w:pPr>
          </w:p>
        </w:tc>
        <w:tc>
          <w:tcPr>
            <w:tcW w:w="750" w:type="pct"/>
            <w:tcBorders>
              <w:right w:val="single" w:sz="4" w:space="0" w:color="auto"/>
            </w:tcBorders>
            <w:tcMar>
              <w:left w:w="72" w:type="dxa"/>
              <w:right w:w="72" w:type="dxa"/>
            </w:tcMar>
          </w:tcPr>
          <w:p w14:paraId="58B4219C" w14:textId="77777777" w:rsidR="00DF23E7" w:rsidRPr="00430A79" w:rsidRDefault="00DF23E7" w:rsidP="0092525B">
            <w:pPr>
              <w:jc w:val="center"/>
              <w:rPr>
                <w:rFonts w:ascii="Arial Narrow" w:eastAsia="Calibri" w:hAnsi="Arial Narrow" w:cs="Calibri"/>
                <w:i/>
                <w:iCs/>
                <w:spacing w:val="-5"/>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17A3318" w14:textId="77777777" w:rsidR="00DF23E7" w:rsidRPr="00430A79" w:rsidRDefault="00DF23E7" w:rsidP="0092525B">
            <w:pPr>
              <w:jc w:val="right"/>
              <w:rPr>
                <w:rFonts w:ascii="Arial Narrow" w:eastAsia="Calibri" w:hAnsi="Arial Narrow" w:cs="Calibri"/>
                <w:i/>
                <w:iCs/>
                <w:kern w:val="2"/>
                <w:sz w:val="20"/>
                <w:szCs w:val="20"/>
                <w14:ligatures w14:val="standardContextual"/>
              </w:rPr>
            </w:pPr>
            <w:r w:rsidRPr="00430A79">
              <w:rPr>
                <w:rFonts w:ascii="Arial Narrow" w:hAnsi="Arial Narrow"/>
                <w:i/>
                <w:iCs/>
                <w:color w:val="000000"/>
                <w:sz w:val="20"/>
                <w:szCs w:val="20"/>
              </w:rPr>
              <w:t>151,740</w:t>
            </w:r>
          </w:p>
        </w:tc>
      </w:tr>
      <w:tr w:rsidR="00DF23E7" w:rsidRPr="00430A79" w14:paraId="6FFB4DB0" w14:textId="77777777" w:rsidTr="0092525B">
        <w:trPr>
          <w:trHeight w:val="71"/>
        </w:trPr>
        <w:tc>
          <w:tcPr>
            <w:tcW w:w="1441" w:type="pct"/>
            <w:tcMar>
              <w:left w:w="72" w:type="dxa"/>
              <w:right w:w="72" w:type="dxa"/>
            </w:tcMar>
          </w:tcPr>
          <w:p w14:paraId="5948722E" w14:textId="77777777" w:rsidR="00DF23E7" w:rsidRPr="00430A79" w:rsidRDefault="00DF23E7" w:rsidP="0092525B">
            <w:pPr>
              <w:rPr>
                <w:rFonts w:ascii="Arial Narrow" w:eastAsia="Calibri" w:hAnsi="Arial Narrow" w:cs="Calibri"/>
                <w:b/>
                <w:bCs/>
                <w:kern w:val="2"/>
                <w:sz w:val="20"/>
                <w:szCs w:val="20"/>
                <w14:ligatures w14:val="standardContextual"/>
              </w:rPr>
            </w:pPr>
            <w:r w:rsidRPr="00430A79">
              <w:rPr>
                <w:rFonts w:ascii="Arial Narrow" w:eastAsia="Calibri" w:hAnsi="Arial Narrow" w:cs="Calibri"/>
                <w:b/>
                <w:bCs/>
                <w:kern w:val="2"/>
                <w:sz w:val="20"/>
                <w:szCs w:val="20"/>
                <w14:ligatures w14:val="standardContextual"/>
              </w:rPr>
              <w:t>TOTALI</w:t>
            </w:r>
          </w:p>
        </w:tc>
        <w:tc>
          <w:tcPr>
            <w:tcW w:w="1132" w:type="pct"/>
            <w:tcMar>
              <w:left w:w="72" w:type="dxa"/>
              <w:right w:w="72" w:type="dxa"/>
            </w:tcMar>
          </w:tcPr>
          <w:p w14:paraId="4B512D32" w14:textId="77777777" w:rsidR="00DF23E7" w:rsidRPr="00430A79" w:rsidRDefault="00DF23E7" w:rsidP="0092525B">
            <w:pPr>
              <w:rPr>
                <w:rFonts w:ascii="Arial Narrow" w:eastAsia="Calibri" w:hAnsi="Arial Narrow" w:cs="Calibri"/>
                <w:spacing w:val="-2"/>
                <w:kern w:val="2"/>
                <w:sz w:val="20"/>
                <w:szCs w:val="20"/>
                <w14:ligatures w14:val="standardContextual"/>
              </w:rPr>
            </w:pPr>
          </w:p>
        </w:tc>
        <w:tc>
          <w:tcPr>
            <w:tcW w:w="868" w:type="pct"/>
            <w:tcMar>
              <w:left w:w="72" w:type="dxa"/>
              <w:right w:w="72" w:type="dxa"/>
            </w:tcMar>
          </w:tcPr>
          <w:p w14:paraId="043FB2E1" w14:textId="77777777" w:rsidR="00DF23E7" w:rsidRPr="00430A79" w:rsidRDefault="00DF23E7" w:rsidP="0092525B">
            <w:pPr>
              <w:jc w:val="center"/>
              <w:rPr>
                <w:rFonts w:ascii="Arial Narrow" w:eastAsia="Calibri" w:hAnsi="Arial Narrow" w:cs="Calibri"/>
                <w:spacing w:val="-2"/>
                <w:kern w:val="2"/>
                <w:sz w:val="20"/>
                <w:szCs w:val="20"/>
                <w14:ligatures w14:val="standardContextual"/>
              </w:rPr>
            </w:pPr>
          </w:p>
        </w:tc>
        <w:tc>
          <w:tcPr>
            <w:tcW w:w="750" w:type="pct"/>
            <w:tcBorders>
              <w:right w:val="single" w:sz="4" w:space="0" w:color="auto"/>
            </w:tcBorders>
            <w:tcMar>
              <w:left w:w="72" w:type="dxa"/>
              <w:right w:w="72" w:type="dxa"/>
            </w:tcMar>
          </w:tcPr>
          <w:p w14:paraId="1ABE21CE" w14:textId="77777777" w:rsidR="00DF23E7" w:rsidRPr="00430A79" w:rsidRDefault="00DF23E7" w:rsidP="0092525B">
            <w:pPr>
              <w:jc w:val="center"/>
              <w:rPr>
                <w:rFonts w:ascii="Arial Narrow" w:eastAsia="Calibri" w:hAnsi="Arial Narrow" w:cs="Calibri"/>
                <w:spacing w:val="-5"/>
                <w:kern w:val="2"/>
                <w:sz w:val="20"/>
                <w:szCs w:val="20"/>
                <w14:ligatures w14:val="standardContextual"/>
              </w:rPr>
            </w:pPr>
          </w:p>
        </w:tc>
        <w:tc>
          <w:tcPr>
            <w:tcW w:w="809" w:type="pct"/>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B239AEE" w14:textId="77777777" w:rsidR="00DF23E7" w:rsidRPr="00430A79" w:rsidRDefault="00DF23E7" w:rsidP="0092525B">
            <w:pPr>
              <w:jc w:val="right"/>
              <w:rPr>
                <w:rFonts w:ascii="Arial Narrow" w:eastAsia="Calibri" w:hAnsi="Arial Narrow" w:cs="Calibri"/>
                <w:kern w:val="2"/>
                <w:sz w:val="20"/>
                <w:szCs w:val="20"/>
                <w14:ligatures w14:val="standardContextual"/>
              </w:rPr>
            </w:pPr>
            <w:r w:rsidRPr="00430A79">
              <w:rPr>
                <w:rFonts w:ascii="Arial Narrow" w:hAnsi="Arial Narrow"/>
                <w:b/>
                <w:bCs/>
                <w:color w:val="000000"/>
                <w:sz w:val="20"/>
                <w:szCs w:val="20"/>
              </w:rPr>
              <w:t>4,430,490</w:t>
            </w:r>
          </w:p>
        </w:tc>
      </w:tr>
    </w:tbl>
    <w:p w14:paraId="16E03FBE" w14:textId="77777777" w:rsidR="00DF23E7" w:rsidRDefault="00DF23E7" w:rsidP="00DF23E7">
      <w:pPr>
        <w:rPr>
          <w:rFonts w:ascii="Arial Narrow" w:hAnsi="Arial Narrow"/>
          <w:lang w:val="en-GB"/>
        </w:rPr>
      </w:pPr>
    </w:p>
    <w:p w14:paraId="33FA1798" w14:textId="77777777" w:rsidR="00DF23E7" w:rsidRPr="00160C71" w:rsidRDefault="00DF23E7" w:rsidP="00DF23E7">
      <w:pPr>
        <w:rPr>
          <w:rFonts w:ascii="Arial Narrow" w:hAnsi="Arial Narrow"/>
          <w:lang w:val="en-GB"/>
        </w:rPr>
      </w:pPr>
    </w:p>
    <w:p w14:paraId="1C67E535" w14:textId="22AA4988" w:rsidR="00DF23E7" w:rsidRPr="00702DC7" w:rsidRDefault="00DB634E" w:rsidP="00733B5D">
      <w:pPr>
        <w:pStyle w:val="Heading3"/>
        <w:numPr>
          <w:ilvl w:val="0"/>
          <w:numId w:val="0"/>
        </w:numPr>
        <w:rPr>
          <w:lang w:val="en-GB"/>
        </w:rPr>
      </w:pPr>
      <w:bookmarkStart w:id="1126" w:name="_Toc230254754"/>
      <w:r>
        <w:t>8.</w:t>
      </w:r>
      <w:r w:rsidR="009F517B">
        <w:t>9</w:t>
      </w:r>
      <w:r>
        <w:t>.2</w:t>
      </w:r>
      <w:r>
        <w:tab/>
      </w:r>
      <w:r w:rsidR="00DF23E7" w:rsidRPr="00430A79">
        <w:t>Mbeturinat</w:t>
      </w:r>
      <w:r w:rsidR="00DF23E7">
        <w:t xml:space="preserve"> e vëllimshme</w:t>
      </w:r>
      <w:bookmarkEnd w:id="1126"/>
    </w:p>
    <w:p w14:paraId="58D0E490" w14:textId="77777777" w:rsidR="00DF23E7" w:rsidRPr="00430A79" w:rsidRDefault="00DF23E7" w:rsidP="00DF23E7">
      <w:pPr>
        <w:rPr>
          <w:rFonts w:ascii="Arial Narrow" w:hAnsi="Arial Narrow"/>
          <w:sz w:val="22"/>
          <w:szCs w:val="22"/>
          <w:lang w:val="en-GB"/>
        </w:rPr>
      </w:pPr>
      <w:r w:rsidRPr="00430A79">
        <w:rPr>
          <w:rFonts w:ascii="Arial Narrow" w:hAnsi="Arial Narrow"/>
          <w:sz w:val="22"/>
          <w:szCs w:val="22"/>
          <w:lang w:val="en-GB"/>
        </w:rPr>
        <w:t xml:space="preserve">Praktika ndërkombëtare tregon se sasia e mbeturinave të </w:t>
      </w:r>
      <w:r>
        <w:rPr>
          <w:rFonts w:ascii="Arial Narrow" w:hAnsi="Arial Narrow"/>
          <w:sz w:val="22"/>
          <w:szCs w:val="22"/>
          <w:lang w:val="en-GB"/>
        </w:rPr>
        <w:t>vëllimshme</w:t>
      </w:r>
      <w:r w:rsidRPr="00430A79">
        <w:rPr>
          <w:rFonts w:ascii="Arial Narrow" w:hAnsi="Arial Narrow"/>
          <w:sz w:val="22"/>
          <w:szCs w:val="22"/>
          <w:lang w:val="en-GB"/>
        </w:rPr>
        <w:t xml:space="preserve"> është në përpjesëtim me sasinë e mbeturinave komunale të gjeneruara - rreth 5%.</w:t>
      </w:r>
    </w:p>
    <w:p w14:paraId="60DD5EFF" w14:textId="77777777" w:rsidR="00DF23E7" w:rsidRPr="00430A79" w:rsidRDefault="00DF23E7" w:rsidP="00DF23E7">
      <w:pPr>
        <w:rPr>
          <w:rFonts w:ascii="Arial Narrow" w:hAnsi="Arial Narrow"/>
          <w:sz w:val="22"/>
          <w:szCs w:val="22"/>
          <w:lang w:val="en-GB"/>
        </w:rPr>
      </w:pPr>
    </w:p>
    <w:p w14:paraId="2792520D" w14:textId="77777777" w:rsidR="00DF23E7" w:rsidRPr="00A27768" w:rsidRDefault="00DF23E7" w:rsidP="00DF23E7">
      <w:pPr>
        <w:rPr>
          <w:rFonts w:ascii="Arial Narrow" w:hAnsi="Arial Narrow"/>
          <w:sz w:val="22"/>
          <w:szCs w:val="22"/>
          <w:lang w:val="sq-AL"/>
        </w:rPr>
      </w:pPr>
      <w:r w:rsidRPr="00BE2534">
        <w:rPr>
          <w:rFonts w:ascii="Arial Narrow" w:hAnsi="Arial Narrow"/>
          <w:sz w:val="22"/>
          <w:szCs w:val="22"/>
          <w:lang w:val="sq-AL"/>
        </w:rPr>
        <w:t>Llojet kryesore të mbeturinave të vëllimshme janë orenditë e vjetra, duke përfshirë dyshekët, pajisjet e mëdha elektrike, mbulesat e dyshemesë dhe të ngjashme. Disa mbeturina të vëllimshme mund të shfaqen gjithashtu si mbeturina ndërtimi dhe demoëimi dhe si mbeturina kopshti</w:t>
      </w:r>
      <w:r w:rsidRPr="00A27768">
        <w:rPr>
          <w:rFonts w:ascii="Arial Narrow" w:hAnsi="Arial Narrow"/>
          <w:sz w:val="22"/>
          <w:szCs w:val="22"/>
          <w:lang w:val="sq-AL"/>
        </w:rPr>
        <w:t>.</w:t>
      </w:r>
    </w:p>
    <w:p w14:paraId="33628867" w14:textId="77777777" w:rsidR="00DF23E7" w:rsidRPr="00A27768" w:rsidRDefault="00DF23E7" w:rsidP="00DF23E7">
      <w:pPr>
        <w:rPr>
          <w:rFonts w:ascii="Arial Narrow" w:hAnsi="Arial Narrow"/>
          <w:sz w:val="22"/>
          <w:szCs w:val="22"/>
          <w:lang w:val="sq-AL"/>
        </w:rPr>
      </w:pPr>
    </w:p>
    <w:p w14:paraId="66179C6D" w14:textId="77777777" w:rsidR="00DF23E7" w:rsidRPr="00BE2534" w:rsidRDefault="00DF23E7" w:rsidP="00DF23E7">
      <w:pPr>
        <w:rPr>
          <w:rFonts w:ascii="Arial Narrow" w:hAnsi="Arial Narrow"/>
          <w:sz w:val="22"/>
          <w:szCs w:val="22"/>
          <w:lang w:val="sq-AL"/>
        </w:rPr>
      </w:pPr>
      <w:r w:rsidRPr="00BE2534">
        <w:rPr>
          <w:rFonts w:ascii="Arial Narrow" w:hAnsi="Arial Narrow"/>
          <w:sz w:val="22"/>
          <w:szCs w:val="22"/>
          <w:lang w:val="sq-AL"/>
        </w:rPr>
        <w:t>Mënyrat kryesore për grumbullimin e mbeturinave të vëllimshme përfshijnë:</w:t>
      </w:r>
    </w:p>
    <w:p w14:paraId="32D8E69A" w14:textId="77777777" w:rsidR="00DF23E7" w:rsidRPr="00BE2534" w:rsidRDefault="00DF23E7" w:rsidP="00DF23E7">
      <w:pPr>
        <w:rPr>
          <w:rFonts w:ascii="Arial Narrow" w:hAnsi="Arial Narrow"/>
          <w:sz w:val="22"/>
          <w:szCs w:val="22"/>
          <w:lang w:val="sq-AL"/>
        </w:rPr>
      </w:pPr>
    </w:p>
    <w:p w14:paraId="46137617" w14:textId="77777777" w:rsidR="00DF23E7" w:rsidRPr="00BE2534" w:rsidRDefault="00DF23E7" w:rsidP="00DF23E7">
      <w:pPr>
        <w:pStyle w:val="ListParagraph"/>
        <w:numPr>
          <w:ilvl w:val="0"/>
          <w:numId w:val="11"/>
        </w:numPr>
        <w:rPr>
          <w:sz w:val="22"/>
          <w:szCs w:val="22"/>
          <w:lang w:val="sq-AL"/>
        </w:rPr>
      </w:pPr>
      <w:r w:rsidRPr="00BE2534">
        <w:rPr>
          <w:sz w:val="22"/>
          <w:szCs w:val="22"/>
          <w:lang w:val="sq-AL"/>
        </w:rPr>
        <w:t>Hedhja e mbeturinave të vëllimshme afër kontejnerëve për mbeturina të përziera pasuar nga grumbullimi i organizuar nga komuna (sistemi aktual). Një grumbullim i tillë mund të bëhet sipas planit të përcaktuar paraprakisht i cili kërkon që familjet të hedhin mbeturinat e vëllimshme në ditët specifike të muajit.</w:t>
      </w:r>
    </w:p>
    <w:p w14:paraId="73A62984" w14:textId="77777777" w:rsidR="00DF23E7" w:rsidRPr="00BE2534" w:rsidRDefault="00DF23E7" w:rsidP="00DF23E7">
      <w:pPr>
        <w:pStyle w:val="ListParagraph"/>
        <w:numPr>
          <w:ilvl w:val="0"/>
          <w:numId w:val="11"/>
        </w:numPr>
        <w:rPr>
          <w:sz w:val="22"/>
          <w:szCs w:val="22"/>
          <w:lang w:val="sq-AL"/>
        </w:rPr>
      </w:pPr>
      <w:r w:rsidRPr="00BE2534">
        <w:rPr>
          <w:sz w:val="22"/>
          <w:szCs w:val="22"/>
          <w:lang w:val="sq-AL"/>
        </w:rPr>
        <w:t>Hedhja në oborret e riciklimit ose në pika të tjera grumbullimi komunale të përcaktuara për këtë.</w:t>
      </w:r>
    </w:p>
    <w:p w14:paraId="4893B300" w14:textId="77777777" w:rsidR="00DF23E7" w:rsidRPr="00BE2534" w:rsidRDefault="00DF23E7" w:rsidP="00DF23E7">
      <w:pPr>
        <w:pStyle w:val="ListParagraph"/>
        <w:numPr>
          <w:ilvl w:val="0"/>
          <w:numId w:val="11"/>
        </w:numPr>
        <w:rPr>
          <w:sz w:val="22"/>
          <w:szCs w:val="22"/>
          <w:lang w:val="sq-AL"/>
        </w:rPr>
      </w:pPr>
      <w:r w:rsidRPr="00BE2534">
        <w:rPr>
          <w:sz w:val="22"/>
          <w:szCs w:val="22"/>
          <w:lang w:val="sq-AL"/>
        </w:rPr>
        <w:t>Grumbullimi sipas kërkesës.</w:t>
      </w:r>
    </w:p>
    <w:p w14:paraId="6546DF30" w14:textId="77777777" w:rsidR="00DF23E7" w:rsidRPr="00BE2534" w:rsidRDefault="00DF23E7" w:rsidP="00DF23E7">
      <w:pPr>
        <w:rPr>
          <w:rFonts w:ascii="Arial Narrow" w:hAnsi="Arial Narrow"/>
          <w:sz w:val="22"/>
          <w:szCs w:val="22"/>
          <w:lang w:val="sq-AL"/>
        </w:rPr>
      </w:pPr>
    </w:p>
    <w:p w14:paraId="6AED2C9F" w14:textId="77777777" w:rsidR="00DF23E7" w:rsidRPr="00A27768" w:rsidRDefault="00DF23E7" w:rsidP="00DF23E7">
      <w:pPr>
        <w:rPr>
          <w:rFonts w:ascii="Arial Narrow" w:hAnsi="Arial Narrow"/>
          <w:sz w:val="22"/>
          <w:szCs w:val="22"/>
          <w:lang w:val="sq-AL"/>
        </w:rPr>
      </w:pPr>
      <w:r w:rsidRPr="00BE2534">
        <w:rPr>
          <w:rFonts w:ascii="Arial Narrow" w:hAnsi="Arial Narrow"/>
          <w:sz w:val="22"/>
          <w:szCs w:val="22"/>
          <w:lang w:val="sq-AL"/>
        </w:rPr>
        <w:t>Për më tepër s</w:t>
      </w:r>
      <w:r>
        <w:rPr>
          <w:rFonts w:ascii="Arial Narrow" w:hAnsi="Arial Narrow"/>
          <w:sz w:val="22"/>
          <w:szCs w:val="22"/>
          <w:lang w:val="sq-AL"/>
        </w:rPr>
        <w:t>e</w:t>
      </w:r>
      <w:r w:rsidRPr="00BE2534">
        <w:rPr>
          <w:rFonts w:ascii="Arial Narrow" w:hAnsi="Arial Narrow"/>
          <w:sz w:val="22"/>
          <w:szCs w:val="22"/>
          <w:lang w:val="sq-AL"/>
        </w:rPr>
        <w:t xml:space="preserve"> çka u tha më lart, një pjesë e mbeturinave të vëllimshme mund të mblidhet përmes zinxhirëve të shitjes me pakicë kur dyqanet ofrojnë kthimin e mobiljeve ose pajisjeve të vjetra në momentin e shitjes</w:t>
      </w:r>
      <w:r w:rsidRPr="00A27768">
        <w:rPr>
          <w:rFonts w:ascii="Arial Narrow" w:hAnsi="Arial Narrow"/>
          <w:sz w:val="22"/>
          <w:szCs w:val="22"/>
          <w:lang w:val="sq-AL"/>
        </w:rPr>
        <w:t>.</w:t>
      </w:r>
    </w:p>
    <w:p w14:paraId="27D5B717" w14:textId="77777777" w:rsidR="00DF23E7" w:rsidRPr="00A27768" w:rsidRDefault="00DF23E7" w:rsidP="00DF23E7">
      <w:pPr>
        <w:rPr>
          <w:rFonts w:ascii="Arial Narrow" w:hAnsi="Arial Narrow"/>
          <w:lang w:val="sq-AL"/>
        </w:rPr>
      </w:pPr>
      <w:r w:rsidRPr="00430A79">
        <w:rPr>
          <w:noProof/>
        </w:rPr>
        <w:drawing>
          <wp:anchor distT="0" distB="0" distL="114300" distR="114300" simplePos="0" relativeHeight="251662336" behindDoc="0" locked="0" layoutInCell="1" allowOverlap="1" wp14:anchorId="7B130CD0" wp14:editId="24DF7FC0">
            <wp:simplePos x="0" y="0"/>
            <wp:positionH relativeFrom="column">
              <wp:posOffset>2876550</wp:posOffset>
            </wp:positionH>
            <wp:positionV relativeFrom="paragraph">
              <wp:posOffset>125095</wp:posOffset>
            </wp:positionV>
            <wp:extent cx="2743200" cy="1985010"/>
            <wp:effectExtent l="0" t="0" r="0" b="0"/>
            <wp:wrapSquare wrapText="bothSides"/>
            <wp:docPr id="477396337" name="Picture 6" descr="Резултат с изображение за dechett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Резултат с изображение за dechetterie"/>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2743200" cy="1985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DB36A" w14:textId="77777777" w:rsidR="00DF23E7" w:rsidRPr="00BE2534" w:rsidRDefault="00DF23E7" w:rsidP="00DF23E7">
      <w:pPr>
        <w:jc w:val="both"/>
        <w:rPr>
          <w:rFonts w:ascii="Arial Narrow" w:hAnsi="Arial Narrow"/>
          <w:sz w:val="22"/>
          <w:szCs w:val="22"/>
          <w:lang w:val="sq-AL"/>
        </w:rPr>
      </w:pPr>
      <w:r w:rsidRPr="00BE2534">
        <w:rPr>
          <w:rFonts w:ascii="Arial Narrow" w:hAnsi="Arial Narrow"/>
          <w:sz w:val="22"/>
          <w:szCs w:val="22"/>
          <w:lang w:val="sq-AL"/>
        </w:rPr>
        <w:t>Masat fillestare për mbeturinat e vëllimshme do të fokusohen në skemën</w:t>
      </w:r>
      <w:r w:rsidRPr="00BE2534">
        <w:rPr>
          <w:rFonts w:ascii="Arial Narrow" w:hAnsi="Arial Narrow"/>
          <w:noProof/>
          <w:sz w:val="22"/>
          <w:szCs w:val="22"/>
          <w:lang w:val="sq-AL"/>
        </w:rPr>
        <w:t xml:space="preserve"> e shërbimit të grumbullimit </w:t>
      </w:r>
      <w:r w:rsidRPr="00BE2534">
        <w:rPr>
          <w:rFonts w:ascii="Arial Narrow" w:hAnsi="Arial Narrow"/>
          <w:sz w:val="22"/>
          <w:szCs w:val="22"/>
          <w:lang w:val="sq-AL"/>
        </w:rPr>
        <w:t>të organizuar nga komunat. Përveç kësaj, familjeve do t'ju ofrohet gjithashtu mundësia për të dorëzuar mbeurinat e tyre të vëllimshme në oborret e centralizuara të riciklimit.</w:t>
      </w:r>
    </w:p>
    <w:p w14:paraId="7038BCFA" w14:textId="77777777" w:rsidR="00DF23E7" w:rsidRPr="00A27768" w:rsidRDefault="00DF23E7" w:rsidP="00DF23E7">
      <w:pPr>
        <w:rPr>
          <w:rFonts w:ascii="Arial Narrow" w:hAnsi="Arial Narrow"/>
          <w:sz w:val="22"/>
          <w:szCs w:val="22"/>
          <w:lang w:val="sq-AL"/>
        </w:rPr>
      </w:pPr>
    </w:p>
    <w:p w14:paraId="4BB6A9FF" w14:textId="77777777" w:rsidR="00DF23E7" w:rsidRPr="00BE2534" w:rsidRDefault="00DF23E7" w:rsidP="00DF23E7">
      <w:pPr>
        <w:jc w:val="both"/>
        <w:rPr>
          <w:rFonts w:ascii="Arial Narrow" w:hAnsi="Arial Narrow"/>
          <w:sz w:val="22"/>
          <w:szCs w:val="22"/>
          <w:lang w:val="sq-AL"/>
        </w:rPr>
      </w:pPr>
      <w:r w:rsidRPr="00430A79">
        <w:rPr>
          <w:noProof/>
          <w:sz w:val="22"/>
          <w:szCs w:val="22"/>
        </w:rPr>
        <mc:AlternateContent>
          <mc:Choice Requires="wps">
            <w:drawing>
              <wp:anchor distT="0" distB="0" distL="114300" distR="114300" simplePos="0" relativeHeight="251664384" behindDoc="0" locked="0" layoutInCell="1" allowOverlap="1" wp14:anchorId="2D34A9B7" wp14:editId="585F9776">
                <wp:simplePos x="0" y="0"/>
                <wp:positionH relativeFrom="column">
                  <wp:posOffset>2868930</wp:posOffset>
                </wp:positionH>
                <wp:positionV relativeFrom="paragraph">
                  <wp:posOffset>880110</wp:posOffset>
                </wp:positionV>
                <wp:extent cx="2743200" cy="362585"/>
                <wp:effectExtent l="0" t="0" r="0" b="0"/>
                <wp:wrapSquare wrapText="bothSides"/>
                <wp:docPr id="1845434531" name="Text Box 1"/>
                <wp:cNvGraphicFramePr/>
                <a:graphic xmlns:a="http://schemas.openxmlformats.org/drawingml/2006/main">
                  <a:graphicData uri="http://schemas.microsoft.com/office/word/2010/wordprocessingShape">
                    <wps:wsp>
                      <wps:cNvSpPr txBox="1"/>
                      <wps:spPr>
                        <a:xfrm>
                          <a:off x="0" y="0"/>
                          <a:ext cx="2743200" cy="362585"/>
                        </a:xfrm>
                        <a:prstGeom prst="rect">
                          <a:avLst/>
                        </a:prstGeom>
                        <a:solidFill>
                          <a:prstClr val="white"/>
                        </a:solidFill>
                        <a:ln>
                          <a:noFill/>
                        </a:ln>
                      </wps:spPr>
                      <wps:txbx>
                        <w:txbxContent>
                          <w:p w14:paraId="38694FA0"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29</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Pikë grumbullimi për mbeturinat e vëllimshme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34A9B7" id="_x0000_s1042" type="#_x0000_t202" style="position:absolute;left:0;text-align:left;margin-left:225.9pt;margin-top:69.3pt;width:3in;height:28.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" stroked="f">
                <v:textbox inset="0,0,0,0">
                  <w:txbxContent>
                    <w:p w14:paraId="38694FA0"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29</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Pikë grumbullimi për mbeturinat e vëllimshme</w:t>
                      </w:r>
                    </w:p>
                  </w:txbxContent>
                </v:textbox>
                <w10:wrap type="square"/>
              </v:shape>
            </w:pict>
          </mc:Fallback>
        </mc:AlternateContent>
      </w:r>
      <w:r w:rsidRPr="00A27768">
        <w:rPr>
          <w:rFonts w:ascii="Arial Narrow" w:hAnsi="Arial Narrow"/>
          <w:sz w:val="22"/>
          <w:szCs w:val="22"/>
          <w:lang w:val="sq-AL"/>
        </w:rPr>
        <w:t>Ç</w:t>
      </w:r>
      <w:r w:rsidRPr="00BE2534">
        <w:rPr>
          <w:rFonts w:ascii="Arial Narrow" w:hAnsi="Arial Narrow"/>
          <w:sz w:val="22"/>
          <w:szCs w:val="22"/>
          <w:lang w:val="sq-AL"/>
        </w:rPr>
        <w:t>montimi i mbeturinave të vëllimshme dhe largimi i materialeve të riciklueshëm do të organizohet fillimisht në deponinë rajonale dhe më vonë në TMB. Vendi do të pajiset gjithashtu me grirëse për të reduktuar volumin e mbeturinave të vëllimshme të destinuara për rikuperimin dhe deponimin përfundimtar. Disa çmontime paraprakisht mund të organizohen edhe në stacionet e transferit.</w:t>
      </w:r>
    </w:p>
    <w:p w14:paraId="39A47A1F" w14:textId="77777777" w:rsidR="00DF23E7" w:rsidRPr="00A27768" w:rsidRDefault="00DF23E7" w:rsidP="00DF23E7">
      <w:pPr>
        <w:rPr>
          <w:rFonts w:ascii="Arial Narrow" w:hAnsi="Arial Narrow"/>
          <w:sz w:val="22"/>
          <w:szCs w:val="22"/>
          <w:lang w:val="sq-AL"/>
        </w:rPr>
      </w:pPr>
    </w:p>
    <w:p w14:paraId="75EDD2F9" w14:textId="77777777" w:rsidR="00DF23E7" w:rsidRPr="00BE2534" w:rsidRDefault="00DF23E7" w:rsidP="00DF23E7">
      <w:pPr>
        <w:rPr>
          <w:rFonts w:ascii="Arial Narrow" w:hAnsi="Arial Narrow"/>
          <w:sz w:val="22"/>
          <w:szCs w:val="22"/>
          <w:lang w:val="sq-AL"/>
        </w:rPr>
      </w:pPr>
      <w:r w:rsidRPr="00BE2534">
        <w:rPr>
          <w:rFonts w:ascii="Arial Narrow" w:hAnsi="Arial Narrow"/>
          <w:sz w:val="22"/>
          <w:szCs w:val="22"/>
          <w:lang w:val="sq-AL"/>
        </w:rPr>
        <w:t>Në një periudhë afatgjatë, grumbullimi i mbeturinave të vëllimshme do të shqyrtojë mundësinë e riparimit dhe ripërdorimit të orendive dhe pajisjeve të vjetra të hedhura. Praktikat e mëposhtme do të promovohen:</w:t>
      </w:r>
    </w:p>
    <w:p w14:paraId="3FC380E2" w14:textId="77777777" w:rsidR="00DF23E7" w:rsidRPr="00BE2534" w:rsidRDefault="00DF23E7" w:rsidP="00DF23E7">
      <w:pPr>
        <w:rPr>
          <w:rFonts w:ascii="Arial Narrow" w:hAnsi="Arial Narrow"/>
          <w:sz w:val="22"/>
          <w:szCs w:val="22"/>
          <w:lang w:val="sq-AL"/>
        </w:rPr>
      </w:pPr>
    </w:p>
    <w:p w14:paraId="4A3443A1" w14:textId="77777777" w:rsidR="00DF23E7" w:rsidRPr="00BE2534" w:rsidRDefault="00DF23E7" w:rsidP="00DF23E7">
      <w:pPr>
        <w:pStyle w:val="ListParagraph"/>
        <w:numPr>
          <w:ilvl w:val="0"/>
          <w:numId w:val="12"/>
        </w:numPr>
        <w:rPr>
          <w:sz w:val="22"/>
          <w:szCs w:val="22"/>
          <w:lang w:val="sq-AL"/>
        </w:rPr>
      </w:pPr>
      <w:r w:rsidRPr="00BE2534">
        <w:rPr>
          <w:sz w:val="22"/>
          <w:szCs w:val="22"/>
          <w:lang w:val="sq-AL"/>
        </w:rPr>
        <w:t>dhurimi për qëllime bamirësie i orendive të vjetra dhe pajisjeve elektroshtëpiake të përshtatshme për ripërdorim</w:t>
      </w:r>
      <w:r>
        <w:rPr>
          <w:sz w:val="22"/>
          <w:szCs w:val="22"/>
          <w:lang w:val="sq-AL"/>
        </w:rPr>
        <w:t>.</w:t>
      </w:r>
      <w:r w:rsidRPr="00BE2534">
        <w:rPr>
          <w:sz w:val="22"/>
          <w:szCs w:val="22"/>
          <w:lang w:val="sq-AL"/>
        </w:rPr>
        <w:t xml:space="preserve"> </w:t>
      </w:r>
    </w:p>
    <w:p w14:paraId="5213560C" w14:textId="77777777" w:rsidR="00DF23E7" w:rsidRPr="00BE2534" w:rsidRDefault="00DF23E7" w:rsidP="00DF23E7">
      <w:pPr>
        <w:pStyle w:val="ListParagraph"/>
        <w:numPr>
          <w:ilvl w:val="0"/>
          <w:numId w:val="12"/>
        </w:numPr>
        <w:rPr>
          <w:sz w:val="22"/>
          <w:szCs w:val="22"/>
          <w:lang w:val="sq-AL"/>
        </w:rPr>
      </w:pPr>
      <w:r w:rsidRPr="00BE2534">
        <w:rPr>
          <w:sz w:val="22"/>
          <w:szCs w:val="22"/>
          <w:lang w:val="sq-AL"/>
        </w:rPr>
        <w:lastRenderedPageBreak/>
        <w:t>grumbullim nga/dorëzim tek tregtarët e mallrave të përdorura</w:t>
      </w:r>
      <w:r>
        <w:rPr>
          <w:sz w:val="22"/>
          <w:szCs w:val="22"/>
          <w:lang w:val="sq-AL"/>
        </w:rPr>
        <w:t>.</w:t>
      </w:r>
    </w:p>
    <w:p w14:paraId="4AD8ED0A" w14:textId="77777777" w:rsidR="00DF23E7" w:rsidRPr="00BE2534" w:rsidRDefault="00DF23E7" w:rsidP="00DF23E7">
      <w:pPr>
        <w:pStyle w:val="ListParagraph"/>
        <w:numPr>
          <w:ilvl w:val="0"/>
          <w:numId w:val="12"/>
        </w:numPr>
        <w:rPr>
          <w:sz w:val="22"/>
          <w:szCs w:val="22"/>
          <w:lang w:val="sq-AL"/>
        </w:rPr>
      </w:pPr>
      <w:r w:rsidRPr="00BE2534">
        <w:rPr>
          <w:sz w:val="22"/>
          <w:szCs w:val="22"/>
          <w:lang w:val="sq-AL"/>
        </w:rPr>
        <w:t>dhurata ose shitja tek palët e treta si një iniciativë private (p.sh. nëpërmjet faqeve të shitjeve në internet)</w:t>
      </w:r>
      <w:r>
        <w:rPr>
          <w:sz w:val="22"/>
          <w:szCs w:val="22"/>
          <w:lang w:val="sq-AL"/>
        </w:rPr>
        <w:t>.</w:t>
      </w:r>
    </w:p>
    <w:p w14:paraId="7F0A7AEF" w14:textId="77777777" w:rsidR="00DF23E7" w:rsidRDefault="00DF23E7" w:rsidP="00DF23E7">
      <w:pPr>
        <w:pStyle w:val="ListParagraph"/>
        <w:numPr>
          <w:ilvl w:val="0"/>
          <w:numId w:val="12"/>
        </w:numPr>
        <w:rPr>
          <w:sz w:val="22"/>
          <w:szCs w:val="22"/>
          <w:lang w:val="sq-AL"/>
        </w:rPr>
      </w:pPr>
      <w:r w:rsidRPr="00BE2534">
        <w:rPr>
          <w:sz w:val="22"/>
          <w:szCs w:val="22"/>
          <w:lang w:val="sq-AL"/>
        </w:rPr>
        <w:t>dhënia si dhurata palëve të treta (familje, miq, të njohur)</w:t>
      </w:r>
      <w:r>
        <w:rPr>
          <w:sz w:val="22"/>
          <w:szCs w:val="22"/>
          <w:lang w:val="sq-AL"/>
        </w:rPr>
        <w:t>.</w:t>
      </w:r>
    </w:p>
    <w:p w14:paraId="501B2F04" w14:textId="77777777" w:rsidR="00DF23E7" w:rsidRDefault="00DF23E7" w:rsidP="00DF23E7">
      <w:pPr>
        <w:pStyle w:val="ListParagraph"/>
        <w:numPr>
          <w:ilvl w:val="0"/>
          <w:numId w:val="12"/>
        </w:numPr>
        <w:rPr>
          <w:sz w:val="22"/>
          <w:szCs w:val="22"/>
          <w:lang w:val="sq-AL"/>
        </w:rPr>
      </w:pPr>
      <w:r w:rsidRPr="00515F70">
        <w:rPr>
          <w:sz w:val="22"/>
          <w:szCs w:val="22"/>
          <w:lang w:val="sq-AL"/>
        </w:rPr>
        <w:t>themelimi i qendrës rajonale për riparimin e orendive të vjetra dhe pajisjeve elektrike me mbështetjen e mundshme të sektorit joqeveritar dhe përfshirjen e personave nga grupet e cenueshme</w:t>
      </w:r>
      <w:r>
        <w:rPr>
          <w:sz w:val="22"/>
          <w:szCs w:val="22"/>
          <w:lang w:val="sq-AL"/>
        </w:rPr>
        <w:t>.</w:t>
      </w:r>
    </w:p>
    <w:p w14:paraId="3DE78099" w14:textId="77777777" w:rsidR="00DF23E7" w:rsidRDefault="00DF23E7" w:rsidP="00DF23E7">
      <w:pPr>
        <w:pStyle w:val="ListParagraph"/>
        <w:rPr>
          <w:sz w:val="22"/>
          <w:szCs w:val="22"/>
          <w:lang w:val="sq-AL"/>
        </w:rPr>
      </w:pPr>
    </w:p>
    <w:p w14:paraId="753D46BE" w14:textId="77777777" w:rsidR="00DF23E7" w:rsidRPr="00515F70" w:rsidRDefault="00DF23E7" w:rsidP="00DF23E7">
      <w:pPr>
        <w:pStyle w:val="ListParagraph"/>
        <w:rPr>
          <w:sz w:val="22"/>
          <w:szCs w:val="22"/>
          <w:lang w:val="sq-AL"/>
        </w:rPr>
      </w:pPr>
    </w:p>
    <w:p w14:paraId="4ACFED12" w14:textId="4EA52998" w:rsidR="00DF23E7" w:rsidRPr="00702DC7" w:rsidRDefault="00DB634E" w:rsidP="00733B5D">
      <w:pPr>
        <w:pStyle w:val="Heading3"/>
        <w:numPr>
          <w:ilvl w:val="0"/>
          <w:numId w:val="0"/>
        </w:numPr>
        <w:rPr>
          <w:rFonts w:eastAsia="Calibri" w:cs="Calibri"/>
          <w:lang w:val="sq-AL"/>
        </w:rPr>
      </w:pPr>
      <w:bookmarkStart w:id="1127" w:name="_Toc230254755"/>
      <w:r>
        <w:t>8.</w:t>
      </w:r>
      <w:r w:rsidR="009F517B">
        <w:t>9</w:t>
      </w:r>
      <w:r>
        <w:t>.3</w:t>
      </w:r>
      <w:r>
        <w:tab/>
      </w:r>
      <w:r w:rsidR="00DF23E7">
        <w:t xml:space="preserve">Fraksionet e veçanta </w:t>
      </w:r>
      <w:r w:rsidR="00DF23E7" w:rsidRPr="00430A79">
        <w:t>të mbeturinave</w:t>
      </w:r>
      <w:bookmarkEnd w:id="1127"/>
    </w:p>
    <w:p w14:paraId="25C6A3BB" w14:textId="77777777" w:rsidR="00DF23E7" w:rsidRPr="00E77063" w:rsidRDefault="00DF23E7" w:rsidP="00DF23E7">
      <w:pPr>
        <w:rPr>
          <w:rFonts w:ascii="Arial Narrow" w:hAnsi="Arial Narrow"/>
          <w:sz w:val="22"/>
          <w:szCs w:val="22"/>
        </w:rPr>
      </w:pPr>
      <w:r w:rsidRPr="00E77063">
        <w:rPr>
          <w:rFonts w:ascii="Arial Narrow" w:eastAsia="Calibri" w:hAnsi="Arial Narrow" w:cs="Calibri"/>
          <w:sz w:val="22"/>
          <w:szCs w:val="22"/>
        </w:rPr>
        <w:t xml:space="preserve">Fraksionet e veçanta të mbeturinave do të menaxhohen përmes mekanizmit të PZP-së. Për secilin fraksion do të krijohen OPP-të, me të cilat komunat do të lidhin marrëveshje për organizimin e sistemeve të grumbullimit, ndërsa kostot e menaxhimit do të mbulohen nga këto organizata. </w:t>
      </w:r>
      <w:r w:rsidRPr="00E77063">
        <w:rPr>
          <w:rFonts w:ascii="Arial Narrow" w:eastAsia="Calibri" w:hAnsi="Arial Narrow" w:cs="Calibri"/>
          <w:sz w:val="22"/>
          <w:szCs w:val="22"/>
          <w:lang w:val="sq-AL"/>
        </w:rPr>
        <w:t>Bëhet fjalë për</w:t>
      </w:r>
      <w:r w:rsidRPr="005608C5">
        <w:rPr>
          <w:rFonts w:ascii="Arial Narrow" w:eastAsia="Calibri" w:hAnsi="Arial Narrow" w:cs="Calibri"/>
          <w:sz w:val="22"/>
          <w:szCs w:val="22"/>
          <w:lang w:val="sq-AL"/>
        </w:rPr>
        <w:t xml:space="preserve"> grumbullimin ndaras të fraksioneve specifike të mbeturinave në vijim:</w:t>
      </w:r>
    </w:p>
    <w:p w14:paraId="50840EC1" w14:textId="77777777" w:rsidR="00DF23E7" w:rsidRPr="005608C5" w:rsidRDefault="00DF23E7" w:rsidP="00DF23E7">
      <w:pPr>
        <w:jc w:val="both"/>
        <w:rPr>
          <w:rFonts w:ascii="Arial Narrow" w:eastAsia="Calibri" w:hAnsi="Arial Narrow" w:cs="Calibri"/>
          <w:sz w:val="22"/>
          <w:szCs w:val="22"/>
          <w:lang w:val="sq-AL"/>
        </w:rPr>
      </w:pPr>
    </w:p>
    <w:p w14:paraId="7536E970" w14:textId="77777777" w:rsidR="00DF23E7" w:rsidRPr="005608C5" w:rsidRDefault="00DF23E7" w:rsidP="00DF23E7">
      <w:pPr>
        <w:numPr>
          <w:ilvl w:val="0"/>
          <w:numId w:val="13"/>
        </w:numPr>
        <w:spacing w:after="160" w:line="259" w:lineRule="auto"/>
        <w:contextualSpacing/>
        <w:rPr>
          <w:rFonts w:ascii="Arial Narrow" w:eastAsia="Calibri" w:hAnsi="Arial Narrow" w:cs="Calibri"/>
          <w:sz w:val="22"/>
          <w:szCs w:val="22"/>
          <w:lang w:val="sq-AL"/>
        </w:rPr>
      </w:pPr>
      <w:r w:rsidRPr="005608C5">
        <w:rPr>
          <w:rFonts w:ascii="Arial Narrow" w:eastAsia="Calibri" w:hAnsi="Arial Narrow" w:cs="Calibri"/>
          <w:sz w:val="22"/>
          <w:szCs w:val="22"/>
          <w:lang w:val="sq-AL"/>
        </w:rPr>
        <w:t>Mbeturinat e pajisjeve elektrike dhe elektronike</w:t>
      </w:r>
    </w:p>
    <w:p w14:paraId="56A65A08" w14:textId="77777777" w:rsidR="00DF23E7" w:rsidRPr="005608C5" w:rsidRDefault="00DF23E7" w:rsidP="00DF23E7">
      <w:pPr>
        <w:numPr>
          <w:ilvl w:val="0"/>
          <w:numId w:val="13"/>
        </w:numPr>
        <w:spacing w:after="160" w:line="259" w:lineRule="auto"/>
        <w:contextualSpacing/>
        <w:rPr>
          <w:rFonts w:ascii="Arial Narrow" w:eastAsia="Calibri" w:hAnsi="Arial Narrow" w:cs="Calibri"/>
          <w:sz w:val="22"/>
          <w:szCs w:val="22"/>
          <w:lang w:val="sq-AL"/>
        </w:rPr>
      </w:pPr>
      <w:r w:rsidRPr="005608C5">
        <w:rPr>
          <w:rFonts w:ascii="Arial Narrow" w:eastAsia="Calibri" w:hAnsi="Arial Narrow" w:cs="Calibri"/>
          <w:sz w:val="22"/>
          <w:szCs w:val="22"/>
          <w:lang w:val="sq-AL"/>
        </w:rPr>
        <w:t>Vajra të përdorura</w:t>
      </w:r>
    </w:p>
    <w:p w14:paraId="46D8D7EC" w14:textId="77777777" w:rsidR="00DF23E7" w:rsidRPr="005608C5" w:rsidRDefault="00DF23E7" w:rsidP="00DF23E7">
      <w:pPr>
        <w:numPr>
          <w:ilvl w:val="0"/>
          <w:numId w:val="13"/>
        </w:numPr>
        <w:spacing w:after="160" w:line="259" w:lineRule="auto"/>
        <w:contextualSpacing/>
        <w:rPr>
          <w:rFonts w:ascii="Arial Narrow" w:eastAsia="Calibri" w:hAnsi="Arial Narrow" w:cs="Calibri"/>
          <w:sz w:val="22"/>
          <w:szCs w:val="22"/>
          <w:lang w:val="sq-AL"/>
        </w:rPr>
      </w:pPr>
      <w:r w:rsidRPr="005608C5">
        <w:rPr>
          <w:rFonts w:ascii="Arial Narrow" w:eastAsia="Calibri" w:hAnsi="Arial Narrow" w:cs="Calibri"/>
          <w:sz w:val="22"/>
          <w:szCs w:val="22"/>
          <w:lang w:val="sq-AL"/>
        </w:rPr>
        <w:t>Automjetet e hedhura dhe mbeturinat e tyre</w:t>
      </w:r>
    </w:p>
    <w:p w14:paraId="07E04B9C" w14:textId="77777777" w:rsidR="00DF23E7" w:rsidRPr="005608C5" w:rsidRDefault="00DF23E7" w:rsidP="00DF23E7">
      <w:pPr>
        <w:numPr>
          <w:ilvl w:val="0"/>
          <w:numId w:val="13"/>
        </w:numPr>
        <w:spacing w:after="160" w:line="259" w:lineRule="auto"/>
        <w:contextualSpacing/>
        <w:rPr>
          <w:rFonts w:ascii="Arial Narrow" w:eastAsia="Calibri" w:hAnsi="Arial Narrow" w:cs="Calibri"/>
          <w:sz w:val="22"/>
          <w:szCs w:val="22"/>
          <w:lang w:val="sq-AL"/>
        </w:rPr>
      </w:pPr>
      <w:r w:rsidRPr="005608C5">
        <w:rPr>
          <w:rFonts w:ascii="Arial Narrow" w:eastAsia="Calibri" w:hAnsi="Arial Narrow" w:cs="Calibri"/>
          <w:sz w:val="22"/>
          <w:szCs w:val="22"/>
          <w:lang w:val="sq-AL"/>
        </w:rPr>
        <w:t>Bateritë dhe akumulatorët e harxhuar</w:t>
      </w:r>
    </w:p>
    <w:p w14:paraId="42C14F1A" w14:textId="77777777" w:rsidR="00DF23E7" w:rsidRPr="005608C5" w:rsidRDefault="00DF23E7" w:rsidP="00DF23E7">
      <w:pPr>
        <w:numPr>
          <w:ilvl w:val="0"/>
          <w:numId w:val="13"/>
        </w:numPr>
        <w:spacing w:after="160" w:line="259" w:lineRule="auto"/>
        <w:contextualSpacing/>
        <w:rPr>
          <w:rFonts w:ascii="Arial Narrow" w:eastAsia="Calibri" w:hAnsi="Arial Narrow" w:cs="Calibri"/>
          <w:sz w:val="22"/>
          <w:szCs w:val="22"/>
          <w:lang w:val="sq-AL"/>
        </w:rPr>
      </w:pPr>
      <w:r w:rsidRPr="005608C5">
        <w:rPr>
          <w:rFonts w:ascii="Arial Narrow" w:eastAsia="Calibri" w:hAnsi="Arial Narrow" w:cs="Calibri"/>
          <w:sz w:val="22"/>
          <w:szCs w:val="22"/>
          <w:lang w:val="sq-AL"/>
        </w:rPr>
        <w:t>Goma të shpenzuara</w:t>
      </w:r>
    </w:p>
    <w:p w14:paraId="0D047177" w14:textId="77777777" w:rsidR="00DF23E7" w:rsidRPr="005608C5" w:rsidRDefault="00DF23E7" w:rsidP="00DF23E7">
      <w:pPr>
        <w:rPr>
          <w:rFonts w:ascii="Arial Narrow" w:eastAsia="Calibri" w:hAnsi="Arial Narrow" w:cs="Calibri"/>
          <w:sz w:val="22"/>
          <w:szCs w:val="22"/>
          <w:lang w:val="en-GB"/>
        </w:rPr>
      </w:pPr>
    </w:p>
    <w:p w14:paraId="7E818D9C" w14:textId="77777777" w:rsidR="00DF23E7" w:rsidRPr="005608C5" w:rsidRDefault="00DF23E7" w:rsidP="00DF23E7">
      <w:pPr>
        <w:jc w:val="both"/>
        <w:rPr>
          <w:rFonts w:ascii="Arial Narrow" w:eastAsia="Calibri" w:hAnsi="Arial Narrow" w:cs="Calibri"/>
          <w:sz w:val="22"/>
          <w:szCs w:val="22"/>
          <w:lang w:val="sq-AL"/>
        </w:rPr>
      </w:pPr>
      <w:r w:rsidRPr="005608C5">
        <w:rPr>
          <w:rFonts w:ascii="Arial Narrow" w:eastAsia="Calibri" w:hAnsi="Arial Narrow" w:cs="Calibri"/>
          <w:noProof/>
          <w:sz w:val="22"/>
          <w:szCs w:val="22"/>
          <w:lang w:val="en-GB"/>
        </w:rPr>
        <w:drawing>
          <wp:anchor distT="0" distB="0" distL="114300" distR="114300" simplePos="0" relativeHeight="251666432" behindDoc="1" locked="0" layoutInCell="1" allowOverlap="1" wp14:anchorId="66427CBB" wp14:editId="1FB7FD3C">
            <wp:simplePos x="0" y="0"/>
            <wp:positionH relativeFrom="column">
              <wp:posOffset>2324100</wp:posOffset>
            </wp:positionH>
            <wp:positionV relativeFrom="paragraph">
              <wp:posOffset>52070</wp:posOffset>
            </wp:positionV>
            <wp:extent cx="3620770" cy="1428750"/>
            <wp:effectExtent l="0" t="0" r="0" b="0"/>
            <wp:wrapTight wrapText="bothSides">
              <wp:wrapPolygon edited="0">
                <wp:start x="0" y="0"/>
                <wp:lineTo x="0" y="21312"/>
                <wp:lineTo x="21479" y="21312"/>
                <wp:lineTo x="21479" y="0"/>
                <wp:lineTo x="0" y="0"/>
              </wp:wrapPolygon>
            </wp:wrapTight>
            <wp:docPr id="1107894993" name="Picture 1107894993" descr="Several garbage cans in a parking lot&#10;&#10;Description automatically generated">
              <a:extLst xmlns:a="http://schemas.openxmlformats.org/drawingml/2006/main">
                <a:ext uri="{FF2B5EF4-FFF2-40B4-BE49-F238E27FC236}">
                  <a16:creationId xmlns:a16="http://schemas.microsoft.com/office/drawing/2014/main" id="{4AB87794-659A-91D5-F0E3-02BE7CCFD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48541" name="Picture 1240248541" descr="Several garbage cans in a parking lot&#10;&#10;Description automatically generated">
                      <a:extLst>
                        <a:ext uri="{FF2B5EF4-FFF2-40B4-BE49-F238E27FC236}">
                          <a16:creationId xmlns:a16="http://schemas.microsoft.com/office/drawing/2014/main" id="{4AB87794-659A-91D5-F0E3-02BE7CCFD67A}"/>
                        </a:ext>
                      </a:extLst>
                    </pic:cNvPr>
                    <pic:cNvPicPr>
                      <a:picLocks noChangeAspect="1" noChangeArrowheads="1"/>
                    </pic:cNvPicPr>
                  </pic:nvPicPr>
                  <pic:blipFill rotWithShape="1">
                    <a:blip r:embed="rId75">
                      <a:extLst>
                        <a:ext uri="{28A0092B-C50C-407E-A947-70E740481C1C}">
                          <a14:useLocalDpi xmlns:a14="http://schemas.microsoft.com/office/drawing/2010/main" val="0"/>
                        </a:ext>
                      </a:extLst>
                    </a:blip>
                    <a:srcRect t="11050" b="28544"/>
                    <a:stretch/>
                  </pic:blipFill>
                  <pic:spPr bwMode="auto">
                    <a:xfrm>
                      <a:off x="0" y="0"/>
                      <a:ext cx="3620770" cy="1428750"/>
                    </a:xfrm>
                    <a:prstGeom prst="rect">
                      <a:avLst/>
                    </a:prstGeom>
                    <a:noFill/>
                  </pic:spPr>
                </pic:pic>
              </a:graphicData>
            </a:graphic>
            <wp14:sizeRelH relativeFrom="margin">
              <wp14:pctWidth>0</wp14:pctWidth>
            </wp14:sizeRelH>
            <wp14:sizeRelV relativeFrom="margin">
              <wp14:pctHeight>0</wp14:pctHeight>
            </wp14:sizeRelV>
          </wp:anchor>
        </w:drawing>
      </w:r>
      <w:r w:rsidRPr="005608C5">
        <w:rPr>
          <w:rFonts w:ascii="Arial Narrow" w:eastAsia="Calibri" w:hAnsi="Arial Narrow" w:cs="Calibri"/>
          <w:noProof/>
          <w:sz w:val="22"/>
          <w:szCs w:val="22"/>
          <w:lang w:val="en-GB"/>
        </w:rPr>
        <mc:AlternateContent>
          <mc:Choice Requires="wps">
            <w:drawing>
              <wp:anchor distT="0" distB="0" distL="114300" distR="114300" simplePos="0" relativeHeight="251668480" behindDoc="1" locked="0" layoutInCell="1" allowOverlap="1" wp14:anchorId="707A9E77" wp14:editId="2B1E39DC">
                <wp:simplePos x="0" y="0"/>
                <wp:positionH relativeFrom="column">
                  <wp:posOffset>2489200</wp:posOffset>
                </wp:positionH>
                <wp:positionV relativeFrom="paragraph">
                  <wp:posOffset>1483995</wp:posOffset>
                </wp:positionV>
                <wp:extent cx="3562350" cy="635"/>
                <wp:effectExtent l="0" t="0" r="0" b="6985"/>
                <wp:wrapTight wrapText="bothSides">
                  <wp:wrapPolygon edited="0">
                    <wp:start x="0" y="0"/>
                    <wp:lineTo x="0" y="19808"/>
                    <wp:lineTo x="21484" y="19808"/>
                    <wp:lineTo x="21484" y="0"/>
                    <wp:lineTo x="0" y="0"/>
                  </wp:wrapPolygon>
                </wp:wrapTight>
                <wp:docPr id="1536044682" name="Text Box 1"/>
                <wp:cNvGraphicFramePr/>
                <a:graphic xmlns:a="http://schemas.openxmlformats.org/drawingml/2006/main">
                  <a:graphicData uri="http://schemas.microsoft.com/office/word/2010/wordprocessingShape">
                    <wps:wsp>
                      <wps:cNvSpPr txBox="1"/>
                      <wps:spPr>
                        <a:xfrm>
                          <a:off x="0" y="0"/>
                          <a:ext cx="3562350" cy="635"/>
                        </a:xfrm>
                        <a:prstGeom prst="rect">
                          <a:avLst/>
                        </a:prstGeom>
                        <a:solidFill>
                          <a:prstClr val="white"/>
                        </a:solidFill>
                        <a:ln>
                          <a:noFill/>
                        </a:ln>
                      </wps:spPr>
                      <wps:txbx>
                        <w:txbxContent>
                          <w:p w14:paraId="695F697A"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30</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Oborr tipik riciklimi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7A9E77" id="_x0000_s1043" type="#_x0000_t202" style="position:absolute;left:0;text-align:left;margin-left:196pt;margin-top:116.85pt;width:280.5pt;height:.0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" stroked="f">
                <v:textbox style="mso-fit-shape-to-text:t" inset="0,0,0,0">
                  <w:txbxContent>
                    <w:p w14:paraId="695F697A" w14:textId="77777777" w:rsidR="00DF23E7" w:rsidRPr="006347D6" w:rsidRDefault="00DF23E7" w:rsidP="00DF23E7">
                      <w:pPr>
                        <w:pStyle w:val="Figure"/>
                        <w:rPr>
                          <w:rFonts w:eastAsia="Calibri" w:cs="Calibri"/>
                          <w:sz w:val="20"/>
                          <w:szCs w:val="20"/>
                        </w:rPr>
                      </w:pPr>
                      <w:r w:rsidRPr="006347D6">
                        <w:rPr>
                          <w:rFonts w:eastAsia="Calibri" w:cs="Calibri"/>
                          <w:sz w:val="20"/>
                          <w:szCs w:val="20"/>
                        </w:rPr>
                        <w:t xml:space="preserve">Figure </w:t>
                      </w:r>
                      <w:r w:rsidRPr="006347D6">
                        <w:rPr>
                          <w:rFonts w:eastAsia="Calibri" w:cs="Calibri"/>
                          <w:sz w:val="20"/>
                          <w:szCs w:val="20"/>
                        </w:rPr>
                        <w:fldChar w:fldCharType="begin"/>
                      </w:r>
                      <w:r w:rsidRPr="006347D6">
                        <w:rPr>
                          <w:rFonts w:eastAsia="Calibri" w:cs="Calibri"/>
                          <w:sz w:val="20"/>
                          <w:szCs w:val="20"/>
                        </w:rPr>
                        <w:instrText xml:space="preserve"> SEQ Figure \* ARABIC </w:instrText>
                      </w:r>
                      <w:r w:rsidRPr="006347D6">
                        <w:rPr>
                          <w:rFonts w:eastAsia="Calibri" w:cs="Calibri"/>
                          <w:sz w:val="20"/>
                          <w:szCs w:val="20"/>
                        </w:rPr>
                        <w:fldChar w:fldCharType="separate"/>
                      </w:r>
                      <w:r>
                        <w:rPr>
                          <w:rFonts w:eastAsia="Calibri" w:cs="Calibri"/>
                          <w:noProof/>
                          <w:sz w:val="20"/>
                          <w:szCs w:val="20"/>
                        </w:rPr>
                        <w:t>30</w:t>
                      </w:r>
                      <w:r w:rsidRPr="006347D6">
                        <w:rPr>
                          <w:rFonts w:eastAsia="Calibri" w:cs="Calibri"/>
                          <w:sz w:val="20"/>
                          <w:szCs w:val="20"/>
                        </w:rPr>
                        <w:fldChar w:fldCharType="end"/>
                      </w:r>
                      <w:r w:rsidRPr="006347D6">
                        <w:rPr>
                          <w:rFonts w:eastAsia="Calibri" w:cs="Calibri"/>
                          <w:sz w:val="20"/>
                          <w:szCs w:val="20"/>
                        </w:rPr>
                        <w:t xml:space="preserve">. </w:t>
                      </w:r>
                      <w:r>
                        <w:rPr>
                          <w:rFonts w:eastAsia="Calibri" w:cs="Calibri"/>
                          <w:sz w:val="20"/>
                          <w:szCs w:val="20"/>
                        </w:rPr>
                        <w:t>Oborr tipik riciklimi</w:t>
                      </w:r>
                    </w:p>
                  </w:txbxContent>
                </v:textbox>
                <w10:wrap type="tight"/>
              </v:shape>
            </w:pict>
          </mc:Fallback>
        </mc:AlternateContent>
      </w:r>
      <w:r w:rsidRPr="005608C5">
        <w:rPr>
          <w:rFonts w:ascii="Arial Narrow" w:eastAsia="Calibri" w:hAnsi="Arial Narrow" w:cs="Calibri"/>
          <w:sz w:val="22"/>
          <w:szCs w:val="22"/>
          <w:lang w:val="sq-AL"/>
        </w:rPr>
        <w:t xml:space="preserve">Oborret e riciklimit do të krijohen në 5 qendrat komunale në ZMM. Amvisëritë do të lejohen të hedhin aty fraksione të ndryshme të mbledhura ndaras si lloje të ndryshme mbeturinash të riciklueshme, mbeturina të gjelbra, mbeturina të vëllimshme, vajra ushqimorë të përdorur, lloje specifike të mbeturinave ndërtimore dhe rrënimit. Oborret e riciklimit do të pajisen gjithashtu për grumbullimin e mbeturinave të rrezikshme shtëpiake (bateri portative, llamba lumineshente, ngjyra vaji, antifriz, etj.). </w:t>
      </w:r>
    </w:p>
    <w:p w14:paraId="4B22A065" w14:textId="77777777" w:rsidR="00DF23E7" w:rsidRPr="005608C5" w:rsidRDefault="00DF23E7" w:rsidP="00DF23E7">
      <w:pPr>
        <w:rPr>
          <w:rFonts w:ascii="Arial Narrow" w:hAnsi="Arial Narrow"/>
        </w:rPr>
      </w:pPr>
    </w:p>
    <w:p w14:paraId="0A700CF3" w14:textId="77777777" w:rsidR="00DF23E7" w:rsidRDefault="00DF23E7" w:rsidP="00DF23E7">
      <w:pPr>
        <w:rPr>
          <w:rFonts w:ascii="Arial Narrow" w:hAnsi="Arial Narrow"/>
          <w:sz w:val="22"/>
          <w:szCs w:val="22"/>
        </w:rPr>
      </w:pPr>
      <w:r w:rsidRPr="005608C5">
        <w:rPr>
          <w:rFonts w:ascii="Arial Narrow" w:eastAsia="Calibri" w:hAnsi="Arial Narrow" w:cs="Calibri"/>
          <w:sz w:val="22"/>
          <w:szCs w:val="22"/>
          <w:lang w:val="sq-AL"/>
        </w:rPr>
        <w:t>Lokacionet e OR në të pesë komunat tashmë janë identifikuar. Sipërfaqet e disponueshme të OR-ve lejojnë krijimin e qendrave për grumbullimin e fraksioneve të veçanta të mbeturinave të synuara</w:t>
      </w:r>
      <w:r w:rsidRPr="005608C5">
        <w:rPr>
          <w:rFonts w:ascii="Arial Narrow" w:hAnsi="Arial Narrow"/>
          <w:sz w:val="22"/>
          <w:szCs w:val="22"/>
        </w:rPr>
        <w:t>.</w:t>
      </w:r>
    </w:p>
    <w:p w14:paraId="07AD79FB" w14:textId="77777777" w:rsidR="00DF23E7" w:rsidRDefault="00DF23E7" w:rsidP="00DF23E7">
      <w:pPr>
        <w:rPr>
          <w:rFonts w:ascii="Arial Narrow" w:hAnsi="Arial Narrow"/>
          <w:sz w:val="22"/>
          <w:szCs w:val="22"/>
        </w:rPr>
      </w:pPr>
    </w:p>
    <w:p w14:paraId="252D5266" w14:textId="77777777" w:rsidR="00DF23E7" w:rsidRPr="00430A79" w:rsidRDefault="00DF23E7" w:rsidP="00DF23E7">
      <w:pPr>
        <w:rPr>
          <w:rFonts w:ascii="Arial Narrow" w:hAnsi="Arial Narrow"/>
          <w:sz w:val="22"/>
          <w:szCs w:val="22"/>
        </w:rPr>
      </w:pPr>
    </w:p>
    <w:p w14:paraId="56BEE014" w14:textId="40AA5C54" w:rsidR="00DF23E7" w:rsidRPr="004B3BA5" w:rsidRDefault="00DB634E" w:rsidP="00733B5D">
      <w:pPr>
        <w:pStyle w:val="Heading3"/>
        <w:numPr>
          <w:ilvl w:val="0"/>
          <w:numId w:val="0"/>
        </w:numPr>
        <w:rPr>
          <w:lang w:val="sq-AL"/>
        </w:rPr>
      </w:pPr>
      <w:bookmarkStart w:id="1128" w:name="_Toc230254756"/>
      <w:r>
        <w:t>8.</w:t>
      </w:r>
      <w:r w:rsidR="009F517B">
        <w:t>9</w:t>
      </w:r>
      <w:r>
        <w:t>.4</w:t>
      </w:r>
      <w:r>
        <w:tab/>
      </w:r>
      <w:r w:rsidR="00DF23E7" w:rsidRPr="00430A79">
        <w:t>Mbet</w:t>
      </w:r>
      <w:r w:rsidR="00DF23E7">
        <w:t xml:space="preserve">urinat </w:t>
      </w:r>
      <w:r w:rsidR="00DF23E7" w:rsidRPr="00430A79">
        <w:t>bujqësore</w:t>
      </w:r>
      <w:bookmarkEnd w:id="1128"/>
    </w:p>
    <w:p w14:paraId="73A754FA"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hAnsi="Arial Narrow"/>
          <w:sz w:val="22"/>
          <w:szCs w:val="22"/>
          <w:lang w:val="sq-AL"/>
        </w:rPr>
        <w:t xml:space="preserve">Edhe pse bujqësia është një aktivitet i rëndësishëm ekonomik në </w:t>
      </w:r>
      <w:r>
        <w:rPr>
          <w:rFonts w:ascii="Arial Narrow" w:hAnsi="Arial Narrow"/>
          <w:sz w:val="22"/>
          <w:szCs w:val="22"/>
          <w:lang w:val="sq-AL"/>
        </w:rPr>
        <w:t>Zonën e Menaxhimit të Mbeturinave 3 - Pejë (përfshihet Peja, Istogu, Klina, Deçani dhe Juniku)</w:t>
      </w:r>
      <w:r w:rsidRPr="00BE2534">
        <w:rPr>
          <w:rFonts w:ascii="Arial Narrow" w:hAnsi="Arial Narrow"/>
          <w:sz w:val="22"/>
          <w:szCs w:val="22"/>
          <w:lang w:val="sq-AL"/>
        </w:rPr>
        <w:t xml:space="preserve">, nuk ka informacion se si menaxhohen aktualisht mbeturinat nga aktivitetet bujqësore. </w:t>
      </w:r>
      <w:r w:rsidRPr="00BE2534">
        <w:rPr>
          <w:rFonts w:ascii="Arial Narrow" w:eastAsia="Calibri" w:hAnsi="Arial Narrow" w:cs="Calibri"/>
          <w:sz w:val="22"/>
          <w:szCs w:val="22"/>
          <w:lang w:val="sq-AL"/>
        </w:rPr>
        <w:t>Menaxhimi i mbeturinave bujqësore duhet të ndjekë parimin “ndotësi-paguan”, që do të thotë se gjeneruesit e mbeturinave bujqësore duhet të jenë përgjegjës për menaxhimin e tyre dhe duhet të mbulojnë kostot e menaxhimit.</w:t>
      </w:r>
    </w:p>
    <w:p w14:paraId="7573E25E" w14:textId="77777777" w:rsidR="00DF23E7" w:rsidRPr="00BE2534" w:rsidRDefault="00DF23E7" w:rsidP="00DF23E7">
      <w:pPr>
        <w:jc w:val="both"/>
        <w:rPr>
          <w:rFonts w:ascii="Arial Narrow" w:eastAsia="Calibri" w:hAnsi="Arial Narrow" w:cs="Calibri"/>
          <w:sz w:val="22"/>
          <w:szCs w:val="22"/>
          <w:lang w:val="sq-AL"/>
        </w:rPr>
      </w:pPr>
    </w:p>
    <w:p w14:paraId="79C0318C"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Gjenerohen katër lloje të mbeturinave bujqësore:</w:t>
      </w:r>
    </w:p>
    <w:p w14:paraId="5D39BC5F" w14:textId="77777777" w:rsidR="00DF23E7" w:rsidRPr="00BE2534" w:rsidRDefault="00DF23E7" w:rsidP="00DF23E7">
      <w:pPr>
        <w:numPr>
          <w:ilvl w:val="0"/>
          <w:numId w:val="28"/>
        </w:numPr>
        <w:spacing w:after="160" w:line="259" w:lineRule="auto"/>
        <w:contextualSpacing/>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Mbeturinat e indeve bimore</w:t>
      </w:r>
    </w:p>
    <w:p w14:paraId="0AFC73BD" w14:textId="77777777" w:rsidR="00DF23E7" w:rsidRPr="00BE2534" w:rsidRDefault="00DF23E7" w:rsidP="00DF23E7">
      <w:pPr>
        <w:numPr>
          <w:ilvl w:val="0"/>
          <w:numId w:val="28"/>
        </w:numPr>
        <w:spacing w:after="160" w:line="259" w:lineRule="auto"/>
        <w:contextualSpacing/>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Nënproduktet e kafshëve</w:t>
      </w:r>
    </w:p>
    <w:p w14:paraId="11F0CA5E" w14:textId="77777777" w:rsidR="00DF23E7" w:rsidRPr="00BE2534" w:rsidRDefault="00DF23E7" w:rsidP="00DF23E7">
      <w:pPr>
        <w:numPr>
          <w:ilvl w:val="0"/>
          <w:numId w:val="28"/>
        </w:numPr>
        <w:spacing w:after="160" w:line="259" w:lineRule="auto"/>
        <w:contextualSpacing/>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Pleh organik</w:t>
      </w:r>
    </w:p>
    <w:p w14:paraId="5D902E2C" w14:textId="77777777" w:rsidR="00DF23E7" w:rsidRPr="00BE2534" w:rsidRDefault="00DF23E7" w:rsidP="00DF23E7">
      <w:pPr>
        <w:numPr>
          <w:ilvl w:val="0"/>
          <w:numId w:val="28"/>
        </w:numPr>
        <w:spacing w:after="160" w:line="259" w:lineRule="auto"/>
        <w:contextualSpacing/>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lastRenderedPageBreak/>
        <w:t>Mbeturinat agrokimike</w:t>
      </w:r>
    </w:p>
    <w:p w14:paraId="7F482665" w14:textId="77777777" w:rsidR="00DF23E7" w:rsidRPr="00430A79" w:rsidRDefault="00DF23E7" w:rsidP="00DF23E7">
      <w:pPr>
        <w:jc w:val="both"/>
        <w:rPr>
          <w:rFonts w:ascii="Arial Narrow" w:eastAsia="Calibri" w:hAnsi="Arial Narrow" w:cs="Calibri"/>
          <w:sz w:val="22"/>
          <w:szCs w:val="22"/>
          <w:lang w:val="en-GB"/>
        </w:rPr>
      </w:pPr>
    </w:p>
    <w:p w14:paraId="0DF5FDC9" w14:textId="77777777" w:rsidR="00DF23E7" w:rsidRPr="00430A79" w:rsidRDefault="00DF23E7" w:rsidP="00DF23E7">
      <w:pPr>
        <w:jc w:val="both"/>
        <w:rPr>
          <w:rFonts w:ascii="Arial Narrow" w:eastAsia="Calibri" w:hAnsi="Arial Narrow" w:cs="Calibri"/>
          <w:b/>
          <w:bCs/>
          <w:sz w:val="22"/>
          <w:szCs w:val="22"/>
        </w:rPr>
      </w:pPr>
      <w:r w:rsidRPr="00430A79">
        <w:rPr>
          <w:rFonts w:ascii="Arial Narrow" w:eastAsia="Calibri" w:hAnsi="Arial Narrow" w:cs="Calibri"/>
          <w:b/>
          <w:bCs/>
          <w:sz w:val="22"/>
          <w:szCs w:val="22"/>
        </w:rPr>
        <w:t>Mbeturinat e indeve bimore</w:t>
      </w:r>
    </w:p>
    <w:p w14:paraId="3115BCB2"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Mbeturinat e indeve bimore janë në fakt biomasa të cilat janë burim i rinovueshëm dhe që mund të shkaktojë probleme kur nuk përdoret. Rritja e shpejtë e vëllimit dhe e llojeve të mbeturinave të biomasës bujqësore mund të bëhet një problem në rritje, pasi biomasa bujqësore e mbeturinave të kalbura lëshon metan dhe rrjedhje, dhe djegia e hapur nga fermerët për të pastruar tokat gjeneron CO</w:t>
      </w:r>
      <w:r w:rsidRPr="00BE2534">
        <w:rPr>
          <w:rFonts w:ascii="Arial Narrow" w:eastAsia="Calibri" w:hAnsi="Arial Narrow" w:cs="Calibri"/>
          <w:sz w:val="22"/>
          <w:szCs w:val="22"/>
          <w:vertAlign w:val="subscript"/>
          <w:lang w:val="sq-AL"/>
        </w:rPr>
        <w:t xml:space="preserve">2 </w:t>
      </w:r>
      <w:r w:rsidRPr="00BE2534">
        <w:rPr>
          <w:rFonts w:ascii="Arial Narrow" w:eastAsia="Calibri" w:hAnsi="Arial Narrow" w:cs="Calibri"/>
          <w:sz w:val="22"/>
          <w:szCs w:val="22"/>
          <w:lang w:val="sq-AL"/>
        </w:rPr>
        <w:t>dhe ndotës të tjerë duke përbërë rrezik për pronën rurale. Prandaj, kërkohet menaxhimi i duhur i mbeturinave të biomasës bujqësore për të parandaluar ato të kontribuojnë në ndryshimet klimatike, ndotjen e ujit dhe tokës, dhe ndotjen e ajrit. Për më tepër, këto mbeturina janë me vlerë të lartë për sa i përket rikuperimit të materialit, lëndëve ushqyese dhe energjisë.</w:t>
      </w:r>
    </w:p>
    <w:p w14:paraId="29F4C6BE" w14:textId="77777777" w:rsidR="00DF23E7" w:rsidRPr="00BE2534" w:rsidRDefault="00DF23E7" w:rsidP="00DF23E7">
      <w:pPr>
        <w:jc w:val="both"/>
        <w:rPr>
          <w:rFonts w:ascii="Arial Narrow" w:eastAsia="Calibri" w:hAnsi="Arial Narrow" w:cs="Calibri"/>
          <w:sz w:val="22"/>
          <w:szCs w:val="22"/>
          <w:lang w:val="sq-AL"/>
        </w:rPr>
      </w:pPr>
    </w:p>
    <w:p w14:paraId="2E7924D7"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Menaxhimi i biomasës bujqësore duhet të ndjekë hierarkinë e menaxhimit të mbetjurinave. Preferenca duhet t'i jepet riciklimit. Kompostimi është një teknologji e përshtatshme për shumicën e mbeturinave të indeve bimore. Është i mundur të bëhet kompostimi bashkë me mbeturinat e gjelbra komunale. Megjithatë, nëse kapacitetet e impianteve të ardhshme të kompostimit në </w:t>
      </w:r>
      <w:r>
        <w:rPr>
          <w:rFonts w:ascii="Arial Narrow" w:eastAsia="Calibri" w:hAnsi="Arial Narrow" w:cs="Calibri"/>
          <w:sz w:val="22"/>
          <w:szCs w:val="22"/>
          <w:lang w:val="sq-AL"/>
        </w:rPr>
        <w:t>Zonën e Menaxhimit të Mbeturinave 3 - Pejë (përfshihet Peja, Istogu, Klina, Deçani dhe Juniku)</w:t>
      </w:r>
      <w:r w:rsidRPr="00BE2534">
        <w:rPr>
          <w:rFonts w:ascii="Arial Narrow" w:eastAsia="Calibri" w:hAnsi="Arial Narrow" w:cs="Calibri"/>
          <w:sz w:val="22"/>
          <w:szCs w:val="22"/>
          <w:lang w:val="sq-AL"/>
        </w:rPr>
        <w:t xml:space="preserve"> lejojnë pranimin e mbeturinave bujqësore, gjeneruesit e këtyre të fundit duhet të paguajnë koston e plotë të trajtimit.</w:t>
      </w:r>
    </w:p>
    <w:p w14:paraId="78872052" w14:textId="77777777" w:rsidR="00DF23E7" w:rsidRPr="00BE2534" w:rsidRDefault="00DF23E7" w:rsidP="00DF23E7">
      <w:pPr>
        <w:jc w:val="both"/>
        <w:rPr>
          <w:rFonts w:ascii="Arial Narrow" w:eastAsia="Calibri" w:hAnsi="Arial Narrow" w:cs="Calibri"/>
          <w:sz w:val="22"/>
          <w:szCs w:val="22"/>
          <w:lang w:val="sq-AL"/>
        </w:rPr>
      </w:pPr>
    </w:p>
    <w:p w14:paraId="72EFF048"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Mbeturinat nga bujqësia mund të jenë burim për industrinë përpunuese. Simbioza industriale mund të mbështetet duke krijuar një platformë elektronike me sasitë e disponueshme/të parashikuara të mbeturinave bimore që do të gjenerohen sipas llojit dhe vendndodhjes.</w:t>
      </w:r>
    </w:p>
    <w:p w14:paraId="79E1FC27" w14:textId="77777777" w:rsidR="00DF23E7" w:rsidRPr="00BE2534" w:rsidRDefault="00DF23E7" w:rsidP="00DF23E7">
      <w:pPr>
        <w:jc w:val="both"/>
        <w:rPr>
          <w:rFonts w:ascii="Arial Narrow" w:eastAsia="Calibri" w:hAnsi="Arial Narrow" w:cs="Calibri"/>
          <w:sz w:val="22"/>
          <w:szCs w:val="22"/>
          <w:lang w:val="sq-AL"/>
        </w:rPr>
      </w:pPr>
    </w:p>
    <w:p w14:paraId="6D936A10"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Kur riciklimi dhe përdorimi i biomasës si material për industrinë nuk janë opsione, atëherë duhet të ndiqet rikuperimi i energjisë.</w:t>
      </w:r>
    </w:p>
    <w:p w14:paraId="4B58D86E" w14:textId="77777777" w:rsidR="00DF23E7" w:rsidRPr="00430A79" w:rsidRDefault="00DF23E7" w:rsidP="00DF23E7">
      <w:pPr>
        <w:jc w:val="both"/>
        <w:rPr>
          <w:rFonts w:ascii="Arial Narrow" w:eastAsia="Calibri" w:hAnsi="Arial Narrow" w:cs="Calibri"/>
          <w:sz w:val="22"/>
          <w:szCs w:val="22"/>
        </w:rPr>
      </w:pPr>
    </w:p>
    <w:p w14:paraId="2A73CE1A" w14:textId="77777777" w:rsidR="00DF23E7" w:rsidRPr="00A27768" w:rsidRDefault="00DF23E7" w:rsidP="00DF23E7">
      <w:pPr>
        <w:jc w:val="both"/>
        <w:rPr>
          <w:rFonts w:ascii="Arial Narrow" w:eastAsia="Calibri" w:hAnsi="Arial Narrow" w:cs="Calibri"/>
          <w:b/>
          <w:bCs/>
          <w:sz w:val="22"/>
          <w:szCs w:val="22"/>
        </w:rPr>
      </w:pPr>
      <w:r w:rsidRPr="00A27768">
        <w:rPr>
          <w:rFonts w:ascii="Arial Narrow" w:eastAsia="Calibri" w:hAnsi="Arial Narrow" w:cs="Calibri"/>
          <w:b/>
          <w:bCs/>
          <w:sz w:val="22"/>
          <w:szCs w:val="22"/>
        </w:rPr>
        <w:t>Nënproduktet e kafshëve (NeK)</w:t>
      </w:r>
    </w:p>
    <w:p w14:paraId="37B682A1"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Në nivel shtetëror, një objekt qendror për trajtimin e mbeturinave të NeK-ve është ndërtuar afër Prishtinës. Megjithatë, objekti i trajtimit nuk është ende funksional. Pasi të jetë në funksion, do të jetë në gjendje të ofrojë shërbimin e grumbullimit dhe trajtimit për të gjithë prodhuesit e NeK-ve në mbarë vendin. Ndërkohë deponimi i NeK-ve është i vetmi opsion, me kusht që të kryhet në venddepontë epërcaktuara nga autoritetet kompetente.</w:t>
      </w:r>
    </w:p>
    <w:p w14:paraId="6FBE2364" w14:textId="77777777" w:rsidR="00DF23E7" w:rsidRPr="00BE2534" w:rsidRDefault="00DF23E7" w:rsidP="00DF23E7">
      <w:pPr>
        <w:jc w:val="both"/>
        <w:rPr>
          <w:rFonts w:ascii="Arial Narrow" w:eastAsia="Calibri" w:hAnsi="Arial Narrow" w:cs="Calibri"/>
          <w:sz w:val="22"/>
          <w:szCs w:val="22"/>
          <w:lang w:val="sq-AL"/>
        </w:rPr>
      </w:pPr>
    </w:p>
    <w:p w14:paraId="6C60A96A" w14:textId="77777777" w:rsidR="00DF23E7" w:rsidRPr="00BE2534" w:rsidRDefault="00DF23E7" w:rsidP="00DF23E7">
      <w:pPr>
        <w:jc w:val="both"/>
        <w:rPr>
          <w:rFonts w:ascii="Arial Narrow" w:eastAsia="Calibri" w:hAnsi="Arial Narrow" w:cs="Calibri"/>
          <w:b/>
          <w:bCs/>
          <w:sz w:val="22"/>
          <w:szCs w:val="22"/>
          <w:lang w:val="sq-AL"/>
        </w:rPr>
      </w:pPr>
      <w:r w:rsidRPr="00BE2534">
        <w:rPr>
          <w:rFonts w:ascii="Arial Narrow" w:eastAsia="Calibri" w:hAnsi="Arial Narrow" w:cs="Calibri"/>
          <w:b/>
          <w:bCs/>
          <w:sz w:val="22"/>
          <w:szCs w:val="22"/>
          <w:lang w:val="sq-AL"/>
        </w:rPr>
        <w:t>Plehu organik</w:t>
      </w:r>
    </w:p>
    <w:p w14:paraId="53502B89"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Përqendrimi total i materialeve inerte të plehut organik është karakteristika kryesore që tregon se si mund të trajtohet materiali. Plehrat e kafshëve mund të klasifikohen si inerte, gjysmë inerte ose të lëngshëm. E para përmban më shumë se 20% lëndë inerte (mund të grumbullohet dhe trajtohet nga çdo pajisje që lëviz materialet e vëllimshme), gjysm</w:t>
      </w:r>
      <w:r>
        <w:rPr>
          <w:rFonts w:ascii="Arial Narrow" w:eastAsia="Calibri" w:hAnsi="Arial Narrow" w:cs="Calibri"/>
          <w:sz w:val="22"/>
          <w:szCs w:val="22"/>
          <w:lang w:val="sq-AL"/>
        </w:rPr>
        <w:t>ë</w:t>
      </w:r>
      <w:r w:rsidRPr="00BE2534">
        <w:rPr>
          <w:rFonts w:ascii="Arial Narrow" w:eastAsia="Calibri" w:hAnsi="Arial Narrow" w:cs="Calibri"/>
          <w:sz w:val="22"/>
          <w:szCs w:val="22"/>
          <w:lang w:val="sq-AL"/>
        </w:rPr>
        <w:t xml:space="preserve"> inerte përmban 5 deri në 20% lëndë inerte, prodhohet në sistemet shtëpiake të bagëtive ku ku ofrohet një system i limituar sanitar dhe nuk rrjedh aq lehtë sa plehu i lëngshëm dhe as nuk mund të grumbullohet si plehu organik inert. Plehrat e lëngshme përmbajnë më pak se 5% lëndë inerte – lëngu shtesë vjen nga larja dhe derdhja nga sistemet e ujitjes – dhe, kur trazohet, mund të pompohet ose lëvizet nga rrjedha e gravitetit.</w:t>
      </w:r>
    </w:p>
    <w:p w14:paraId="45A3137E" w14:textId="77777777" w:rsidR="00DF23E7" w:rsidRPr="00BE2534" w:rsidRDefault="00DF23E7" w:rsidP="00DF23E7">
      <w:pPr>
        <w:jc w:val="both"/>
        <w:rPr>
          <w:rFonts w:ascii="Arial Narrow" w:eastAsia="Calibri" w:hAnsi="Arial Narrow" w:cs="Calibri"/>
          <w:sz w:val="22"/>
          <w:szCs w:val="22"/>
          <w:lang w:val="sq-AL"/>
        </w:rPr>
      </w:pPr>
    </w:p>
    <w:p w14:paraId="1C2F91C2"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Katër lloje të menaxhimit janë të disponueshme për plehun e kafshëve: magazinimi, aplikimi në tokë, kompostimi dhe tretja anaerobe.</w:t>
      </w:r>
    </w:p>
    <w:p w14:paraId="67F76FCE" w14:textId="77777777" w:rsidR="00DF23E7" w:rsidRPr="00BE2534" w:rsidRDefault="00DF23E7" w:rsidP="00DF23E7">
      <w:pPr>
        <w:jc w:val="both"/>
        <w:rPr>
          <w:rFonts w:ascii="Arial Narrow" w:eastAsia="Calibri" w:hAnsi="Arial Narrow" w:cs="Calibri"/>
          <w:sz w:val="22"/>
          <w:szCs w:val="22"/>
          <w:lang w:val="sq-AL"/>
        </w:rPr>
      </w:pPr>
    </w:p>
    <w:p w14:paraId="1A8911BF" w14:textId="77777777" w:rsidR="00DF23E7" w:rsidRPr="00BE2534" w:rsidRDefault="00DF23E7" w:rsidP="00DF23E7">
      <w:pPr>
        <w:jc w:val="both"/>
        <w:rPr>
          <w:rFonts w:ascii="Arial Narrow" w:eastAsia="Calibri" w:hAnsi="Arial Narrow" w:cs="Calibri"/>
          <w:b/>
          <w:bCs/>
          <w:sz w:val="22"/>
          <w:szCs w:val="22"/>
          <w:lang w:val="sq-AL"/>
        </w:rPr>
      </w:pPr>
      <w:r w:rsidRPr="00BE2534">
        <w:rPr>
          <w:rFonts w:ascii="Arial Narrow" w:eastAsia="Calibri" w:hAnsi="Arial Narrow" w:cs="Calibri"/>
          <w:b/>
          <w:bCs/>
          <w:sz w:val="22"/>
          <w:szCs w:val="22"/>
          <w:lang w:val="sq-AL"/>
        </w:rPr>
        <w:t>Mbeturinat agrokimike</w:t>
      </w:r>
    </w:p>
    <w:p w14:paraId="177A930C" w14:textId="77777777" w:rsidR="00DF23E7" w:rsidRPr="00BE2534"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Disa mbeturina nga aktivitetet bujqësore mund të jenë të rrezikshme, duke përfshirë pesticidet dhe herbicidet e vjetra, si dhe lubrifikantët që mund të jenë përdorur në pajisjet e fermës. Mbeturinat e tilla kërkojnë menaxhim të veçantë. Ekzistojnë opsione për riciklimin e lubrifikantëve të përdorur në lubrifikantë të rinj.</w:t>
      </w:r>
    </w:p>
    <w:p w14:paraId="5467F1D9" w14:textId="77777777" w:rsidR="00DF23E7" w:rsidRPr="00BE2534" w:rsidRDefault="00DF23E7" w:rsidP="00DF23E7">
      <w:pPr>
        <w:jc w:val="both"/>
        <w:rPr>
          <w:rFonts w:ascii="Arial Narrow" w:eastAsia="Calibri" w:hAnsi="Arial Narrow" w:cs="Calibri"/>
          <w:sz w:val="22"/>
          <w:szCs w:val="22"/>
          <w:lang w:val="sq-AL"/>
        </w:rPr>
      </w:pPr>
    </w:p>
    <w:p w14:paraId="32B5FE67" w14:textId="77777777" w:rsidR="00DF23E7" w:rsidRPr="00A27768" w:rsidRDefault="00DF23E7" w:rsidP="00DF23E7">
      <w:pPr>
        <w:jc w:val="both"/>
        <w:rPr>
          <w:rFonts w:ascii="Arial Narrow" w:eastAsia="Calibri" w:hAnsi="Arial Narrow" w:cs="Calibri"/>
          <w:sz w:val="22"/>
          <w:szCs w:val="22"/>
          <w:lang w:val="sq-AL"/>
        </w:rPr>
      </w:pPr>
      <w:r w:rsidRPr="00BE2534">
        <w:rPr>
          <w:rFonts w:ascii="Arial Narrow" w:eastAsia="Calibri" w:hAnsi="Arial Narrow" w:cs="Calibri"/>
          <w:sz w:val="22"/>
          <w:szCs w:val="22"/>
          <w:lang w:val="sq-AL"/>
        </w:rPr>
        <w:t xml:space="preserve">Megjithatë, në të gjitha rastet e tjera, lubrifikantët, pesticidet dhe herbicidet e përdorura duhet të trajtohen në një incenerator të projektuar siç duhet; për këtë qëllim mund të merret parasysh mundësia e përdorimit të një furre ekzistuese të çimentos (siç bëhet në shumë vende të BE-së, ku furra duhet të plotësojë disa kushte teknike dhe </w:t>
      </w:r>
      <w:r w:rsidRPr="00BE2534">
        <w:rPr>
          <w:rFonts w:ascii="Arial Narrow" w:eastAsia="Calibri" w:hAnsi="Arial Narrow" w:cs="Calibri"/>
          <w:sz w:val="22"/>
          <w:szCs w:val="22"/>
          <w:lang w:val="sq-AL"/>
        </w:rPr>
        <w:lastRenderedPageBreak/>
        <w:t xml:space="preserve">të lejohet për këtë përdorim). Nëse trajtimi nuk është i realizueshëm, këto mbeturina duhet të ruhen ose hidhen në mënyrë të sigurtë në objekte që plotësojnë normat e pranuara ndërkombëtarisht derisa të identifikohen objektet e duhura të trajtimit. Një strukturë shtetërore për menaxhimin e mbeturinave të rrezikshme parashikohet nga </w:t>
      </w:r>
      <w:r>
        <w:rPr>
          <w:rFonts w:ascii="Arial Narrow" w:eastAsia="Calibri" w:hAnsi="Arial Narrow" w:cs="Calibri"/>
          <w:sz w:val="22"/>
          <w:szCs w:val="22"/>
          <w:lang w:val="sq-AL"/>
        </w:rPr>
        <w:t>SMIMK</w:t>
      </w:r>
      <w:r w:rsidRPr="00BE2534">
        <w:rPr>
          <w:rFonts w:ascii="Arial Narrow" w:eastAsia="Calibri" w:hAnsi="Arial Narrow" w:cs="Calibri"/>
          <w:sz w:val="22"/>
          <w:szCs w:val="22"/>
          <w:lang w:val="sq-AL"/>
        </w:rPr>
        <w:t>, e cila do të ofrojë mundësi dhe zgjidhje të sigurtë magazinimi për këto lloj mbeturinash</w:t>
      </w:r>
      <w:r w:rsidRPr="00A27768">
        <w:rPr>
          <w:rFonts w:ascii="Arial Narrow" w:eastAsia="Calibri" w:hAnsi="Arial Narrow" w:cs="Calibri"/>
          <w:sz w:val="22"/>
          <w:szCs w:val="22"/>
          <w:lang w:val="sq-AL"/>
        </w:rPr>
        <w:t>.</w:t>
      </w:r>
    </w:p>
    <w:p w14:paraId="0AED96D4" w14:textId="77777777" w:rsidR="00DF23E7" w:rsidRPr="00430A79" w:rsidRDefault="00DF23E7" w:rsidP="00DF23E7">
      <w:pPr>
        <w:jc w:val="both"/>
        <w:rPr>
          <w:rFonts w:ascii="Arial Narrow" w:hAnsi="Arial Narrow"/>
        </w:rPr>
      </w:pPr>
    </w:p>
    <w:p w14:paraId="57BFFB96" w14:textId="34E69490" w:rsidR="00DF23E7" w:rsidRPr="00E77063" w:rsidRDefault="00DB634E" w:rsidP="00733B5D">
      <w:pPr>
        <w:pStyle w:val="Heading2"/>
        <w:numPr>
          <w:ilvl w:val="0"/>
          <w:numId w:val="0"/>
        </w:numPr>
        <w:rPr>
          <w:rFonts w:eastAsia="Aptos"/>
          <w:kern w:val="2"/>
          <w:sz w:val="22"/>
          <w:szCs w:val="22"/>
          <w:lang w:val="sq-AL"/>
          <w14:ligatures w14:val="standardContextual"/>
        </w:rPr>
      </w:pPr>
      <w:bookmarkStart w:id="1129" w:name="_Toc230254757"/>
      <w:r>
        <w:t>8.</w:t>
      </w:r>
      <w:r w:rsidR="009F517B">
        <w:t>10</w:t>
      </w:r>
      <w:r>
        <w:tab/>
      </w:r>
      <w:r w:rsidR="00DF23E7">
        <w:t>Opsionet për n</w:t>
      </w:r>
      <w:r>
        <w:t>g</w:t>
      </w:r>
      <w:r w:rsidR="00DF23E7">
        <w:t xml:space="preserve">ritjen </w:t>
      </w:r>
      <w:r w:rsidR="00DF23E7" w:rsidRPr="00430A79">
        <w:t>institucional</w:t>
      </w:r>
      <w:r w:rsidR="00DF23E7">
        <w:t>e</w:t>
      </w:r>
      <w:r w:rsidR="00DF23E7" w:rsidRPr="00430A79">
        <w:t xml:space="preserve"> dhe organizativ</w:t>
      </w:r>
      <w:r w:rsidR="00DF23E7">
        <w:t>e</w:t>
      </w:r>
      <w:bookmarkEnd w:id="1129"/>
    </w:p>
    <w:p w14:paraId="7B2388A6" w14:textId="77777777" w:rsidR="00DF23E7" w:rsidRDefault="00DF23E7" w:rsidP="00DF23E7">
      <w:pPr>
        <w:jc w:val="both"/>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Tashmë është vendosur që deponia e përmirësuar rajonale në Sferkë të operohet nga Kompania për Menaxhimin e Deponive në Kosovë (KMDK). Megjithatë, për aktivitetet e tjera të menaxhimit të mbeturinave janë të disponueshme opsione të ndryshme për aranzhime operacionale</w:t>
      </w:r>
      <w:r w:rsidRPr="00430A79">
        <w:rPr>
          <w:rFonts w:ascii="Arial Narrow" w:eastAsia="Aptos" w:hAnsi="Arial Narrow"/>
          <w:kern w:val="2"/>
          <w:sz w:val="22"/>
          <w:szCs w:val="22"/>
          <w14:ligatures w14:val="standardContextual"/>
        </w:rPr>
        <w:t>.</w:t>
      </w:r>
    </w:p>
    <w:p w14:paraId="1D3E3C5F" w14:textId="77777777" w:rsidR="00DF23E7" w:rsidRPr="00430A79" w:rsidRDefault="00DF23E7" w:rsidP="00DF23E7">
      <w:pPr>
        <w:rPr>
          <w:rFonts w:ascii="Arial Narrow" w:eastAsia="Aptos" w:hAnsi="Arial Narrow"/>
          <w:kern w:val="2"/>
          <w:sz w:val="22"/>
          <w:szCs w:val="22"/>
          <w14:ligatures w14:val="standardContextual"/>
        </w:rPr>
      </w:pPr>
    </w:p>
    <w:p w14:paraId="779EC9EC" w14:textId="7E58B85B" w:rsidR="00DF23E7" w:rsidRPr="00E77063" w:rsidRDefault="00DB634E" w:rsidP="00733B5D">
      <w:pPr>
        <w:pStyle w:val="Heading3"/>
        <w:numPr>
          <w:ilvl w:val="0"/>
          <w:numId w:val="0"/>
        </w:numPr>
        <w:rPr>
          <w:rFonts w:eastAsia="Aptos"/>
          <w:kern w:val="2"/>
          <w:lang w:val="sq-AL"/>
          <w14:ligatures w14:val="standardContextual"/>
        </w:rPr>
      </w:pPr>
      <w:bookmarkStart w:id="1130" w:name="_Toc230254758"/>
      <w:r>
        <w:t>8.</w:t>
      </w:r>
      <w:r w:rsidR="009F517B">
        <w:t>10</w:t>
      </w:r>
      <w:r>
        <w:t>.1</w:t>
      </w:r>
      <w:r>
        <w:tab/>
      </w:r>
      <w:r w:rsidR="00DF23E7">
        <w:t xml:space="preserve">Grumbullimi i </w:t>
      </w:r>
      <w:r w:rsidR="00DF23E7" w:rsidRPr="00430A79">
        <w:t>mbeturinave</w:t>
      </w:r>
      <w:bookmarkEnd w:id="1130"/>
    </w:p>
    <w:p w14:paraId="21B55288" w14:textId="77777777" w:rsidR="00DF23E7" w:rsidRPr="00BE2534" w:rsidRDefault="00DF23E7" w:rsidP="00DF23E7">
      <w:pPr>
        <w:rPr>
          <w:rFonts w:ascii="Arial Narrow" w:eastAsia="Aptos" w:hAnsi="Arial Narrow"/>
          <w:kern w:val="2"/>
          <w:sz w:val="22"/>
          <w:szCs w:val="22"/>
          <w:lang w:val="sq-AL"/>
          <w14:ligatures w14:val="standardContextual"/>
        </w:rPr>
      </w:pPr>
      <w:r w:rsidRPr="00BE2534">
        <w:rPr>
          <w:rFonts w:ascii="Arial Narrow" w:eastAsia="Aptos" w:hAnsi="Arial Narrow"/>
          <w:kern w:val="2"/>
          <w:sz w:val="22"/>
          <w:szCs w:val="22"/>
          <w:lang w:val="sq-AL"/>
          <w14:ligatures w14:val="standardContextual"/>
        </w:rPr>
        <w:t>Tri opsionet e mëposhtme janë në dispozicion të komunave në lidhje me grumbullimin e mbeturinave:</w:t>
      </w:r>
    </w:p>
    <w:p w14:paraId="442BDF2F" w14:textId="0CDE1F20" w:rsidR="00DF23E7" w:rsidRPr="00BE2534" w:rsidRDefault="00DF23E7" w:rsidP="00DF23E7">
      <w:pPr>
        <w:numPr>
          <w:ilvl w:val="0"/>
          <w:numId w:val="23"/>
        </w:numPr>
        <w:spacing w:after="160" w:line="259" w:lineRule="auto"/>
        <w:contextualSpacing/>
        <w:jc w:val="both"/>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Opsioni 1: Ruajtja e situatës aktuale</w:t>
      </w:r>
      <w:r w:rsidRPr="00BE2534">
        <w:rPr>
          <w:rFonts w:ascii="Arial Narrow" w:eastAsia="Aptos" w:hAnsi="Arial Narrow"/>
          <w:kern w:val="2"/>
          <w:sz w:val="22"/>
          <w:szCs w:val="22"/>
          <w:lang w:val="sq-AL"/>
          <w14:ligatures w14:val="standardContextual"/>
        </w:rPr>
        <w:t>. Sipas këtij opsioni, KRU Ambienti do të vazhdojë të ofrojë shërbime për grumbullimin e mbeturinave për komunat e Pejës, Istogut dhe Klinës, ndërsa Deçani do të shërbehet nga kompania e saj komunale Higjiena, dhe Juniku do të vazhdojë me aranzhime vetanake.</w:t>
      </w:r>
    </w:p>
    <w:p w14:paraId="621DD541" w14:textId="405CB4B0" w:rsidR="00DF23E7" w:rsidRPr="00BE2534" w:rsidRDefault="00DF23E7" w:rsidP="00DF23E7">
      <w:pPr>
        <w:numPr>
          <w:ilvl w:val="0"/>
          <w:numId w:val="23"/>
        </w:numPr>
        <w:spacing w:after="160" w:line="259" w:lineRule="auto"/>
        <w:contextualSpacing/>
        <w:jc w:val="both"/>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Opsioni 2: Ofrimi i shërbimit nga KRU</w:t>
      </w:r>
      <w:r w:rsidRPr="00BE2534">
        <w:rPr>
          <w:rFonts w:ascii="Arial Narrow" w:eastAsia="Aptos" w:hAnsi="Arial Narrow"/>
          <w:kern w:val="2"/>
          <w:sz w:val="22"/>
          <w:szCs w:val="22"/>
          <w:lang w:val="sq-AL"/>
          <w14:ligatures w14:val="standardContextual"/>
        </w:rPr>
        <w:t>. Sipas këtij opsioni, KRU do të ofronte shërbimin për të pesë komunat me qëllim të uljes së kostove të përgjithshme të grumbullimit të mbeturinave duke përfituar nga ekonomia e shkallës.</w:t>
      </w:r>
    </w:p>
    <w:p w14:paraId="2D8B0DE2" w14:textId="3F8CA844" w:rsidR="00DF23E7" w:rsidRPr="00BE2534" w:rsidRDefault="00DF23E7" w:rsidP="00DF23E7">
      <w:pPr>
        <w:numPr>
          <w:ilvl w:val="0"/>
          <w:numId w:val="23"/>
        </w:numPr>
        <w:spacing w:after="160" w:line="259" w:lineRule="auto"/>
        <w:contextualSpacing/>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Opsioni 3: Prokurimi i shërbimit tek operator(ët) privat</w:t>
      </w:r>
      <w:r w:rsidRPr="00BE2534">
        <w:rPr>
          <w:rFonts w:ascii="Arial Narrow" w:eastAsia="Aptos" w:hAnsi="Arial Narrow"/>
          <w:kern w:val="2"/>
          <w:sz w:val="22"/>
          <w:szCs w:val="22"/>
          <w:lang w:val="sq-AL"/>
          <w14:ligatures w14:val="standardContextual"/>
        </w:rPr>
        <w:t>. Ngjashëm me rajonet e tjera në vend, komunat do të prokuronin shërbimin e grumbullimit të mbeturinave tek për operatorët privatë.</w:t>
      </w:r>
    </w:p>
    <w:p w14:paraId="4AA066D3" w14:textId="77777777" w:rsidR="00DF23E7" w:rsidRPr="00BE2534" w:rsidRDefault="00DF23E7" w:rsidP="00DF23E7">
      <w:pPr>
        <w:rPr>
          <w:rFonts w:ascii="Arial Narrow" w:eastAsia="Aptos" w:hAnsi="Arial Narrow"/>
          <w:kern w:val="2"/>
          <w:sz w:val="22"/>
          <w:szCs w:val="22"/>
          <w:lang w:val="sq-AL"/>
          <w14:ligatures w14:val="standardContextual"/>
        </w:rPr>
      </w:pPr>
    </w:p>
    <w:p w14:paraId="069590AF" w14:textId="77777777" w:rsidR="00DF23E7" w:rsidRPr="00430A79" w:rsidRDefault="00DF23E7" w:rsidP="00DF23E7">
      <w:pPr>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Tabela më poshtë paraqet avantazhet dhe disavantazhet e të 3 opsioneve</w:t>
      </w:r>
      <w:r w:rsidRPr="00430A79">
        <w:rPr>
          <w:rFonts w:ascii="Arial Narrow" w:eastAsia="Aptos" w:hAnsi="Arial Narrow"/>
          <w:kern w:val="2"/>
          <w:sz w:val="22"/>
          <w:szCs w:val="22"/>
          <w14:ligatures w14:val="standardContextual"/>
        </w:rPr>
        <w:t>.</w:t>
      </w:r>
    </w:p>
    <w:p w14:paraId="32DC4FDC" w14:textId="77777777" w:rsidR="00DF23E7" w:rsidRPr="00430A79" w:rsidRDefault="00DF23E7" w:rsidP="00DF23E7">
      <w:pPr>
        <w:rPr>
          <w:rFonts w:ascii="Arial Narrow" w:eastAsia="Aptos" w:hAnsi="Arial Narrow"/>
          <w:kern w:val="2"/>
          <w:sz w:val="22"/>
          <w:szCs w:val="22"/>
          <w14:ligatures w14:val="standardContextual"/>
        </w:rPr>
      </w:pPr>
    </w:p>
    <w:p w14:paraId="48F06CEF" w14:textId="77777777" w:rsidR="00DF23E7" w:rsidRPr="00A27768" w:rsidRDefault="00DF23E7" w:rsidP="00DF23E7">
      <w:pPr>
        <w:spacing w:after="120"/>
        <w:rPr>
          <w:rFonts w:ascii="Arial Narrow" w:eastAsia="Calibri" w:hAnsi="Arial Narrow" w:cs="Calibri"/>
          <w:color w:val="1F497D"/>
          <w:sz w:val="20"/>
          <w:szCs w:val="20"/>
          <w:lang w:val="es-ES"/>
        </w:rPr>
      </w:pPr>
      <w:r w:rsidRPr="00A27768">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es-ES"/>
        </w:rPr>
        <w:t xml:space="preserve">70.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es-ES"/>
        </w:rPr>
        <w:t>Avantazhet dhe disavantazhet e opsioneve për grumbullimin e mbeturinave</w:t>
      </w:r>
    </w:p>
    <w:tbl>
      <w:tblPr>
        <w:tblStyle w:val="TableGrid15"/>
        <w:tblW w:w="0" w:type="auto"/>
        <w:tblLook w:val="04A0" w:firstRow="1" w:lastRow="0" w:firstColumn="1" w:lastColumn="0" w:noHBand="0" w:noVBand="1"/>
      </w:tblPr>
      <w:tblGrid>
        <w:gridCol w:w="3005"/>
        <w:gridCol w:w="3005"/>
        <w:gridCol w:w="3006"/>
      </w:tblGrid>
      <w:tr w:rsidR="00DF23E7" w:rsidRPr="00430A79" w14:paraId="782F9F8E" w14:textId="77777777" w:rsidTr="0092525B">
        <w:trPr>
          <w:tblHeader/>
        </w:trPr>
        <w:tc>
          <w:tcPr>
            <w:tcW w:w="3005" w:type="dxa"/>
            <w:shd w:val="clear" w:color="auto" w:fill="365F91"/>
          </w:tcPr>
          <w:p w14:paraId="4A8FE7A3"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Opsion</w:t>
            </w:r>
            <w:r>
              <w:rPr>
                <w:rFonts w:ascii="Arial Narrow" w:eastAsia="Aptos" w:hAnsi="Arial Narrow"/>
                <w:b/>
                <w:bCs/>
                <w:color w:val="FFFFFF" w:themeColor="background1"/>
                <w:sz w:val="20"/>
                <w:szCs w:val="20"/>
              </w:rPr>
              <w:t>i</w:t>
            </w:r>
          </w:p>
        </w:tc>
        <w:tc>
          <w:tcPr>
            <w:tcW w:w="3005" w:type="dxa"/>
            <w:shd w:val="clear" w:color="auto" w:fill="365F91"/>
          </w:tcPr>
          <w:p w14:paraId="0DB637C0"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Avantazhet</w:t>
            </w:r>
          </w:p>
        </w:tc>
        <w:tc>
          <w:tcPr>
            <w:tcW w:w="3006" w:type="dxa"/>
            <w:shd w:val="clear" w:color="auto" w:fill="365F91"/>
          </w:tcPr>
          <w:p w14:paraId="22858AEE"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Disavantazhet</w:t>
            </w:r>
          </w:p>
        </w:tc>
      </w:tr>
      <w:tr w:rsidR="00DF23E7" w:rsidRPr="00430A79" w14:paraId="1C5127BD" w14:textId="77777777" w:rsidTr="0092525B">
        <w:tc>
          <w:tcPr>
            <w:tcW w:w="3005" w:type="dxa"/>
          </w:tcPr>
          <w:p w14:paraId="5608F548"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1: Ruajtja e situatës aktuale</w:t>
            </w:r>
          </w:p>
        </w:tc>
        <w:tc>
          <w:tcPr>
            <w:tcW w:w="3005" w:type="dxa"/>
          </w:tcPr>
          <w:p w14:paraId="30B6BE2C"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Pranueshmëria politike</w:t>
            </w:r>
          </w:p>
          <w:p w14:paraId="6DAA70DA"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Nuk ka nevojë për ndonjë ndryshim në sistem</w:t>
            </w:r>
          </w:p>
          <w:p w14:paraId="3EB8575A"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Kënaqshmëria aktuale me cilësinë e shërbimit të marrë</w:t>
            </w:r>
          </w:p>
        </w:tc>
        <w:tc>
          <w:tcPr>
            <w:tcW w:w="3006" w:type="dxa"/>
          </w:tcPr>
          <w:p w14:paraId="40FBF0C9"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Pamundësia për të përfituar nga ekonomia e shkallës që rezulton nga përdorimi i pajisjeve të përbashkëta të grumbullimit të mbeturinave dhe optimizimin e itinerarit</w:t>
            </w:r>
          </w:p>
        </w:tc>
      </w:tr>
      <w:tr w:rsidR="00DF23E7" w:rsidRPr="00430A79" w14:paraId="3BA023D2" w14:textId="77777777" w:rsidTr="0092525B">
        <w:tc>
          <w:tcPr>
            <w:tcW w:w="3005" w:type="dxa"/>
          </w:tcPr>
          <w:p w14:paraId="706E3388"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2: Ofrimi i shërbimit nga KRU</w:t>
            </w:r>
          </w:p>
        </w:tc>
        <w:tc>
          <w:tcPr>
            <w:tcW w:w="3005" w:type="dxa"/>
          </w:tcPr>
          <w:p w14:paraId="4EBBD93F"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Komunat mund të përfitojnë nga ekonomia e shkallës që rezulton nga përdorimi i përbashkët i pajisjeve të grumbullimit të mbeturinave dhe optimizimi i itinerarit</w:t>
            </w:r>
          </w:p>
          <w:p w14:paraId="178A3502" w14:textId="77777777" w:rsidR="00DF23E7" w:rsidRPr="00430A79" w:rsidRDefault="00DF23E7" w:rsidP="0092525B">
            <w:pPr>
              <w:spacing w:before="60" w:after="60"/>
              <w:rPr>
                <w:rFonts w:ascii="Arial Narrow" w:eastAsia="Aptos" w:hAnsi="Arial Narrow"/>
                <w:sz w:val="20"/>
                <w:szCs w:val="20"/>
              </w:rPr>
            </w:pPr>
          </w:p>
        </w:tc>
        <w:tc>
          <w:tcPr>
            <w:tcW w:w="3006" w:type="dxa"/>
          </w:tcPr>
          <w:p w14:paraId="2C204F84"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Pranueshmëria politike nga komunat Deçan dhe Junik është e vështirë për shkak të kënaqshmërisë me aranzhimet e tyre aktuale</w:t>
            </w:r>
          </w:p>
          <w:p w14:paraId="6E9740DC" w14:textId="77777777" w:rsidR="00DF23E7" w:rsidRPr="00430A79" w:rsidRDefault="00DF23E7" w:rsidP="0092525B">
            <w:pPr>
              <w:spacing w:before="60" w:after="60"/>
              <w:rPr>
                <w:rFonts w:ascii="Arial Narrow" w:eastAsia="Aptos" w:hAnsi="Arial Narrow"/>
                <w:sz w:val="20"/>
                <w:szCs w:val="20"/>
              </w:rPr>
            </w:pPr>
          </w:p>
        </w:tc>
      </w:tr>
      <w:tr w:rsidR="00DF23E7" w:rsidRPr="00430A79" w14:paraId="69CE99DE" w14:textId="77777777" w:rsidTr="0092525B">
        <w:tc>
          <w:tcPr>
            <w:tcW w:w="3005" w:type="dxa"/>
          </w:tcPr>
          <w:p w14:paraId="098AF859"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3: Prokurimi i shërbimit tek operator(ët) privat</w:t>
            </w:r>
          </w:p>
        </w:tc>
        <w:tc>
          <w:tcPr>
            <w:tcW w:w="3005" w:type="dxa"/>
          </w:tcPr>
          <w:p w14:paraId="336625A1"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Mundësi për t'u kontraktuar operatorë privatë me përvojë të dëshmuar në grumbullimin e mbeturinave urbane</w:t>
            </w:r>
          </w:p>
          <w:p w14:paraId="70BE6D46"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Në parim, operatorët privatë ka të ngjarë të ofrojnë shërbimin e grumbullimit të mbeturinave në mënyrë më efikase sesa operatorët komunalë.</w:t>
            </w:r>
          </w:p>
          <w:p w14:paraId="547303D3"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Komuna e Junikut tashmë punon me një operator privat.</w:t>
            </w:r>
          </w:p>
        </w:tc>
        <w:tc>
          <w:tcPr>
            <w:tcW w:w="3006" w:type="dxa"/>
          </w:tcPr>
          <w:p w14:paraId="5B6696FC"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Pranueshmëria politike nga të gjitha komunat është e vështirë për shkak të kënaqshmërisë me aranzhimet e tyre aktuale</w:t>
            </w:r>
          </w:p>
          <w:p w14:paraId="09BB1984" w14:textId="77777777" w:rsidR="00DF23E7" w:rsidRPr="00430A79" w:rsidRDefault="00DF23E7" w:rsidP="0092525B">
            <w:pPr>
              <w:spacing w:before="60" w:after="60"/>
              <w:rPr>
                <w:rFonts w:ascii="Arial Narrow" w:eastAsia="Aptos" w:hAnsi="Arial Narrow"/>
                <w:sz w:val="20"/>
                <w:szCs w:val="20"/>
                <w:lang w:val="bg-BG"/>
              </w:rPr>
            </w:pPr>
          </w:p>
        </w:tc>
      </w:tr>
    </w:tbl>
    <w:p w14:paraId="35F1CD57" w14:textId="77777777" w:rsidR="00DF23E7" w:rsidRPr="00430A79" w:rsidRDefault="00DF23E7" w:rsidP="00DF23E7">
      <w:pPr>
        <w:rPr>
          <w:rFonts w:ascii="Arial Narrow" w:eastAsia="Aptos" w:hAnsi="Arial Narrow"/>
          <w:kern w:val="2"/>
          <w:sz w:val="22"/>
          <w:szCs w:val="22"/>
          <w14:ligatures w14:val="standardContextual"/>
        </w:rPr>
      </w:pPr>
    </w:p>
    <w:p w14:paraId="185F4778" w14:textId="77777777" w:rsidR="00DF23E7" w:rsidRDefault="00DF23E7" w:rsidP="00DF23E7">
      <w:pPr>
        <w:jc w:val="both"/>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Siç shihet nga analiza e mësipërme, të tre opsionet kanë avantazhet e tyre. Megjithatë, opsioni i vetëm që mund të kënaqë të gjitha komunat është Opsioni 1. Është i vetmi opsion që mund të pranohet politik kryesisht për dy arsye: së pari nuk çon në ndonjë ndryshim në aranzhimet aktuale; dhe së dyti, të gjitha komunat janë të kënaqura me cilësinë e shërbimit të marrë aktualisht. Prandaj, opsioni 1 është opsioni i preferuar</w:t>
      </w:r>
      <w:r w:rsidRPr="00430A79">
        <w:rPr>
          <w:rFonts w:ascii="Arial Narrow" w:eastAsia="Aptos" w:hAnsi="Arial Narrow"/>
          <w:kern w:val="2"/>
          <w:sz w:val="22"/>
          <w:szCs w:val="22"/>
          <w14:ligatures w14:val="standardContextual"/>
        </w:rPr>
        <w:t>.</w:t>
      </w:r>
    </w:p>
    <w:p w14:paraId="75FE7AFE" w14:textId="77777777" w:rsidR="00DF23E7" w:rsidRPr="00430A79" w:rsidRDefault="00DF23E7" w:rsidP="00DF23E7">
      <w:pPr>
        <w:rPr>
          <w:rFonts w:ascii="Arial Narrow" w:eastAsia="Aptos" w:hAnsi="Arial Narrow"/>
          <w:kern w:val="2"/>
          <w:sz w:val="22"/>
          <w:szCs w:val="22"/>
          <w14:ligatures w14:val="standardContextual"/>
        </w:rPr>
      </w:pPr>
    </w:p>
    <w:p w14:paraId="3EC1610D" w14:textId="001718AB" w:rsidR="00DF23E7" w:rsidRPr="00E77063" w:rsidRDefault="00DB634E" w:rsidP="00733B5D">
      <w:pPr>
        <w:pStyle w:val="Heading3"/>
        <w:numPr>
          <w:ilvl w:val="0"/>
          <w:numId w:val="0"/>
        </w:numPr>
        <w:rPr>
          <w:rFonts w:eastAsia="Aptos"/>
          <w:kern w:val="2"/>
          <w:lang w:val="sq-AL"/>
          <w14:ligatures w14:val="standardContextual"/>
        </w:rPr>
      </w:pPr>
      <w:bookmarkStart w:id="1131" w:name="_Toc230254759"/>
      <w:r>
        <w:t>8.</w:t>
      </w:r>
      <w:r w:rsidR="009F517B">
        <w:t>10</w:t>
      </w:r>
      <w:r>
        <w:t>.2</w:t>
      </w:r>
      <w:r>
        <w:tab/>
      </w:r>
      <w:r w:rsidR="00DF23E7" w:rsidRPr="00430A79">
        <w:t>Transferi i mbeturinave</w:t>
      </w:r>
      <w:bookmarkEnd w:id="1131"/>
    </w:p>
    <w:p w14:paraId="1BB51674" w14:textId="77777777" w:rsidR="00DF23E7" w:rsidRPr="00BE2534" w:rsidRDefault="00DF23E7" w:rsidP="00DF23E7">
      <w:pPr>
        <w:jc w:val="both"/>
        <w:rPr>
          <w:rFonts w:ascii="Arial Narrow" w:eastAsia="Aptos" w:hAnsi="Arial Narrow"/>
          <w:kern w:val="2"/>
          <w:sz w:val="22"/>
          <w:szCs w:val="22"/>
          <w:lang w:val="sq-AL"/>
          <w14:ligatures w14:val="standardContextual"/>
        </w:rPr>
      </w:pPr>
      <w:r w:rsidRPr="00BE2534">
        <w:rPr>
          <w:rFonts w:ascii="Arial Narrow" w:eastAsia="Aptos" w:hAnsi="Arial Narrow"/>
          <w:kern w:val="2"/>
          <w:sz w:val="22"/>
          <w:szCs w:val="22"/>
          <w:lang w:val="sq-AL"/>
          <w14:ligatures w14:val="standardContextual"/>
        </w:rPr>
        <w:t>Analiza teknike e opsioneve për transferimin e mbeturinave ka vërtetuar se stacionet e transferit janë të arsyeshme për komunat Istog dhe Deçan (që do t'i shërbente edhe Komunës së Junikut ). Lidhur me funksionimin e stacioneve të transferit, dy opsionet e mëposhtme janë në dispozicion të komunave:</w:t>
      </w:r>
    </w:p>
    <w:p w14:paraId="0D2B14BE" w14:textId="77777777" w:rsidR="00DF23E7" w:rsidRPr="00BE2534" w:rsidRDefault="00DF23E7" w:rsidP="00DF23E7">
      <w:pPr>
        <w:numPr>
          <w:ilvl w:val="0"/>
          <w:numId w:val="24"/>
        </w:numPr>
        <w:spacing w:after="160" w:line="259" w:lineRule="auto"/>
        <w:contextualSpacing/>
        <w:jc w:val="both"/>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 xml:space="preserve">Opsioni 1: Stacionet e transferit do të menaxhohen nga KMDK </w:t>
      </w:r>
      <w:r w:rsidRPr="00BE2534">
        <w:rPr>
          <w:rFonts w:ascii="Arial Narrow" w:eastAsia="Aptos" w:hAnsi="Arial Narrow"/>
          <w:kern w:val="2"/>
          <w:sz w:val="22"/>
          <w:szCs w:val="22"/>
          <w:lang w:val="sq-AL"/>
          <w14:ligatures w14:val="standardContextual"/>
        </w:rPr>
        <w:t>. KMDK u krijua me qëllim të menaxhimit të venddeponive të mbeturinave në vend. Megjithatë, ajo ka fituar përvojë në menaxhimin e stacionit të transferit edhe në Ferizaj .</w:t>
      </w:r>
    </w:p>
    <w:p w14:paraId="48C78421" w14:textId="77777777" w:rsidR="00DF23E7" w:rsidRPr="00BE2534" w:rsidRDefault="00DF23E7" w:rsidP="00DF23E7">
      <w:pPr>
        <w:numPr>
          <w:ilvl w:val="0"/>
          <w:numId w:val="24"/>
        </w:numPr>
        <w:spacing w:after="160" w:line="259" w:lineRule="auto"/>
        <w:contextualSpacing/>
        <w:jc w:val="both"/>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 xml:space="preserve">Opsioni 2: Stacionet e transferit të operohen nga komunat </w:t>
      </w:r>
      <w:r w:rsidRPr="00BE2534">
        <w:rPr>
          <w:rFonts w:ascii="Arial Narrow" w:eastAsia="Aptos" w:hAnsi="Arial Narrow"/>
          <w:kern w:val="2"/>
          <w:sz w:val="22"/>
          <w:szCs w:val="22"/>
          <w:lang w:val="sq-AL"/>
          <w14:ligatures w14:val="standardContextual"/>
        </w:rPr>
        <w:t>. Sipas këtij opsioni, stacionet e transferit do të menaxhohen nga komunat përkatëse sipas marrëveshjeve që komunat do të arrijnë. Komuna e Istogut mund të vendos të themelojë/caktojë një entitet komunal si operator, ose në mënyrë alternative që të zgjedhë KRU Ambienti të menaxhojë ST. Në mënyrë të ngjashme, Komuna e Deçanit mund të vendosë për transferimin e menaxhimit të ST në kompaninë e saj komunale Higjiena , ose të prokurojë shërbimet e një operatori privat.</w:t>
      </w:r>
    </w:p>
    <w:p w14:paraId="2924CE4A" w14:textId="77777777" w:rsidR="00DF23E7" w:rsidRPr="00BE2534" w:rsidRDefault="00DF23E7" w:rsidP="00DF23E7">
      <w:pPr>
        <w:rPr>
          <w:rFonts w:ascii="Arial Narrow" w:eastAsia="Aptos" w:hAnsi="Arial Narrow"/>
          <w:kern w:val="2"/>
          <w:sz w:val="22"/>
          <w:szCs w:val="22"/>
          <w:lang w:val="sq-AL"/>
          <w14:ligatures w14:val="standardContextual"/>
        </w:rPr>
      </w:pPr>
    </w:p>
    <w:p w14:paraId="040AC0BB" w14:textId="77777777" w:rsidR="00DF23E7" w:rsidRDefault="00DF23E7" w:rsidP="00DF23E7">
      <w:pPr>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Tabela më poshtë paraqet avantazhet dhe disavantazhet e të dy opsioneve</w:t>
      </w:r>
      <w:r w:rsidRPr="00430A79">
        <w:rPr>
          <w:rFonts w:ascii="Arial Narrow" w:eastAsia="Aptos" w:hAnsi="Arial Narrow"/>
          <w:kern w:val="2"/>
          <w:sz w:val="22"/>
          <w:szCs w:val="22"/>
          <w14:ligatures w14:val="standardContextual"/>
        </w:rPr>
        <w:t>.</w:t>
      </w:r>
    </w:p>
    <w:p w14:paraId="2B90833A" w14:textId="77777777" w:rsidR="00DF23E7" w:rsidRPr="00430A79" w:rsidRDefault="00DF23E7" w:rsidP="00DF23E7">
      <w:pPr>
        <w:rPr>
          <w:rFonts w:ascii="Arial Narrow" w:eastAsia="Aptos" w:hAnsi="Arial Narrow"/>
          <w:kern w:val="2"/>
          <w:sz w:val="22"/>
          <w:szCs w:val="22"/>
          <w14:ligatures w14:val="standardContextual"/>
        </w:rPr>
      </w:pPr>
    </w:p>
    <w:p w14:paraId="620711DF" w14:textId="77777777" w:rsidR="00DF23E7" w:rsidRPr="00A27768" w:rsidRDefault="00DF23E7" w:rsidP="00DF23E7">
      <w:pPr>
        <w:spacing w:after="120"/>
        <w:rPr>
          <w:rFonts w:ascii="Arial Narrow" w:eastAsia="Calibri" w:hAnsi="Arial Narrow" w:cs="Calibri"/>
          <w:color w:val="1F497D"/>
          <w:sz w:val="20"/>
          <w:szCs w:val="20"/>
          <w:lang w:val="es-ES"/>
        </w:rPr>
      </w:pPr>
      <w:r w:rsidRPr="00A27768">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es-ES"/>
        </w:rPr>
        <w:t xml:space="preserve">71.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es-ES"/>
        </w:rPr>
        <w:t>Avantazhet dhe disavantazhet e opsioneve për transferimin e mbeturinave</w:t>
      </w:r>
    </w:p>
    <w:tbl>
      <w:tblPr>
        <w:tblStyle w:val="TableGrid15"/>
        <w:tblW w:w="0" w:type="auto"/>
        <w:tblLook w:val="04A0" w:firstRow="1" w:lastRow="0" w:firstColumn="1" w:lastColumn="0" w:noHBand="0" w:noVBand="1"/>
      </w:tblPr>
      <w:tblGrid>
        <w:gridCol w:w="3005"/>
        <w:gridCol w:w="3005"/>
        <w:gridCol w:w="3006"/>
      </w:tblGrid>
      <w:tr w:rsidR="00DF23E7" w:rsidRPr="00430A79" w14:paraId="05F7B3F6" w14:textId="77777777" w:rsidTr="0092525B">
        <w:trPr>
          <w:tblHeader/>
        </w:trPr>
        <w:tc>
          <w:tcPr>
            <w:tcW w:w="3005" w:type="dxa"/>
            <w:shd w:val="clear" w:color="auto" w:fill="365F91"/>
          </w:tcPr>
          <w:p w14:paraId="444594FE"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Opsion</w:t>
            </w:r>
            <w:r>
              <w:rPr>
                <w:rFonts w:ascii="Arial Narrow" w:eastAsia="Aptos" w:hAnsi="Arial Narrow"/>
                <w:b/>
                <w:bCs/>
                <w:color w:val="FFFFFF" w:themeColor="background1"/>
                <w:sz w:val="20"/>
                <w:szCs w:val="20"/>
              </w:rPr>
              <w:t>i</w:t>
            </w:r>
          </w:p>
        </w:tc>
        <w:tc>
          <w:tcPr>
            <w:tcW w:w="3005" w:type="dxa"/>
            <w:shd w:val="clear" w:color="auto" w:fill="365F91"/>
          </w:tcPr>
          <w:p w14:paraId="3C71AD37"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Avantazhet</w:t>
            </w:r>
          </w:p>
        </w:tc>
        <w:tc>
          <w:tcPr>
            <w:tcW w:w="3006" w:type="dxa"/>
            <w:shd w:val="clear" w:color="auto" w:fill="365F91"/>
          </w:tcPr>
          <w:p w14:paraId="700EE1C2"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Disavantazhet</w:t>
            </w:r>
          </w:p>
        </w:tc>
      </w:tr>
      <w:tr w:rsidR="00DF23E7" w:rsidRPr="00430A79" w14:paraId="79D8A3E2" w14:textId="77777777" w:rsidTr="0092525B">
        <w:tc>
          <w:tcPr>
            <w:tcW w:w="3005" w:type="dxa"/>
          </w:tcPr>
          <w:p w14:paraId="0ABF87D0"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1: Stacionet e transferit do të operohen nga KMDK</w:t>
            </w:r>
          </w:p>
        </w:tc>
        <w:tc>
          <w:tcPr>
            <w:tcW w:w="3005" w:type="dxa"/>
          </w:tcPr>
          <w:p w14:paraId="70C9E6D0"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Eksperiencë e disponueshme në operacionalizimin e stacioneve të transferit dhe objekteve tjera të menaxhimit të mbeturinave (deponi)</w:t>
            </w:r>
          </w:p>
          <w:p w14:paraId="0CA8B8DE" w14:textId="77777777" w:rsidR="00DF23E7" w:rsidRPr="00430A79" w:rsidRDefault="00DF23E7" w:rsidP="0092525B">
            <w:pPr>
              <w:spacing w:before="60" w:after="60"/>
              <w:rPr>
                <w:rFonts w:ascii="Arial Narrow" w:eastAsia="Aptos" w:hAnsi="Arial Narrow"/>
                <w:sz w:val="20"/>
                <w:szCs w:val="20"/>
              </w:rPr>
            </w:pPr>
          </w:p>
        </w:tc>
        <w:tc>
          <w:tcPr>
            <w:tcW w:w="3006" w:type="dxa"/>
          </w:tcPr>
          <w:p w14:paraId="3FC8E781"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Kontribuon në krijimin e një monopoli të shërbimeve të menaxhimit të mbeturinave.</w:t>
            </w:r>
          </w:p>
          <w:p w14:paraId="196604F3"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Mungesa e mundshme e transparencës në lidhje me sasitë e mbeturinave të transferuara dhe të deponuara.</w:t>
            </w:r>
          </w:p>
        </w:tc>
      </w:tr>
      <w:tr w:rsidR="00DF23E7" w:rsidRPr="00430A79" w14:paraId="38BDE00A" w14:textId="77777777" w:rsidTr="0092525B">
        <w:tc>
          <w:tcPr>
            <w:tcW w:w="3005" w:type="dxa"/>
          </w:tcPr>
          <w:p w14:paraId="07140B7E"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2: Stacionet e transferit të operohen nga komunat</w:t>
            </w:r>
          </w:p>
        </w:tc>
        <w:tc>
          <w:tcPr>
            <w:tcW w:w="3005" w:type="dxa"/>
          </w:tcPr>
          <w:p w14:paraId="270993F4"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Kompanitë e disponueshme të grumbullimit të mbeturinave të cilat mund të ndërmarrin shërbimin e transferit të mbeturinave.</w:t>
            </w:r>
          </w:p>
          <w:p w14:paraId="357DAD71"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Kontribuon në transparencën e sasive të mbeturinave të transferuara dhe të deponuara</w:t>
            </w:r>
          </w:p>
        </w:tc>
        <w:tc>
          <w:tcPr>
            <w:tcW w:w="3006" w:type="dxa"/>
          </w:tcPr>
          <w:p w14:paraId="31738B90"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Mungesa e përvojës lokale në operacionalizimin e stacioneve të transferit.</w:t>
            </w:r>
          </w:p>
        </w:tc>
      </w:tr>
    </w:tbl>
    <w:p w14:paraId="6748B978" w14:textId="77777777" w:rsidR="00DF23E7" w:rsidRPr="00430A79" w:rsidRDefault="00DF23E7" w:rsidP="00DF23E7">
      <w:pPr>
        <w:rPr>
          <w:rFonts w:ascii="Arial Narrow" w:eastAsia="Aptos" w:hAnsi="Arial Narrow"/>
          <w:kern w:val="2"/>
          <w:sz w:val="22"/>
          <w:szCs w:val="22"/>
          <w14:ligatures w14:val="standardContextual"/>
        </w:rPr>
      </w:pPr>
    </w:p>
    <w:p w14:paraId="6C0028A0" w14:textId="77777777" w:rsidR="00DF23E7" w:rsidRDefault="00DF23E7" w:rsidP="00DF23E7">
      <w:pPr>
        <w:jc w:val="both"/>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Stacionet e transferit nuk do të jenë objekte rajonale dhe ka kuptim që komunat të vendosin vetë se si do të funksionojnë ato. Opsioni 2 lejon transparencë më të madhe në lidhje me sasitë e mbeturinave të transferuara në deponinë rajonal dhe tarifën përkatëse për deponim. Prandaj, opsioni 2 është i preferueshëm</w:t>
      </w:r>
      <w:r w:rsidRPr="00430A79">
        <w:rPr>
          <w:rFonts w:ascii="Arial Narrow" w:eastAsia="Aptos" w:hAnsi="Arial Narrow"/>
          <w:kern w:val="2"/>
          <w:sz w:val="22"/>
          <w:szCs w:val="22"/>
          <w14:ligatures w14:val="standardContextual"/>
        </w:rPr>
        <w:t>.</w:t>
      </w:r>
    </w:p>
    <w:p w14:paraId="5D2381E0" w14:textId="77777777" w:rsidR="00DF23E7" w:rsidRPr="00430A79" w:rsidRDefault="00DF23E7" w:rsidP="00DF23E7">
      <w:pPr>
        <w:jc w:val="both"/>
        <w:rPr>
          <w:rFonts w:ascii="Arial Narrow" w:eastAsia="Aptos" w:hAnsi="Arial Narrow"/>
          <w:kern w:val="2"/>
          <w:sz w:val="22"/>
          <w:szCs w:val="22"/>
          <w14:ligatures w14:val="standardContextual"/>
        </w:rPr>
      </w:pPr>
    </w:p>
    <w:p w14:paraId="363A630A" w14:textId="273050F7" w:rsidR="00DF23E7" w:rsidRPr="00E77063" w:rsidRDefault="00DB634E" w:rsidP="00733B5D">
      <w:pPr>
        <w:pStyle w:val="Heading3"/>
        <w:numPr>
          <w:ilvl w:val="0"/>
          <w:numId w:val="0"/>
        </w:numPr>
        <w:rPr>
          <w:rFonts w:eastAsia="Aptos"/>
          <w:kern w:val="2"/>
          <w:lang w:val="sq-AL"/>
          <w14:ligatures w14:val="standardContextual"/>
        </w:rPr>
      </w:pPr>
      <w:bookmarkStart w:id="1132" w:name="_Toc230254760"/>
      <w:r>
        <w:t>8.</w:t>
      </w:r>
      <w:r w:rsidR="009F517B">
        <w:t>10</w:t>
      </w:r>
      <w:r>
        <w:t>.3</w:t>
      </w:r>
      <w:r>
        <w:tab/>
      </w:r>
      <w:r w:rsidR="00DF23E7" w:rsidRPr="00430A79">
        <w:t xml:space="preserve">Kompostimi i mbeturinave të gjelbra të </w:t>
      </w:r>
      <w:r w:rsidR="00DF23E7">
        <w:t>grumbulluara ndaras</w:t>
      </w:r>
      <w:bookmarkEnd w:id="1132"/>
    </w:p>
    <w:p w14:paraId="78F6495A" w14:textId="77777777" w:rsidR="00DF23E7" w:rsidRPr="00BE2534" w:rsidRDefault="00DF23E7" w:rsidP="00DF23E7">
      <w:pPr>
        <w:rPr>
          <w:rFonts w:ascii="Arial Narrow" w:eastAsia="Aptos" w:hAnsi="Arial Narrow"/>
          <w:kern w:val="2"/>
          <w:sz w:val="22"/>
          <w:szCs w:val="22"/>
          <w:lang w:val="sq-AL"/>
          <w14:ligatures w14:val="standardContextual"/>
        </w:rPr>
      </w:pPr>
      <w:r w:rsidRPr="00BE2534">
        <w:rPr>
          <w:rFonts w:ascii="Arial Narrow" w:eastAsia="Aptos" w:hAnsi="Arial Narrow"/>
          <w:kern w:val="2"/>
          <w:sz w:val="22"/>
          <w:szCs w:val="22"/>
          <w:lang w:val="sq-AL"/>
          <w14:ligatures w14:val="standardContextual"/>
        </w:rPr>
        <w:t xml:space="preserve">Analiza teknike e opsioneve për kompostimin e mbeturinave të gjelbra të grumbulluara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ka vërtetuar se modeli i decentralizuar është modeli i preferuar dhe se objektet e kompostimit janë të arsyeshme për secilën </w:t>
      </w:r>
      <w:r w:rsidRPr="00BE2534">
        <w:rPr>
          <w:rFonts w:ascii="Arial Narrow" w:eastAsia="Aptos" w:hAnsi="Arial Narrow"/>
          <w:kern w:val="2"/>
          <w:sz w:val="22"/>
          <w:szCs w:val="22"/>
          <w:lang w:val="sq-AL"/>
          <w14:ligatures w14:val="standardContextual"/>
        </w:rPr>
        <w:lastRenderedPageBreak/>
        <w:t>komunë. Lidhur me funksionimin e impianteve të kompostimit, dy opsionet e mëposhtme janë në dispozicion të komunave, të ngjashme me opsionet për ST:</w:t>
      </w:r>
    </w:p>
    <w:p w14:paraId="1B68EFEB" w14:textId="77777777" w:rsidR="00DF23E7" w:rsidRPr="00BE2534" w:rsidRDefault="00DF23E7" w:rsidP="00DF23E7">
      <w:pPr>
        <w:numPr>
          <w:ilvl w:val="0"/>
          <w:numId w:val="24"/>
        </w:numPr>
        <w:spacing w:after="160" w:line="259" w:lineRule="auto"/>
        <w:contextualSpacing/>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 xml:space="preserve">Opsioni 1: Objektet e kompostimit të menaxhohen nga KDMK </w:t>
      </w:r>
      <w:r w:rsidRPr="00BE2534">
        <w:rPr>
          <w:rFonts w:ascii="Arial Narrow" w:eastAsia="Aptos" w:hAnsi="Arial Narrow"/>
          <w:kern w:val="2"/>
          <w:sz w:val="22"/>
          <w:szCs w:val="22"/>
          <w:lang w:val="sq-AL"/>
          <w14:ligatures w14:val="standardContextual"/>
        </w:rPr>
        <w:t>. KDMK u krijua me qëllim të menaxhimit të venddeponive të mbeturinave në vend dhe fitoi përvojë të konsiderueshme në menaxhimin e objekteve të mbeturinave.</w:t>
      </w:r>
    </w:p>
    <w:p w14:paraId="23C8C557" w14:textId="77777777" w:rsidR="00DF23E7" w:rsidRPr="00BE2534" w:rsidRDefault="00DF23E7" w:rsidP="00DF23E7">
      <w:pPr>
        <w:numPr>
          <w:ilvl w:val="0"/>
          <w:numId w:val="24"/>
        </w:numPr>
        <w:spacing w:after="160" w:line="259" w:lineRule="auto"/>
        <w:contextualSpacing/>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 xml:space="preserve">Opsioni 2: Objektet e kompostimit të menaxhohen nga komunat </w:t>
      </w:r>
      <w:r w:rsidRPr="00BE2534">
        <w:rPr>
          <w:rFonts w:ascii="Arial Narrow" w:eastAsia="Aptos" w:hAnsi="Arial Narrow"/>
          <w:kern w:val="2"/>
          <w:sz w:val="22"/>
          <w:szCs w:val="22"/>
          <w:lang w:val="sq-AL"/>
          <w14:ligatures w14:val="standardContextual"/>
        </w:rPr>
        <w:t>. Sipas këtij opsioni, objektet e kompostimit do të menaxhohen nga komunat përkatëse sipas marrëveshjeve që komunat do të arrijnë. Komunat e Pejës, Istogut dhe Klinës mund të vendosin të zgjedhin KRU Ambienti si operator të objekteve të kompostimit ose të prokurojnë shërbimet e një operatori privat. Në mënyrë të ngjashme, Komuna e Deçanit mund të vendosë për transferimin e menaxhimit të objektit të kompostimit tek kompania e saj komunale Higjiena, ose të prokurojë shërbimet e një operatori privat. Përndryshe, komunat mund të përdorin shërbimet e departamenteve të tyre përgjegjëse për mirëmbajtjen e hapësirave publike.</w:t>
      </w:r>
    </w:p>
    <w:p w14:paraId="68477292" w14:textId="77777777" w:rsidR="00DF23E7" w:rsidRPr="00BE2534" w:rsidRDefault="00DF23E7" w:rsidP="00DF23E7">
      <w:pPr>
        <w:rPr>
          <w:rFonts w:ascii="Arial Narrow" w:eastAsia="Aptos" w:hAnsi="Arial Narrow"/>
          <w:kern w:val="2"/>
          <w:sz w:val="22"/>
          <w:szCs w:val="22"/>
          <w:lang w:val="sq-AL"/>
          <w14:ligatures w14:val="standardContextual"/>
        </w:rPr>
      </w:pPr>
    </w:p>
    <w:p w14:paraId="18032E52" w14:textId="77777777" w:rsidR="00DF23E7" w:rsidRPr="00430A79" w:rsidRDefault="00DF23E7" w:rsidP="00DF23E7">
      <w:pPr>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Tabela më poshtë paraqet avantazhet dhe disavantazhet e dy opsioneve</w:t>
      </w:r>
      <w:r w:rsidRPr="00430A79">
        <w:rPr>
          <w:rFonts w:ascii="Arial Narrow" w:eastAsia="Aptos" w:hAnsi="Arial Narrow"/>
          <w:kern w:val="2"/>
          <w:sz w:val="22"/>
          <w:szCs w:val="22"/>
          <w14:ligatures w14:val="standardContextual"/>
        </w:rPr>
        <w:t>.</w:t>
      </w:r>
    </w:p>
    <w:p w14:paraId="4D14CD1D" w14:textId="77777777" w:rsidR="00DF23E7" w:rsidRPr="00430A79" w:rsidRDefault="00DF23E7" w:rsidP="00DF23E7">
      <w:pPr>
        <w:rPr>
          <w:rFonts w:ascii="Arial Narrow" w:eastAsia="Aptos" w:hAnsi="Arial Narrow"/>
          <w:kern w:val="2"/>
          <w:sz w:val="22"/>
          <w:szCs w:val="22"/>
          <w14:ligatures w14:val="standardContextual"/>
        </w:rPr>
      </w:pPr>
      <w:r w:rsidRPr="00430A79">
        <w:rPr>
          <w:rFonts w:ascii="Arial Narrow" w:eastAsia="Aptos" w:hAnsi="Arial Narrow"/>
          <w:kern w:val="2"/>
          <w:sz w:val="22"/>
          <w:szCs w:val="22"/>
          <w14:ligatures w14:val="standardContextual"/>
        </w:rPr>
        <w:t xml:space="preserve"> </w:t>
      </w:r>
    </w:p>
    <w:p w14:paraId="320DBCC2" w14:textId="77777777" w:rsidR="00DF23E7" w:rsidRPr="00A27768" w:rsidRDefault="00DF23E7" w:rsidP="00DF23E7">
      <w:pPr>
        <w:spacing w:after="120"/>
        <w:rPr>
          <w:rFonts w:ascii="Arial Narrow" w:eastAsia="Calibri" w:hAnsi="Arial Narrow" w:cs="Calibri"/>
          <w:color w:val="1F497D"/>
          <w:sz w:val="20"/>
          <w:szCs w:val="20"/>
        </w:rPr>
      </w:pPr>
      <w:r w:rsidRPr="00A27768">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rPr>
        <w:t xml:space="preserve">72.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rPr>
        <w:t>Avantazhet dhe disavantazhet e opsioneve për kompostimin e mbeturinave të gjelbra të grumbulluara ndaras</w:t>
      </w:r>
    </w:p>
    <w:tbl>
      <w:tblPr>
        <w:tblStyle w:val="TableGrid15"/>
        <w:tblW w:w="0" w:type="auto"/>
        <w:tblLook w:val="04A0" w:firstRow="1" w:lastRow="0" w:firstColumn="1" w:lastColumn="0" w:noHBand="0" w:noVBand="1"/>
      </w:tblPr>
      <w:tblGrid>
        <w:gridCol w:w="3005"/>
        <w:gridCol w:w="3005"/>
        <w:gridCol w:w="3006"/>
      </w:tblGrid>
      <w:tr w:rsidR="00DF23E7" w:rsidRPr="00430A79" w14:paraId="1B3405AF" w14:textId="77777777" w:rsidTr="0092525B">
        <w:trPr>
          <w:tblHeader/>
        </w:trPr>
        <w:tc>
          <w:tcPr>
            <w:tcW w:w="3005" w:type="dxa"/>
            <w:shd w:val="clear" w:color="auto" w:fill="365F91"/>
          </w:tcPr>
          <w:p w14:paraId="540F358B"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Opsion</w:t>
            </w:r>
            <w:r>
              <w:rPr>
                <w:rFonts w:ascii="Arial Narrow" w:eastAsia="Aptos" w:hAnsi="Arial Narrow"/>
                <w:b/>
                <w:bCs/>
                <w:color w:val="FFFFFF" w:themeColor="background1"/>
                <w:sz w:val="20"/>
                <w:szCs w:val="20"/>
              </w:rPr>
              <w:t>i</w:t>
            </w:r>
          </w:p>
        </w:tc>
        <w:tc>
          <w:tcPr>
            <w:tcW w:w="3005" w:type="dxa"/>
            <w:shd w:val="clear" w:color="auto" w:fill="365F91"/>
          </w:tcPr>
          <w:p w14:paraId="6685F1E1"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Avantazhet</w:t>
            </w:r>
          </w:p>
        </w:tc>
        <w:tc>
          <w:tcPr>
            <w:tcW w:w="3006" w:type="dxa"/>
            <w:shd w:val="clear" w:color="auto" w:fill="365F91"/>
          </w:tcPr>
          <w:p w14:paraId="3B9D4384"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Disavantazhet</w:t>
            </w:r>
          </w:p>
        </w:tc>
      </w:tr>
      <w:tr w:rsidR="00DF23E7" w:rsidRPr="00430A79" w14:paraId="45735EA3" w14:textId="77777777" w:rsidTr="0092525B">
        <w:tc>
          <w:tcPr>
            <w:tcW w:w="3005" w:type="dxa"/>
          </w:tcPr>
          <w:p w14:paraId="35CABF2D"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1: Objektet e kompostimit të menaxhohen nga KDMK</w:t>
            </w:r>
          </w:p>
        </w:tc>
        <w:tc>
          <w:tcPr>
            <w:tcW w:w="3005" w:type="dxa"/>
          </w:tcPr>
          <w:p w14:paraId="3E14E874"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Përvojë e disponueshme në funksionimin e objekteve të menaxhimit të mbeturinave (deponitë dhe një stacion transferi)</w:t>
            </w:r>
          </w:p>
          <w:p w14:paraId="43269271"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e centralizuar e cila mund të çojë në nivelizimin e kostove të shërbimeve në të gjitha komunat</w:t>
            </w:r>
          </w:p>
        </w:tc>
        <w:tc>
          <w:tcPr>
            <w:tcW w:w="3006" w:type="dxa"/>
          </w:tcPr>
          <w:p w14:paraId="39CCCCE5"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Mungesa e përvojës në menaxhimin e objekteve të kompostimit</w:t>
            </w:r>
          </w:p>
          <w:p w14:paraId="00DD50DA"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Kontribuon në krijimin e një monopoli të shërbimeve të menaxhimit të mbeturinave</w:t>
            </w:r>
          </w:p>
        </w:tc>
      </w:tr>
      <w:tr w:rsidR="00DF23E7" w:rsidRPr="00430A79" w14:paraId="6028AD85" w14:textId="77777777" w:rsidTr="0092525B">
        <w:tc>
          <w:tcPr>
            <w:tcW w:w="3005" w:type="dxa"/>
          </w:tcPr>
          <w:p w14:paraId="760269D5"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2: Objektet e kompostimit të menaxhohen nga komunat</w:t>
            </w:r>
          </w:p>
        </w:tc>
        <w:tc>
          <w:tcPr>
            <w:tcW w:w="3005" w:type="dxa"/>
          </w:tcPr>
          <w:p w14:paraId="55A2F4C8"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Kompanitë publike në dispozicion të cilat mund të ofrojnë shërbimin e kompostimit të mbeturinave të gjelbra</w:t>
            </w:r>
          </w:p>
          <w:p w14:paraId="679585C7"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Marrëveshje më të thjeshta në lidhje me mekanizmat e pagesës kur komunat vendosin të menaxhojnë objektet përmes departamenteve të tyre të mirëmbajtjes së zonave publike</w:t>
            </w:r>
          </w:p>
          <w:p w14:paraId="6E3A1D6C"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Rregullim më i thjeshtë për përdorimin e kompostit të gjeneruar</w:t>
            </w:r>
          </w:p>
        </w:tc>
        <w:tc>
          <w:tcPr>
            <w:tcW w:w="3006" w:type="dxa"/>
          </w:tcPr>
          <w:p w14:paraId="4687BB49"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Mungesa e përvojës lokale në menaxhimin e objekteve të kompostimit ose objekteve tjera të trajtimit të mbeturinave</w:t>
            </w:r>
          </w:p>
        </w:tc>
      </w:tr>
    </w:tbl>
    <w:p w14:paraId="1395A488" w14:textId="77777777" w:rsidR="00DF23E7" w:rsidRPr="00430A79" w:rsidRDefault="00DF23E7" w:rsidP="00DF23E7">
      <w:pPr>
        <w:rPr>
          <w:rFonts w:ascii="Arial Narrow" w:eastAsia="Aptos" w:hAnsi="Arial Narrow"/>
          <w:kern w:val="2"/>
          <w:sz w:val="22"/>
          <w:szCs w:val="22"/>
          <w14:ligatures w14:val="standardContextual"/>
        </w:rPr>
      </w:pPr>
    </w:p>
    <w:p w14:paraId="6ED5A762" w14:textId="77777777" w:rsidR="00DF23E7" w:rsidRDefault="00DF23E7" w:rsidP="00DF23E7">
      <w:pPr>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Objektet e kompostimit nuk do të jenë objekte rajonale dhe ka kuptim që komunat të vendosin vetë se si do të menaxhohen ato. Opsioni 2 lejon fleksibilitet më të madh në lidhje me marrëveshjet e pagesës dhe përdorimin e kompostit të gjeneruar. Prandaj, opsioni 2 është i preferueshëm</w:t>
      </w:r>
      <w:r w:rsidRPr="00430A79">
        <w:rPr>
          <w:rFonts w:ascii="Arial Narrow" w:eastAsia="Aptos" w:hAnsi="Arial Narrow"/>
          <w:kern w:val="2"/>
          <w:sz w:val="22"/>
          <w:szCs w:val="22"/>
          <w14:ligatures w14:val="standardContextual"/>
        </w:rPr>
        <w:t>.</w:t>
      </w:r>
    </w:p>
    <w:p w14:paraId="15833A5D" w14:textId="77777777" w:rsidR="00DF23E7" w:rsidRPr="00430A79" w:rsidRDefault="00DF23E7" w:rsidP="00DF23E7">
      <w:pPr>
        <w:rPr>
          <w:rFonts w:ascii="Arial Narrow" w:eastAsia="Aptos" w:hAnsi="Arial Narrow"/>
          <w:kern w:val="2"/>
          <w:sz w:val="22"/>
          <w:szCs w:val="22"/>
          <w14:ligatures w14:val="standardContextual"/>
        </w:rPr>
      </w:pPr>
    </w:p>
    <w:p w14:paraId="6662BAA7" w14:textId="77777777" w:rsidR="00DF23E7" w:rsidRDefault="00DF23E7" w:rsidP="00DF23E7">
      <w:pPr>
        <w:rPr>
          <w:rFonts w:ascii="Arial Narrow" w:eastAsia="Aptos" w:hAnsi="Arial Narrow"/>
          <w:kern w:val="2"/>
          <w:sz w:val="22"/>
          <w:szCs w:val="22"/>
          <w14:ligatures w14:val="standardContextual"/>
        </w:rPr>
      </w:pPr>
    </w:p>
    <w:p w14:paraId="749F93B3" w14:textId="77777777" w:rsidR="00DF23E7" w:rsidRDefault="00DF23E7" w:rsidP="00DF23E7">
      <w:pPr>
        <w:rPr>
          <w:rFonts w:ascii="Arial Narrow" w:eastAsia="Aptos" w:hAnsi="Arial Narrow"/>
          <w:kern w:val="2"/>
          <w:sz w:val="22"/>
          <w:szCs w:val="22"/>
          <w14:ligatures w14:val="standardContextual"/>
        </w:rPr>
      </w:pPr>
    </w:p>
    <w:p w14:paraId="28F21D9C" w14:textId="77777777" w:rsidR="00DF23E7" w:rsidRPr="00430A79" w:rsidRDefault="00DF23E7" w:rsidP="00DF23E7">
      <w:pPr>
        <w:rPr>
          <w:rFonts w:ascii="Arial Narrow" w:eastAsia="Aptos" w:hAnsi="Arial Narrow"/>
          <w:kern w:val="2"/>
          <w:sz w:val="22"/>
          <w:szCs w:val="22"/>
          <w14:ligatures w14:val="standardContextual"/>
        </w:rPr>
      </w:pPr>
    </w:p>
    <w:p w14:paraId="6B66AC95" w14:textId="030EA6F4" w:rsidR="00DF23E7" w:rsidRPr="00E77063" w:rsidRDefault="00DB634E" w:rsidP="00733B5D">
      <w:pPr>
        <w:pStyle w:val="Heading3"/>
        <w:numPr>
          <w:ilvl w:val="0"/>
          <w:numId w:val="0"/>
        </w:numPr>
        <w:spacing w:before="0" w:after="0"/>
        <w:rPr>
          <w:rFonts w:eastAsia="Aptos"/>
          <w:kern w:val="2"/>
          <w14:ligatures w14:val="standardContextual"/>
        </w:rPr>
      </w:pPr>
      <w:bookmarkStart w:id="1133" w:name="_Toc230254761"/>
      <w:r>
        <w:rPr>
          <w:lang w:val="sq-AL"/>
        </w:rPr>
        <w:t>8.</w:t>
      </w:r>
      <w:r w:rsidR="009F517B">
        <w:rPr>
          <w:lang w:val="sq-AL"/>
        </w:rPr>
        <w:t>10</w:t>
      </w:r>
      <w:r>
        <w:rPr>
          <w:lang w:val="sq-AL"/>
        </w:rPr>
        <w:t>.4</w:t>
      </w:r>
      <w:r>
        <w:rPr>
          <w:lang w:val="sq-AL"/>
        </w:rPr>
        <w:tab/>
      </w:r>
      <w:r w:rsidR="00DF23E7" w:rsidRPr="00BE2534">
        <w:rPr>
          <w:lang w:val="sq-AL"/>
        </w:rPr>
        <w:t xml:space="preserve">Grumbullimi </w:t>
      </w:r>
      <w:r w:rsidR="00DF23E7">
        <w:rPr>
          <w:lang w:val="sq-AL"/>
        </w:rPr>
        <w:t>ndaras</w:t>
      </w:r>
      <w:r w:rsidR="00DF23E7" w:rsidRPr="00BE2534">
        <w:rPr>
          <w:lang w:val="sq-AL"/>
        </w:rPr>
        <w:t xml:space="preserve"> dhe klasifikimi i mbeturinave të ambalazhit</w:t>
      </w:r>
      <w:bookmarkEnd w:id="1133"/>
    </w:p>
    <w:p w14:paraId="5CF7B1D5" w14:textId="77777777" w:rsidR="00DF23E7" w:rsidRDefault="00DF23E7" w:rsidP="00DF23E7">
      <w:pPr>
        <w:jc w:val="both"/>
        <w:rPr>
          <w:rFonts w:ascii="Arial Narrow" w:eastAsia="Aptos" w:hAnsi="Arial Narrow"/>
          <w:kern w:val="2"/>
          <w:sz w:val="22"/>
          <w:szCs w:val="22"/>
          <w:lang w:val="sq-AL"/>
          <w14:ligatures w14:val="standardContextual"/>
        </w:rPr>
      </w:pPr>
    </w:p>
    <w:p w14:paraId="256E3330" w14:textId="77777777" w:rsidR="00DF23E7" w:rsidRDefault="00DF23E7" w:rsidP="00DF23E7">
      <w:pPr>
        <w:jc w:val="both"/>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 xml:space="preserve">Rekomandohet që grumbullimi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dhe klasifikimi i mëpasshëm i mbeturinave të ambalazhit të menaxhohet përmes skemave të ardhshme PZP. Arsyeja për këtë është se grumbullimi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dhe klasifikimi i mbeturinave të ambalazhit do të sjellë një kosto shtesë, e cila do të çojë në rritjen e tarifave të menaxhimit të mbeturinave për amvisëritë. Operatorët aktualë të objektit(eve) të grumbullimit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dhe klasifikimit do të kontraktohen përmes </w:t>
      </w:r>
      <w:r w:rsidRPr="00BE2534">
        <w:rPr>
          <w:rFonts w:ascii="Arial Narrow" w:eastAsia="Aptos" w:hAnsi="Arial Narrow"/>
          <w:kern w:val="2"/>
          <w:sz w:val="22"/>
          <w:szCs w:val="22"/>
          <w:lang w:val="sq-AL"/>
          <w14:ligatures w14:val="standardContextual"/>
        </w:rPr>
        <w:lastRenderedPageBreak/>
        <w:t xml:space="preserve">skemës PZP. Ka të ngjarë që ofruesit aktualë të shërbimeve të grumbullimit të mbeturinave në komuna të jenë gjithashtu të kontraktuar përmes skemës PZP për të kryer grumbullimin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të mbeturinave të ambalazhit</w:t>
      </w:r>
      <w:r w:rsidRPr="00430A79">
        <w:rPr>
          <w:rFonts w:ascii="Arial Narrow" w:eastAsia="Aptos" w:hAnsi="Arial Narrow"/>
          <w:kern w:val="2"/>
          <w:sz w:val="22"/>
          <w:szCs w:val="22"/>
          <w14:ligatures w14:val="standardContextual"/>
        </w:rPr>
        <w:t>.</w:t>
      </w:r>
    </w:p>
    <w:p w14:paraId="0FAE871E" w14:textId="77777777" w:rsidR="00DF23E7" w:rsidRPr="00430A79" w:rsidRDefault="00DF23E7" w:rsidP="00DF23E7">
      <w:pPr>
        <w:jc w:val="both"/>
        <w:rPr>
          <w:rFonts w:ascii="Arial Narrow" w:eastAsia="Aptos" w:hAnsi="Arial Narrow"/>
          <w:kern w:val="2"/>
          <w:sz w:val="22"/>
          <w:szCs w:val="22"/>
          <w14:ligatures w14:val="standardContextual"/>
        </w:rPr>
      </w:pPr>
    </w:p>
    <w:p w14:paraId="358232BC" w14:textId="405D9D74" w:rsidR="00DF23E7" w:rsidRDefault="00DB634E" w:rsidP="00733B5D">
      <w:pPr>
        <w:pStyle w:val="Heading3"/>
        <w:numPr>
          <w:ilvl w:val="0"/>
          <w:numId w:val="0"/>
        </w:numPr>
      </w:pPr>
      <w:bookmarkStart w:id="1134" w:name="_Toc230254762"/>
      <w:r>
        <w:t>8.</w:t>
      </w:r>
      <w:r w:rsidR="009F517B">
        <w:t>10</w:t>
      </w:r>
      <w:r>
        <w:t>.5</w:t>
      </w:r>
      <w:r>
        <w:tab/>
      </w:r>
      <w:r w:rsidR="00DF23E7">
        <w:t>Oborret e Riciklimit (OR)</w:t>
      </w:r>
      <w:bookmarkEnd w:id="1134"/>
    </w:p>
    <w:p w14:paraId="5EE12FE9" w14:textId="77777777" w:rsidR="00DF23E7" w:rsidRPr="00BB0B89" w:rsidRDefault="00DF23E7" w:rsidP="00DF23E7">
      <w:r>
        <w:rPr>
          <w:rFonts w:ascii="Arial Narrow" w:hAnsi="Arial Narrow"/>
          <w:sz w:val="22"/>
          <w:szCs w:val="22"/>
        </w:rPr>
        <w:t>Oborret e Riciklimit</w:t>
      </w:r>
      <w:r w:rsidRPr="000821ED">
        <w:rPr>
          <w:rFonts w:ascii="Arial Narrow" w:hAnsi="Arial Narrow"/>
          <w:sz w:val="22"/>
          <w:szCs w:val="22"/>
        </w:rPr>
        <w:t xml:space="preserve"> do të krijohen në territorin e </w:t>
      </w:r>
      <w:r>
        <w:rPr>
          <w:rFonts w:ascii="Arial Narrow" w:hAnsi="Arial Narrow"/>
          <w:sz w:val="22"/>
          <w:szCs w:val="22"/>
        </w:rPr>
        <w:t>komunave</w:t>
      </w:r>
      <w:r w:rsidRPr="000821ED">
        <w:rPr>
          <w:rFonts w:ascii="Arial Narrow" w:hAnsi="Arial Narrow"/>
          <w:sz w:val="22"/>
          <w:szCs w:val="22"/>
        </w:rPr>
        <w:t xml:space="preserve"> dhe do t'u ofrojnë qytetarëve mundësinë për të </w:t>
      </w:r>
      <w:r>
        <w:rPr>
          <w:rFonts w:ascii="Arial Narrow" w:hAnsi="Arial Narrow"/>
          <w:sz w:val="22"/>
          <w:szCs w:val="22"/>
        </w:rPr>
        <w:t xml:space="preserve">dërguar </w:t>
      </w:r>
      <w:r w:rsidRPr="000821ED">
        <w:rPr>
          <w:rFonts w:ascii="Arial Narrow" w:hAnsi="Arial Narrow"/>
          <w:sz w:val="22"/>
          <w:szCs w:val="22"/>
        </w:rPr>
        <w:t xml:space="preserve">mbeturinat e tyre specifike në këto qendra të caktuara. </w:t>
      </w:r>
      <w:r>
        <w:rPr>
          <w:rFonts w:ascii="Arial Narrow" w:hAnsi="Arial Narrow"/>
          <w:sz w:val="22"/>
          <w:szCs w:val="22"/>
        </w:rPr>
        <w:t>Komunat</w:t>
      </w:r>
      <w:r w:rsidRPr="000821ED">
        <w:rPr>
          <w:rFonts w:ascii="Arial Narrow" w:hAnsi="Arial Narrow"/>
          <w:sz w:val="22"/>
          <w:szCs w:val="22"/>
        </w:rPr>
        <w:t xml:space="preserve"> do t</w:t>
      </w:r>
      <w:r>
        <w:rPr>
          <w:rFonts w:ascii="Arial Narrow" w:hAnsi="Arial Narrow"/>
          <w:sz w:val="22"/>
          <w:szCs w:val="22"/>
        </w:rPr>
        <w:t>’i</w:t>
      </w:r>
      <w:r w:rsidRPr="000821ED">
        <w:rPr>
          <w:rFonts w:ascii="Arial Narrow" w:hAnsi="Arial Narrow"/>
          <w:sz w:val="22"/>
          <w:szCs w:val="22"/>
        </w:rPr>
        <w:t xml:space="preserve"> menaxhojnë </w:t>
      </w:r>
      <w:r>
        <w:rPr>
          <w:rFonts w:ascii="Arial Narrow" w:hAnsi="Arial Narrow"/>
          <w:sz w:val="22"/>
          <w:szCs w:val="22"/>
        </w:rPr>
        <w:t>OR-të</w:t>
      </w:r>
      <w:r w:rsidRPr="000821ED">
        <w:rPr>
          <w:rFonts w:ascii="Arial Narrow" w:hAnsi="Arial Narrow"/>
          <w:sz w:val="22"/>
          <w:szCs w:val="22"/>
        </w:rPr>
        <w:t xml:space="preserve"> dhe do të vendosin për modelin e operatorit brenda periudhës së planifikimit dhe ndërtimit, në mënyrë që operatori të përcaktohet në kohë për fillimin e funksionimit të përditshëm të </w:t>
      </w:r>
      <w:r>
        <w:rPr>
          <w:rFonts w:ascii="Arial Narrow" w:hAnsi="Arial Narrow"/>
          <w:sz w:val="22"/>
          <w:szCs w:val="22"/>
        </w:rPr>
        <w:t>OR</w:t>
      </w:r>
      <w:r w:rsidRPr="000821ED">
        <w:rPr>
          <w:rFonts w:ascii="Arial Narrow" w:hAnsi="Arial Narrow"/>
          <w:sz w:val="22"/>
          <w:szCs w:val="22"/>
        </w:rPr>
        <w:t>-së.</w:t>
      </w:r>
    </w:p>
    <w:p w14:paraId="7FF7E0C5" w14:textId="06492954" w:rsidR="00DF23E7" w:rsidRPr="00E77063" w:rsidRDefault="00DB634E" w:rsidP="00733B5D">
      <w:pPr>
        <w:pStyle w:val="Heading3"/>
        <w:numPr>
          <w:ilvl w:val="0"/>
          <w:numId w:val="0"/>
        </w:numPr>
        <w:rPr>
          <w:rFonts w:eastAsia="Aptos"/>
          <w:kern w:val="2"/>
          <w:lang w:val="sq-AL"/>
          <w14:ligatures w14:val="standardContextual"/>
        </w:rPr>
      </w:pPr>
      <w:bookmarkStart w:id="1135" w:name="_Toc230254763"/>
      <w:r>
        <w:t>8.</w:t>
      </w:r>
      <w:r w:rsidR="009F517B">
        <w:t>10</w:t>
      </w:r>
      <w:r>
        <w:t>.6</w:t>
      </w:r>
      <w:r>
        <w:tab/>
      </w:r>
      <w:r w:rsidR="00DF23E7" w:rsidRPr="00430A79">
        <w:t>Operacionet e rikuperimit të mbeturinave</w:t>
      </w:r>
      <w:bookmarkEnd w:id="1135"/>
    </w:p>
    <w:p w14:paraId="6376F1AE" w14:textId="77777777" w:rsidR="00DF23E7" w:rsidRPr="00BE2534" w:rsidRDefault="00DF23E7" w:rsidP="00DF23E7">
      <w:pPr>
        <w:jc w:val="both"/>
        <w:rPr>
          <w:rFonts w:ascii="Arial Narrow" w:eastAsia="Aptos" w:hAnsi="Arial Narrow"/>
          <w:kern w:val="2"/>
          <w:sz w:val="22"/>
          <w:szCs w:val="22"/>
          <w:lang w:val="sq-AL"/>
          <w14:ligatures w14:val="standardContextual"/>
        </w:rPr>
      </w:pPr>
      <w:r w:rsidRPr="00BE2534">
        <w:rPr>
          <w:rFonts w:ascii="Arial Narrow" w:eastAsia="Aptos" w:hAnsi="Arial Narrow"/>
          <w:kern w:val="2"/>
          <w:sz w:val="22"/>
          <w:szCs w:val="22"/>
          <w:lang w:val="sq-AL"/>
          <w14:ligatures w14:val="standardContextual"/>
        </w:rPr>
        <w:t xml:space="preserve">Për të arritur synimet e riciklimit dhe rikuperimit në rajon, analiza teknike e opsioneve për rikuperimin e mbeturinave arrin në konkludim se, përveç grumbullimit </w:t>
      </w:r>
      <w:r>
        <w:rPr>
          <w:rFonts w:ascii="Arial Narrow" w:eastAsia="Aptos" w:hAnsi="Arial Narrow"/>
          <w:kern w:val="2"/>
          <w:sz w:val="22"/>
          <w:szCs w:val="22"/>
          <w:lang w:val="sq-AL"/>
          <w14:ligatures w14:val="standardContextual"/>
        </w:rPr>
        <w:t>ndaras</w:t>
      </w:r>
      <w:r w:rsidRPr="00BE2534">
        <w:rPr>
          <w:rFonts w:ascii="Arial Narrow" w:eastAsia="Aptos" w:hAnsi="Arial Narrow"/>
          <w:kern w:val="2"/>
          <w:sz w:val="22"/>
          <w:szCs w:val="22"/>
          <w:lang w:val="sq-AL"/>
          <w14:ligatures w14:val="standardContextual"/>
        </w:rPr>
        <w:t xml:space="preserve"> dhe klasifikimit të mbeturinave të riciklueshme, objektet e centralizuara TMB </w:t>
      </w:r>
      <w:r>
        <w:rPr>
          <w:rFonts w:ascii="Arial Narrow" w:eastAsia="Aptos" w:hAnsi="Arial Narrow"/>
          <w:kern w:val="2"/>
          <w:sz w:val="22"/>
          <w:szCs w:val="22"/>
          <w:lang w:val="sq-AL"/>
          <w14:ligatures w14:val="standardContextual"/>
        </w:rPr>
        <w:t xml:space="preserve">/ për rikuperimin e mbeturinave </w:t>
      </w:r>
      <w:r w:rsidRPr="00BE2534">
        <w:rPr>
          <w:rFonts w:ascii="Arial Narrow" w:eastAsia="Aptos" w:hAnsi="Arial Narrow"/>
          <w:kern w:val="2"/>
          <w:sz w:val="22"/>
          <w:szCs w:val="22"/>
          <w:lang w:val="sq-AL"/>
          <w14:ligatures w14:val="standardContextual"/>
        </w:rPr>
        <w:t xml:space="preserve">dhe DA duhet të krijohen jo më vonë se në vitin 2032. Lokacioni optimal i objekteve për rikuperimin e mbeturinave do të jetë afër Komunës së Pejës, duke qenë gjeneruesi më i madh i mbeturinave në </w:t>
      </w:r>
      <w:r>
        <w:rPr>
          <w:rFonts w:ascii="Arial Narrow" w:eastAsia="Aptos" w:hAnsi="Arial Narrow"/>
          <w:kern w:val="2"/>
          <w:sz w:val="22"/>
          <w:szCs w:val="22"/>
          <w:lang w:val="sq-AL"/>
          <w14:ligatures w14:val="standardContextual"/>
        </w:rPr>
        <w:t>Zonën e Menaxhimit të Mbeturinave 3 - Pejë (përfshihet Peja, Istogu, Klina, Deçani dhe Juniku)</w:t>
      </w:r>
      <w:r w:rsidRPr="00BE2534">
        <w:rPr>
          <w:rFonts w:ascii="Arial Narrow" w:eastAsia="Aptos" w:hAnsi="Arial Narrow"/>
          <w:kern w:val="2"/>
          <w:sz w:val="22"/>
          <w:szCs w:val="22"/>
          <w:lang w:val="sq-AL"/>
          <w14:ligatures w14:val="standardContextual"/>
        </w:rPr>
        <w:t>. Për sa i përket menaxhimit të dy objekteve, opsionet e mëposhtme janë në dispozicion të komunave:</w:t>
      </w:r>
    </w:p>
    <w:p w14:paraId="652293D3" w14:textId="77777777" w:rsidR="00DF23E7" w:rsidRPr="00BE2534" w:rsidRDefault="00DF23E7" w:rsidP="00DF23E7">
      <w:pPr>
        <w:rPr>
          <w:rFonts w:ascii="Arial Narrow" w:eastAsia="Aptos" w:hAnsi="Arial Narrow"/>
          <w:kern w:val="2"/>
          <w:sz w:val="22"/>
          <w:szCs w:val="22"/>
          <w:lang w:val="sq-AL"/>
          <w14:ligatures w14:val="standardContextual"/>
        </w:rPr>
      </w:pPr>
    </w:p>
    <w:p w14:paraId="7A8DE9E7" w14:textId="77777777" w:rsidR="00DF23E7" w:rsidRPr="00BE2534" w:rsidRDefault="00DF23E7" w:rsidP="00DF23E7">
      <w:pPr>
        <w:numPr>
          <w:ilvl w:val="0"/>
          <w:numId w:val="24"/>
        </w:numPr>
        <w:spacing w:after="160" w:line="259" w:lineRule="auto"/>
        <w:contextualSpacing/>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Opsioni 1: Objektet e rikuperimit të mbeturinave të menaxhohen nga KDMK</w:t>
      </w:r>
      <w:r>
        <w:rPr>
          <w:rStyle w:val="FootnoteReference"/>
          <w:rFonts w:eastAsia="Aptos"/>
          <w:b/>
          <w:bCs/>
          <w:kern w:val="2"/>
          <w:szCs w:val="22"/>
          <w:lang w:val="sq-AL"/>
          <w14:ligatures w14:val="standardContextual"/>
        </w:rPr>
        <w:footnoteReference w:id="59"/>
      </w:r>
      <w:r w:rsidRPr="00BE2534">
        <w:rPr>
          <w:rFonts w:ascii="Arial Narrow" w:eastAsia="Aptos" w:hAnsi="Arial Narrow"/>
          <w:kern w:val="2"/>
          <w:sz w:val="22"/>
          <w:szCs w:val="22"/>
          <w:lang w:val="sq-AL"/>
          <w14:ligatures w14:val="standardContextual"/>
        </w:rPr>
        <w:t>. KDMK u krijua me qëllim të menaxhimit të venddeponive të mbeturinave në vend dhe fitoi përvojë të konsiderueshme në menaxhimin e objekteve të mbeturinave.</w:t>
      </w:r>
    </w:p>
    <w:p w14:paraId="31534478" w14:textId="77777777" w:rsidR="00DF23E7" w:rsidRPr="00BE2534" w:rsidRDefault="00DF23E7" w:rsidP="00DF23E7">
      <w:pPr>
        <w:numPr>
          <w:ilvl w:val="0"/>
          <w:numId w:val="24"/>
        </w:numPr>
        <w:spacing w:after="160" w:line="259" w:lineRule="auto"/>
        <w:contextualSpacing/>
        <w:jc w:val="both"/>
        <w:rPr>
          <w:rFonts w:ascii="Arial Narrow" w:eastAsia="Aptos" w:hAnsi="Arial Narrow"/>
          <w:kern w:val="2"/>
          <w:sz w:val="22"/>
          <w:szCs w:val="22"/>
          <w:lang w:val="sq-AL"/>
          <w14:ligatures w14:val="standardContextual"/>
        </w:rPr>
      </w:pPr>
      <w:r w:rsidRPr="00BE2534">
        <w:rPr>
          <w:rFonts w:ascii="Arial Narrow" w:eastAsia="Aptos" w:hAnsi="Arial Narrow"/>
          <w:b/>
          <w:bCs/>
          <w:kern w:val="2"/>
          <w:sz w:val="22"/>
          <w:szCs w:val="22"/>
          <w:lang w:val="sq-AL"/>
          <w14:ligatures w14:val="standardContextual"/>
        </w:rPr>
        <w:t xml:space="preserve">Opsioni 2: Objektet për rikuperimin e mbeturinave të menaxhohen nga Komuna e Pejës </w:t>
      </w:r>
      <w:r w:rsidRPr="00BE2534">
        <w:rPr>
          <w:rFonts w:ascii="Arial Narrow" w:eastAsia="Aptos" w:hAnsi="Arial Narrow"/>
          <w:kern w:val="2"/>
          <w:sz w:val="22"/>
          <w:szCs w:val="22"/>
          <w:lang w:val="sq-AL"/>
          <w14:ligatures w14:val="standardContextual"/>
        </w:rPr>
        <w:t>. Sipas këtij opsioni, Komuna e Pejës do të jetë përgjegjëse për menaxhimin e objekteve për rikuperimin e mbeturinave. Komuna e Pejës mund të bëjë përzgjedhjen e KRU Ambienti si operator të objekteve të rikuperimit të mbeturinave ose të prokurojnë shërbimet e një operatori privat.</w:t>
      </w:r>
    </w:p>
    <w:p w14:paraId="62768BAE" w14:textId="77777777" w:rsidR="00DF23E7" w:rsidRPr="00BE2534" w:rsidRDefault="00DF23E7" w:rsidP="00DF23E7">
      <w:pPr>
        <w:rPr>
          <w:rFonts w:ascii="Arial Narrow" w:eastAsia="Aptos" w:hAnsi="Arial Narrow"/>
          <w:kern w:val="2"/>
          <w:sz w:val="22"/>
          <w:szCs w:val="22"/>
          <w:lang w:val="sq-AL"/>
          <w14:ligatures w14:val="standardContextual"/>
        </w:rPr>
      </w:pPr>
    </w:p>
    <w:p w14:paraId="78D9751D" w14:textId="77777777" w:rsidR="00DF23E7" w:rsidRPr="00430A79" w:rsidRDefault="00DF23E7" w:rsidP="00DF23E7">
      <w:pPr>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Tabela më poshtë paraqet avantazhet dhe disavantazhet e dy opsioneve</w:t>
      </w:r>
      <w:r w:rsidRPr="00430A79">
        <w:rPr>
          <w:rFonts w:ascii="Arial Narrow" w:eastAsia="Aptos" w:hAnsi="Arial Narrow"/>
          <w:kern w:val="2"/>
          <w:sz w:val="22"/>
          <w:szCs w:val="22"/>
          <w14:ligatures w14:val="standardContextual"/>
        </w:rPr>
        <w:t>.</w:t>
      </w:r>
    </w:p>
    <w:p w14:paraId="496ED0BF" w14:textId="77777777" w:rsidR="00DF23E7" w:rsidRDefault="00DF23E7" w:rsidP="00DF23E7">
      <w:pPr>
        <w:rPr>
          <w:rFonts w:ascii="Arial Narrow" w:eastAsia="Aptos" w:hAnsi="Arial Narrow"/>
          <w:kern w:val="2"/>
          <w:sz w:val="22"/>
          <w:szCs w:val="22"/>
          <w14:ligatures w14:val="standardContextual"/>
        </w:rPr>
      </w:pPr>
      <w:r w:rsidRPr="00430A79">
        <w:rPr>
          <w:rFonts w:ascii="Arial Narrow" w:eastAsia="Aptos" w:hAnsi="Arial Narrow"/>
          <w:kern w:val="2"/>
          <w:sz w:val="22"/>
          <w:szCs w:val="22"/>
          <w14:ligatures w14:val="standardContextual"/>
        </w:rPr>
        <w:t xml:space="preserve"> </w:t>
      </w:r>
    </w:p>
    <w:p w14:paraId="3B4B08ED" w14:textId="77777777" w:rsidR="00DF23E7" w:rsidRPr="00A27768" w:rsidRDefault="00DF23E7" w:rsidP="00DF23E7">
      <w:pPr>
        <w:spacing w:after="120"/>
        <w:rPr>
          <w:rFonts w:ascii="Arial Narrow" w:eastAsia="Calibri" w:hAnsi="Arial Narrow" w:cs="Calibri"/>
          <w:color w:val="1F497D"/>
          <w:sz w:val="20"/>
          <w:szCs w:val="20"/>
          <w:lang w:val="es-ES"/>
        </w:rPr>
      </w:pPr>
      <w:r w:rsidRPr="00A27768">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es-ES"/>
        </w:rPr>
        <w:t xml:space="preserve">73.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es-ES"/>
        </w:rPr>
        <w:t>Avantazhet dhe disavantazhet e opsioneve për rikuperimin e mbeturinave</w:t>
      </w:r>
    </w:p>
    <w:tbl>
      <w:tblPr>
        <w:tblStyle w:val="TableGrid15"/>
        <w:tblW w:w="0" w:type="auto"/>
        <w:tblLook w:val="04A0" w:firstRow="1" w:lastRow="0" w:firstColumn="1" w:lastColumn="0" w:noHBand="0" w:noVBand="1"/>
      </w:tblPr>
      <w:tblGrid>
        <w:gridCol w:w="3005"/>
        <w:gridCol w:w="3005"/>
        <w:gridCol w:w="3006"/>
      </w:tblGrid>
      <w:tr w:rsidR="00DF23E7" w:rsidRPr="00430A79" w14:paraId="5309CF93" w14:textId="77777777" w:rsidTr="0092525B">
        <w:trPr>
          <w:tblHeader/>
        </w:trPr>
        <w:tc>
          <w:tcPr>
            <w:tcW w:w="3005" w:type="dxa"/>
            <w:shd w:val="clear" w:color="auto" w:fill="365F91"/>
          </w:tcPr>
          <w:p w14:paraId="48A24842"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Opsion</w:t>
            </w:r>
            <w:r>
              <w:rPr>
                <w:rFonts w:ascii="Arial Narrow" w:eastAsia="Aptos" w:hAnsi="Arial Narrow"/>
                <w:b/>
                <w:bCs/>
                <w:color w:val="FFFFFF" w:themeColor="background1"/>
                <w:sz w:val="20"/>
                <w:szCs w:val="20"/>
              </w:rPr>
              <w:t>i</w:t>
            </w:r>
          </w:p>
        </w:tc>
        <w:tc>
          <w:tcPr>
            <w:tcW w:w="3005" w:type="dxa"/>
            <w:shd w:val="clear" w:color="auto" w:fill="365F91"/>
          </w:tcPr>
          <w:p w14:paraId="14BAF5DA"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Avantazhet</w:t>
            </w:r>
          </w:p>
        </w:tc>
        <w:tc>
          <w:tcPr>
            <w:tcW w:w="3006" w:type="dxa"/>
            <w:shd w:val="clear" w:color="auto" w:fill="365F91"/>
          </w:tcPr>
          <w:p w14:paraId="637678EC" w14:textId="77777777" w:rsidR="00DF23E7" w:rsidRPr="00430A79" w:rsidRDefault="00DF23E7" w:rsidP="0092525B">
            <w:pPr>
              <w:spacing w:before="60" w:after="60"/>
              <w:rPr>
                <w:rFonts w:ascii="Arial Narrow" w:eastAsia="Aptos" w:hAnsi="Arial Narrow"/>
                <w:b/>
                <w:bCs/>
                <w:color w:val="FFFFFF" w:themeColor="background1"/>
                <w:sz w:val="20"/>
                <w:szCs w:val="20"/>
              </w:rPr>
            </w:pPr>
            <w:r w:rsidRPr="00430A79">
              <w:rPr>
                <w:rFonts w:ascii="Arial Narrow" w:eastAsia="Aptos" w:hAnsi="Arial Narrow"/>
                <w:b/>
                <w:bCs/>
                <w:color w:val="FFFFFF" w:themeColor="background1"/>
                <w:sz w:val="20"/>
                <w:szCs w:val="20"/>
              </w:rPr>
              <w:t>Disavantazhet</w:t>
            </w:r>
          </w:p>
        </w:tc>
      </w:tr>
      <w:tr w:rsidR="00DF23E7" w:rsidRPr="00430A79" w14:paraId="054C9178" w14:textId="77777777" w:rsidTr="0092525B">
        <w:tc>
          <w:tcPr>
            <w:tcW w:w="3005" w:type="dxa"/>
          </w:tcPr>
          <w:p w14:paraId="3A6D0C13"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1: Objektet e rikuperimit të mbeturinave të menaxhohen nga KDMK</w:t>
            </w:r>
          </w:p>
        </w:tc>
        <w:tc>
          <w:tcPr>
            <w:tcW w:w="3005" w:type="dxa"/>
          </w:tcPr>
          <w:p w14:paraId="04750E4C"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Përvojë e disponueshme në menaxhimin e objekteve të menaxhimit të mbeturinave (deponitë dhe një stacion transferi)</w:t>
            </w:r>
          </w:p>
          <w:p w14:paraId="19B22179"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Wasje e centralizuar e cila do të çonte në nivelizimin e kostove të shërbimeve në të gjitha komunat</w:t>
            </w:r>
          </w:p>
          <w:p w14:paraId="61BAEAB5"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Më e lehtë për të ndërtuar kapacitetet e nevojshme për funksionimin e objekteve të tilla</w:t>
            </w:r>
          </w:p>
        </w:tc>
        <w:tc>
          <w:tcPr>
            <w:tcW w:w="3006" w:type="dxa"/>
          </w:tcPr>
          <w:p w14:paraId="5ACB1418"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Mungesa e përvojës në menaxhimin e objekteve të rikuperimit të mbeturinave</w:t>
            </w:r>
          </w:p>
          <w:p w14:paraId="3BCEBD9A"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Kontribuon në krijimin e një monopoli të shërbimeve të menaxhimit të mbeturinave</w:t>
            </w:r>
          </w:p>
        </w:tc>
      </w:tr>
      <w:tr w:rsidR="00DF23E7" w:rsidRPr="00430A79" w14:paraId="2FE79D81" w14:textId="77777777" w:rsidTr="0092525B">
        <w:tc>
          <w:tcPr>
            <w:tcW w:w="3005" w:type="dxa"/>
          </w:tcPr>
          <w:p w14:paraId="657557DF"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Opsioni 2: Objektet për rikuperimin e mbeturinave të menaxhohen nga Komuna e Pejës</w:t>
            </w:r>
          </w:p>
        </w:tc>
        <w:tc>
          <w:tcPr>
            <w:tcW w:w="3005" w:type="dxa"/>
          </w:tcPr>
          <w:p w14:paraId="61B8F774"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Kompanitë publike të disponueshme të cilat mund të ofrojnë shërbimet e rikuperimit të mbeturinave</w:t>
            </w:r>
          </w:p>
          <w:p w14:paraId="0FF9F722"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t xml:space="preserve"> </w:t>
            </w:r>
          </w:p>
        </w:tc>
        <w:tc>
          <w:tcPr>
            <w:tcW w:w="3006" w:type="dxa"/>
          </w:tcPr>
          <w:p w14:paraId="038A8C9A"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Mungesa e përvojës lokale në menaxhimin e objekteve të trajtimit të mbeturinave</w:t>
            </w:r>
          </w:p>
          <w:p w14:paraId="75409ABA" w14:textId="77777777" w:rsidR="00DF23E7" w:rsidRPr="00BE2534" w:rsidRDefault="00DF23E7" w:rsidP="0092525B">
            <w:pPr>
              <w:spacing w:before="60" w:after="60"/>
              <w:rPr>
                <w:rFonts w:ascii="Arial Narrow" w:eastAsia="Aptos" w:hAnsi="Arial Narrow"/>
                <w:sz w:val="20"/>
                <w:szCs w:val="20"/>
                <w:lang w:val="sq-AL"/>
              </w:rPr>
            </w:pPr>
            <w:r w:rsidRPr="00BE2534">
              <w:rPr>
                <w:rFonts w:ascii="Arial Narrow" w:eastAsia="Aptos" w:hAnsi="Arial Narrow"/>
                <w:sz w:val="20"/>
                <w:szCs w:val="20"/>
                <w:lang w:val="sq-AL"/>
              </w:rPr>
              <w:t>Modeli i “komunës lider” mund të krijojë mungesë transparence në procedurat e funksionimit dhe tarifimit për komunat e tjera</w:t>
            </w:r>
          </w:p>
          <w:p w14:paraId="4A7CC6E8" w14:textId="77777777" w:rsidR="00DF23E7" w:rsidRPr="00430A79" w:rsidRDefault="00DF23E7" w:rsidP="0092525B">
            <w:pPr>
              <w:spacing w:before="60" w:after="60"/>
              <w:rPr>
                <w:rFonts w:ascii="Arial Narrow" w:eastAsia="Aptos" w:hAnsi="Arial Narrow"/>
                <w:sz w:val="20"/>
                <w:szCs w:val="20"/>
              </w:rPr>
            </w:pPr>
            <w:r w:rsidRPr="00BE2534">
              <w:rPr>
                <w:rFonts w:ascii="Arial Narrow" w:eastAsia="Aptos" w:hAnsi="Arial Narrow"/>
                <w:sz w:val="20"/>
                <w:szCs w:val="20"/>
                <w:lang w:val="sq-AL"/>
              </w:rPr>
              <w:lastRenderedPageBreak/>
              <w:t>Mund të mos jetë e lehtë të ndërtohet kapaciteti i KRU-së, nëse ky model zgjidhet nga Komuna e Pejës</w:t>
            </w:r>
          </w:p>
        </w:tc>
      </w:tr>
    </w:tbl>
    <w:p w14:paraId="639234EE" w14:textId="77777777" w:rsidR="00DF23E7" w:rsidRDefault="00DF23E7" w:rsidP="00DF23E7">
      <w:pPr>
        <w:rPr>
          <w:rFonts w:ascii="Arial Narrow" w:eastAsia="Aptos" w:hAnsi="Arial Narrow"/>
          <w:kern w:val="2"/>
          <w:sz w:val="22"/>
          <w:szCs w:val="22"/>
          <w14:ligatures w14:val="standardContextual"/>
        </w:rPr>
      </w:pPr>
    </w:p>
    <w:p w14:paraId="7B056AD8" w14:textId="77777777" w:rsidR="00DF23E7" w:rsidRDefault="00DF23E7" w:rsidP="00DF23E7">
      <w:pPr>
        <w:jc w:val="both"/>
        <w:rPr>
          <w:rFonts w:ascii="Arial Narrow" w:eastAsia="Aptos" w:hAnsi="Arial Narrow"/>
          <w:kern w:val="2"/>
          <w:sz w:val="22"/>
          <w:szCs w:val="22"/>
          <w14:ligatures w14:val="standardContextual"/>
        </w:rPr>
      </w:pPr>
      <w:r w:rsidRPr="00BE2534">
        <w:rPr>
          <w:rFonts w:ascii="Arial Narrow" w:eastAsia="Aptos" w:hAnsi="Arial Narrow"/>
          <w:kern w:val="2"/>
          <w:sz w:val="22"/>
          <w:szCs w:val="22"/>
          <w:lang w:val="sq-AL"/>
          <w14:ligatures w14:val="standardContextual"/>
        </w:rPr>
        <w:t xml:space="preserve">Objektet e rikuperimit të mbeturinave do të jenë objekte rajonale dhe kjo ka kuptim që një kompani mbirajonale të ketë të drejtë të menaxhojë objekte të tilla,ngjashëm me modelin e menaxhimit të deponive rajonale. Përveç kësaj, </w:t>
      </w:r>
      <w:r>
        <w:rPr>
          <w:rFonts w:ascii="Arial Narrow" w:eastAsia="Aptos" w:hAnsi="Arial Narrow"/>
          <w:kern w:val="2"/>
          <w:sz w:val="22"/>
          <w:szCs w:val="22"/>
          <w:lang w:val="sq-AL"/>
          <w14:ligatures w14:val="standardContextual"/>
        </w:rPr>
        <w:t>SMIMK</w:t>
      </w:r>
      <w:r w:rsidRPr="00BE2534">
        <w:rPr>
          <w:rFonts w:ascii="Arial Narrow" w:eastAsia="Aptos" w:hAnsi="Arial Narrow"/>
          <w:kern w:val="2"/>
          <w:sz w:val="22"/>
          <w:szCs w:val="22"/>
          <w:lang w:val="sq-AL"/>
          <w14:ligatures w14:val="standardContextual"/>
        </w:rPr>
        <w:t xml:space="preserve"> 2024-2035 rekomandon që KM</w:t>
      </w:r>
      <w:r>
        <w:rPr>
          <w:rFonts w:ascii="Arial Narrow" w:eastAsia="Aptos" w:hAnsi="Arial Narrow"/>
          <w:kern w:val="2"/>
          <w:sz w:val="22"/>
          <w:szCs w:val="22"/>
          <w:lang w:val="sq-AL"/>
          <w14:ligatures w14:val="standardContextual"/>
        </w:rPr>
        <w:t>D</w:t>
      </w:r>
      <w:r w:rsidRPr="00BE2534">
        <w:rPr>
          <w:rFonts w:ascii="Arial Narrow" w:eastAsia="Aptos" w:hAnsi="Arial Narrow"/>
          <w:kern w:val="2"/>
          <w:sz w:val="22"/>
          <w:szCs w:val="22"/>
          <w:lang w:val="sq-AL"/>
          <w14:ligatures w14:val="standardContextual"/>
        </w:rPr>
        <w:t>K-së t'i besohet menaxhimi i objekteve të rikuperimit të mbeturinave në nivel vendi. Do të ishte shumë më e lehtë të forcohej kapaciteti i KM</w:t>
      </w:r>
      <w:r>
        <w:rPr>
          <w:rFonts w:ascii="Arial Narrow" w:eastAsia="Aptos" w:hAnsi="Arial Narrow"/>
          <w:kern w:val="2"/>
          <w:sz w:val="22"/>
          <w:szCs w:val="22"/>
          <w:lang w:val="sq-AL"/>
          <w14:ligatures w14:val="standardContextual"/>
        </w:rPr>
        <w:t>D</w:t>
      </w:r>
      <w:r w:rsidRPr="00BE2534">
        <w:rPr>
          <w:rFonts w:ascii="Arial Narrow" w:eastAsia="Aptos" w:hAnsi="Arial Narrow"/>
          <w:kern w:val="2"/>
          <w:sz w:val="22"/>
          <w:szCs w:val="22"/>
          <w:lang w:val="sq-AL"/>
          <w14:ligatures w14:val="standardContextual"/>
        </w:rPr>
        <w:t>K-së për të menaxhuar të gjitha objektet e rikuperimit të mbeturinave në zona të ndryshme të menaxhimit të mbeturinave në vend. Prandaj, opsioni 1 është i preferuari</w:t>
      </w:r>
      <w:r w:rsidRPr="00430A79">
        <w:rPr>
          <w:rFonts w:ascii="Arial Narrow" w:eastAsia="Aptos" w:hAnsi="Arial Narrow"/>
          <w:kern w:val="2"/>
          <w:sz w:val="22"/>
          <w:szCs w:val="22"/>
          <w14:ligatures w14:val="standardContextual"/>
        </w:rPr>
        <w:t>.</w:t>
      </w:r>
    </w:p>
    <w:p w14:paraId="19E0DF40" w14:textId="77777777" w:rsidR="00DF23E7" w:rsidRPr="00430A79" w:rsidRDefault="00DF23E7" w:rsidP="00DF23E7">
      <w:pPr>
        <w:jc w:val="both"/>
        <w:rPr>
          <w:rFonts w:ascii="Arial Narrow" w:eastAsia="Aptos" w:hAnsi="Arial Narrow"/>
          <w:kern w:val="2"/>
          <w:sz w:val="22"/>
          <w:szCs w:val="22"/>
          <w14:ligatures w14:val="standardContextual"/>
        </w:rPr>
      </w:pPr>
    </w:p>
    <w:p w14:paraId="62E15A9D" w14:textId="2909A1DF" w:rsidR="00DF23E7" w:rsidRPr="00E77063" w:rsidRDefault="00FB0CBE" w:rsidP="00733B5D">
      <w:pPr>
        <w:pStyle w:val="Heading2"/>
        <w:numPr>
          <w:ilvl w:val="0"/>
          <w:numId w:val="0"/>
        </w:numPr>
        <w:rPr>
          <w:rFonts w:eastAsia="Calibri" w:cs="Calibri"/>
          <w:kern w:val="2"/>
          <w:sz w:val="22"/>
          <w:szCs w:val="22"/>
          <w:lang w:val="sq-AL"/>
          <w14:ligatures w14:val="standardContextual"/>
        </w:rPr>
      </w:pPr>
      <w:bookmarkStart w:id="1136" w:name="_Toc230254764"/>
      <w:r>
        <w:t>8.1</w:t>
      </w:r>
      <w:r w:rsidR="00226E98">
        <w:t>1</w:t>
      </w:r>
      <w:r>
        <w:tab/>
      </w:r>
      <w:r w:rsidR="00DF23E7" w:rsidRPr="00430A79">
        <w:t>Qëndrueshmëria financiare dhe përballueshmëria e shërbimeve</w:t>
      </w:r>
      <w:bookmarkEnd w:id="1136"/>
    </w:p>
    <w:p w14:paraId="7A5E13FF"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Sipas nenit 59 të Ligjit për Mbeturina, financimi i shërbimeve të menaxhimit të mbeturinave sigurohet nga tarifat e mbeturinave për gjeneruesit e mbeturinave, si dhe nga burime të tjera si buxhetet komunale, buxheti qendror, grantet.</w:t>
      </w:r>
    </w:p>
    <w:p w14:paraId="06320B1C"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p>
    <w:p w14:paraId="48E0F32F"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Financimi i grantit të BE-së sigurohet për (një pjesë) investimet që nuk mund të mbulohen nga tarifat e mbeturinave, duke rritur vazhdimisht pragun e përballueshmërisë. Granti i financuar nga BE kërkon që të hyrat nga tarifat e mbeturinave, të vendosura sipas parimit ‘Ndotësi paguan’ dhe që janë të përballueshme, të mbulojnë të paktën koston operacionale dhe ato të zëvendësimit në të ardhmen. Përballueshmëria lidhet me tarifat vetëm për amvisërinë, derisa entitetet juridike duhet të paguajnë koston e plotë në përpjesëtim me mbeturinat që gjenerojnë.</w:t>
      </w:r>
    </w:p>
    <w:p w14:paraId="78DE2CE2"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p>
    <w:p w14:paraId="7E6CDFFF"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P</w:t>
      </w:r>
      <w:r w:rsidRPr="00BE2534">
        <w:rPr>
          <w:rFonts w:ascii="Arial Narrow" w:eastAsia="Calibri" w:hAnsi="Arial Narrow" w:cs="Arial"/>
          <w:kern w:val="2"/>
          <w:sz w:val="22"/>
          <w:szCs w:val="22"/>
          <w:lang w:val="sq-AL"/>
          <w14:ligatures w14:val="standardContextual"/>
        </w:rPr>
        <w:t xml:space="preserve">ërballueshmëria </w:t>
      </w:r>
      <w:r w:rsidRPr="00BE2534">
        <w:rPr>
          <w:rFonts w:ascii="Arial Narrow" w:eastAsia="Calibri" w:hAnsi="Arial Narrow" w:cs="Calibri"/>
          <w:kern w:val="2"/>
          <w:sz w:val="22"/>
          <w:szCs w:val="22"/>
          <w:lang w:val="sq-AL"/>
          <w14:ligatures w14:val="standardContextual"/>
        </w:rPr>
        <w:t xml:space="preserve">përkufizohet si çmimi që popullsia mund </w:t>
      </w:r>
      <w:r w:rsidRPr="00BE2534">
        <w:rPr>
          <w:rFonts w:ascii="Arial Narrow" w:eastAsia="Calibri" w:hAnsi="Arial Narrow" w:cs="Arial"/>
          <w:kern w:val="2"/>
          <w:sz w:val="22"/>
          <w:szCs w:val="22"/>
          <w:lang w:val="sq-AL"/>
          <w14:ligatures w14:val="standardContextual"/>
        </w:rPr>
        <w:t xml:space="preserve">të </w:t>
      </w:r>
      <w:r w:rsidRPr="00BE2534">
        <w:rPr>
          <w:rFonts w:ascii="Arial Narrow" w:eastAsia="Calibri" w:hAnsi="Arial Narrow" w:cs="Calibri"/>
          <w:kern w:val="2"/>
          <w:sz w:val="22"/>
          <w:szCs w:val="22"/>
          <w:lang w:val="sq-AL"/>
          <w14:ligatures w14:val="standardContextual"/>
        </w:rPr>
        <w:t xml:space="preserve">paguajë pa rrezikuar aftësinë për të përmbushur nevojat e tjera bazë. Përballueshmëria është aftësia për të paguar, e cila vlerësohet nga të dhënat statistikore </w:t>
      </w:r>
      <w:r w:rsidRPr="00BE2534">
        <w:rPr>
          <w:rFonts w:ascii="Arial Narrow" w:eastAsia="Calibri" w:hAnsi="Arial Narrow" w:cs="Arial"/>
          <w:kern w:val="2"/>
          <w:sz w:val="22"/>
          <w:szCs w:val="22"/>
          <w:lang w:val="sq-AL"/>
          <w14:ligatures w14:val="standardContextual"/>
        </w:rPr>
        <w:t xml:space="preserve">. </w:t>
      </w:r>
      <w:r w:rsidRPr="00BE2534">
        <w:rPr>
          <w:rFonts w:ascii="Arial Narrow" w:eastAsia="Calibri" w:hAnsi="Arial Narrow" w:cs="Calibri"/>
          <w:kern w:val="2"/>
          <w:sz w:val="22"/>
          <w:szCs w:val="22"/>
          <w:lang w:val="sq-AL"/>
          <w14:ligatures w14:val="standardContextual"/>
        </w:rPr>
        <w:t>Pragjet ei përballueshmërisë zakonisht përcaktohen në lidhje me të ardhurat monetare të disponueshme të familjes</w:t>
      </w:r>
      <w:r w:rsidRPr="00BE2534">
        <w:rPr>
          <w:rFonts w:ascii="Arial Narrow" w:eastAsia="Calibri" w:hAnsi="Arial Narrow" w:cs="Calibri"/>
          <w:kern w:val="2"/>
          <w:sz w:val="22"/>
          <w:szCs w:val="22"/>
          <w:vertAlign w:val="superscript"/>
          <w:lang w:val="sq-AL"/>
          <w14:ligatures w14:val="standardContextual"/>
        </w:rPr>
        <w:footnoteReference w:id="60"/>
      </w:r>
      <w:r w:rsidRPr="00BE2534">
        <w:rPr>
          <w:rFonts w:ascii="Arial Narrow" w:eastAsia="Calibri" w:hAnsi="Arial Narrow" w:cs="Calibri"/>
          <w:kern w:val="2"/>
          <w:sz w:val="22"/>
          <w:szCs w:val="22"/>
          <w:lang w:val="sq-AL"/>
          <w14:ligatures w14:val="standardContextual"/>
        </w:rPr>
        <w:t xml:space="preserve"> (pas taksave dhe pagesave sociale). Në përgjithësi, për ekonomitë me të ardhura mesatare, siç është Kosova ,1% e të ardhurave familjare njihet si një prag i përballueshëm për tarifat e shërbimit të MKI.</w:t>
      </w:r>
    </w:p>
    <w:p w14:paraId="31DA2A41"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p>
    <w:p w14:paraId="1993D9C1" w14:textId="77777777" w:rsidR="00DF23E7" w:rsidRPr="00430A79" w:rsidRDefault="00DF23E7" w:rsidP="00DF23E7">
      <w:pPr>
        <w:jc w:val="both"/>
        <w:rPr>
          <w:rFonts w:ascii="Arial Narrow" w:eastAsia="Calibri" w:hAnsi="Arial Narrow" w:cs="Calibri"/>
          <w:kern w:val="2"/>
          <w:sz w:val="22"/>
          <w:szCs w:val="22"/>
          <w14:ligatures w14:val="standardContextual"/>
        </w:rPr>
      </w:pPr>
      <w:r w:rsidRPr="00BE2534">
        <w:rPr>
          <w:rFonts w:ascii="Arial Narrow" w:eastAsia="Calibri" w:hAnsi="Arial Narrow" w:cs="Calibri"/>
          <w:kern w:val="2"/>
          <w:sz w:val="22"/>
          <w:szCs w:val="22"/>
          <w:lang w:val="sq-AL"/>
          <w14:ligatures w14:val="standardContextual"/>
        </w:rPr>
        <w:t>ASK bën anketa për shpenzimet e ekonomive familjare, jo për të ardhurat e ekonomive familjare. Duke qenë se të ardhurat shpenzohen ose kursehen, ato janë më të larta se shpenzimet. Kështu, shpenzimet për tarifat e mbeturinave deri në 1% të shpenzimeve të familjeve janë të përballueshme. Anketa e shpenzimeve të ekonomive familjare të ASK-së</w:t>
      </w:r>
      <w:r w:rsidRPr="00BE2534">
        <w:rPr>
          <w:rFonts w:ascii="Arial Narrow" w:eastAsia="Calibri" w:hAnsi="Arial Narrow" w:cs="Calibri"/>
          <w:kern w:val="2"/>
          <w:sz w:val="22"/>
          <w:szCs w:val="22"/>
          <w:vertAlign w:val="superscript"/>
          <w:lang w:val="sq-AL"/>
          <w14:ligatures w14:val="standardContextual"/>
        </w:rPr>
        <w:footnoteReference w:id="61"/>
      </w:r>
      <w:r w:rsidRPr="00BE2534">
        <w:rPr>
          <w:rFonts w:ascii="Arial Narrow" w:eastAsia="Calibri" w:hAnsi="Arial Narrow" w:cs="Calibri"/>
          <w:kern w:val="2"/>
          <w:sz w:val="22"/>
          <w:szCs w:val="22"/>
          <w:lang w:val="sq-AL"/>
          <w14:ligatures w14:val="standardContextual"/>
        </w:rPr>
        <w:t xml:space="preserve"> ka përcaktuar këtë nivel të shpenzimeve në vitin 20</w:t>
      </w:r>
      <w:r>
        <w:rPr>
          <w:rFonts w:ascii="Arial Narrow" w:eastAsia="Calibri" w:hAnsi="Arial Narrow" w:cs="Calibri"/>
          <w:kern w:val="2"/>
          <w:sz w:val="22"/>
          <w:szCs w:val="22"/>
          <w:lang w:val="sq-AL"/>
          <w14:ligatures w14:val="standardContextual"/>
        </w:rPr>
        <w:t>22</w:t>
      </w:r>
      <w:r w:rsidRPr="00430A79">
        <w:rPr>
          <w:rFonts w:ascii="Arial Narrow" w:eastAsia="Calibri" w:hAnsi="Arial Narrow" w:cs="Calibri"/>
          <w:kern w:val="2"/>
          <w:sz w:val="22"/>
          <w:szCs w:val="22"/>
          <w14:ligatures w14:val="standardContextual"/>
        </w:rPr>
        <w:t>:</w:t>
      </w:r>
    </w:p>
    <w:p w14:paraId="5815884B" w14:textId="77777777" w:rsidR="00DF23E7" w:rsidRPr="00430A79" w:rsidRDefault="00DF23E7" w:rsidP="00DF23E7">
      <w:pPr>
        <w:jc w:val="both"/>
        <w:rPr>
          <w:rFonts w:ascii="Arial Narrow" w:eastAsia="Calibri" w:hAnsi="Arial Narrow" w:cs="Calibri"/>
          <w:kern w:val="2"/>
          <w:sz w:val="22"/>
          <w:szCs w:val="22"/>
          <w14:ligatures w14:val="standardContextual"/>
        </w:rPr>
      </w:pPr>
    </w:p>
    <w:p w14:paraId="4D1A9484" w14:textId="77777777" w:rsidR="00DF23E7" w:rsidRPr="00A27768" w:rsidRDefault="00DF23E7" w:rsidP="00DF23E7">
      <w:pPr>
        <w:spacing w:after="120"/>
        <w:rPr>
          <w:rFonts w:ascii="Arial Narrow" w:eastAsia="Calibri" w:hAnsi="Arial Narrow" w:cs="Calibri"/>
          <w:color w:val="1F497D"/>
          <w:sz w:val="20"/>
          <w:szCs w:val="20"/>
        </w:rPr>
      </w:pPr>
      <w:r w:rsidRPr="00A27768">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rPr>
        <w:t xml:space="preserve">74.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rPr>
        <w:t>Shpenzimet mesatare vjetore të familjeve, 2022</w:t>
      </w:r>
    </w:p>
    <w:tbl>
      <w:tblPr>
        <w:tblStyle w:val="TableGrid16"/>
        <w:tblW w:w="0" w:type="auto"/>
        <w:tblLook w:val="04A0" w:firstRow="1" w:lastRow="0" w:firstColumn="1" w:lastColumn="0" w:noHBand="0" w:noVBand="1"/>
      </w:tblPr>
      <w:tblGrid>
        <w:gridCol w:w="3114"/>
        <w:gridCol w:w="1843"/>
        <w:gridCol w:w="1805"/>
        <w:gridCol w:w="2254"/>
      </w:tblGrid>
      <w:tr w:rsidR="00DF23E7" w:rsidRPr="00430A79" w14:paraId="0D6A839E" w14:textId="77777777" w:rsidTr="0092525B">
        <w:tc>
          <w:tcPr>
            <w:tcW w:w="3114" w:type="dxa"/>
            <w:shd w:val="clear" w:color="auto" w:fill="365F91"/>
          </w:tcPr>
          <w:p w14:paraId="0FC05BAE" w14:textId="77777777" w:rsidR="00DF23E7" w:rsidRPr="00430A79" w:rsidRDefault="00DF23E7" w:rsidP="0092525B">
            <w:pPr>
              <w:spacing w:before="40" w:after="40"/>
              <w:jc w:val="center"/>
              <w:rPr>
                <w:rFonts w:ascii="Arial Narrow" w:eastAsia="Calibri" w:hAnsi="Arial Narrow" w:cs="Calibri"/>
                <w:b/>
                <w:bCs/>
                <w:color w:val="FFFFFF" w:themeColor="background1"/>
              </w:rPr>
            </w:pPr>
            <w:r w:rsidRPr="00430A79">
              <w:rPr>
                <w:rFonts w:ascii="Arial Narrow" w:eastAsia="Aptos" w:hAnsi="Arial Narrow" w:cs="Calibri"/>
                <w:b/>
                <w:bCs/>
                <w:color w:val="FFFFFF" w:themeColor="background1"/>
              </w:rPr>
              <w:t>Shpenzimet vjetore</w:t>
            </w:r>
          </w:p>
        </w:tc>
        <w:tc>
          <w:tcPr>
            <w:tcW w:w="1843" w:type="dxa"/>
            <w:shd w:val="clear" w:color="auto" w:fill="365F91"/>
          </w:tcPr>
          <w:p w14:paraId="6189DFE0" w14:textId="77777777" w:rsidR="00DF23E7" w:rsidRPr="00430A79" w:rsidRDefault="00DF23E7" w:rsidP="0092525B">
            <w:pPr>
              <w:spacing w:before="40" w:after="40"/>
              <w:jc w:val="center"/>
              <w:rPr>
                <w:rFonts w:ascii="Arial Narrow" w:eastAsia="Calibri" w:hAnsi="Arial Narrow" w:cs="Calibri"/>
                <w:b/>
                <w:bCs/>
                <w:color w:val="FFFFFF" w:themeColor="background1"/>
              </w:rPr>
            </w:pPr>
            <w:r w:rsidRPr="00430A79">
              <w:rPr>
                <w:rFonts w:ascii="Arial Narrow" w:eastAsia="Aptos" w:hAnsi="Arial Narrow" w:cs="Calibri"/>
                <w:b/>
                <w:bCs/>
                <w:color w:val="FFFFFF" w:themeColor="background1"/>
              </w:rPr>
              <w:t>Mesatar</w:t>
            </w:r>
            <w:r>
              <w:rPr>
                <w:rFonts w:ascii="Arial Narrow" w:eastAsia="Aptos" w:hAnsi="Arial Narrow" w:cs="Calibri"/>
                <w:b/>
                <w:bCs/>
                <w:color w:val="FFFFFF" w:themeColor="background1"/>
              </w:rPr>
              <w:t>e</w:t>
            </w:r>
          </w:p>
        </w:tc>
        <w:tc>
          <w:tcPr>
            <w:tcW w:w="1805" w:type="dxa"/>
            <w:shd w:val="clear" w:color="auto" w:fill="365F91"/>
          </w:tcPr>
          <w:p w14:paraId="015E8106" w14:textId="77777777" w:rsidR="00DF23E7" w:rsidRPr="00430A79" w:rsidRDefault="00DF23E7" w:rsidP="0092525B">
            <w:pPr>
              <w:spacing w:before="40" w:after="40"/>
              <w:jc w:val="center"/>
              <w:rPr>
                <w:rFonts w:ascii="Arial Narrow" w:eastAsia="Calibri" w:hAnsi="Arial Narrow" w:cs="Calibri"/>
                <w:b/>
                <w:bCs/>
                <w:color w:val="FFFFFF" w:themeColor="background1"/>
              </w:rPr>
            </w:pPr>
            <w:r w:rsidRPr="00430A79">
              <w:rPr>
                <w:rFonts w:ascii="Arial Narrow" w:eastAsia="Aptos" w:hAnsi="Arial Narrow" w:cs="Calibri"/>
                <w:b/>
                <w:bCs/>
                <w:color w:val="FFFFFF" w:themeColor="background1"/>
              </w:rPr>
              <w:t>Zonë urbane</w:t>
            </w:r>
          </w:p>
        </w:tc>
        <w:tc>
          <w:tcPr>
            <w:tcW w:w="2254" w:type="dxa"/>
            <w:shd w:val="clear" w:color="auto" w:fill="365F91"/>
          </w:tcPr>
          <w:p w14:paraId="21888532" w14:textId="77777777" w:rsidR="00DF23E7" w:rsidRPr="00430A79" w:rsidRDefault="00DF23E7" w:rsidP="0092525B">
            <w:pPr>
              <w:spacing w:before="40" w:after="40"/>
              <w:jc w:val="center"/>
              <w:rPr>
                <w:rFonts w:ascii="Arial Narrow" w:eastAsia="Calibri" w:hAnsi="Arial Narrow" w:cs="Calibri"/>
                <w:b/>
                <w:bCs/>
                <w:color w:val="FFFFFF" w:themeColor="background1"/>
              </w:rPr>
            </w:pPr>
            <w:r w:rsidRPr="00430A79">
              <w:rPr>
                <w:rFonts w:ascii="Arial Narrow" w:eastAsia="Aptos" w:hAnsi="Arial Narrow" w:cs="Calibri"/>
                <w:b/>
                <w:bCs/>
                <w:color w:val="FFFFFF" w:themeColor="background1"/>
              </w:rPr>
              <w:t>Zonë rurale</w:t>
            </w:r>
          </w:p>
        </w:tc>
      </w:tr>
      <w:tr w:rsidR="00DF23E7" w:rsidRPr="00430A79" w14:paraId="5FDEAAE3" w14:textId="77777777" w:rsidTr="0092525B">
        <w:tc>
          <w:tcPr>
            <w:tcW w:w="3114" w:type="dxa"/>
          </w:tcPr>
          <w:p w14:paraId="4A480912" w14:textId="77777777" w:rsidR="00DF23E7" w:rsidRPr="00430A79" w:rsidRDefault="00DF23E7" w:rsidP="0092525B">
            <w:pPr>
              <w:spacing w:before="40" w:after="40"/>
              <w:jc w:val="both"/>
              <w:rPr>
                <w:rFonts w:ascii="Arial Narrow" w:eastAsia="Calibri" w:hAnsi="Arial Narrow" w:cs="Calibri"/>
              </w:rPr>
            </w:pPr>
            <w:r w:rsidRPr="00430A79">
              <w:rPr>
                <w:rFonts w:ascii="Arial Narrow" w:eastAsia="Aptos" w:hAnsi="Arial Narrow" w:cs="Calibri"/>
              </w:rPr>
              <w:t>Familje</w:t>
            </w:r>
          </w:p>
        </w:tc>
        <w:tc>
          <w:tcPr>
            <w:tcW w:w="1843" w:type="dxa"/>
          </w:tcPr>
          <w:p w14:paraId="4890D05E"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8,106 €</w:t>
            </w:r>
          </w:p>
        </w:tc>
        <w:tc>
          <w:tcPr>
            <w:tcW w:w="1805" w:type="dxa"/>
          </w:tcPr>
          <w:p w14:paraId="7696799E"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8,255 €</w:t>
            </w:r>
          </w:p>
        </w:tc>
        <w:tc>
          <w:tcPr>
            <w:tcW w:w="2254" w:type="dxa"/>
          </w:tcPr>
          <w:p w14:paraId="05C48994"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7,971 €</w:t>
            </w:r>
          </w:p>
        </w:tc>
      </w:tr>
      <w:tr w:rsidR="00DF23E7" w:rsidRPr="00430A79" w14:paraId="53C2E25D" w14:textId="77777777" w:rsidTr="0092525B">
        <w:tc>
          <w:tcPr>
            <w:tcW w:w="3114" w:type="dxa"/>
          </w:tcPr>
          <w:p w14:paraId="7C4EA22C" w14:textId="77777777" w:rsidR="00DF23E7" w:rsidRPr="00430A79" w:rsidRDefault="00DF23E7" w:rsidP="0092525B">
            <w:pPr>
              <w:spacing w:before="40" w:after="40"/>
              <w:jc w:val="both"/>
              <w:rPr>
                <w:rFonts w:ascii="Arial Narrow" w:eastAsia="Calibri" w:hAnsi="Arial Narrow" w:cs="Calibri"/>
              </w:rPr>
            </w:pPr>
            <w:r w:rsidRPr="00430A79">
              <w:rPr>
                <w:rFonts w:ascii="Arial Narrow" w:eastAsia="Aptos" w:hAnsi="Arial Narrow" w:cs="Calibri"/>
              </w:rPr>
              <w:t xml:space="preserve">Për </w:t>
            </w:r>
            <w:r>
              <w:rPr>
                <w:rFonts w:ascii="Arial Narrow" w:eastAsia="Aptos" w:hAnsi="Arial Narrow" w:cs="Calibri"/>
              </w:rPr>
              <w:t>banorë</w:t>
            </w:r>
          </w:p>
        </w:tc>
        <w:tc>
          <w:tcPr>
            <w:tcW w:w="1843" w:type="dxa"/>
          </w:tcPr>
          <w:p w14:paraId="6FB07EC6"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1,903 €</w:t>
            </w:r>
          </w:p>
        </w:tc>
        <w:tc>
          <w:tcPr>
            <w:tcW w:w="1805" w:type="dxa"/>
          </w:tcPr>
          <w:p w14:paraId="60FC5775"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2,004 €</w:t>
            </w:r>
          </w:p>
        </w:tc>
        <w:tc>
          <w:tcPr>
            <w:tcW w:w="2254" w:type="dxa"/>
          </w:tcPr>
          <w:p w14:paraId="4BB40223" w14:textId="77777777" w:rsidR="00DF23E7" w:rsidRPr="00430A79" w:rsidRDefault="00DF23E7" w:rsidP="0092525B">
            <w:pPr>
              <w:spacing w:before="40" w:after="40"/>
              <w:jc w:val="center"/>
              <w:rPr>
                <w:rFonts w:ascii="Arial Narrow" w:eastAsia="Calibri" w:hAnsi="Arial Narrow" w:cs="Calibri"/>
              </w:rPr>
            </w:pPr>
            <w:r w:rsidRPr="00430A79">
              <w:rPr>
                <w:rFonts w:ascii="Arial Narrow" w:eastAsia="Aptos" w:hAnsi="Arial Narrow" w:cs="Calibri"/>
              </w:rPr>
              <w:t>1,817 €</w:t>
            </w:r>
          </w:p>
        </w:tc>
      </w:tr>
    </w:tbl>
    <w:p w14:paraId="7672E7F8" w14:textId="77777777" w:rsidR="00DF23E7" w:rsidRPr="00430A79" w:rsidRDefault="00DF23E7" w:rsidP="00DF23E7">
      <w:pPr>
        <w:jc w:val="both"/>
        <w:rPr>
          <w:rFonts w:ascii="Arial Narrow" w:eastAsia="Calibri" w:hAnsi="Arial Narrow" w:cs="Calibri"/>
          <w:kern w:val="2"/>
          <w:sz w:val="22"/>
          <w:szCs w:val="22"/>
          <w14:ligatures w14:val="standardContextual"/>
        </w:rPr>
      </w:pPr>
      <w:r w:rsidRPr="00BE2534">
        <w:rPr>
          <w:rFonts w:ascii="Arial Narrow" w:eastAsia="Calibri" w:hAnsi="Arial Narrow" w:cs="Calibri"/>
          <w:kern w:val="2"/>
          <w:sz w:val="22"/>
          <w:szCs w:val="22"/>
          <w:lang w:val="sq-AL"/>
          <w14:ligatures w14:val="standardContextual"/>
        </w:rPr>
        <w:t>Për një familje mesatare prej 4.3</w:t>
      </w:r>
      <w:r w:rsidRPr="00BE2534">
        <w:rPr>
          <w:rFonts w:ascii="Arial Narrow" w:eastAsia="Calibri" w:hAnsi="Arial Narrow" w:cs="Calibri"/>
          <w:kern w:val="2"/>
          <w:sz w:val="22"/>
          <w:szCs w:val="22"/>
          <w:lang w:val="sq-AL"/>
          <w14:ligatures w14:val="standardContextual"/>
        </w:rPr>
        <w:footnoteReference w:id="62"/>
      </w:r>
      <w:r w:rsidRPr="00BE2534">
        <w:rPr>
          <w:rFonts w:ascii="Arial Narrow" w:eastAsia="Calibri" w:hAnsi="Arial Narrow" w:cs="Calibri"/>
          <w:kern w:val="2"/>
          <w:sz w:val="22"/>
          <w:szCs w:val="22"/>
          <w:lang w:val="sq-AL"/>
          <w14:ligatures w14:val="standardContextual"/>
        </w:rPr>
        <w:t xml:space="preserve">, tarifa mujore e mbeturinave prej 6.8 € ishte e përballueshme në vitin 2022, që korrespondon me një pagesë mujore prej 1.6 € për person. Përballueshmëria e tarifave të mbeturinave rritet me rritjen e të ardhurave monetare. Mbi bazën e rritjes aktuale të BPV-së për </w:t>
      </w:r>
      <w:r>
        <w:rPr>
          <w:rFonts w:ascii="Arial Narrow" w:eastAsia="Calibri" w:hAnsi="Arial Narrow" w:cs="Calibri"/>
          <w:kern w:val="2"/>
          <w:sz w:val="22"/>
          <w:szCs w:val="22"/>
          <w:lang w:val="sq-AL"/>
          <w14:ligatures w14:val="standardContextual"/>
        </w:rPr>
        <w:t>banorë</w:t>
      </w:r>
      <w:r w:rsidRPr="00BE2534">
        <w:rPr>
          <w:rFonts w:ascii="Arial Narrow" w:eastAsia="Calibri" w:hAnsi="Arial Narrow" w:cs="Calibri"/>
          <w:kern w:val="2"/>
          <w:sz w:val="22"/>
          <w:szCs w:val="22"/>
          <w:lang w:val="sq-AL"/>
          <w14:ligatures w14:val="standardContextual"/>
        </w:rPr>
        <w:t xml:space="preserve"> në vitin 2023 (12.3%</w:t>
      </w:r>
      <w:r w:rsidRPr="00BE2534">
        <w:rPr>
          <w:rFonts w:ascii="Arial Narrow" w:eastAsia="Calibri" w:hAnsi="Arial Narrow" w:cs="Calibri"/>
          <w:kern w:val="2"/>
          <w:sz w:val="22"/>
          <w:szCs w:val="22"/>
          <w:vertAlign w:val="superscript"/>
          <w:lang w:val="sq-AL"/>
          <w14:ligatures w14:val="standardContextual"/>
        </w:rPr>
        <w:footnoteReference w:id="63"/>
      </w:r>
      <w:r w:rsidRPr="00BE2534">
        <w:rPr>
          <w:rFonts w:ascii="Arial Narrow" w:eastAsia="Calibri" w:hAnsi="Arial Narrow" w:cs="Calibri"/>
          <w:kern w:val="2"/>
          <w:sz w:val="22"/>
          <w:szCs w:val="22"/>
          <w:vertAlign w:val="superscript"/>
          <w:lang w:val="sq-AL"/>
          <w14:ligatures w14:val="standardContextual"/>
        </w:rPr>
        <w:t xml:space="preserve">) </w:t>
      </w:r>
      <w:r w:rsidRPr="00BE2534">
        <w:rPr>
          <w:rFonts w:ascii="Arial Narrow" w:eastAsia="Calibri" w:hAnsi="Arial Narrow" w:cs="Calibri"/>
          <w:kern w:val="2"/>
          <w:sz w:val="22"/>
          <w:szCs w:val="22"/>
          <w:lang w:val="sq-AL"/>
          <w14:ligatures w14:val="standardContextual"/>
        </w:rPr>
        <w:t xml:space="preserve">dhe vlerësimet për vitin 2024 (6%), dhe mbi supozimin se të ardhurat vjetore të BPV-së reale për </w:t>
      </w:r>
      <w:r>
        <w:rPr>
          <w:rFonts w:ascii="Arial Narrow" w:eastAsia="Calibri" w:hAnsi="Arial Narrow" w:cs="Calibri"/>
          <w:kern w:val="2"/>
          <w:sz w:val="22"/>
          <w:szCs w:val="22"/>
          <w:lang w:val="sq-AL"/>
          <w14:ligatures w14:val="standardContextual"/>
        </w:rPr>
        <w:t>banorë</w:t>
      </w:r>
      <w:r w:rsidRPr="00BE2534">
        <w:rPr>
          <w:rFonts w:ascii="Arial Narrow" w:eastAsia="Calibri" w:hAnsi="Arial Narrow" w:cs="Calibri"/>
          <w:kern w:val="2"/>
          <w:sz w:val="22"/>
          <w:szCs w:val="22"/>
          <w:lang w:val="sq-AL"/>
          <w14:ligatures w14:val="standardContextual"/>
        </w:rPr>
        <w:t xml:space="preserve"> do të rriten </w:t>
      </w:r>
      <w:r w:rsidRPr="00BE2534">
        <w:rPr>
          <w:rFonts w:ascii="Arial Narrow" w:eastAsia="Calibri" w:hAnsi="Arial Narrow" w:cs="Calibri"/>
          <w:kern w:val="2"/>
          <w:sz w:val="22"/>
          <w:szCs w:val="22"/>
          <w:lang w:val="sq-AL"/>
          <w14:ligatures w14:val="standardContextual"/>
        </w:rPr>
        <w:lastRenderedPageBreak/>
        <w:t>me 3% (mbi inflacionin) deri në vitin 2035, bëhet parashikimi i mëposhtëm për rritjen konstante të çmimeve të përballueshmërisë së tarifave të mbeturinavederi më 2035 në një kondtante me çmimet e vitit 2024</w:t>
      </w:r>
      <w:r w:rsidRPr="00430A79">
        <w:rPr>
          <w:rFonts w:ascii="Arial Narrow" w:eastAsia="Calibri" w:hAnsi="Arial Narrow" w:cs="Calibri"/>
          <w:kern w:val="2"/>
          <w:sz w:val="22"/>
          <w:szCs w:val="22"/>
          <w14:ligatures w14:val="standardContextual"/>
        </w:rPr>
        <w:t>:</w:t>
      </w:r>
    </w:p>
    <w:p w14:paraId="3139FB4C" w14:textId="77777777" w:rsidR="00DF23E7" w:rsidRPr="00A27768" w:rsidRDefault="00DF23E7" w:rsidP="00DF23E7">
      <w:pPr>
        <w:jc w:val="both"/>
        <w:rPr>
          <w:rFonts w:ascii="Arial Narrow" w:eastAsia="Calibri" w:hAnsi="Arial Narrow" w:cs="Calibri"/>
          <w:kern w:val="2"/>
          <w:sz w:val="22"/>
          <w:szCs w:val="22"/>
          <w:lang w:val="sq-AL"/>
          <w14:ligatures w14:val="standardContextual"/>
        </w:rPr>
      </w:pPr>
    </w:p>
    <w:p w14:paraId="186A6329" w14:textId="77777777" w:rsidR="00DF23E7" w:rsidRPr="00A27768" w:rsidRDefault="00DF23E7" w:rsidP="00DF23E7">
      <w:pPr>
        <w:spacing w:after="120"/>
        <w:rPr>
          <w:rFonts w:ascii="Arial Narrow" w:eastAsia="Calibri" w:hAnsi="Arial Narrow" w:cs="Calibri"/>
          <w:color w:val="1F497D"/>
          <w:sz w:val="20"/>
          <w:szCs w:val="20"/>
          <w:lang w:val="sq-AL"/>
        </w:rPr>
      </w:pPr>
      <w:r w:rsidRPr="00A27768">
        <w:rPr>
          <w:rFonts w:ascii="Arial Narrow" w:eastAsia="Calibri" w:hAnsi="Arial Narrow" w:cs="Calibri"/>
          <w:color w:val="1F497D"/>
          <w:sz w:val="20"/>
          <w:szCs w:val="20"/>
          <w:lang w:val="sq-AL"/>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sq-AL"/>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sq-AL"/>
        </w:rPr>
        <w:t xml:space="preserve">75.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lang w:val="sq-AL"/>
        </w:rPr>
        <w:t>Parashikimi i përballueshmërisë së tarifave të mbeturinave, çmimet e vitit 2024</w:t>
      </w:r>
    </w:p>
    <w:tbl>
      <w:tblPr>
        <w:tblW w:w="5000" w:type="pct"/>
        <w:tblLook w:val="04A0" w:firstRow="1" w:lastRow="0" w:firstColumn="1" w:lastColumn="0" w:noHBand="0" w:noVBand="1"/>
      </w:tblPr>
      <w:tblGrid>
        <w:gridCol w:w="3642"/>
        <w:gridCol w:w="1177"/>
        <w:gridCol w:w="1556"/>
        <w:gridCol w:w="1161"/>
        <w:gridCol w:w="1480"/>
      </w:tblGrid>
      <w:tr w:rsidR="00DF23E7" w:rsidRPr="00430A79" w14:paraId="6406FC52" w14:textId="77777777" w:rsidTr="0092525B">
        <w:trPr>
          <w:trHeight w:val="290"/>
          <w:tblHeader/>
        </w:trPr>
        <w:tc>
          <w:tcPr>
            <w:tcW w:w="2019"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446AD97C"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Tarifa e mbeturinave</w:t>
            </w:r>
          </w:p>
        </w:tc>
        <w:tc>
          <w:tcPr>
            <w:tcW w:w="652" w:type="pct"/>
            <w:tcBorders>
              <w:top w:val="single" w:sz="4" w:space="0" w:color="auto"/>
              <w:left w:val="nil"/>
              <w:bottom w:val="single" w:sz="4" w:space="0" w:color="auto"/>
              <w:right w:val="single" w:sz="4" w:space="0" w:color="auto"/>
            </w:tcBorders>
            <w:shd w:val="clear" w:color="auto" w:fill="365F91"/>
            <w:noWrap/>
            <w:vAlign w:val="bottom"/>
            <w:hideMark/>
          </w:tcPr>
          <w:p w14:paraId="52264FB9" w14:textId="77777777" w:rsidR="00DF23E7" w:rsidRPr="00430A79" w:rsidRDefault="00DF23E7" w:rsidP="0092525B">
            <w:pPr>
              <w:spacing w:before="40" w:after="40"/>
              <w:jc w:val="right"/>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2024</w:t>
            </w:r>
          </w:p>
        </w:tc>
        <w:tc>
          <w:tcPr>
            <w:tcW w:w="863" w:type="pct"/>
            <w:tcBorders>
              <w:top w:val="single" w:sz="4" w:space="0" w:color="auto"/>
              <w:left w:val="nil"/>
              <w:bottom w:val="single" w:sz="4" w:space="0" w:color="auto"/>
              <w:right w:val="single" w:sz="4" w:space="0" w:color="auto"/>
            </w:tcBorders>
            <w:shd w:val="clear" w:color="auto" w:fill="365F91"/>
            <w:noWrap/>
            <w:vAlign w:val="bottom"/>
            <w:hideMark/>
          </w:tcPr>
          <w:p w14:paraId="22CD58B5" w14:textId="77777777" w:rsidR="00DF23E7" w:rsidRPr="00430A79" w:rsidRDefault="00DF23E7" w:rsidP="0092525B">
            <w:pPr>
              <w:spacing w:before="40" w:after="40"/>
              <w:jc w:val="right"/>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2025</w:t>
            </w:r>
          </w:p>
        </w:tc>
        <w:tc>
          <w:tcPr>
            <w:tcW w:w="644" w:type="pct"/>
            <w:tcBorders>
              <w:top w:val="single" w:sz="4" w:space="0" w:color="auto"/>
              <w:left w:val="nil"/>
              <w:bottom w:val="single" w:sz="4" w:space="0" w:color="auto"/>
              <w:right w:val="single" w:sz="4" w:space="0" w:color="auto"/>
            </w:tcBorders>
            <w:shd w:val="clear" w:color="auto" w:fill="365F91"/>
            <w:noWrap/>
            <w:vAlign w:val="bottom"/>
            <w:hideMark/>
          </w:tcPr>
          <w:p w14:paraId="3AD0CBD4" w14:textId="77777777" w:rsidR="00DF23E7" w:rsidRPr="00430A79" w:rsidRDefault="00DF23E7" w:rsidP="0092525B">
            <w:pPr>
              <w:spacing w:before="40" w:after="40"/>
              <w:jc w:val="right"/>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2030</w:t>
            </w:r>
          </w:p>
        </w:tc>
        <w:tc>
          <w:tcPr>
            <w:tcW w:w="821" w:type="pct"/>
            <w:tcBorders>
              <w:top w:val="single" w:sz="4" w:space="0" w:color="auto"/>
              <w:left w:val="nil"/>
              <w:bottom w:val="single" w:sz="4" w:space="0" w:color="auto"/>
              <w:right w:val="single" w:sz="4" w:space="0" w:color="auto"/>
            </w:tcBorders>
            <w:shd w:val="clear" w:color="auto" w:fill="365F91"/>
            <w:noWrap/>
            <w:vAlign w:val="bottom"/>
            <w:hideMark/>
          </w:tcPr>
          <w:p w14:paraId="77286711" w14:textId="77777777" w:rsidR="00DF23E7" w:rsidRPr="00430A79" w:rsidRDefault="00DF23E7" w:rsidP="0092525B">
            <w:pPr>
              <w:spacing w:before="40" w:after="40"/>
              <w:jc w:val="right"/>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2035</w:t>
            </w:r>
          </w:p>
        </w:tc>
      </w:tr>
      <w:tr w:rsidR="00DF23E7" w:rsidRPr="00430A79" w14:paraId="6EAA8D8F" w14:textId="77777777" w:rsidTr="0092525B">
        <w:trPr>
          <w:trHeight w:val="290"/>
        </w:trPr>
        <w:tc>
          <w:tcPr>
            <w:tcW w:w="2019" w:type="pct"/>
            <w:tcBorders>
              <w:top w:val="nil"/>
              <w:left w:val="single" w:sz="4" w:space="0" w:color="auto"/>
              <w:bottom w:val="single" w:sz="4" w:space="0" w:color="auto"/>
              <w:right w:val="single" w:sz="4" w:space="0" w:color="auto"/>
            </w:tcBorders>
            <w:noWrap/>
            <w:vAlign w:val="bottom"/>
            <w:hideMark/>
          </w:tcPr>
          <w:p w14:paraId="7B0ACD72" w14:textId="77777777" w:rsidR="00DF23E7" w:rsidRPr="00A27768" w:rsidRDefault="00DF23E7" w:rsidP="0092525B">
            <w:pPr>
              <w:spacing w:before="40" w:after="40"/>
              <w:rPr>
                <w:rFonts w:ascii="Arial Narrow" w:hAnsi="Arial Narrow" w:cs="Calibri"/>
                <w:sz w:val="22"/>
                <w:szCs w:val="22"/>
                <w:lang w:val="es-ES" w:eastAsia="en-GB"/>
              </w:rPr>
            </w:pPr>
            <w:r w:rsidRPr="00A27768">
              <w:rPr>
                <w:rFonts w:ascii="Arial Narrow" w:hAnsi="Arial Narrow" w:cs="Calibri"/>
                <w:sz w:val="22"/>
                <w:szCs w:val="22"/>
                <w:lang w:val="es-ES" w:eastAsia="en-GB"/>
              </w:rPr>
              <w:t>Tarifë mujore e përballueshme për familje</w:t>
            </w:r>
          </w:p>
        </w:tc>
        <w:tc>
          <w:tcPr>
            <w:tcW w:w="652" w:type="pct"/>
            <w:tcBorders>
              <w:top w:val="nil"/>
              <w:left w:val="nil"/>
              <w:bottom w:val="single" w:sz="4" w:space="0" w:color="auto"/>
              <w:right w:val="single" w:sz="4" w:space="0" w:color="auto"/>
            </w:tcBorders>
            <w:noWrap/>
            <w:vAlign w:val="bottom"/>
            <w:hideMark/>
          </w:tcPr>
          <w:p w14:paraId="687891B0"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8.0 €</w:t>
            </w:r>
          </w:p>
        </w:tc>
        <w:tc>
          <w:tcPr>
            <w:tcW w:w="863" w:type="pct"/>
            <w:tcBorders>
              <w:top w:val="nil"/>
              <w:left w:val="nil"/>
              <w:bottom w:val="single" w:sz="4" w:space="0" w:color="auto"/>
              <w:right w:val="single" w:sz="4" w:space="0" w:color="auto"/>
            </w:tcBorders>
            <w:noWrap/>
            <w:vAlign w:val="bottom"/>
            <w:hideMark/>
          </w:tcPr>
          <w:p w14:paraId="7479EFC4"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8.5 €</w:t>
            </w:r>
          </w:p>
        </w:tc>
        <w:tc>
          <w:tcPr>
            <w:tcW w:w="644" w:type="pct"/>
            <w:tcBorders>
              <w:top w:val="nil"/>
              <w:left w:val="nil"/>
              <w:bottom w:val="single" w:sz="4" w:space="0" w:color="auto"/>
              <w:right w:val="single" w:sz="4" w:space="0" w:color="auto"/>
            </w:tcBorders>
            <w:noWrap/>
            <w:vAlign w:val="bottom"/>
            <w:hideMark/>
          </w:tcPr>
          <w:p w14:paraId="04F02273"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9.6 €</w:t>
            </w:r>
          </w:p>
        </w:tc>
        <w:tc>
          <w:tcPr>
            <w:tcW w:w="821" w:type="pct"/>
            <w:tcBorders>
              <w:top w:val="nil"/>
              <w:left w:val="nil"/>
              <w:bottom w:val="single" w:sz="4" w:space="0" w:color="auto"/>
              <w:right w:val="single" w:sz="4" w:space="0" w:color="auto"/>
            </w:tcBorders>
            <w:noWrap/>
            <w:vAlign w:val="bottom"/>
            <w:hideMark/>
          </w:tcPr>
          <w:p w14:paraId="0B664D27"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11.1 €</w:t>
            </w:r>
          </w:p>
        </w:tc>
      </w:tr>
      <w:tr w:rsidR="00DF23E7" w:rsidRPr="00430A79" w14:paraId="293F3643" w14:textId="77777777" w:rsidTr="0092525B">
        <w:trPr>
          <w:trHeight w:val="290"/>
        </w:trPr>
        <w:tc>
          <w:tcPr>
            <w:tcW w:w="2019" w:type="pct"/>
            <w:tcBorders>
              <w:top w:val="nil"/>
              <w:left w:val="single" w:sz="4" w:space="0" w:color="auto"/>
              <w:bottom w:val="single" w:sz="4" w:space="0" w:color="auto"/>
              <w:right w:val="single" w:sz="4" w:space="0" w:color="auto"/>
            </w:tcBorders>
            <w:noWrap/>
            <w:vAlign w:val="bottom"/>
            <w:hideMark/>
          </w:tcPr>
          <w:p w14:paraId="2005903A" w14:textId="77777777" w:rsidR="00DF23E7" w:rsidRPr="00A27768" w:rsidRDefault="00DF23E7" w:rsidP="0092525B">
            <w:pPr>
              <w:spacing w:before="40" w:after="40"/>
              <w:rPr>
                <w:rFonts w:ascii="Arial Narrow" w:hAnsi="Arial Narrow" w:cs="Calibri"/>
                <w:sz w:val="22"/>
                <w:szCs w:val="22"/>
                <w:lang w:val="es-ES" w:eastAsia="en-GB"/>
              </w:rPr>
            </w:pPr>
            <w:r w:rsidRPr="00A27768">
              <w:rPr>
                <w:rFonts w:ascii="Arial Narrow" w:hAnsi="Arial Narrow" w:cs="Calibri"/>
                <w:sz w:val="22"/>
                <w:szCs w:val="22"/>
                <w:lang w:val="es-ES" w:eastAsia="en-GB"/>
              </w:rPr>
              <w:t>Tarifë mujore e përballueshme për person</w:t>
            </w:r>
          </w:p>
        </w:tc>
        <w:tc>
          <w:tcPr>
            <w:tcW w:w="652" w:type="pct"/>
            <w:tcBorders>
              <w:top w:val="nil"/>
              <w:left w:val="nil"/>
              <w:bottom w:val="single" w:sz="4" w:space="0" w:color="auto"/>
              <w:right w:val="single" w:sz="4" w:space="0" w:color="auto"/>
            </w:tcBorders>
            <w:noWrap/>
            <w:vAlign w:val="bottom"/>
            <w:hideMark/>
          </w:tcPr>
          <w:p w14:paraId="107ABC7E"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1.9 €</w:t>
            </w:r>
          </w:p>
        </w:tc>
        <w:tc>
          <w:tcPr>
            <w:tcW w:w="863" w:type="pct"/>
            <w:tcBorders>
              <w:top w:val="nil"/>
              <w:left w:val="nil"/>
              <w:bottom w:val="single" w:sz="4" w:space="0" w:color="auto"/>
              <w:right w:val="single" w:sz="4" w:space="0" w:color="auto"/>
            </w:tcBorders>
            <w:noWrap/>
            <w:vAlign w:val="bottom"/>
            <w:hideMark/>
          </w:tcPr>
          <w:p w14:paraId="4F9DE2D2"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2.0 €</w:t>
            </w:r>
          </w:p>
        </w:tc>
        <w:tc>
          <w:tcPr>
            <w:tcW w:w="644" w:type="pct"/>
            <w:tcBorders>
              <w:top w:val="nil"/>
              <w:left w:val="nil"/>
              <w:bottom w:val="single" w:sz="4" w:space="0" w:color="auto"/>
              <w:right w:val="single" w:sz="4" w:space="0" w:color="auto"/>
            </w:tcBorders>
            <w:noWrap/>
            <w:vAlign w:val="bottom"/>
            <w:hideMark/>
          </w:tcPr>
          <w:p w14:paraId="77138334"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2.3 €</w:t>
            </w:r>
          </w:p>
        </w:tc>
        <w:tc>
          <w:tcPr>
            <w:tcW w:w="821" w:type="pct"/>
            <w:tcBorders>
              <w:top w:val="nil"/>
              <w:left w:val="nil"/>
              <w:bottom w:val="single" w:sz="4" w:space="0" w:color="auto"/>
              <w:right w:val="single" w:sz="4" w:space="0" w:color="auto"/>
            </w:tcBorders>
            <w:noWrap/>
            <w:vAlign w:val="bottom"/>
            <w:hideMark/>
          </w:tcPr>
          <w:p w14:paraId="429D57D4"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2.6 €</w:t>
            </w:r>
          </w:p>
        </w:tc>
      </w:tr>
    </w:tbl>
    <w:p w14:paraId="79115E6F" w14:textId="77777777" w:rsidR="00DF23E7" w:rsidRDefault="00DF23E7" w:rsidP="00DF23E7">
      <w:pPr>
        <w:jc w:val="both"/>
        <w:rPr>
          <w:rFonts w:ascii="Arial Narrow" w:eastAsia="Calibri" w:hAnsi="Arial Narrow" w:cs="Calibri"/>
          <w:kern w:val="2"/>
          <w:sz w:val="22"/>
          <w:szCs w:val="22"/>
          <w:lang w:val="en-GB"/>
          <w14:ligatures w14:val="standardContextual"/>
        </w:rPr>
      </w:pPr>
    </w:p>
    <w:p w14:paraId="2A60CE13" w14:textId="77777777" w:rsidR="00DF23E7" w:rsidRPr="00430A79" w:rsidRDefault="00DF23E7" w:rsidP="00DF23E7">
      <w:pPr>
        <w:jc w:val="both"/>
        <w:rPr>
          <w:rFonts w:ascii="Arial Narrow" w:eastAsia="Calibri" w:hAnsi="Arial Narrow" w:cs="Calibri"/>
          <w:kern w:val="2"/>
          <w:sz w:val="22"/>
          <w:szCs w:val="22"/>
          <w:lang w:val="en-GB"/>
          <w14:ligatures w14:val="standardContextual"/>
        </w:rPr>
      </w:pPr>
      <w:r w:rsidRPr="00BE2534">
        <w:rPr>
          <w:rFonts w:ascii="Arial Narrow" w:eastAsia="Calibri" w:hAnsi="Arial Narrow" w:cs="Calibri"/>
          <w:kern w:val="2"/>
          <w:sz w:val="22"/>
          <w:szCs w:val="22"/>
          <w:lang w:val="sq-AL"/>
          <w14:ligatures w14:val="standardContextual"/>
        </w:rPr>
        <w:t>Për shkak të tendencës për zvogëlimin e madhësisë së familjes, tarifa për person duhet të jetë ajo kryesore për përcaktimin e përballueshmërisë së shërbimit</w:t>
      </w:r>
      <w:r w:rsidRPr="00430A79">
        <w:rPr>
          <w:rFonts w:ascii="Arial Narrow" w:eastAsia="Calibri" w:hAnsi="Arial Narrow" w:cs="Calibri"/>
          <w:kern w:val="2"/>
          <w:sz w:val="22"/>
          <w:szCs w:val="22"/>
          <w:lang w:val="en-GB"/>
          <w14:ligatures w14:val="standardContextual"/>
        </w:rPr>
        <w:t>.</w:t>
      </w:r>
    </w:p>
    <w:p w14:paraId="5ECE6B38" w14:textId="77777777" w:rsidR="00DF23E7" w:rsidRPr="00430A79" w:rsidRDefault="00DF23E7" w:rsidP="00DF23E7">
      <w:pPr>
        <w:jc w:val="both"/>
        <w:rPr>
          <w:rFonts w:ascii="Arial Narrow" w:eastAsia="Calibri" w:hAnsi="Arial Narrow" w:cs="Calibri"/>
          <w:kern w:val="2"/>
          <w:sz w:val="22"/>
          <w:szCs w:val="22"/>
          <w14:ligatures w14:val="standardContextual"/>
        </w:rPr>
      </w:pPr>
    </w:p>
    <w:p w14:paraId="2FF425A7" w14:textId="77777777" w:rsidR="00DF23E7" w:rsidRPr="00BE2534" w:rsidRDefault="00DF23E7" w:rsidP="00DF23E7">
      <w:pPr>
        <w:jc w:val="both"/>
        <w:rPr>
          <w:rFonts w:ascii="Arial Narrow" w:eastAsia="Aptos" w:hAnsi="Arial Narrow" w:cs="Calibri"/>
          <w:sz w:val="22"/>
          <w:szCs w:val="22"/>
          <w:lang w:val="sq-AL"/>
        </w:rPr>
      </w:pPr>
      <w:r w:rsidRPr="00BE2534">
        <w:rPr>
          <w:rFonts w:ascii="Arial Narrow" w:eastAsia="Aptos" w:hAnsi="Arial Narrow" w:cs="Calibri"/>
          <w:sz w:val="22"/>
          <w:szCs w:val="22"/>
          <w:lang w:val="sq-AL"/>
        </w:rPr>
        <w:t xml:space="preserve">Burimi i financimit të deponisë dhe investimi fillestar i objekteve të rikuperimit të ardhshëm, burimi i financimit të grumbullimit </w:t>
      </w:r>
      <w:r>
        <w:rPr>
          <w:rFonts w:ascii="Arial Narrow" w:eastAsia="Aptos" w:hAnsi="Arial Narrow" w:cs="Calibri"/>
          <w:sz w:val="22"/>
          <w:szCs w:val="22"/>
          <w:lang w:val="sq-AL"/>
        </w:rPr>
        <w:t>ndaras</w:t>
      </w:r>
      <w:r w:rsidRPr="00BE2534">
        <w:rPr>
          <w:rFonts w:ascii="Arial Narrow" w:eastAsia="Aptos" w:hAnsi="Arial Narrow" w:cs="Calibri"/>
          <w:sz w:val="22"/>
          <w:szCs w:val="22"/>
          <w:lang w:val="sq-AL"/>
        </w:rPr>
        <w:t xml:space="preserve"> i materialeve të riciklueshme dhe kostoja neto e klasifikimit (pas shitjes së lëndëve të riciklueshme) kanë ndikimin kryesor në kostot dhe përballueshmërinë e sistemit për menaxhimin e mbeturinave të përziera. Kostot e opsioneve 1 (stacioni i transferit vetëm për Istogun ), 1a (3 stacione transferi për të gjitha komunat) dhe opsioni 3 (2 stacione transferi për 3 komuna) janë pothuajse të njëjta, megjithatë opsioni 3 është opsioni me kosto më të ulët për arritjen e objektivave të strategjisë shtetërore për mbeturina.</w:t>
      </w:r>
    </w:p>
    <w:p w14:paraId="44553722" w14:textId="77777777" w:rsidR="00DF23E7" w:rsidRPr="00BE2534" w:rsidRDefault="00DF23E7" w:rsidP="00DF23E7">
      <w:pPr>
        <w:jc w:val="both"/>
        <w:rPr>
          <w:rFonts w:ascii="Arial Narrow" w:eastAsia="Aptos" w:hAnsi="Arial Narrow" w:cs="Calibri"/>
          <w:sz w:val="22"/>
          <w:szCs w:val="22"/>
          <w:lang w:val="sq-AL"/>
        </w:rPr>
      </w:pPr>
    </w:p>
    <w:p w14:paraId="1430E76D" w14:textId="77777777" w:rsidR="00DF23E7" w:rsidRPr="00BE2534" w:rsidRDefault="00DF23E7" w:rsidP="00DF23E7">
      <w:pPr>
        <w:jc w:val="both"/>
        <w:rPr>
          <w:rFonts w:ascii="Arial Narrow" w:eastAsia="Aptos" w:hAnsi="Arial Narrow" w:cs="Calibri"/>
          <w:sz w:val="22"/>
          <w:szCs w:val="22"/>
          <w:lang w:val="sq-AL"/>
        </w:rPr>
      </w:pPr>
      <w:r w:rsidRPr="00BE2534">
        <w:rPr>
          <w:rFonts w:ascii="Arial Narrow" w:eastAsia="Aptos" w:hAnsi="Arial Narrow" w:cs="Calibri"/>
          <w:sz w:val="22"/>
          <w:szCs w:val="22"/>
          <w:lang w:val="sq-AL"/>
        </w:rPr>
        <w:t>Tabela e mëposhtme paraqet koston e plotë të opsionit 3, në krahasim me koston e sistemit me investimin fillestar të grantit në objektet rajonale të rikuperimit dhe deponimit, dhe më tej në lidhje me një sistem me PZP në vend. Kostot janë dhënë drejt vitit 2035, kur do të vendoset sistemi i plotë, ,me çmimet e vitit 2024</w:t>
      </w:r>
      <w:r w:rsidRPr="00BE2534">
        <w:rPr>
          <w:rFonts w:ascii="Arial Narrow" w:eastAsia="Aptos" w:hAnsi="Arial Narrow" w:cs="Calibri"/>
          <w:sz w:val="22"/>
          <w:szCs w:val="22"/>
          <w:vertAlign w:val="superscript"/>
          <w:lang w:val="sq-AL"/>
        </w:rPr>
        <w:footnoteReference w:id="64"/>
      </w:r>
      <w:r w:rsidRPr="00BE2534">
        <w:rPr>
          <w:rFonts w:ascii="Arial Narrow" w:eastAsia="Aptos" w:hAnsi="Arial Narrow" w:cs="Calibri"/>
          <w:sz w:val="22"/>
          <w:szCs w:val="22"/>
          <w:lang w:val="sq-AL"/>
        </w:rPr>
        <w:t>, në lidhje me mbeturinat e grumbulluara</w:t>
      </w:r>
      <w:r w:rsidRPr="00BE2534">
        <w:rPr>
          <w:rFonts w:ascii="Arial Narrow" w:eastAsia="Aptos" w:hAnsi="Arial Narrow" w:cs="Calibri"/>
          <w:sz w:val="22"/>
          <w:szCs w:val="22"/>
          <w:vertAlign w:val="superscript"/>
          <w:lang w:val="sq-AL"/>
        </w:rPr>
        <w:footnoteReference w:id="65"/>
      </w:r>
      <w:r w:rsidRPr="00BE2534">
        <w:rPr>
          <w:rFonts w:ascii="Arial Narrow" w:eastAsia="Aptos" w:hAnsi="Arial Narrow" w:cs="Calibri"/>
          <w:sz w:val="22"/>
          <w:szCs w:val="22"/>
          <w:lang w:val="sq-AL"/>
        </w:rPr>
        <w:t>.</w:t>
      </w:r>
    </w:p>
    <w:p w14:paraId="332AEC6F" w14:textId="77777777" w:rsidR="00DF23E7" w:rsidRDefault="00DF23E7" w:rsidP="00DF23E7">
      <w:pPr>
        <w:rPr>
          <w:rFonts w:ascii="Arial Narrow" w:eastAsia="Calibri" w:hAnsi="Arial Narrow" w:cs="Calibri"/>
          <w:kern w:val="2"/>
          <w:sz w:val="22"/>
          <w:szCs w:val="22"/>
          <w14:ligatures w14:val="standardContextual"/>
        </w:rPr>
      </w:pPr>
    </w:p>
    <w:p w14:paraId="10BD1BC5" w14:textId="77777777" w:rsidR="00DF23E7" w:rsidRPr="00430A79" w:rsidRDefault="00DF23E7" w:rsidP="00DF23E7">
      <w:pPr>
        <w:spacing w:after="120"/>
        <w:rPr>
          <w:rFonts w:ascii="Arial Narrow" w:eastAsia="Calibri" w:hAnsi="Arial Narrow" w:cs="Calibri"/>
          <w:color w:val="1F497D"/>
          <w:sz w:val="20"/>
          <w:szCs w:val="20"/>
          <w:lang w:val="en-GB"/>
        </w:rPr>
      </w:pPr>
      <w:r w:rsidRPr="00430A79">
        <w:rPr>
          <w:rFonts w:ascii="Arial Narrow" w:eastAsia="Calibri" w:hAnsi="Arial Narrow" w:cs="Calibri"/>
          <w:color w:val="1F497D"/>
          <w:sz w:val="20"/>
          <w:szCs w:val="20"/>
          <w:lang w:val="en-GB"/>
        </w:rPr>
        <w:t xml:space="preserve">Tabela </w:t>
      </w:r>
      <w:r w:rsidRPr="00430A79">
        <w:rPr>
          <w:rFonts w:ascii="Arial Narrow" w:eastAsia="Calibri" w:hAnsi="Arial Narrow" w:cs="Calibri"/>
          <w:color w:val="1F497D"/>
          <w:sz w:val="20"/>
          <w:szCs w:val="20"/>
          <w:lang w:val="en-GB"/>
        </w:rPr>
        <w:fldChar w:fldCharType="begin"/>
      </w:r>
      <w:r w:rsidRPr="00430A79">
        <w:rPr>
          <w:rFonts w:ascii="Arial Narrow" w:eastAsia="Calibri" w:hAnsi="Arial Narrow" w:cs="Calibri"/>
          <w:color w:val="1F497D"/>
          <w:sz w:val="20"/>
          <w:szCs w:val="20"/>
          <w:lang w:val="en-GB"/>
        </w:rPr>
        <w:instrText xml:space="preserve"> SEQ Table \* ARABIC </w:instrText>
      </w:r>
      <w:r w:rsidRPr="00430A79">
        <w:rPr>
          <w:rFonts w:ascii="Arial Narrow" w:eastAsia="Calibri" w:hAnsi="Arial Narrow" w:cs="Calibri"/>
          <w:color w:val="1F497D"/>
          <w:sz w:val="20"/>
          <w:szCs w:val="20"/>
          <w:lang w:val="en-GB"/>
        </w:rPr>
        <w:fldChar w:fldCharType="separate"/>
      </w:r>
      <w:r>
        <w:rPr>
          <w:rFonts w:ascii="Arial Narrow" w:eastAsia="Calibri" w:hAnsi="Arial Narrow" w:cs="Calibri"/>
          <w:noProof/>
          <w:color w:val="1F497D"/>
          <w:sz w:val="20"/>
          <w:szCs w:val="20"/>
          <w:lang w:val="en-GB"/>
        </w:rPr>
        <w:t xml:space="preserve">76. </w:t>
      </w:r>
      <w:r w:rsidRPr="00430A79">
        <w:rPr>
          <w:rFonts w:ascii="Arial Narrow" w:eastAsia="Calibri" w:hAnsi="Arial Narrow" w:cs="Calibri"/>
          <w:color w:val="1F497D"/>
          <w:sz w:val="20"/>
          <w:szCs w:val="20"/>
          <w:lang w:val="en-GB"/>
        </w:rPr>
        <w:fldChar w:fldCharType="end"/>
      </w:r>
      <w:r w:rsidRPr="00430A79">
        <w:rPr>
          <w:rFonts w:ascii="Arial Narrow" w:eastAsia="Calibri" w:hAnsi="Arial Narrow" w:cs="Calibri"/>
          <w:color w:val="1F497D"/>
          <w:sz w:val="20"/>
          <w:szCs w:val="20"/>
          <w:lang w:val="en-GB"/>
        </w:rPr>
        <w:t>Tarifa</w:t>
      </w:r>
      <w:r>
        <w:rPr>
          <w:rFonts w:ascii="Arial Narrow" w:eastAsia="Calibri" w:hAnsi="Arial Narrow" w:cs="Calibri"/>
          <w:color w:val="1F497D"/>
          <w:sz w:val="20"/>
          <w:szCs w:val="20"/>
          <w:lang w:val="en-GB"/>
        </w:rPr>
        <w:t xml:space="preserve"> e</w:t>
      </w:r>
      <w:r w:rsidRPr="00430A79">
        <w:rPr>
          <w:rFonts w:ascii="Arial Narrow" w:eastAsia="Calibri" w:hAnsi="Arial Narrow" w:cs="Calibri"/>
          <w:color w:val="1F497D"/>
          <w:sz w:val="20"/>
          <w:szCs w:val="20"/>
          <w:lang w:val="en-GB"/>
        </w:rPr>
        <w:t xml:space="preserve"> </w:t>
      </w:r>
      <w:r>
        <w:rPr>
          <w:rFonts w:ascii="Arial Narrow" w:eastAsia="Calibri" w:hAnsi="Arial Narrow" w:cs="Calibri"/>
          <w:color w:val="1F497D"/>
          <w:sz w:val="20"/>
          <w:szCs w:val="20"/>
          <w:lang w:val="en-GB"/>
        </w:rPr>
        <w:t>kostos mesatare të</w:t>
      </w:r>
      <w:r w:rsidRPr="00430A79">
        <w:rPr>
          <w:rFonts w:ascii="Arial Narrow" w:eastAsia="Calibri" w:hAnsi="Arial Narrow" w:cs="Calibri"/>
          <w:color w:val="1F497D"/>
          <w:sz w:val="20"/>
          <w:szCs w:val="20"/>
          <w:lang w:val="en-GB"/>
        </w:rPr>
        <w:t xml:space="preserve"> rikuperimit drejt vitit 2035, çmimet e vitit 2024</w:t>
      </w:r>
    </w:p>
    <w:tbl>
      <w:tblPr>
        <w:tblStyle w:val="TableGrid16"/>
        <w:tblW w:w="0" w:type="auto"/>
        <w:tblLook w:val="04A0" w:firstRow="1" w:lastRow="0" w:firstColumn="1" w:lastColumn="0" w:noHBand="0" w:noVBand="1"/>
      </w:tblPr>
      <w:tblGrid>
        <w:gridCol w:w="5542"/>
        <w:gridCol w:w="1279"/>
        <w:gridCol w:w="1125"/>
        <w:gridCol w:w="1070"/>
      </w:tblGrid>
      <w:tr w:rsidR="00DF23E7" w:rsidRPr="00430A79" w14:paraId="78EEBE58" w14:textId="77777777" w:rsidTr="0092525B">
        <w:trPr>
          <w:tblHeader/>
        </w:trPr>
        <w:tc>
          <w:tcPr>
            <w:tcW w:w="5542" w:type="dxa"/>
            <w:shd w:val="clear" w:color="auto" w:fill="365F91"/>
          </w:tcPr>
          <w:p w14:paraId="41DF05F2" w14:textId="77777777" w:rsidR="00DF23E7" w:rsidRPr="00430A79" w:rsidRDefault="00DF23E7" w:rsidP="0092525B">
            <w:pPr>
              <w:spacing w:before="40" w:after="40"/>
              <w:rPr>
                <w:rFonts w:ascii="Arial Narrow" w:eastAsia="Calibri" w:hAnsi="Arial Narrow" w:cs="Calibri"/>
                <w:b/>
                <w:bCs/>
                <w:color w:val="FFFFFF" w:themeColor="background1"/>
              </w:rPr>
            </w:pPr>
            <w:r>
              <w:rPr>
                <w:rFonts w:ascii="Arial Narrow" w:eastAsia="Calibri" w:hAnsi="Arial Narrow" w:cs="Calibri"/>
                <w:b/>
                <w:bCs/>
                <w:color w:val="FFFFFF" w:themeColor="background1"/>
              </w:rPr>
              <w:t xml:space="preserve">Përbërësit e </w:t>
            </w:r>
            <w:r w:rsidRPr="00430A79">
              <w:rPr>
                <w:rFonts w:ascii="Arial Narrow" w:eastAsia="Calibri" w:hAnsi="Arial Narrow" w:cs="Calibri"/>
                <w:b/>
                <w:bCs/>
                <w:color w:val="FFFFFF" w:themeColor="background1"/>
              </w:rPr>
              <w:t>Kostos</w:t>
            </w:r>
          </w:p>
        </w:tc>
        <w:tc>
          <w:tcPr>
            <w:tcW w:w="1279" w:type="dxa"/>
            <w:shd w:val="clear" w:color="auto" w:fill="365F91"/>
          </w:tcPr>
          <w:p w14:paraId="23F3E34B" w14:textId="77777777" w:rsidR="00DF23E7" w:rsidRPr="00430A79" w:rsidRDefault="00DF23E7" w:rsidP="0092525B">
            <w:pPr>
              <w:spacing w:before="40" w:after="40"/>
              <w:rPr>
                <w:rFonts w:ascii="Arial Narrow" w:eastAsia="Calibri" w:hAnsi="Arial Narrow" w:cs="Calibri"/>
                <w:b/>
                <w:bCs/>
                <w:color w:val="FFFFFF" w:themeColor="background1"/>
              </w:rPr>
            </w:pPr>
            <w:r w:rsidRPr="00430A79">
              <w:rPr>
                <w:rFonts w:ascii="Arial Narrow" w:eastAsia="Calibri" w:hAnsi="Arial Narrow" w:cs="Calibri"/>
                <w:b/>
                <w:bCs/>
                <w:color w:val="FFFFFF" w:themeColor="background1"/>
              </w:rPr>
              <w:t>Rimëkëmbje e plotë e kostos</w:t>
            </w:r>
          </w:p>
        </w:tc>
        <w:tc>
          <w:tcPr>
            <w:tcW w:w="1125" w:type="dxa"/>
            <w:shd w:val="clear" w:color="auto" w:fill="365F91"/>
          </w:tcPr>
          <w:p w14:paraId="5E636792" w14:textId="77777777" w:rsidR="00DF23E7" w:rsidRPr="00430A79" w:rsidRDefault="00DF23E7" w:rsidP="0092525B">
            <w:pPr>
              <w:spacing w:before="40" w:after="40"/>
              <w:rPr>
                <w:rFonts w:ascii="Arial Narrow" w:eastAsia="Calibri" w:hAnsi="Arial Narrow" w:cs="Calibri"/>
                <w:b/>
                <w:bCs/>
                <w:color w:val="FFFFFF" w:themeColor="background1"/>
              </w:rPr>
            </w:pPr>
            <w:r w:rsidRPr="00430A79">
              <w:rPr>
                <w:rFonts w:ascii="Arial Narrow" w:eastAsia="Calibri" w:hAnsi="Arial Narrow" w:cs="Calibri"/>
                <w:b/>
                <w:bCs/>
                <w:color w:val="FFFFFF" w:themeColor="background1"/>
              </w:rPr>
              <w:t>Me grantin fillestar</w:t>
            </w:r>
          </w:p>
        </w:tc>
        <w:tc>
          <w:tcPr>
            <w:tcW w:w="1070" w:type="dxa"/>
            <w:shd w:val="clear" w:color="auto" w:fill="365F91"/>
          </w:tcPr>
          <w:p w14:paraId="26893624" w14:textId="77777777" w:rsidR="00DF23E7" w:rsidRPr="00430A79" w:rsidRDefault="00DF23E7" w:rsidP="0092525B">
            <w:pPr>
              <w:spacing w:before="40" w:after="40"/>
              <w:rPr>
                <w:rFonts w:ascii="Arial Narrow" w:eastAsia="Calibri" w:hAnsi="Arial Narrow" w:cs="Calibri"/>
                <w:b/>
                <w:bCs/>
                <w:color w:val="FFFFFF" w:themeColor="background1"/>
              </w:rPr>
            </w:pPr>
            <w:r w:rsidRPr="00430A79">
              <w:rPr>
                <w:rFonts w:ascii="Arial Narrow" w:eastAsia="Calibri" w:hAnsi="Arial Narrow" w:cs="Calibri"/>
                <w:b/>
                <w:bCs/>
                <w:color w:val="FFFFFF" w:themeColor="background1"/>
              </w:rPr>
              <w:t xml:space="preserve">Me grant dhe </w:t>
            </w:r>
            <w:r>
              <w:rPr>
                <w:rFonts w:ascii="Arial Narrow" w:eastAsia="Calibri" w:hAnsi="Arial Narrow" w:cs="Calibri"/>
                <w:b/>
                <w:bCs/>
                <w:color w:val="FFFFFF" w:themeColor="background1"/>
              </w:rPr>
              <w:t>PZP</w:t>
            </w:r>
          </w:p>
        </w:tc>
      </w:tr>
      <w:tr w:rsidR="00DF23E7" w:rsidRPr="00430A79" w14:paraId="21597709" w14:textId="77777777" w:rsidTr="0092525B">
        <w:tc>
          <w:tcPr>
            <w:tcW w:w="5542" w:type="dxa"/>
            <w:vAlign w:val="bottom"/>
          </w:tcPr>
          <w:p w14:paraId="7A0929CE"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Gr</w:t>
            </w:r>
            <w:r>
              <w:rPr>
                <w:rFonts w:ascii="Arial Narrow" w:eastAsia="Aptos" w:hAnsi="Arial Narrow" w:cs="Calibri"/>
                <w:lang w:val="sq-AL"/>
              </w:rPr>
              <w:t>u</w:t>
            </w:r>
            <w:r w:rsidRPr="00BE2534">
              <w:rPr>
                <w:rFonts w:ascii="Arial Narrow" w:eastAsia="Aptos" w:hAnsi="Arial Narrow" w:cs="Calibri"/>
                <w:lang w:val="sq-AL"/>
              </w:rPr>
              <w:t>mbullimi i mbeturinave të përziera me kosto të plotë për ton të mbeturinave të mbledhura</w:t>
            </w:r>
          </w:p>
        </w:tc>
        <w:tc>
          <w:tcPr>
            <w:tcW w:w="1279" w:type="dxa"/>
            <w:vAlign w:val="bottom"/>
          </w:tcPr>
          <w:p w14:paraId="4C95BD25"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46 €/t</w:t>
            </w:r>
          </w:p>
        </w:tc>
        <w:tc>
          <w:tcPr>
            <w:tcW w:w="1125" w:type="dxa"/>
            <w:vAlign w:val="bottom"/>
          </w:tcPr>
          <w:p w14:paraId="27861148"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46 €/t</w:t>
            </w:r>
          </w:p>
        </w:tc>
        <w:tc>
          <w:tcPr>
            <w:tcW w:w="1070" w:type="dxa"/>
            <w:vAlign w:val="bottom"/>
          </w:tcPr>
          <w:p w14:paraId="5D51ACA7"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46 €/t</w:t>
            </w:r>
          </w:p>
        </w:tc>
      </w:tr>
      <w:tr w:rsidR="00DF23E7" w:rsidRPr="00430A79" w14:paraId="5EF2216E" w14:textId="77777777" w:rsidTr="0092525B">
        <w:tc>
          <w:tcPr>
            <w:tcW w:w="5542" w:type="dxa"/>
            <w:vAlign w:val="bottom"/>
          </w:tcPr>
          <w:p w14:paraId="00384B1F"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 xml:space="preserve">Kostoja neto e grumbullimit </w:t>
            </w:r>
            <w:r>
              <w:rPr>
                <w:rFonts w:ascii="Arial Narrow" w:eastAsia="Aptos" w:hAnsi="Arial Narrow" w:cs="Calibri"/>
                <w:lang w:val="sq-AL"/>
              </w:rPr>
              <w:t>ndaras</w:t>
            </w:r>
            <w:r w:rsidRPr="00BE2534">
              <w:rPr>
                <w:rFonts w:ascii="Arial Narrow" w:eastAsia="Aptos" w:hAnsi="Arial Narrow" w:cs="Calibri"/>
                <w:lang w:val="sq-AL"/>
              </w:rPr>
              <w:t xml:space="preserve"> dhe klasifikimit (më pak të hyra nga shitjet)</w:t>
            </w:r>
          </w:p>
        </w:tc>
        <w:tc>
          <w:tcPr>
            <w:tcW w:w="1279" w:type="dxa"/>
            <w:vAlign w:val="bottom"/>
          </w:tcPr>
          <w:p w14:paraId="0AA6963E"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11 €/t</w:t>
            </w:r>
          </w:p>
        </w:tc>
        <w:tc>
          <w:tcPr>
            <w:tcW w:w="1125" w:type="dxa"/>
            <w:vAlign w:val="bottom"/>
          </w:tcPr>
          <w:p w14:paraId="33DE81EC"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11 €/t</w:t>
            </w:r>
          </w:p>
        </w:tc>
        <w:tc>
          <w:tcPr>
            <w:tcW w:w="1070" w:type="dxa"/>
            <w:vAlign w:val="bottom"/>
          </w:tcPr>
          <w:p w14:paraId="7A2B01D4" w14:textId="77777777" w:rsidR="00DF23E7" w:rsidRPr="00430A79" w:rsidRDefault="00DF23E7" w:rsidP="0092525B">
            <w:pPr>
              <w:spacing w:before="40" w:after="40"/>
              <w:rPr>
                <w:rFonts w:ascii="Arial Narrow" w:eastAsia="Calibri" w:hAnsi="Arial Narrow" w:cs="Calibri"/>
              </w:rPr>
            </w:pPr>
          </w:p>
        </w:tc>
      </w:tr>
      <w:tr w:rsidR="00DF23E7" w:rsidRPr="00430A79" w14:paraId="20764763" w14:textId="77777777" w:rsidTr="0092525B">
        <w:tc>
          <w:tcPr>
            <w:tcW w:w="5542" w:type="dxa"/>
            <w:vAlign w:val="bottom"/>
          </w:tcPr>
          <w:p w14:paraId="09F9617D"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Transferimi i mbeturinave të përziera</w:t>
            </w:r>
          </w:p>
        </w:tc>
        <w:tc>
          <w:tcPr>
            <w:tcW w:w="1279" w:type="dxa"/>
            <w:vAlign w:val="bottom"/>
          </w:tcPr>
          <w:p w14:paraId="3F1DBACC"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5 €/t</w:t>
            </w:r>
          </w:p>
        </w:tc>
        <w:tc>
          <w:tcPr>
            <w:tcW w:w="1125" w:type="dxa"/>
            <w:vAlign w:val="bottom"/>
          </w:tcPr>
          <w:p w14:paraId="7293FB66"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5 €/t</w:t>
            </w:r>
          </w:p>
        </w:tc>
        <w:tc>
          <w:tcPr>
            <w:tcW w:w="1070" w:type="dxa"/>
            <w:vAlign w:val="bottom"/>
          </w:tcPr>
          <w:p w14:paraId="32206959"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5 €/t</w:t>
            </w:r>
          </w:p>
        </w:tc>
      </w:tr>
      <w:tr w:rsidR="00DF23E7" w:rsidRPr="00430A79" w14:paraId="462371D8" w14:textId="77777777" w:rsidTr="0092525B">
        <w:tc>
          <w:tcPr>
            <w:tcW w:w="5542" w:type="dxa"/>
            <w:vAlign w:val="bottom"/>
          </w:tcPr>
          <w:p w14:paraId="749D6273"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Kostoja e deponimit për ton të mbeturinave të grumbulluara (grant fillestar i konsideruar)</w:t>
            </w:r>
          </w:p>
        </w:tc>
        <w:tc>
          <w:tcPr>
            <w:tcW w:w="1279" w:type="dxa"/>
            <w:vAlign w:val="bottom"/>
          </w:tcPr>
          <w:p w14:paraId="54D6CC8A"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17 €/t</w:t>
            </w:r>
          </w:p>
        </w:tc>
        <w:tc>
          <w:tcPr>
            <w:tcW w:w="1125" w:type="dxa"/>
            <w:vAlign w:val="bottom"/>
          </w:tcPr>
          <w:p w14:paraId="4F71A03A"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17 €/t</w:t>
            </w:r>
          </w:p>
        </w:tc>
        <w:tc>
          <w:tcPr>
            <w:tcW w:w="1070" w:type="dxa"/>
            <w:vAlign w:val="bottom"/>
          </w:tcPr>
          <w:p w14:paraId="551C9F98"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17 €/t</w:t>
            </w:r>
          </w:p>
        </w:tc>
      </w:tr>
      <w:tr w:rsidR="00DF23E7" w:rsidRPr="00430A79" w14:paraId="244CB1AE" w14:textId="77777777" w:rsidTr="0092525B">
        <w:tc>
          <w:tcPr>
            <w:tcW w:w="5542" w:type="dxa"/>
            <w:vAlign w:val="bottom"/>
          </w:tcPr>
          <w:p w14:paraId="58D34D53"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Kostoja fillestare e investimit për ngritjen e deponisë</w:t>
            </w:r>
          </w:p>
        </w:tc>
        <w:tc>
          <w:tcPr>
            <w:tcW w:w="1279" w:type="dxa"/>
            <w:vAlign w:val="bottom"/>
          </w:tcPr>
          <w:p w14:paraId="3D4A4B89"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18 €/t</w:t>
            </w:r>
          </w:p>
        </w:tc>
        <w:tc>
          <w:tcPr>
            <w:tcW w:w="1125" w:type="dxa"/>
            <w:vAlign w:val="bottom"/>
          </w:tcPr>
          <w:p w14:paraId="66408D33" w14:textId="77777777" w:rsidR="00DF23E7" w:rsidRPr="00430A79" w:rsidRDefault="00DF23E7" w:rsidP="0092525B">
            <w:pPr>
              <w:spacing w:before="40" w:after="40"/>
              <w:rPr>
                <w:rFonts w:ascii="Arial Narrow" w:eastAsia="Calibri" w:hAnsi="Arial Narrow" w:cs="Calibri"/>
              </w:rPr>
            </w:pPr>
          </w:p>
        </w:tc>
        <w:tc>
          <w:tcPr>
            <w:tcW w:w="1070" w:type="dxa"/>
            <w:vAlign w:val="bottom"/>
          </w:tcPr>
          <w:p w14:paraId="5575D3D7" w14:textId="77777777" w:rsidR="00DF23E7" w:rsidRPr="00430A79" w:rsidRDefault="00DF23E7" w:rsidP="0092525B">
            <w:pPr>
              <w:spacing w:before="40" w:after="40"/>
              <w:rPr>
                <w:rFonts w:ascii="Arial Narrow" w:eastAsia="Calibri" w:hAnsi="Arial Narrow" w:cs="Calibri"/>
              </w:rPr>
            </w:pPr>
          </w:p>
        </w:tc>
      </w:tr>
      <w:tr w:rsidR="00DF23E7" w:rsidRPr="00430A79" w14:paraId="07F18B1F" w14:textId="77777777" w:rsidTr="0092525B">
        <w:tc>
          <w:tcPr>
            <w:tcW w:w="5542" w:type="dxa"/>
            <w:vAlign w:val="bottom"/>
          </w:tcPr>
          <w:p w14:paraId="2D491A22"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Kostoja operacionale e rikuperimit të mbeturinave për ton të mbeturinave të grumbulluara (neto)</w:t>
            </w:r>
          </w:p>
        </w:tc>
        <w:tc>
          <w:tcPr>
            <w:tcW w:w="1279" w:type="dxa"/>
            <w:vAlign w:val="bottom"/>
          </w:tcPr>
          <w:p w14:paraId="687C4D7C"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23 €/t</w:t>
            </w:r>
          </w:p>
        </w:tc>
        <w:tc>
          <w:tcPr>
            <w:tcW w:w="1125" w:type="dxa"/>
            <w:vAlign w:val="bottom"/>
          </w:tcPr>
          <w:p w14:paraId="03B584AA"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23 €/t</w:t>
            </w:r>
          </w:p>
        </w:tc>
        <w:tc>
          <w:tcPr>
            <w:tcW w:w="1070" w:type="dxa"/>
            <w:vAlign w:val="bottom"/>
          </w:tcPr>
          <w:p w14:paraId="65AF0F79"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23 €/t</w:t>
            </w:r>
          </w:p>
        </w:tc>
      </w:tr>
      <w:tr w:rsidR="00DF23E7" w:rsidRPr="00430A79" w14:paraId="06E42281" w14:textId="77777777" w:rsidTr="0092525B">
        <w:tc>
          <w:tcPr>
            <w:tcW w:w="5542" w:type="dxa"/>
            <w:vAlign w:val="bottom"/>
          </w:tcPr>
          <w:p w14:paraId="5872E8E5"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Kostoja fillestare e investimit për objektet e rikuperimit</w:t>
            </w:r>
          </w:p>
        </w:tc>
        <w:tc>
          <w:tcPr>
            <w:tcW w:w="1279" w:type="dxa"/>
            <w:vAlign w:val="bottom"/>
          </w:tcPr>
          <w:p w14:paraId="4B5D81B7"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14 €/t</w:t>
            </w:r>
          </w:p>
        </w:tc>
        <w:tc>
          <w:tcPr>
            <w:tcW w:w="1125" w:type="dxa"/>
            <w:vAlign w:val="bottom"/>
          </w:tcPr>
          <w:p w14:paraId="5D46323B" w14:textId="77777777" w:rsidR="00DF23E7" w:rsidRPr="00430A79" w:rsidRDefault="00DF23E7" w:rsidP="0092525B">
            <w:pPr>
              <w:spacing w:before="40" w:after="40"/>
              <w:rPr>
                <w:rFonts w:ascii="Arial Narrow" w:eastAsia="Calibri" w:hAnsi="Arial Narrow" w:cs="Calibri"/>
              </w:rPr>
            </w:pPr>
          </w:p>
        </w:tc>
        <w:tc>
          <w:tcPr>
            <w:tcW w:w="1070" w:type="dxa"/>
            <w:vAlign w:val="bottom"/>
          </w:tcPr>
          <w:p w14:paraId="6901D8B9" w14:textId="77777777" w:rsidR="00DF23E7" w:rsidRPr="00430A79" w:rsidRDefault="00DF23E7" w:rsidP="0092525B">
            <w:pPr>
              <w:spacing w:before="40" w:after="40"/>
              <w:rPr>
                <w:rFonts w:ascii="Arial Narrow" w:eastAsia="Calibri" w:hAnsi="Arial Narrow" w:cs="Calibri"/>
              </w:rPr>
            </w:pPr>
          </w:p>
        </w:tc>
      </w:tr>
      <w:tr w:rsidR="00DF23E7" w:rsidRPr="00430A79" w14:paraId="2653A09D" w14:textId="77777777" w:rsidTr="0092525B">
        <w:tc>
          <w:tcPr>
            <w:tcW w:w="5542" w:type="dxa"/>
            <w:vAlign w:val="bottom"/>
          </w:tcPr>
          <w:p w14:paraId="790C548D"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Kostoja totale</w:t>
            </w:r>
          </w:p>
        </w:tc>
        <w:tc>
          <w:tcPr>
            <w:tcW w:w="1279" w:type="dxa"/>
            <w:vAlign w:val="bottom"/>
          </w:tcPr>
          <w:p w14:paraId="69148D12"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134 €/t</w:t>
            </w:r>
          </w:p>
        </w:tc>
        <w:tc>
          <w:tcPr>
            <w:tcW w:w="1125" w:type="dxa"/>
            <w:vAlign w:val="bottom"/>
          </w:tcPr>
          <w:p w14:paraId="5474E273"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102 €/t</w:t>
            </w:r>
          </w:p>
        </w:tc>
        <w:tc>
          <w:tcPr>
            <w:tcW w:w="1070" w:type="dxa"/>
            <w:vAlign w:val="bottom"/>
          </w:tcPr>
          <w:p w14:paraId="232039BC" w14:textId="77777777" w:rsidR="00DF23E7" w:rsidRPr="00430A79" w:rsidRDefault="00DF23E7" w:rsidP="0092525B">
            <w:pPr>
              <w:spacing w:before="40" w:after="40"/>
              <w:rPr>
                <w:rFonts w:ascii="Arial Narrow" w:eastAsia="Calibri" w:hAnsi="Arial Narrow" w:cs="Calibri"/>
              </w:rPr>
            </w:pPr>
            <w:r w:rsidRPr="00430A79">
              <w:rPr>
                <w:rFonts w:ascii="Arial Narrow" w:hAnsi="Arial Narrow" w:cs="Calibri"/>
              </w:rPr>
              <w:t>90 €/t</w:t>
            </w:r>
          </w:p>
        </w:tc>
      </w:tr>
      <w:tr w:rsidR="00DF23E7" w:rsidRPr="00430A79" w14:paraId="3BF5CD6B" w14:textId="77777777" w:rsidTr="0092525B">
        <w:tc>
          <w:tcPr>
            <w:tcW w:w="5542" w:type="dxa"/>
            <w:vAlign w:val="bottom"/>
          </w:tcPr>
          <w:p w14:paraId="71456D2A" w14:textId="77777777" w:rsidR="00DF23E7" w:rsidRPr="00430A79" w:rsidRDefault="00DF23E7" w:rsidP="0092525B">
            <w:pPr>
              <w:spacing w:before="40" w:after="40"/>
              <w:rPr>
                <w:rFonts w:ascii="Arial Narrow" w:eastAsia="Calibri" w:hAnsi="Arial Narrow" w:cs="Calibri"/>
              </w:rPr>
            </w:pPr>
            <w:r w:rsidRPr="00BE2534">
              <w:rPr>
                <w:rFonts w:ascii="Arial Narrow" w:eastAsia="Aptos" w:hAnsi="Arial Narrow" w:cs="Calibri"/>
                <w:lang w:val="sq-AL"/>
              </w:rPr>
              <w:t>Mbeturinat vjetore 2035 të grumbulluara për person nga familjet (supozimi 75% e mbeturinave janë nga amvisëritë, 25% nga institucionet dhe entitetet juridikë)</w:t>
            </w:r>
          </w:p>
        </w:tc>
        <w:tc>
          <w:tcPr>
            <w:tcW w:w="1279" w:type="dxa"/>
            <w:vAlign w:val="bottom"/>
          </w:tcPr>
          <w:p w14:paraId="0F79E510" w14:textId="77777777" w:rsidR="00DF23E7" w:rsidRPr="00430A79" w:rsidRDefault="00DF23E7" w:rsidP="0092525B">
            <w:pPr>
              <w:spacing w:before="40" w:after="40"/>
              <w:rPr>
                <w:rFonts w:ascii="Arial Narrow" w:eastAsia="Calibri" w:hAnsi="Arial Narrow" w:cs="Calibri"/>
              </w:rPr>
            </w:pPr>
            <w:r w:rsidRPr="00430A79">
              <w:rPr>
                <w:rFonts w:ascii="Arial Narrow" w:eastAsia="Aptos" w:hAnsi="Arial Narrow" w:cs="Calibri"/>
              </w:rPr>
              <w:t>0.284 t</w:t>
            </w:r>
          </w:p>
        </w:tc>
        <w:tc>
          <w:tcPr>
            <w:tcW w:w="1125" w:type="dxa"/>
            <w:vAlign w:val="bottom"/>
          </w:tcPr>
          <w:p w14:paraId="52555394" w14:textId="77777777" w:rsidR="00DF23E7" w:rsidRPr="00430A79" w:rsidRDefault="00DF23E7" w:rsidP="0092525B">
            <w:pPr>
              <w:spacing w:before="40" w:after="40"/>
              <w:rPr>
                <w:rFonts w:ascii="Arial Narrow" w:eastAsia="Calibri" w:hAnsi="Arial Narrow" w:cs="Calibri"/>
              </w:rPr>
            </w:pPr>
            <w:r w:rsidRPr="00430A79">
              <w:rPr>
                <w:rFonts w:ascii="Arial Narrow" w:eastAsia="Aptos" w:hAnsi="Arial Narrow" w:cs="Calibri"/>
              </w:rPr>
              <w:t>0.284 t</w:t>
            </w:r>
          </w:p>
        </w:tc>
        <w:tc>
          <w:tcPr>
            <w:tcW w:w="1070" w:type="dxa"/>
            <w:vAlign w:val="bottom"/>
          </w:tcPr>
          <w:p w14:paraId="2E743A85" w14:textId="77777777" w:rsidR="00DF23E7" w:rsidRPr="00430A79" w:rsidRDefault="00DF23E7" w:rsidP="0092525B">
            <w:pPr>
              <w:spacing w:before="40" w:after="40"/>
              <w:rPr>
                <w:rFonts w:ascii="Arial Narrow" w:eastAsia="Calibri" w:hAnsi="Arial Narrow" w:cs="Calibri"/>
              </w:rPr>
            </w:pPr>
            <w:r w:rsidRPr="00430A79">
              <w:rPr>
                <w:rFonts w:ascii="Arial Narrow" w:eastAsia="Aptos" w:hAnsi="Arial Narrow" w:cs="Calibri"/>
              </w:rPr>
              <w:t>0.284 t</w:t>
            </w:r>
          </w:p>
        </w:tc>
      </w:tr>
      <w:tr w:rsidR="00DF23E7" w:rsidRPr="00430A79" w14:paraId="4773DDF1" w14:textId="77777777" w:rsidTr="0092525B">
        <w:tc>
          <w:tcPr>
            <w:tcW w:w="5542" w:type="dxa"/>
            <w:vAlign w:val="bottom"/>
          </w:tcPr>
          <w:p w14:paraId="5FD65830" w14:textId="77777777" w:rsidR="00DF23E7" w:rsidRPr="00430A79" w:rsidRDefault="00DF23E7" w:rsidP="0092525B">
            <w:pPr>
              <w:spacing w:before="40" w:after="40"/>
              <w:rPr>
                <w:rFonts w:ascii="Arial Narrow" w:eastAsia="Aptos" w:hAnsi="Arial Narrow" w:cs="Calibri"/>
              </w:rPr>
            </w:pPr>
            <w:r w:rsidRPr="00BE2534">
              <w:rPr>
                <w:rFonts w:ascii="Arial Narrow" w:eastAsia="Aptos" w:hAnsi="Arial Narrow" w:cs="Calibri"/>
                <w:lang w:val="sq-AL"/>
              </w:rPr>
              <w:lastRenderedPageBreak/>
              <w:t>Tarifë mujore për person ( përfshirë 8% TVSH), 2035</w:t>
            </w:r>
          </w:p>
        </w:tc>
        <w:tc>
          <w:tcPr>
            <w:tcW w:w="1279" w:type="dxa"/>
            <w:vAlign w:val="center"/>
          </w:tcPr>
          <w:p w14:paraId="3D020CDE"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3.4 €</w:t>
            </w:r>
          </w:p>
        </w:tc>
        <w:tc>
          <w:tcPr>
            <w:tcW w:w="1125" w:type="dxa"/>
            <w:vAlign w:val="center"/>
          </w:tcPr>
          <w:p w14:paraId="12B47BEA"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2.6 €</w:t>
            </w:r>
          </w:p>
        </w:tc>
        <w:tc>
          <w:tcPr>
            <w:tcW w:w="1070" w:type="dxa"/>
            <w:vAlign w:val="center"/>
          </w:tcPr>
          <w:p w14:paraId="31027CA0"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2.3 €</w:t>
            </w:r>
          </w:p>
        </w:tc>
      </w:tr>
      <w:tr w:rsidR="00DF23E7" w:rsidRPr="00430A79" w14:paraId="6A34A232" w14:textId="77777777" w:rsidTr="0092525B">
        <w:tc>
          <w:tcPr>
            <w:tcW w:w="5542" w:type="dxa"/>
            <w:vAlign w:val="bottom"/>
          </w:tcPr>
          <w:p w14:paraId="43163BE5" w14:textId="77777777" w:rsidR="00DF23E7" w:rsidRPr="00430A79" w:rsidRDefault="00DF23E7" w:rsidP="0092525B">
            <w:pPr>
              <w:spacing w:before="40" w:after="40"/>
              <w:rPr>
                <w:rFonts w:ascii="Arial Narrow" w:eastAsia="Aptos" w:hAnsi="Arial Narrow" w:cs="Calibri"/>
              </w:rPr>
            </w:pPr>
            <w:r w:rsidRPr="00BE2534">
              <w:rPr>
                <w:rFonts w:ascii="Arial Narrow" w:eastAsia="Aptos" w:hAnsi="Arial Narrow" w:cs="Calibri"/>
                <w:lang w:val="sq-AL"/>
              </w:rPr>
              <w:t>Pragu i përballueshmërisë për tarifën mujore për person (2035)</w:t>
            </w:r>
          </w:p>
        </w:tc>
        <w:tc>
          <w:tcPr>
            <w:tcW w:w="1279" w:type="dxa"/>
            <w:vAlign w:val="center"/>
          </w:tcPr>
          <w:p w14:paraId="470495C2"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2.6 €</w:t>
            </w:r>
          </w:p>
        </w:tc>
        <w:tc>
          <w:tcPr>
            <w:tcW w:w="1125" w:type="dxa"/>
            <w:vAlign w:val="center"/>
          </w:tcPr>
          <w:p w14:paraId="15F21DF4"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2.6 €</w:t>
            </w:r>
          </w:p>
        </w:tc>
        <w:tc>
          <w:tcPr>
            <w:tcW w:w="1070" w:type="dxa"/>
            <w:vAlign w:val="center"/>
          </w:tcPr>
          <w:p w14:paraId="0473D164" w14:textId="77777777" w:rsidR="00DF23E7" w:rsidRPr="00430A79" w:rsidRDefault="00DF23E7" w:rsidP="0092525B">
            <w:pPr>
              <w:spacing w:before="40" w:after="40"/>
              <w:rPr>
                <w:rFonts w:ascii="Arial Narrow" w:eastAsia="Aptos" w:hAnsi="Arial Narrow" w:cs="Calibri"/>
              </w:rPr>
            </w:pPr>
            <w:r w:rsidRPr="00430A79">
              <w:rPr>
                <w:rFonts w:ascii="Arial Narrow" w:eastAsia="Aptos" w:hAnsi="Arial Narrow" w:cs="Calibri"/>
              </w:rPr>
              <w:t>2.6 €</w:t>
            </w:r>
          </w:p>
        </w:tc>
      </w:tr>
    </w:tbl>
    <w:p w14:paraId="003F5333" w14:textId="77777777" w:rsidR="00DF23E7" w:rsidRDefault="00DF23E7" w:rsidP="00DF23E7">
      <w:pPr>
        <w:rPr>
          <w:rFonts w:ascii="Arial Narrow" w:eastAsia="Calibri" w:hAnsi="Arial Narrow" w:cs="Calibri"/>
          <w:kern w:val="2"/>
          <w:sz w:val="22"/>
          <w:szCs w:val="22"/>
          <w14:ligatures w14:val="standardContextual"/>
        </w:rPr>
      </w:pPr>
    </w:p>
    <w:p w14:paraId="186788BF"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Siç shihet nga tabela e mësipërme, sistemi nuk mund të jetë financiarisht i qëndrueshëm dhe i përballueshëm pa financim fillestar nga granti. Investimet e mëtejshme në mbylljen e qelive të deponisë dhe ndërtimin e qelive të reja, zëvendësimi i pajisjeve të amortizuara të sigurohet nga komunat nga rritja e tarifave të mbeturinave në përputhje me rritjen e përballueshmërisë. Pa sistemin PZP, tarifa për popullsinë duhet të vendoset në pragun e përballueshmërisë.</w:t>
      </w:r>
    </w:p>
    <w:p w14:paraId="56F5CA39" w14:textId="77777777" w:rsidR="00DF23E7" w:rsidRPr="00BE2534" w:rsidRDefault="00DF23E7" w:rsidP="00DF23E7">
      <w:pPr>
        <w:rPr>
          <w:rFonts w:ascii="Arial Narrow" w:eastAsia="Calibri" w:hAnsi="Arial Narrow" w:cs="Calibri"/>
          <w:kern w:val="2"/>
          <w:sz w:val="22"/>
          <w:szCs w:val="22"/>
          <w:lang w:val="sq-AL"/>
          <w14:ligatures w14:val="standardContextual"/>
        </w:rPr>
      </w:pPr>
    </w:p>
    <w:p w14:paraId="2E5BD5D0" w14:textId="77777777" w:rsidR="00DF23E7" w:rsidRPr="00430A79" w:rsidRDefault="00DF23E7" w:rsidP="00DF23E7">
      <w:pPr>
        <w:jc w:val="both"/>
        <w:rPr>
          <w:rFonts w:ascii="Arial Narrow" w:eastAsia="Calibri" w:hAnsi="Arial Narrow" w:cs="Calibri"/>
          <w:kern w:val="2"/>
          <w:sz w:val="22"/>
          <w:szCs w:val="22"/>
          <w14:ligatures w14:val="standardContextual"/>
        </w:rPr>
      </w:pPr>
      <w:r w:rsidRPr="00BE2534">
        <w:rPr>
          <w:rFonts w:ascii="Arial Narrow" w:eastAsia="Calibri" w:hAnsi="Arial Narrow" w:cs="Calibri"/>
          <w:kern w:val="2"/>
          <w:sz w:val="22"/>
          <w:szCs w:val="22"/>
          <w:lang w:val="sq-AL"/>
          <w14:ligatures w14:val="standardContextual"/>
        </w:rPr>
        <w:t>Për krahasim, tarifa mujore e vitit 2022 për person është shumë më e ulët. Të hyrat aktuale nga tarifat e mbeturinave për vitin 2022 janë përcaktuar në të dhënat e Raportit të Menaxhimit të Mbeturinave Komunale të AMMK-së për vitin 2022, Shtojca 3 për pagesat e mbledhura dhe të dhënat e Regjistrimit të Popullsisë 2024</w:t>
      </w:r>
      <w:r w:rsidRPr="00BE2534">
        <w:rPr>
          <w:rFonts w:ascii="Arial Narrow" w:eastAsia="Calibri" w:hAnsi="Arial Narrow" w:cs="Calibri"/>
          <w:kern w:val="2"/>
          <w:sz w:val="22"/>
          <w:szCs w:val="22"/>
          <w:vertAlign w:val="superscript"/>
          <w:lang w:val="sq-AL"/>
          <w14:ligatures w14:val="standardContextual"/>
        </w:rPr>
        <w:footnoteReference w:id="66"/>
      </w:r>
      <w:r w:rsidRPr="00BE2534">
        <w:rPr>
          <w:rFonts w:ascii="Arial Narrow" w:eastAsia="Calibri" w:hAnsi="Arial Narrow" w:cs="Calibri"/>
          <w:kern w:val="2"/>
          <w:sz w:val="22"/>
          <w:szCs w:val="22"/>
          <w:lang w:val="sq-AL"/>
          <w14:ligatures w14:val="standardContextual"/>
        </w:rPr>
        <w:t xml:space="preserve"> (rezultatet preliminare). Pagesa aktuale për person nga amvisëritë nga të gjitha komunat ishte e njëjtë, siç shihet në tabelën e mëposhtme</w:t>
      </w:r>
      <w:r w:rsidRPr="00430A79">
        <w:rPr>
          <w:rFonts w:ascii="Arial Narrow" w:eastAsia="Calibri" w:hAnsi="Arial Narrow" w:cs="Calibri"/>
          <w:kern w:val="2"/>
          <w:sz w:val="22"/>
          <w:szCs w:val="22"/>
          <w14:ligatures w14:val="standardContextual"/>
        </w:rPr>
        <w:t>:</w:t>
      </w:r>
    </w:p>
    <w:p w14:paraId="14266834" w14:textId="77777777" w:rsidR="00DF23E7" w:rsidRPr="00430A79" w:rsidRDefault="00DF23E7" w:rsidP="00DF23E7">
      <w:pPr>
        <w:rPr>
          <w:rFonts w:ascii="Arial Narrow" w:eastAsia="Calibri" w:hAnsi="Arial Narrow" w:cs="Calibri"/>
          <w:kern w:val="2"/>
          <w:sz w:val="22"/>
          <w:szCs w:val="22"/>
          <w14:ligatures w14:val="standardContextual"/>
        </w:rPr>
      </w:pPr>
    </w:p>
    <w:p w14:paraId="20784BFD" w14:textId="77777777" w:rsidR="00DF23E7" w:rsidRPr="0068044F" w:rsidRDefault="00DF23E7" w:rsidP="00DF23E7">
      <w:pPr>
        <w:spacing w:after="120"/>
        <w:rPr>
          <w:rFonts w:ascii="Arial Narrow" w:eastAsia="Calibri" w:hAnsi="Arial Narrow" w:cs="Calibri"/>
          <w:color w:val="1F497D"/>
          <w:sz w:val="20"/>
          <w:szCs w:val="20"/>
          <w:lang w:val="es-ES"/>
        </w:rPr>
      </w:pPr>
      <w:r w:rsidRPr="0068044F">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68044F">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68044F">
        <w:rPr>
          <w:rFonts w:ascii="Arial Narrow" w:eastAsia="Calibri" w:hAnsi="Arial Narrow" w:cs="Calibri"/>
          <w:noProof/>
          <w:color w:val="1F497D"/>
          <w:sz w:val="20"/>
          <w:szCs w:val="20"/>
          <w:lang w:val="es-ES"/>
        </w:rPr>
        <w:t xml:space="preserve">77. </w:t>
      </w:r>
      <w:r w:rsidRPr="00430A79">
        <w:rPr>
          <w:rFonts w:ascii="Arial Narrow" w:eastAsia="Calibri" w:hAnsi="Arial Narrow" w:cs="Calibri"/>
          <w:color w:val="1F497D"/>
          <w:sz w:val="20"/>
          <w:szCs w:val="20"/>
          <w:lang w:val="en-GB"/>
        </w:rPr>
        <w:fldChar w:fldCharType="end"/>
      </w:r>
      <w:r w:rsidRPr="0068044F">
        <w:rPr>
          <w:rFonts w:ascii="Arial Narrow" w:eastAsia="Calibri" w:hAnsi="Arial Narrow" w:cs="Calibri"/>
          <w:color w:val="1F497D"/>
          <w:sz w:val="20"/>
          <w:szCs w:val="20"/>
          <w:lang w:val="es-ES"/>
        </w:rPr>
        <w:t>2022, Pagesa aktuale për person</w:t>
      </w:r>
    </w:p>
    <w:tbl>
      <w:tblPr>
        <w:tblW w:w="5000" w:type="pct"/>
        <w:tblLook w:val="04A0" w:firstRow="1" w:lastRow="0" w:firstColumn="1" w:lastColumn="0" w:noHBand="0" w:noVBand="1"/>
      </w:tblPr>
      <w:tblGrid>
        <w:gridCol w:w="4207"/>
        <w:gridCol w:w="981"/>
        <w:gridCol w:w="981"/>
        <w:gridCol w:w="981"/>
        <w:gridCol w:w="981"/>
        <w:gridCol w:w="885"/>
      </w:tblGrid>
      <w:tr w:rsidR="00DF23E7" w:rsidRPr="00430A79" w14:paraId="5C1C9E59" w14:textId="77777777" w:rsidTr="0092525B">
        <w:trPr>
          <w:trHeight w:val="290"/>
          <w:tblHeader/>
        </w:trPr>
        <w:tc>
          <w:tcPr>
            <w:tcW w:w="2045"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4207EC1F"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Parametrat</w:t>
            </w:r>
          </w:p>
        </w:tc>
        <w:tc>
          <w:tcPr>
            <w:tcW w:w="566" w:type="pct"/>
            <w:tcBorders>
              <w:top w:val="single" w:sz="4" w:space="0" w:color="auto"/>
              <w:left w:val="nil"/>
              <w:bottom w:val="single" w:sz="4" w:space="0" w:color="auto"/>
              <w:right w:val="single" w:sz="4" w:space="0" w:color="auto"/>
            </w:tcBorders>
            <w:shd w:val="clear" w:color="auto" w:fill="365F91"/>
            <w:noWrap/>
            <w:vAlign w:val="bottom"/>
            <w:hideMark/>
          </w:tcPr>
          <w:p w14:paraId="44FA387A"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Pejë</w:t>
            </w:r>
          </w:p>
        </w:tc>
        <w:tc>
          <w:tcPr>
            <w:tcW w:w="566" w:type="pct"/>
            <w:tcBorders>
              <w:top w:val="single" w:sz="4" w:space="0" w:color="auto"/>
              <w:left w:val="nil"/>
              <w:bottom w:val="single" w:sz="4" w:space="0" w:color="auto"/>
              <w:right w:val="single" w:sz="4" w:space="0" w:color="auto"/>
            </w:tcBorders>
            <w:shd w:val="clear" w:color="auto" w:fill="365F91"/>
            <w:noWrap/>
            <w:vAlign w:val="bottom"/>
            <w:hideMark/>
          </w:tcPr>
          <w:p w14:paraId="4E558AA5"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Istog</w:t>
            </w:r>
          </w:p>
        </w:tc>
        <w:tc>
          <w:tcPr>
            <w:tcW w:w="746" w:type="pct"/>
            <w:tcBorders>
              <w:top w:val="single" w:sz="4" w:space="0" w:color="auto"/>
              <w:left w:val="nil"/>
              <w:bottom w:val="single" w:sz="4" w:space="0" w:color="auto"/>
              <w:right w:val="single" w:sz="4" w:space="0" w:color="auto"/>
            </w:tcBorders>
            <w:shd w:val="clear" w:color="auto" w:fill="365F91"/>
            <w:noWrap/>
            <w:vAlign w:val="bottom"/>
            <w:hideMark/>
          </w:tcPr>
          <w:p w14:paraId="42B4AC1D"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Klinë</w:t>
            </w:r>
          </w:p>
        </w:tc>
        <w:tc>
          <w:tcPr>
            <w:tcW w:w="566" w:type="pct"/>
            <w:tcBorders>
              <w:top w:val="single" w:sz="4" w:space="0" w:color="auto"/>
              <w:left w:val="nil"/>
              <w:bottom w:val="single" w:sz="4" w:space="0" w:color="auto"/>
              <w:right w:val="single" w:sz="4" w:space="0" w:color="auto"/>
            </w:tcBorders>
            <w:shd w:val="clear" w:color="auto" w:fill="365F91"/>
            <w:noWrap/>
            <w:vAlign w:val="bottom"/>
            <w:hideMark/>
          </w:tcPr>
          <w:p w14:paraId="283BBC03"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Deçan</w:t>
            </w:r>
          </w:p>
        </w:tc>
        <w:tc>
          <w:tcPr>
            <w:tcW w:w="510" w:type="pct"/>
            <w:tcBorders>
              <w:top w:val="single" w:sz="4" w:space="0" w:color="auto"/>
              <w:left w:val="nil"/>
              <w:bottom w:val="single" w:sz="4" w:space="0" w:color="auto"/>
              <w:right w:val="single" w:sz="4" w:space="0" w:color="auto"/>
            </w:tcBorders>
            <w:shd w:val="clear" w:color="auto" w:fill="365F91"/>
            <w:noWrap/>
            <w:vAlign w:val="bottom"/>
            <w:hideMark/>
          </w:tcPr>
          <w:p w14:paraId="16A89303"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Junik</w:t>
            </w:r>
          </w:p>
        </w:tc>
      </w:tr>
      <w:tr w:rsidR="00DF23E7" w:rsidRPr="00430A79" w14:paraId="672ED826" w14:textId="77777777" w:rsidTr="0092525B">
        <w:trPr>
          <w:trHeight w:val="290"/>
        </w:trPr>
        <w:tc>
          <w:tcPr>
            <w:tcW w:w="2045" w:type="pct"/>
            <w:tcBorders>
              <w:top w:val="nil"/>
              <w:left w:val="single" w:sz="4" w:space="0" w:color="auto"/>
              <w:bottom w:val="single" w:sz="4" w:space="0" w:color="auto"/>
              <w:right w:val="single" w:sz="4" w:space="0" w:color="auto"/>
            </w:tcBorders>
            <w:noWrap/>
            <w:vAlign w:val="bottom"/>
            <w:hideMark/>
          </w:tcPr>
          <w:p w14:paraId="50F3A861" w14:textId="77777777" w:rsidR="00DF23E7" w:rsidRPr="00A27768" w:rsidRDefault="00DF23E7" w:rsidP="0092525B">
            <w:pPr>
              <w:spacing w:before="40" w:after="40"/>
              <w:rPr>
                <w:rFonts w:ascii="Arial Narrow" w:hAnsi="Arial Narrow" w:cs="Calibri"/>
                <w:sz w:val="22"/>
                <w:szCs w:val="22"/>
                <w:lang w:eastAsia="en-GB"/>
              </w:rPr>
            </w:pPr>
            <w:r w:rsidRPr="00A27768">
              <w:rPr>
                <w:rFonts w:ascii="Arial Narrow" w:hAnsi="Arial Narrow" w:cs="Calibri"/>
                <w:sz w:val="22"/>
                <w:szCs w:val="22"/>
                <w:lang w:eastAsia="en-GB"/>
              </w:rPr>
              <w:t>Pagesa e arkëtuar për shërbime të amvisërive, 2022</w:t>
            </w:r>
          </w:p>
        </w:tc>
        <w:tc>
          <w:tcPr>
            <w:tcW w:w="566" w:type="pct"/>
            <w:tcBorders>
              <w:top w:val="nil"/>
              <w:left w:val="nil"/>
              <w:bottom w:val="single" w:sz="4" w:space="0" w:color="auto"/>
              <w:right w:val="single" w:sz="4" w:space="0" w:color="auto"/>
            </w:tcBorders>
            <w:noWrap/>
            <w:vAlign w:val="bottom"/>
            <w:hideMark/>
          </w:tcPr>
          <w:p w14:paraId="2E8F683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875,587 €</w:t>
            </w:r>
          </w:p>
        </w:tc>
        <w:tc>
          <w:tcPr>
            <w:tcW w:w="566" w:type="pct"/>
            <w:tcBorders>
              <w:top w:val="nil"/>
              <w:left w:val="nil"/>
              <w:bottom w:val="single" w:sz="4" w:space="0" w:color="auto"/>
              <w:right w:val="single" w:sz="4" w:space="0" w:color="auto"/>
            </w:tcBorders>
            <w:noWrap/>
            <w:vAlign w:val="bottom"/>
            <w:hideMark/>
          </w:tcPr>
          <w:p w14:paraId="4E9E74DA"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351,352 €</w:t>
            </w:r>
          </w:p>
        </w:tc>
        <w:tc>
          <w:tcPr>
            <w:tcW w:w="746" w:type="pct"/>
            <w:tcBorders>
              <w:top w:val="nil"/>
              <w:left w:val="nil"/>
              <w:bottom w:val="single" w:sz="4" w:space="0" w:color="auto"/>
              <w:right w:val="single" w:sz="4" w:space="0" w:color="auto"/>
            </w:tcBorders>
            <w:noWrap/>
            <w:vAlign w:val="bottom"/>
            <w:hideMark/>
          </w:tcPr>
          <w:p w14:paraId="2FF5ABBC"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316,528 €</w:t>
            </w:r>
          </w:p>
        </w:tc>
        <w:tc>
          <w:tcPr>
            <w:tcW w:w="566" w:type="pct"/>
            <w:tcBorders>
              <w:top w:val="nil"/>
              <w:left w:val="nil"/>
              <w:bottom w:val="single" w:sz="4" w:space="0" w:color="auto"/>
              <w:right w:val="single" w:sz="4" w:space="0" w:color="auto"/>
            </w:tcBorders>
            <w:noWrap/>
            <w:vAlign w:val="bottom"/>
            <w:hideMark/>
          </w:tcPr>
          <w:p w14:paraId="7ECA0B48"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294,457 €</w:t>
            </w:r>
          </w:p>
        </w:tc>
        <w:tc>
          <w:tcPr>
            <w:tcW w:w="510" w:type="pct"/>
            <w:tcBorders>
              <w:top w:val="nil"/>
              <w:left w:val="nil"/>
              <w:bottom w:val="single" w:sz="4" w:space="0" w:color="auto"/>
              <w:right w:val="single" w:sz="4" w:space="0" w:color="auto"/>
            </w:tcBorders>
            <w:noWrap/>
            <w:vAlign w:val="bottom"/>
            <w:hideMark/>
          </w:tcPr>
          <w:p w14:paraId="281FCE02"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41,100 €</w:t>
            </w:r>
          </w:p>
        </w:tc>
      </w:tr>
      <w:tr w:rsidR="00DF23E7" w:rsidRPr="00430A79" w14:paraId="5911FC27" w14:textId="77777777" w:rsidTr="0092525B">
        <w:trPr>
          <w:trHeight w:val="290"/>
        </w:trPr>
        <w:tc>
          <w:tcPr>
            <w:tcW w:w="2045" w:type="pct"/>
            <w:tcBorders>
              <w:top w:val="nil"/>
              <w:left w:val="single" w:sz="4" w:space="0" w:color="auto"/>
              <w:bottom w:val="single" w:sz="4" w:space="0" w:color="auto"/>
              <w:right w:val="single" w:sz="4" w:space="0" w:color="auto"/>
            </w:tcBorders>
            <w:noWrap/>
            <w:vAlign w:val="bottom"/>
            <w:hideMark/>
          </w:tcPr>
          <w:p w14:paraId="0B271734" w14:textId="77777777" w:rsidR="00DF23E7" w:rsidRPr="00430A79" w:rsidRDefault="00DF23E7" w:rsidP="0092525B">
            <w:pPr>
              <w:spacing w:before="40" w:after="40"/>
              <w:rPr>
                <w:rFonts w:ascii="Arial Narrow" w:hAnsi="Arial Narrow" w:cs="Calibri"/>
                <w:sz w:val="22"/>
                <w:szCs w:val="22"/>
                <w:lang w:val="en-GB" w:eastAsia="en-GB"/>
              </w:rPr>
            </w:pPr>
            <w:r w:rsidRPr="00430A79">
              <w:rPr>
                <w:rFonts w:ascii="Arial Narrow" w:hAnsi="Arial Narrow" w:cs="Calibri"/>
                <w:sz w:val="22"/>
                <w:szCs w:val="22"/>
                <w:lang w:val="en-GB" w:eastAsia="en-GB"/>
              </w:rPr>
              <w:t>Popullsia, Regjistrimi i vitit 2024</w:t>
            </w:r>
          </w:p>
        </w:tc>
        <w:tc>
          <w:tcPr>
            <w:tcW w:w="566" w:type="pct"/>
            <w:tcBorders>
              <w:top w:val="nil"/>
              <w:left w:val="nil"/>
              <w:bottom w:val="single" w:sz="4" w:space="0" w:color="auto"/>
              <w:right w:val="single" w:sz="4" w:space="0" w:color="auto"/>
            </w:tcBorders>
            <w:noWrap/>
            <w:vAlign w:val="bottom"/>
            <w:hideMark/>
          </w:tcPr>
          <w:p w14:paraId="75B1E0D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82,661</w:t>
            </w:r>
          </w:p>
        </w:tc>
        <w:tc>
          <w:tcPr>
            <w:tcW w:w="566" w:type="pct"/>
            <w:tcBorders>
              <w:top w:val="nil"/>
              <w:left w:val="nil"/>
              <w:bottom w:val="single" w:sz="4" w:space="0" w:color="auto"/>
              <w:right w:val="single" w:sz="4" w:space="0" w:color="auto"/>
            </w:tcBorders>
            <w:noWrap/>
            <w:vAlign w:val="bottom"/>
            <w:hideMark/>
          </w:tcPr>
          <w:p w14:paraId="440C2FE3"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33,066</w:t>
            </w:r>
          </w:p>
        </w:tc>
        <w:tc>
          <w:tcPr>
            <w:tcW w:w="746" w:type="pct"/>
            <w:tcBorders>
              <w:top w:val="nil"/>
              <w:left w:val="nil"/>
              <w:bottom w:val="single" w:sz="4" w:space="0" w:color="auto"/>
              <w:right w:val="single" w:sz="4" w:space="0" w:color="auto"/>
            </w:tcBorders>
            <w:noWrap/>
            <w:vAlign w:val="bottom"/>
            <w:hideMark/>
          </w:tcPr>
          <w:p w14:paraId="2295FAE6"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30,574</w:t>
            </w:r>
          </w:p>
        </w:tc>
        <w:tc>
          <w:tcPr>
            <w:tcW w:w="566" w:type="pct"/>
            <w:tcBorders>
              <w:top w:val="nil"/>
              <w:left w:val="nil"/>
              <w:bottom w:val="single" w:sz="4" w:space="0" w:color="auto"/>
              <w:right w:val="single" w:sz="4" w:space="0" w:color="auto"/>
            </w:tcBorders>
            <w:noWrap/>
            <w:vAlign w:val="bottom"/>
            <w:hideMark/>
          </w:tcPr>
          <w:p w14:paraId="6EC6FE74"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27,758</w:t>
            </w:r>
          </w:p>
        </w:tc>
        <w:tc>
          <w:tcPr>
            <w:tcW w:w="510" w:type="pct"/>
            <w:tcBorders>
              <w:top w:val="nil"/>
              <w:left w:val="nil"/>
              <w:bottom w:val="single" w:sz="4" w:space="0" w:color="auto"/>
              <w:right w:val="single" w:sz="4" w:space="0" w:color="auto"/>
            </w:tcBorders>
            <w:noWrap/>
            <w:vAlign w:val="bottom"/>
            <w:hideMark/>
          </w:tcPr>
          <w:p w14:paraId="631C8B1E"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3,952</w:t>
            </w:r>
          </w:p>
        </w:tc>
      </w:tr>
      <w:tr w:rsidR="00DF23E7" w:rsidRPr="00430A79" w14:paraId="421B85FC" w14:textId="77777777" w:rsidTr="0092525B">
        <w:trPr>
          <w:trHeight w:val="283"/>
        </w:trPr>
        <w:tc>
          <w:tcPr>
            <w:tcW w:w="2045" w:type="pct"/>
            <w:tcBorders>
              <w:top w:val="nil"/>
              <w:left w:val="single" w:sz="4" w:space="0" w:color="auto"/>
              <w:bottom w:val="single" w:sz="4" w:space="0" w:color="auto"/>
              <w:right w:val="single" w:sz="4" w:space="0" w:color="auto"/>
            </w:tcBorders>
            <w:noWrap/>
            <w:vAlign w:val="bottom"/>
            <w:hideMark/>
          </w:tcPr>
          <w:p w14:paraId="2203407B" w14:textId="77777777" w:rsidR="00DF23E7" w:rsidRPr="00430A79" w:rsidRDefault="00DF23E7" w:rsidP="0092525B">
            <w:pPr>
              <w:spacing w:before="40" w:after="40"/>
              <w:rPr>
                <w:rFonts w:ascii="Arial Narrow" w:hAnsi="Arial Narrow" w:cs="Calibri"/>
                <w:sz w:val="22"/>
                <w:szCs w:val="22"/>
                <w:lang w:val="en-GB" w:eastAsia="en-GB"/>
              </w:rPr>
            </w:pPr>
            <w:r w:rsidRPr="00430A79">
              <w:rPr>
                <w:rFonts w:ascii="Arial Narrow" w:hAnsi="Arial Narrow" w:cs="Calibri"/>
                <w:sz w:val="22"/>
                <w:szCs w:val="22"/>
                <w:lang w:val="en-GB" w:eastAsia="en-GB"/>
              </w:rPr>
              <w:t>Pagesa aktuale mujore për person në vitin 2022</w:t>
            </w:r>
          </w:p>
        </w:tc>
        <w:tc>
          <w:tcPr>
            <w:tcW w:w="566" w:type="pct"/>
            <w:tcBorders>
              <w:top w:val="nil"/>
              <w:left w:val="nil"/>
              <w:bottom w:val="single" w:sz="4" w:space="0" w:color="auto"/>
              <w:right w:val="single" w:sz="4" w:space="0" w:color="auto"/>
            </w:tcBorders>
            <w:noWrap/>
            <w:vAlign w:val="bottom"/>
            <w:hideMark/>
          </w:tcPr>
          <w:p w14:paraId="71CD8021"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0.9 €</w:t>
            </w:r>
          </w:p>
        </w:tc>
        <w:tc>
          <w:tcPr>
            <w:tcW w:w="566" w:type="pct"/>
            <w:tcBorders>
              <w:top w:val="nil"/>
              <w:left w:val="nil"/>
              <w:bottom w:val="single" w:sz="4" w:space="0" w:color="auto"/>
              <w:right w:val="single" w:sz="4" w:space="0" w:color="auto"/>
            </w:tcBorders>
            <w:noWrap/>
            <w:vAlign w:val="bottom"/>
            <w:hideMark/>
          </w:tcPr>
          <w:p w14:paraId="73B95CD5"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0.9 €</w:t>
            </w:r>
          </w:p>
        </w:tc>
        <w:tc>
          <w:tcPr>
            <w:tcW w:w="746" w:type="pct"/>
            <w:tcBorders>
              <w:top w:val="nil"/>
              <w:left w:val="nil"/>
              <w:bottom w:val="single" w:sz="4" w:space="0" w:color="auto"/>
              <w:right w:val="single" w:sz="4" w:space="0" w:color="auto"/>
            </w:tcBorders>
            <w:noWrap/>
            <w:vAlign w:val="bottom"/>
            <w:hideMark/>
          </w:tcPr>
          <w:p w14:paraId="292B587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0.9 €</w:t>
            </w:r>
          </w:p>
        </w:tc>
        <w:tc>
          <w:tcPr>
            <w:tcW w:w="566" w:type="pct"/>
            <w:tcBorders>
              <w:top w:val="nil"/>
              <w:left w:val="nil"/>
              <w:bottom w:val="single" w:sz="4" w:space="0" w:color="auto"/>
              <w:right w:val="single" w:sz="4" w:space="0" w:color="auto"/>
            </w:tcBorders>
            <w:noWrap/>
            <w:vAlign w:val="bottom"/>
            <w:hideMark/>
          </w:tcPr>
          <w:p w14:paraId="7EEE3F52"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0.9 €</w:t>
            </w:r>
          </w:p>
        </w:tc>
        <w:tc>
          <w:tcPr>
            <w:tcW w:w="510" w:type="pct"/>
            <w:tcBorders>
              <w:top w:val="nil"/>
              <w:left w:val="nil"/>
              <w:bottom w:val="single" w:sz="4" w:space="0" w:color="auto"/>
              <w:right w:val="single" w:sz="4" w:space="0" w:color="auto"/>
            </w:tcBorders>
            <w:noWrap/>
            <w:vAlign w:val="bottom"/>
            <w:hideMark/>
          </w:tcPr>
          <w:p w14:paraId="1500286C"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cs="Calibri"/>
                <w:sz w:val="22"/>
                <w:szCs w:val="22"/>
                <w:lang w:val="en-GB" w:eastAsia="en-GB"/>
              </w:rPr>
              <w:t>0.9 €</w:t>
            </w:r>
          </w:p>
        </w:tc>
      </w:tr>
    </w:tbl>
    <w:p w14:paraId="34EFEAB7" w14:textId="77777777" w:rsidR="00DF23E7" w:rsidRPr="00430A79" w:rsidRDefault="00DF23E7" w:rsidP="00DF23E7">
      <w:pPr>
        <w:rPr>
          <w:rFonts w:ascii="Arial Narrow" w:eastAsia="Calibri" w:hAnsi="Arial Narrow" w:cs="Calibri"/>
          <w:kern w:val="2"/>
          <w:sz w:val="22"/>
          <w:szCs w:val="22"/>
          <w14:ligatures w14:val="standardContextual"/>
        </w:rPr>
      </w:pPr>
    </w:p>
    <w:p w14:paraId="730C43F9" w14:textId="77777777" w:rsidR="00DF23E7" w:rsidRPr="00BE2534" w:rsidRDefault="00DF23E7" w:rsidP="00DF23E7">
      <w:pPr>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Prandaj, edhe me financimin e granteve dhe sistemin PZP në fuqi, tarifa e mbeturinave për popullatën duhet të rritet mbi 2 herë, mbi inflacionin për të financuar zhvillimin e shërbimit të mbeturinave. Rikuperimi i plotë i kostos duhet të arrihet gradualisht, brenda përballueshmërisë, hapat kryesorë që janë:</w:t>
      </w:r>
    </w:p>
    <w:p w14:paraId="38988AF6" w14:textId="77777777" w:rsidR="00DF23E7" w:rsidRPr="00BE2534" w:rsidRDefault="00DF23E7" w:rsidP="00DF23E7">
      <w:pPr>
        <w:numPr>
          <w:ilvl w:val="0"/>
          <w:numId w:val="26"/>
        </w:numPr>
        <w:spacing w:line="259" w:lineRule="auto"/>
        <w:ind w:left="714" w:hanging="357"/>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Rikuperimi i plotë i kostos së nivelit aktual të kostove të justifikuara - grumbullimi i mbeturinave (kostot operacionale dhe të investimit) dhe kostot e transferimit dhe ato operacionale dhe mirëmbajtjes së deponisë.</w:t>
      </w:r>
    </w:p>
    <w:p w14:paraId="4F17E199" w14:textId="77777777" w:rsidR="00DF23E7" w:rsidRPr="00BE2534" w:rsidRDefault="00DF23E7" w:rsidP="00DF23E7">
      <w:pPr>
        <w:numPr>
          <w:ilvl w:val="0"/>
          <w:numId w:val="26"/>
        </w:numPr>
        <w:spacing w:line="259" w:lineRule="auto"/>
        <w:ind w:left="714" w:hanging="357"/>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Rikuperimi i plotë i kostos së grumbullimit dhe deponimit të mbeturinave (si investimi ashtu edhe operacionale) dhe kostot operacionale të riciklimit/rikuperimit të mbeturinave.</w:t>
      </w:r>
    </w:p>
    <w:p w14:paraId="62368971" w14:textId="77777777" w:rsidR="00DF23E7" w:rsidRPr="00BE2534" w:rsidRDefault="00DF23E7" w:rsidP="00DF23E7">
      <w:pPr>
        <w:numPr>
          <w:ilvl w:val="0"/>
          <w:numId w:val="26"/>
        </w:numPr>
        <w:spacing w:line="259" w:lineRule="auto"/>
        <w:ind w:left="714" w:hanging="357"/>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Rikuperimi i plotë i kostos së grumbullimit, riciklimit/rikuperimit dhe deponimit të mbeturinave.</w:t>
      </w:r>
    </w:p>
    <w:p w14:paraId="61438C3D" w14:textId="77777777" w:rsidR="00DF23E7" w:rsidRPr="00BE2534" w:rsidRDefault="00DF23E7" w:rsidP="00DF23E7">
      <w:pPr>
        <w:rPr>
          <w:rFonts w:ascii="Arial Narrow" w:eastAsia="Calibri" w:hAnsi="Arial Narrow" w:cs="Calibri"/>
          <w:kern w:val="2"/>
          <w:sz w:val="22"/>
          <w:szCs w:val="22"/>
          <w:lang w:val="sq-AL"/>
          <w14:ligatures w14:val="standardContextual"/>
        </w:rPr>
      </w:pPr>
    </w:p>
    <w:p w14:paraId="7767F858" w14:textId="77777777" w:rsidR="00DF23E7" w:rsidRPr="00430A79" w:rsidRDefault="00DF23E7" w:rsidP="00DF23E7">
      <w:pPr>
        <w:rPr>
          <w:rFonts w:ascii="Arial Narrow" w:eastAsia="Calibri" w:hAnsi="Arial Narrow" w:cs="Calibri"/>
          <w:kern w:val="2"/>
          <w:sz w:val="22"/>
          <w:szCs w:val="22"/>
          <w14:ligatures w14:val="standardContextual"/>
        </w:rPr>
      </w:pPr>
      <w:r w:rsidRPr="00BE2534">
        <w:rPr>
          <w:rFonts w:ascii="Arial Narrow" w:eastAsia="Calibri" w:hAnsi="Arial Narrow" w:cs="Calibri"/>
          <w:kern w:val="2"/>
          <w:sz w:val="22"/>
          <w:szCs w:val="22"/>
          <w:lang w:val="sq-AL"/>
          <w14:ligatures w14:val="standardContextual"/>
        </w:rPr>
        <w:t>Tabela më poshtë përmbledh komponentin e kostos së shërbimit të mbeturinave sipas komunave në bazë të supozimit se investimi fillestar në ngritjen e deponisë dhe objekteve të rikuperimit të deponive do të sigurohet si grant dhe grumbullimi dhe klasifikimi i mbeturinave do të financohet përmes skemës PZP. Kështu kostot janë llogaritur në lidhje me mbeturinat e përziera të grumbulluara dhe menaxhuara nga komuna</w:t>
      </w:r>
      <w:r>
        <w:rPr>
          <w:rFonts w:ascii="Arial Narrow" w:eastAsia="Calibri" w:hAnsi="Arial Narrow" w:cs="Calibri"/>
          <w:kern w:val="2"/>
          <w:sz w:val="22"/>
          <w:szCs w:val="22"/>
          <w:lang w:val="sq-AL"/>
          <w14:ligatures w14:val="standardContextual"/>
        </w:rPr>
        <w:t>t.</w:t>
      </w:r>
    </w:p>
    <w:p w14:paraId="6AAF2F4B" w14:textId="77777777" w:rsidR="00DF23E7" w:rsidRPr="00430A79" w:rsidRDefault="00DF23E7" w:rsidP="00DF23E7">
      <w:pPr>
        <w:rPr>
          <w:rFonts w:ascii="Arial Narrow" w:eastAsia="Calibri" w:hAnsi="Arial Narrow" w:cs="Calibri"/>
          <w:kern w:val="2"/>
          <w:sz w:val="22"/>
          <w:szCs w:val="22"/>
          <w14:ligatures w14:val="standardContextual"/>
        </w:rPr>
      </w:pPr>
    </w:p>
    <w:p w14:paraId="5DB63CAA" w14:textId="77777777" w:rsidR="00DF23E7" w:rsidRPr="00A27768" w:rsidRDefault="00DF23E7" w:rsidP="00DF23E7">
      <w:pPr>
        <w:spacing w:after="120"/>
        <w:rPr>
          <w:rFonts w:ascii="Arial Narrow" w:eastAsia="Calibri" w:hAnsi="Arial Narrow" w:cs="Calibri"/>
          <w:color w:val="1F497D"/>
          <w:sz w:val="20"/>
          <w:szCs w:val="20"/>
        </w:rPr>
      </w:pPr>
      <w:r w:rsidRPr="00A27768">
        <w:rPr>
          <w:rFonts w:ascii="Arial Narrow" w:eastAsia="Calibri" w:hAnsi="Arial Narrow" w:cs="Calibri"/>
          <w:color w:val="1F497D"/>
          <w:sz w:val="20"/>
          <w:szCs w:val="20"/>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rPr>
        <w:t xml:space="preserve">78. </w:t>
      </w:r>
      <w:r w:rsidRPr="00430A79">
        <w:rPr>
          <w:rFonts w:ascii="Arial Narrow" w:eastAsia="Calibri" w:hAnsi="Arial Narrow" w:cs="Calibri"/>
          <w:color w:val="1F497D"/>
          <w:sz w:val="20"/>
          <w:szCs w:val="20"/>
          <w:lang w:val="en-GB"/>
        </w:rPr>
        <w:fldChar w:fldCharType="end"/>
      </w:r>
      <w:r w:rsidRPr="00A27768">
        <w:rPr>
          <w:rFonts w:ascii="Arial Narrow" w:eastAsia="Calibri" w:hAnsi="Arial Narrow" w:cs="Calibri"/>
          <w:color w:val="1F497D"/>
          <w:sz w:val="20"/>
          <w:szCs w:val="20"/>
        </w:rPr>
        <w:t>Tarifa e rikuperimit të kostos për mbeturinat e përziera, sipas komunave drejt vitit 2034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851"/>
        <w:gridCol w:w="992"/>
        <w:gridCol w:w="851"/>
        <w:gridCol w:w="850"/>
        <w:gridCol w:w="941"/>
      </w:tblGrid>
      <w:tr w:rsidR="00DF23E7" w:rsidRPr="00430A79" w14:paraId="090DF025" w14:textId="77777777" w:rsidTr="0092525B">
        <w:trPr>
          <w:trHeight w:val="310"/>
          <w:tblHeader/>
        </w:trPr>
        <w:tc>
          <w:tcPr>
            <w:tcW w:w="4531" w:type="dxa"/>
            <w:shd w:val="clear" w:color="auto" w:fill="365F91"/>
            <w:noWrap/>
            <w:vAlign w:val="bottom"/>
            <w:hideMark/>
          </w:tcPr>
          <w:p w14:paraId="33423F98"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eastAsia="Calibri" w:hAnsi="Arial Narrow" w:cs="Calibri"/>
                <w:b/>
                <w:bCs/>
                <w:color w:val="FFFFFF" w:themeColor="background1"/>
                <w:kern w:val="2"/>
                <w:sz w:val="22"/>
                <w:szCs w:val="22"/>
                <w14:ligatures w14:val="standardContextual"/>
              </w:rPr>
              <w:t xml:space="preserve">Komponenti i Kostos dhe tarifa </w:t>
            </w:r>
            <w:r>
              <w:rPr>
                <w:rFonts w:ascii="Arial Narrow" w:eastAsia="Calibri" w:hAnsi="Arial Narrow" w:cs="Calibri"/>
                <w:b/>
                <w:bCs/>
                <w:color w:val="FFFFFF" w:themeColor="background1"/>
                <w:kern w:val="2"/>
                <w:sz w:val="22"/>
                <w:szCs w:val="22"/>
                <w14:ligatures w14:val="standardContextual"/>
              </w:rPr>
              <w:t>për amvisëritë</w:t>
            </w:r>
          </w:p>
        </w:tc>
        <w:tc>
          <w:tcPr>
            <w:tcW w:w="851" w:type="dxa"/>
            <w:shd w:val="clear" w:color="auto" w:fill="365F91"/>
            <w:noWrap/>
            <w:vAlign w:val="bottom"/>
            <w:hideMark/>
          </w:tcPr>
          <w:p w14:paraId="0F8E6B09"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Pejë</w:t>
            </w:r>
          </w:p>
        </w:tc>
        <w:tc>
          <w:tcPr>
            <w:tcW w:w="992" w:type="dxa"/>
            <w:shd w:val="clear" w:color="auto" w:fill="365F91"/>
            <w:noWrap/>
            <w:vAlign w:val="bottom"/>
            <w:hideMark/>
          </w:tcPr>
          <w:p w14:paraId="65ACF050"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Istog</w:t>
            </w:r>
          </w:p>
        </w:tc>
        <w:tc>
          <w:tcPr>
            <w:tcW w:w="851" w:type="dxa"/>
            <w:shd w:val="clear" w:color="auto" w:fill="365F91"/>
            <w:noWrap/>
            <w:vAlign w:val="bottom"/>
            <w:hideMark/>
          </w:tcPr>
          <w:p w14:paraId="368C282C"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Klinë</w:t>
            </w:r>
          </w:p>
        </w:tc>
        <w:tc>
          <w:tcPr>
            <w:tcW w:w="850" w:type="dxa"/>
            <w:shd w:val="clear" w:color="auto" w:fill="365F91"/>
            <w:noWrap/>
            <w:vAlign w:val="bottom"/>
            <w:hideMark/>
          </w:tcPr>
          <w:p w14:paraId="39EDE42B"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Deçan</w:t>
            </w:r>
          </w:p>
        </w:tc>
        <w:tc>
          <w:tcPr>
            <w:tcW w:w="941" w:type="dxa"/>
            <w:shd w:val="clear" w:color="auto" w:fill="365F91"/>
            <w:noWrap/>
            <w:vAlign w:val="bottom"/>
            <w:hideMark/>
          </w:tcPr>
          <w:p w14:paraId="76572AB2" w14:textId="77777777" w:rsidR="00DF23E7" w:rsidRPr="00430A79" w:rsidRDefault="00DF23E7" w:rsidP="0092525B">
            <w:pPr>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Junik</w:t>
            </w:r>
          </w:p>
        </w:tc>
      </w:tr>
      <w:tr w:rsidR="00DF23E7" w:rsidRPr="00430A79" w14:paraId="6B17720C" w14:textId="77777777" w:rsidTr="0092525B">
        <w:trPr>
          <w:trHeight w:val="310"/>
        </w:trPr>
        <w:tc>
          <w:tcPr>
            <w:tcW w:w="4531" w:type="dxa"/>
            <w:noWrap/>
            <w:vAlign w:val="bottom"/>
            <w:hideMark/>
          </w:tcPr>
          <w:p w14:paraId="76C26A1E" w14:textId="77777777" w:rsidR="00DF23E7" w:rsidRPr="00A27768" w:rsidRDefault="00DF23E7" w:rsidP="0092525B">
            <w:pPr>
              <w:rPr>
                <w:rFonts w:ascii="Arial Narrow" w:hAnsi="Arial Narrow" w:cs="Calibri"/>
                <w:sz w:val="22"/>
                <w:szCs w:val="22"/>
                <w:lang w:eastAsia="en-GB"/>
              </w:rPr>
            </w:pPr>
            <w:r w:rsidRPr="00A27768">
              <w:rPr>
                <w:rFonts w:ascii="Arial Narrow" w:hAnsi="Arial Narrow" w:cs="Calibri"/>
                <w:sz w:val="22"/>
                <w:szCs w:val="22"/>
                <w:lang w:eastAsia="en-GB"/>
              </w:rPr>
              <w:t>Kostoja e plotë e grumbullimit të mbeturinave të përziera, për ton të mbeturinave të përziera të mbledhura</w:t>
            </w:r>
          </w:p>
        </w:tc>
        <w:tc>
          <w:tcPr>
            <w:tcW w:w="851" w:type="dxa"/>
            <w:noWrap/>
            <w:vAlign w:val="bottom"/>
            <w:hideMark/>
          </w:tcPr>
          <w:p w14:paraId="1B6E0753"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52 €/t</w:t>
            </w:r>
          </w:p>
        </w:tc>
        <w:tc>
          <w:tcPr>
            <w:tcW w:w="992" w:type="dxa"/>
            <w:noWrap/>
            <w:vAlign w:val="bottom"/>
            <w:hideMark/>
          </w:tcPr>
          <w:p w14:paraId="671BA988"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60 €/t</w:t>
            </w:r>
          </w:p>
        </w:tc>
        <w:tc>
          <w:tcPr>
            <w:tcW w:w="851" w:type="dxa"/>
            <w:noWrap/>
            <w:vAlign w:val="bottom"/>
            <w:hideMark/>
          </w:tcPr>
          <w:p w14:paraId="2B43B0F5"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85 €/t</w:t>
            </w:r>
          </w:p>
        </w:tc>
        <w:tc>
          <w:tcPr>
            <w:tcW w:w="850" w:type="dxa"/>
            <w:noWrap/>
            <w:vAlign w:val="bottom"/>
            <w:hideMark/>
          </w:tcPr>
          <w:p w14:paraId="5EE865B8"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54 €/t</w:t>
            </w:r>
          </w:p>
        </w:tc>
        <w:tc>
          <w:tcPr>
            <w:tcW w:w="941" w:type="dxa"/>
            <w:noWrap/>
            <w:vAlign w:val="bottom"/>
            <w:hideMark/>
          </w:tcPr>
          <w:p w14:paraId="14931EF6"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56 €/t</w:t>
            </w:r>
          </w:p>
        </w:tc>
      </w:tr>
      <w:tr w:rsidR="00DF23E7" w:rsidRPr="00430A79" w14:paraId="380BB73B" w14:textId="77777777" w:rsidTr="0092525B">
        <w:trPr>
          <w:trHeight w:val="290"/>
        </w:trPr>
        <w:tc>
          <w:tcPr>
            <w:tcW w:w="4531" w:type="dxa"/>
            <w:noWrap/>
            <w:vAlign w:val="bottom"/>
          </w:tcPr>
          <w:p w14:paraId="7D7F166A"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lastRenderedPageBreak/>
              <w:t>Kostoja e transferimit të mbeturinave të përziera, për ton mbeturina të përziera të mbledhura</w:t>
            </w:r>
          </w:p>
        </w:tc>
        <w:tc>
          <w:tcPr>
            <w:tcW w:w="851" w:type="dxa"/>
            <w:noWrap/>
            <w:vAlign w:val="bottom"/>
          </w:tcPr>
          <w:p w14:paraId="0F8BDB9E" w14:textId="77777777" w:rsidR="00DF23E7" w:rsidRPr="00A27768" w:rsidRDefault="00DF23E7" w:rsidP="0092525B">
            <w:pPr>
              <w:jc w:val="right"/>
              <w:rPr>
                <w:rFonts w:ascii="Arial Narrow" w:eastAsia="Aptos" w:hAnsi="Arial Narrow" w:cs="Calibri"/>
                <w:sz w:val="22"/>
                <w:szCs w:val="22"/>
              </w:rPr>
            </w:pPr>
          </w:p>
        </w:tc>
        <w:tc>
          <w:tcPr>
            <w:tcW w:w="992" w:type="dxa"/>
            <w:noWrap/>
            <w:vAlign w:val="bottom"/>
          </w:tcPr>
          <w:p w14:paraId="037500AA" w14:textId="77777777" w:rsidR="00DF23E7" w:rsidRPr="00430A79" w:rsidRDefault="00DF23E7" w:rsidP="0092525B">
            <w:pPr>
              <w:jc w:val="right"/>
              <w:rPr>
                <w:rFonts w:ascii="Arial Narrow" w:eastAsia="Aptos" w:hAnsi="Arial Narrow" w:cs="Calibri"/>
                <w:sz w:val="22"/>
                <w:szCs w:val="22"/>
                <w:lang w:val="en-GB"/>
              </w:rPr>
            </w:pPr>
            <w:r w:rsidRPr="00430A79">
              <w:rPr>
                <w:rFonts w:ascii="Arial Narrow" w:hAnsi="Arial Narrow" w:cs="Calibri"/>
                <w:sz w:val="22"/>
                <w:szCs w:val="22"/>
              </w:rPr>
              <w:t>19 €/t</w:t>
            </w:r>
          </w:p>
        </w:tc>
        <w:tc>
          <w:tcPr>
            <w:tcW w:w="851" w:type="dxa"/>
            <w:noWrap/>
            <w:vAlign w:val="bottom"/>
          </w:tcPr>
          <w:p w14:paraId="3AA71914" w14:textId="77777777" w:rsidR="00DF23E7" w:rsidRPr="00430A79" w:rsidRDefault="00DF23E7" w:rsidP="0092525B">
            <w:pPr>
              <w:jc w:val="right"/>
              <w:rPr>
                <w:rFonts w:ascii="Arial Narrow" w:eastAsia="Aptos" w:hAnsi="Arial Narrow" w:cs="Calibri"/>
                <w:sz w:val="22"/>
                <w:szCs w:val="22"/>
                <w:lang w:val="en-GB"/>
              </w:rPr>
            </w:pPr>
          </w:p>
        </w:tc>
        <w:tc>
          <w:tcPr>
            <w:tcW w:w="850" w:type="dxa"/>
            <w:noWrap/>
            <w:vAlign w:val="bottom"/>
          </w:tcPr>
          <w:p w14:paraId="3779EB42" w14:textId="77777777" w:rsidR="00DF23E7" w:rsidRPr="00430A79" w:rsidRDefault="00DF23E7" w:rsidP="0092525B">
            <w:pPr>
              <w:jc w:val="right"/>
              <w:rPr>
                <w:rFonts w:ascii="Arial Narrow" w:eastAsia="Aptos" w:hAnsi="Arial Narrow" w:cs="Calibri"/>
                <w:sz w:val="22"/>
                <w:szCs w:val="22"/>
                <w:lang w:val="en-GB"/>
              </w:rPr>
            </w:pPr>
            <w:r w:rsidRPr="00430A79">
              <w:rPr>
                <w:rFonts w:ascii="Arial Narrow" w:hAnsi="Arial Narrow" w:cs="Calibri"/>
                <w:sz w:val="22"/>
                <w:szCs w:val="22"/>
              </w:rPr>
              <w:t>22 €/t</w:t>
            </w:r>
          </w:p>
        </w:tc>
        <w:tc>
          <w:tcPr>
            <w:tcW w:w="941" w:type="dxa"/>
            <w:noWrap/>
            <w:vAlign w:val="bottom"/>
          </w:tcPr>
          <w:p w14:paraId="5B431865" w14:textId="77777777" w:rsidR="00DF23E7" w:rsidRPr="00430A79" w:rsidRDefault="00DF23E7" w:rsidP="0092525B">
            <w:pPr>
              <w:jc w:val="right"/>
              <w:rPr>
                <w:rFonts w:ascii="Arial Narrow" w:eastAsia="Aptos" w:hAnsi="Arial Narrow" w:cs="Calibri"/>
                <w:sz w:val="22"/>
                <w:szCs w:val="22"/>
                <w:lang w:val="en-GB"/>
              </w:rPr>
            </w:pPr>
            <w:r w:rsidRPr="00430A79">
              <w:rPr>
                <w:rFonts w:ascii="Arial Narrow" w:hAnsi="Arial Narrow" w:cs="Calibri"/>
                <w:sz w:val="22"/>
                <w:szCs w:val="22"/>
              </w:rPr>
              <w:t>23 €/t</w:t>
            </w:r>
          </w:p>
        </w:tc>
      </w:tr>
      <w:tr w:rsidR="00DF23E7" w:rsidRPr="00430A79" w14:paraId="29D045CC" w14:textId="77777777" w:rsidTr="0092525B">
        <w:trPr>
          <w:trHeight w:val="290"/>
        </w:trPr>
        <w:tc>
          <w:tcPr>
            <w:tcW w:w="4531" w:type="dxa"/>
            <w:noWrap/>
            <w:vAlign w:val="bottom"/>
            <w:hideMark/>
          </w:tcPr>
          <w:p w14:paraId="3481126C"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t>Kostoja e deponimit, për ton mbeturina të përziera të mbledhura</w:t>
            </w:r>
          </w:p>
        </w:tc>
        <w:tc>
          <w:tcPr>
            <w:tcW w:w="851" w:type="dxa"/>
            <w:noWrap/>
            <w:vAlign w:val="bottom"/>
            <w:hideMark/>
          </w:tcPr>
          <w:p w14:paraId="56AC97B8"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20 €/t</w:t>
            </w:r>
          </w:p>
        </w:tc>
        <w:tc>
          <w:tcPr>
            <w:tcW w:w="992" w:type="dxa"/>
            <w:noWrap/>
            <w:vAlign w:val="bottom"/>
            <w:hideMark/>
          </w:tcPr>
          <w:p w14:paraId="3645498F"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22 €/t</w:t>
            </w:r>
          </w:p>
        </w:tc>
        <w:tc>
          <w:tcPr>
            <w:tcW w:w="851" w:type="dxa"/>
            <w:noWrap/>
            <w:vAlign w:val="bottom"/>
            <w:hideMark/>
          </w:tcPr>
          <w:p w14:paraId="1B23B304"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21 €/t</w:t>
            </w:r>
          </w:p>
        </w:tc>
        <w:tc>
          <w:tcPr>
            <w:tcW w:w="850" w:type="dxa"/>
            <w:noWrap/>
            <w:vAlign w:val="bottom"/>
            <w:hideMark/>
          </w:tcPr>
          <w:p w14:paraId="43975F8B"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20 €/t</w:t>
            </w:r>
          </w:p>
        </w:tc>
        <w:tc>
          <w:tcPr>
            <w:tcW w:w="941" w:type="dxa"/>
            <w:noWrap/>
            <w:vAlign w:val="bottom"/>
            <w:hideMark/>
          </w:tcPr>
          <w:p w14:paraId="21392F17"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22 €/t</w:t>
            </w:r>
          </w:p>
        </w:tc>
      </w:tr>
      <w:tr w:rsidR="00DF23E7" w:rsidRPr="00430A79" w14:paraId="4DF2D4C8" w14:textId="77777777" w:rsidTr="0092525B">
        <w:trPr>
          <w:trHeight w:val="310"/>
        </w:trPr>
        <w:tc>
          <w:tcPr>
            <w:tcW w:w="4531" w:type="dxa"/>
            <w:noWrap/>
            <w:vAlign w:val="bottom"/>
            <w:hideMark/>
          </w:tcPr>
          <w:p w14:paraId="36125EAE"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t>Kostoja operacionale e rikuperimit të mbeturinave, për ton mbeturina të përziera të mbledhura</w:t>
            </w:r>
          </w:p>
        </w:tc>
        <w:tc>
          <w:tcPr>
            <w:tcW w:w="851" w:type="dxa"/>
            <w:noWrap/>
            <w:vAlign w:val="bottom"/>
            <w:hideMark/>
          </w:tcPr>
          <w:p w14:paraId="79C6FC32"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28 €/ton</w:t>
            </w:r>
          </w:p>
        </w:tc>
        <w:tc>
          <w:tcPr>
            <w:tcW w:w="992" w:type="dxa"/>
            <w:noWrap/>
            <w:vAlign w:val="bottom"/>
            <w:hideMark/>
          </w:tcPr>
          <w:p w14:paraId="61C5F2D6" w14:textId="77777777" w:rsidR="00DF23E7" w:rsidRPr="00430A79" w:rsidRDefault="00DF23E7" w:rsidP="0092525B">
            <w:pPr>
              <w:jc w:val="right"/>
              <w:rPr>
                <w:rFonts w:ascii="Arial Narrow" w:hAnsi="Arial Narrow" w:cs="Calibri"/>
                <w:sz w:val="22"/>
                <w:szCs w:val="22"/>
                <w:highlight w:val="yellow"/>
                <w:lang w:val="en-GB" w:eastAsia="en-GB"/>
              </w:rPr>
            </w:pPr>
            <w:r w:rsidRPr="00430A79">
              <w:rPr>
                <w:rFonts w:ascii="Arial Narrow" w:hAnsi="Arial Narrow" w:cs="Calibri"/>
                <w:sz w:val="22"/>
                <w:szCs w:val="22"/>
              </w:rPr>
              <w:t>29 €/t</w:t>
            </w:r>
          </w:p>
        </w:tc>
        <w:tc>
          <w:tcPr>
            <w:tcW w:w="851" w:type="dxa"/>
            <w:noWrap/>
            <w:vAlign w:val="bottom"/>
            <w:hideMark/>
          </w:tcPr>
          <w:p w14:paraId="0201F282" w14:textId="77777777" w:rsidR="00DF23E7" w:rsidRPr="00430A79" w:rsidRDefault="00DF23E7" w:rsidP="0092525B">
            <w:pPr>
              <w:jc w:val="right"/>
              <w:rPr>
                <w:rFonts w:ascii="Arial Narrow" w:hAnsi="Arial Narrow" w:cs="Calibri"/>
                <w:sz w:val="22"/>
                <w:szCs w:val="22"/>
                <w:highlight w:val="yellow"/>
                <w:lang w:val="en-GB" w:eastAsia="en-GB"/>
              </w:rPr>
            </w:pPr>
            <w:r w:rsidRPr="00430A79">
              <w:rPr>
                <w:rFonts w:ascii="Arial Narrow" w:hAnsi="Arial Narrow" w:cs="Calibri"/>
                <w:sz w:val="22"/>
                <w:szCs w:val="22"/>
              </w:rPr>
              <w:t>33 €/t</w:t>
            </w:r>
          </w:p>
        </w:tc>
        <w:tc>
          <w:tcPr>
            <w:tcW w:w="850" w:type="dxa"/>
            <w:noWrap/>
            <w:vAlign w:val="bottom"/>
            <w:hideMark/>
          </w:tcPr>
          <w:p w14:paraId="1FC114E2" w14:textId="77777777" w:rsidR="00DF23E7" w:rsidRPr="00430A79" w:rsidRDefault="00DF23E7" w:rsidP="0092525B">
            <w:pPr>
              <w:jc w:val="right"/>
              <w:rPr>
                <w:rFonts w:ascii="Arial Narrow" w:hAnsi="Arial Narrow" w:cs="Calibri"/>
                <w:sz w:val="22"/>
                <w:szCs w:val="22"/>
                <w:highlight w:val="yellow"/>
                <w:lang w:val="en-GB" w:eastAsia="en-GB"/>
              </w:rPr>
            </w:pPr>
            <w:r w:rsidRPr="00430A79">
              <w:rPr>
                <w:rFonts w:ascii="Arial Narrow" w:hAnsi="Arial Narrow" w:cs="Calibri"/>
                <w:sz w:val="22"/>
                <w:szCs w:val="22"/>
              </w:rPr>
              <w:t>32 €/t</w:t>
            </w:r>
          </w:p>
        </w:tc>
        <w:tc>
          <w:tcPr>
            <w:tcW w:w="941" w:type="dxa"/>
            <w:noWrap/>
            <w:vAlign w:val="bottom"/>
            <w:hideMark/>
          </w:tcPr>
          <w:p w14:paraId="4D4AE9A9"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26 €/t</w:t>
            </w:r>
          </w:p>
        </w:tc>
      </w:tr>
      <w:tr w:rsidR="00DF23E7" w:rsidRPr="00430A79" w14:paraId="69BE0F48" w14:textId="77777777" w:rsidTr="0092525B">
        <w:trPr>
          <w:trHeight w:val="290"/>
        </w:trPr>
        <w:tc>
          <w:tcPr>
            <w:tcW w:w="4531" w:type="dxa"/>
            <w:noWrap/>
            <w:vAlign w:val="bottom"/>
            <w:hideMark/>
          </w:tcPr>
          <w:p w14:paraId="77D9D512"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t>Kostoja totale, për ton mbeturina të përziera të mbledhura</w:t>
            </w:r>
          </w:p>
        </w:tc>
        <w:tc>
          <w:tcPr>
            <w:tcW w:w="851" w:type="dxa"/>
            <w:noWrap/>
            <w:vAlign w:val="bottom"/>
            <w:hideMark/>
          </w:tcPr>
          <w:p w14:paraId="7ACFFA43"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99 €/t</w:t>
            </w:r>
          </w:p>
        </w:tc>
        <w:tc>
          <w:tcPr>
            <w:tcW w:w="992" w:type="dxa"/>
            <w:noWrap/>
            <w:vAlign w:val="bottom"/>
            <w:hideMark/>
          </w:tcPr>
          <w:p w14:paraId="17C0DDBE"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130 €/t</w:t>
            </w:r>
          </w:p>
        </w:tc>
        <w:tc>
          <w:tcPr>
            <w:tcW w:w="851" w:type="dxa"/>
            <w:noWrap/>
            <w:vAlign w:val="bottom"/>
            <w:hideMark/>
          </w:tcPr>
          <w:p w14:paraId="5D07902C"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139 €/t</w:t>
            </w:r>
          </w:p>
        </w:tc>
        <w:tc>
          <w:tcPr>
            <w:tcW w:w="850" w:type="dxa"/>
            <w:noWrap/>
            <w:vAlign w:val="bottom"/>
            <w:hideMark/>
          </w:tcPr>
          <w:p w14:paraId="0632D323"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129 €/t</w:t>
            </w:r>
          </w:p>
        </w:tc>
        <w:tc>
          <w:tcPr>
            <w:tcW w:w="941" w:type="dxa"/>
            <w:noWrap/>
            <w:vAlign w:val="bottom"/>
            <w:hideMark/>
          </w:tcPr>
          <w:p w14:paraId="66DA8F73"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hAnsi="Arial Narrow" w:cs="Calibri"/>
                <w:sz w:val="22"/>
                <w:szCs w:val="22"/>
              </w:rPr>
              <w:t>127 €/t</w:t>
            </w:r>
          </w:p>
        </w:tc>
      </w:tr>
      <w:tr w:rsidR="00DF23E7" w:rsidRPr="00430A79" w14:paraId="1149DDD9" w14:textId="77777777" w:rsidTr="0092525B">
        <w:trPr>
          <w:trHeight w:val="290"/>
        </w:trPr>
        <w:tc>
          <w:tcPr>
            <w:tcW w:w="4531" w:type="dxa"/>
            <w:noWrap/>
            <w:vAlign w:val="bottom"/>
            <w:hideMark/>
          </w:tcPr>
          <w:p w14:paraId="3B5D3B90"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t>Mbeturinat e përziera të grumbulluara për person nga amvisërinë (supozimi se 75% e mbeturinave janë nga amvisëritë, 25% nga institucionet dhe entitetet juridike), 2035</w:t>
            </w:r>
          </w:p>
        </w:tc>
        <w:tc>
          <w:tcPr>
            <w:tcW w:w="851" w:type="dxa"/>
            <w:noWrap/>
            <w:vAlign w:val="bottom"/>
            <w:hideMark/>
          </w:tcPr>
          <w:p w14:paraId="02C2C734"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0.255 t</w:t>
            </w:r>
          </w:p>
        </w:tc>
        <w:tc>
          <w:tcPr>
            <w:tcW w:w="992" w:type="dxa"/>
            <w:noWrap/>
            <w:vAlign w:val="bottom"/>
            <w:hideMark/>
          </w:tcPr>
          <w:p w14:paraId="0560B8BC"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0.192t</w:t>
            </w:r>
          </w:p>
        </w:tc>
        <w:tc>
          <w:tcPr>
            <w:tcW w:w="851" w:type="dxa"/>
            <w:noWrap/>
            <w:vAlign w:val="bottom"/>
            <w:hideMark/>
          </w:tcPr>
          <w:p w14:paraId="6A9BC988"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0.143t</w:t>
            </w:r>
          </w:p>
        </w:tc>
        <w:tc>
          <w:tcPr>
            <w:tcW w:w="850" w:type="dxa"/>
            <w:noWrap/>
            <w:vAlign w:val="bottom"/>
            <w:hideMark/>
          </w:tcPr>
          <w:p w14:paraId="758F50F1"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0.145t</w:t>
            </w:r>
          </w:p>
        </w:tc>
        <w:tc>
          <w:tcPr>
            <w:tcW w:w="941" w:type="dxa"/>
            <w:noWrap/>
            <w:vAlign w:val="bottom"/>
            <w:hideMark/>
          </w:tcPr>
          <w:p w14:paraId="162129B6"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0.123t</w:t>
            </w:r>
          </w:p>
        </w:tc>
      </w:tr>
      <w:tr w:rsidR="00DF23E7" w:rsidRPr="00430A79" w14:paraId="461396A5" w14:textId="77777777" w:rsidTr="0092525B">
        <w:trPr>
          <w:trHeight w:val="290"/>
        </w:trPr>
        <w:tc>
          <w:tcPr>
            <w:tcW w:w="4531" w:type="dxa"/>
            <w:noWrap/>
            <w:vAlign w:val="bottom"/>
            <w:hideMark/>
          </w:tcPr>
          <w:p w14:paraId="59D0802F" w14:textId="77777777" w:rsidR="00DF23E7" w:rsidRPr="00A27768" w:rsidRDefault="00DF23E7" w:rsidP="0092525B">
            <w:pPr>
              <w:rPr>
                <w:rFonts w:ascii="Arial Narrow" w:hAnsi="Arial Narrow" w:cs="Calibri"/>
                <w:sz w:val="22"/>
                <w:szCs w:val="22"/>
                <w:lang w:val="es-ES" w:eastAsia="en-GB"/>
              </w:rPr>
            </w:pPr>
            <w:r w:rsidRPr="00BE2534">
              <w:rPr>
                <w:rFonts w:ascii="Arial Narrow" w:hAnsi="Arial Narrow" w:cs="Calibri"/>
                <w:sz w:val="22"/>
                <w:szCs w:val="22"/>
                <w:lang w:val="sq-AL" w:eastAsia="en-GB"/>
              </w:rPr>
              <w:t>Tarifa mujore për person ( përfshirë 8% TVSH)</w:t>
            </w:r>
          </w:p>
        </w:tc>
        <w:tc>
          <w:tcPr>
            <w:tcW w:w="851" w:type="dxa"/>
            <w:noWrap/>
            <w:vAlign w:val="center"/>
            <w:hideMark/>
          </w:tcPr>
          <w:p w14:paraId="2ED26750"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2.3 €</w:t>
            </w:r>
          </w:p>
        </w:tc>
        <w:tc>
          <w:tcPr>
            <w:tcW w:w="992" w:type="dxa"/>
            <w:noWrap/>
            <w:vAlign w:val="center"/>
            <w:hideMark/>
          </w:tcPr>
          <w:p w14:paraId="58D2328A"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2.3 €</w:t>
            </w:r>
          </w:p>
        </w:tc>
        <w:tc>
          <w:tcPr>
            <w:tcW w:w="851" w:type="dxa"/>
            <w:noWrap/>
            <w:vAlign w:val="center"/>
            <w:hideMark/>
          </w:tcPr>
          <w:p w14:paraId="12E9C71B"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1.8 €</w:t>
            </w:r>
          </w:p>
        </w:tc>
        <w:tc>
          <w:tcPr>
            <w:tcW w:w="850" w:type="dxa"/>
            <w:noWrap/>
            <w:vAlign w:val="center"/>
            <w:hideMark/>
          </w:tcPr>
          <w:p w14:paraId="2D880AA9"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1.7 €</w:t>
            </w:r>
          </w:p>
        </w:tc>
        <w:tc>
          <w:tcPr>
            <w:tcW w:w="941" w:type="dxa"/>
            <w:noWrap/>
            <w:vAlign w:val="center"/>
            <w:hideMark/>
          </w:tcPr>
          <w:p w14:paraId="570DC38B"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1.4 €</w:t>
            </w:r>
          </w:p>
        </w:tc>
      </w:tr>
      <w:tr w:rsidR="00DF23E7" w:rsidRPr="00430A79" w14:paraId="4F2100E6" w14:textId="77777777" w:rsidTr="0092525B">
        <w:trPr>
          <w:trHeight w:val="310"/>
        </w:trPr>
        <w:tc>
          <w:tcPr>
            <w:tcW w:w="4531" w:type="dxa"/>
            <w:noWrap/>
            <w:vAlign w:val="bottom"/>
            <w:hideMark/>
          </w:tcPr>
          <w:p w14:paraId="78870809" w14:textId="77777777" w:rsidR="00DF23E7" w:rsidRPr="00A27768" w:rsidRDefault="00DF23E7" w:rsidP="0092525B">
            <w:pPr>
              <w:rPr>
                <w:rFonts w:ascii="Arial Narrow" w:hAnsi="Arial Narrow" w:cs="Calibri"/>
                <w:sz w:val="22"/>
                <w:szCs w:val="22"/>
                <w:lang w:eastAsia="en-GB"/>
              </w:rPr>
            </w:pPr>
            <w:r w:rsidRPr="00BE2534">
              <w:rPr>
                <w:rFonts w:ascii="Arial Narrow" w:hAnsi="Arial Narrow" w:cs="Calibri"/>
                <w:sz w:val="22"/>
                <w:szCs w:val="22"/>
                <w:lang w:val="sq-AL" w:eastAsia="en-GB"/>
              </w:rPr>
              <w:t>Prag</w:t>
            </w:r>
            <w:r>
              <w:rPr>
                <w:rFonts w:ascii="Arial Narrow" w:hAnsi="Arial Narrow" w:cs="Calibri"/>
                <w:sz w:val="22"/>
                <w:szCs w:val="22"/>
                <w:lang w:val="sq-AL" w:eastAsia="en-GB"/>
              </w:rPr>
              <w:t>u</w:t>
            </w:r>
            <w:r w:rsidRPr="00BE2534">
              <w:rPr>
                <w:rFonts w:ascii="Arial Narrow" w:hAnsi="Arial Narrow" w:cs="Calibri"/>
                <w:sz w:val="22"/>
                <w:szCs w:val="22"/>
                <w:lang w:val="sq-AL" w:eastAsia="en-GB"/>
              </w:rPr>
              <w:t xml:space="preserve"> i përballueshëm 2035, tarifë mujore për person</w:t>
            </w:r>
          </w:p>
        </w:tc>
        <w:tc>
          <w:tcPr>
            <w:tcW w:w="851" w:type="dxa"/>
            <w:noWrap/>
            <w:vAlign w:val="center"/>
            <w:hideMark/>
          </w:tcPr>
          <w:p w14:paraId="6F4C4823"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2.6 €</w:t>
            </w:r>
          </w:p>
        </w:tc>
        <w:tc>
          <w:tcPr>
            <w:tcW w:w="992" w:type="dxa"/>
            <w:noWrap/>
            <w:vAlign w:val="center"/>
            <w:hideMark/>
          </w:tcPr>
          <w:p w14:paraId="5C78651E"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2.6 €</w:t>
            </w:r>
          </w:p>
        </w:tc>
        <w:tc>
          <w:tcPr>
            <w:tcW w:w="851" w:type="dxa"/>
            <w:noWrap/>
            <w:vAlign w:val="center"/>
            <w:hideMark/>
          </w:tcPr>
          <w:p w14:paraId="11CC1A3A"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2.6 €</w:t>
            </w:r>
          </w:p>
        </w:tc>
        <w:tc>
          <w:tcPr>
            <w:tcW w:w="850" w:type="dxa"/>
            <w:noWrap/>
            <w:vAlign w:val="center"/>
            <w:hideMark/>
          </w:tcPr>
          <w:p w14:paraId="5E16CCE1"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2.6 €</w:t>
            </w:r>
          </w:p>
        </w:tc>
        <w:tc>
          <w:tcPr>
            <w:tcW w:w="941" w:type="dxa"/>
            <w:noWrap/>
            <w:vAlign w:val="center"/>
            <w:hideMark/>
          </w:tcPr>
          <w:p w14:paraId="2BBEBB37" w14:textId="77777777" w:rsidR="00DF23E7" w:rsidRPr="00430A79" w:rsidRDefault="00DF23E7" w:rsidP="0092525B">
            <w:pPr>
              <w:jc w:val="right"/>
              <w:rPr>
                <w:rFonts w:ascii="Arial Narrow" w:hAnsi="Arial Narrow" w:cs="Calibri"/>
                <w:sz w:val="22"/>
                <w:szCs w:val="22"/>
                <w:lang w:val="en-GB" w:eastAsia="en-GB"/>
              </w:rPr>
            </w:pPr>
            <w:r w:rsidRPr="00430A79">
              <w:rPr>
                <w:rFonts w:ascii="Arial Narrow" w:eastAsia="Aptos" w:hAnsi="Arial Narrow" w:cs="Calibri"/>
                <w:sz w:val="22"/>
                <w:szCs w:val="22"/>
                <w:lang w:val="en-GB"/>
              </w:rPr>
              <w:t>2.6 €</w:t>
            </w:r>
          </w:p>
        </w:tc>
      </w:tr>
    </w:tbl>
    <w:p w14:paraId="402C622E" w14:textId="77777777" w:rsidR="00DF23E7" w:rsidRPr="00430A79" w:rsidRDefault="00DF23E7" w:rsidP="00DF23E7">
      <w:pPr>
        <w:jc w:val="both"/>
        <w:rPr>
          <w:rFonts w:ascii="Arial Narrow" w:eastAsia="Aptos" w:hAnsi="Arial Narrow" w:cs="Calibri"/>
          <w:sz w:val="22"/>
          <w:szCs w:val="22"/>
          <w:lang w:val="en-GB"/>
        </w:rPr>
      </w:pPr>
    </w:p>
    <w:p w14:paraId="01BF4466" w14:textId="77777777" w:rsidR="00DF23E7" w:rsidRPr="00BE2534" w:rsidRDefault="00DF23E7" w:rsidP="00DF23E7">
      <w:pPr>
        <w:jc w:val="both"/>
        <w:rPr>
          <w:rFonts w:ascii="Arial Narrow" w:eastAsia="Calibri" w:hAnsi="Arial Narrow" w:cs="Calibri"/>
          <w:kern w:val="2"/>
          <w:sz w:val="22"/>
          <w:szCs w:val="22"/>
          <w:lang w:val="sq-AL"/>
          <w14:ligatures w14:val="standardContextual"/>
        </w:rPr>
      </w:pPr>
      <w:r w:rsidRPr="00BE2534">
        <w:rPr>
          <w:rFonts w:ascii="Arial Narrow" w:eastAsia="Calibri" w:hAnsi="Arial Narrow" w:cs="Calibri"/>
          <w:kern w:val="2"/>
          <w:sz w:val="22"/>
          <w:szCs w:val="22"/>
          <w:lang w:val="sq-AL"/>
          <w14:ligatures w14:val="standardContextual"/>
        </w:rPr>
        <w:t xml:space="preserve">Ndërsa kostoja për ton për Pejën është më e ulëta, pagesa mujore për person është më e larta për shkak të gjenerimit më të madh të mbeturinave. Kostoja për ton në deponi është e njëjtë për të gjitha komunat, megjithatë për shkak të dallimeve në përbërjen e mbeturinave, pjesë të ndryshme të mbeturinave shmangen nga grumbullimi </w:t>
      </w:r>
      <w:r>
        <w:rPr>
          <w:rFonts w:ascii="Arial Narrow" w:eastAsia="Calibri" w:hAnsi="Arial Narrow" w:cs="Calibri"/>
          <w:kern w:val="2"/>
          <w:sz w:val="22"/>
          <w:szCs w:val="22"/>
          <w:lang w:val="sq-AL"/>
          <w14:ligatures w14:val="standardContextual"/>
        </w:rPr>
        <w:t>ndaras</w:t>
      </w:r>
      <w:r w:rsidRPr="00BE2534">
        <w:rPr>
          <w:rFonts w:ascii="Arial Narrow" w:eastAsia="Calibri" w:hAnsi="Arial Narrow" w:cs="Calibri"/>
          <w:kern w:val="2"/>
          <w:sz w:val="22"/>
          <w:szCs w:val="22"/>
          <w:lang w:val="sq-AL"/>
          <w14:ligatures w14:val="standardContextual"/>
        </w:rPr>
        <w:t>, klasifikimi, kompostimi i mbeturinave të gjelbra, kështu që kostot për ton mbeturina të përziera ndryshojnë.</w:t>
      </w:r>
    </w:p>
    <w:p w14:paraId="21AFADAF" w14:textId="77777777" w:rsidR="00DF23E7" w:rsidRPr="00BE2534" w:rsidRDefault="00DF23E7" w:rsidP="00DF23E7">
      <w:pPr>
        <w:jc w:val="both"/>
        <w:rPr>
          <w:rFonts w:ascii="Arial Narrow" w:eastAsia="Aptos" w:hAnsi="Arial Narrow"/>
          <w:sz w:val="22"/>
          <w:szCs w:val="22"/>
          <w:lang w:val="sq-AL"/>
        </w:rPr>
      </w:pPr>
    </w:p>
    <w:p w14:paraId="6BA6E7FE" w14:textId="77777777" w:rsidR="00DF23E7" w:rsidRPr="00BE2534" w:rsidRDefault="00DF23E7" w:rsidP="00DF23E7">
      <w:pPr>
        <w:jc w:val="both"/>
        <w:rPr>
          <w:rFonts w:ascii="Arial Narrow" w:eastAsia="Aptos" w:hAnsi="Arial Narrow" w:cs="Calibri"/>
          <w:sz w:val="22"/>
          <w:szCs w:val="22"/>
          <w:lang w:val="sq-AL"/>
        </w:rPr>
      </w:pPr>
      <w:r w:rsidRPr="00BE2534">
        <w:rPr>
          <w:rFonts w:ascii="Arial Narrow" w:eastAsia="Aptos" w:hAnsi="Arial Narrow" w:cs="Calibri"/>
          <w:sz w:val="22"/>
          <w:szCs w:val="22"/>
          <w:lang w:val="sq-AL"/>
        </w:rPr>
        <w:t>Krahasim shtesë është bërë për 3 komunat me transfer mbeturinash për opsionin e stacionit të transferit me ngjeshje dhe është paraqitur në tabelën e mëposhtme. Opsioni për stacionet e transferimit me ngjeshje është 85% më i shtrenjtë si kosto investimi dhe 30% më shumë si kosto operacionale në krahasim me opsionin pa ngjeshje, duke çuar në një kosto shtesë totale prej 50%</w:t>
      </w:r>
      <w:r>
        <w:rPr>
          <w:rFonts w:ascii="Arial Narrow" w:eastAsia="Aptos" w:hAnsi="Arial Narrow" w:cs="Calibri"/>
          <w:sz w:val="22"/>
          <w:szCs w:val="22"/>
          <w:lang w:val="sq-AL"/>
        </w:rPr>
        <w:t>.</w:t>
      </w:r>
    </w:p>
    <w:p w14:paraId="7D1EEECF" w14:textId="77777777" w:rsidR="00DF23E7" w:rsidRPr="00A27768" w:rsidRDefault="00DF23E7" w:rsidP="00DF23E7">
      <w:pPr>
        <w:jc w:val="both"/>
        <w:rPr>
          <w:rFonts w:ascii="Arial Narrow" w:eastAsia="Aptos" w:hAnsi="Arial Narrow" w:cs="Calibri"/>
          <w:sz w:val="22"/>
          <w:szCs w:val="22"/>
          <w:lang w:val="sq-AL"/>
        </w:rPr>
      </w:pPr>
    </w:p>
    <w:p w14:paraId="26BC7F00" w14:textId="77777777" w:rsidR="00DF23E7" w:rsidRPr="00A27768" w:rsidRDefault="00DF23E7" w:rsidP="00DF23E7">
      <w:pPr>
        <w:spacing w:after="120"/>
        <w:rPr>
          <w:rFonts w:ascii="Arial Narrow" w:eastAsia="Calibri" w:hAnsi="Arial Narrow" w:cs="Calibri"/>
          <w:color w:val="1F497D"/>
          <w:sz w:val="20"/>
          <w:szCs w:val="20"/>
          <w:lang w:val="es-ES"/>
        </w:rPr>
      </w:pPr>
      <w:r w:rsidRPr="00A27768">
        <w:rPr>
          <w:rFonts w:ascii="Arial Narrow" w:eastAsia="Calibri" w:hAnsi="Arial Narrow" w:cs="Calibri"/>
          <w:color w:val="1F497D"/>
          <w:sz w:val="20"/>
          <w:szCs w:val="20"/>
          <w:lang w:val="es-ES"/>
        </w:rPr>
        <w:t xml:space="preserve">Tabela </w:t>
      </w:r>
      <w:r w:rsidRPr="00430A79">
        <w:rPr>
          <w:rFonts w:ascii="Arial Narrow" w:eastAsia="Calibri" w:hAnsi="Arial Narrow" w:cs="Calibri"/>
          <w:color w:val="1F497D"/>
          <w:sz w:val="20"/>
          <w:szCs w:val="20"/>
          <w:lang w:val="en-GB"/>
        </w:rPr>
        <w:fldChar w:fldCharType="begin"/>
      </w:r>
      <w:r w:rsidRPr="00A27768">
        <w:rPr>
          <w:rFonts w:ascii="Arial Narrow" w:eastAsia="Calibri" w:hAnsi="Arial Narrow" w:cs="Calibri"/>
          <w:color w:val="1F497D"/>
          <w:sz w:val="20"/>
          <w:szCs w:val="20"/>
          <w:lang w:val="es-ES"/>
        </w:rPr>
        <w:instrText xml:space="preserve"> SEQ Table \* ARABIC </w:instrText>
      </w:r>
      <w:r w:rsidRPr="00430A79">
        <w:rPr>
          <w:rFonts w:ascii="Arial Narrow" w:eastAsia="Calibri" w:hAnsi="Arial Narrow" w:cs="Calibri"/>
          <w:color w:val="1F497D"/>
          <w:sz w:val="20"/>
          <w:szCs w:val="20"/>
          <w:lang w:val="en-GB"/>
        </w:rPr>
        <w:fldChar w:fldCharType="separate"/>
      </w:r>
      <w:r w:rsidRPr="00A27768">
        <w:rPr>
          <w:rFonts w:ascii="Arial Narrow" w:eastAsia="Calibri" w:hAnsi="Arial Narrow" w:cs="Calibri"/>
          <w:noProof/>
          <w:color w:val="1F497D"/>
          <w:sz w:val="20"/>
          <w:szCs w:val="20"/>
          <w:lang w:val="es-ES"/>
        </w:rPr>
        <w:t xml:space="preserve">79. </w:t>
      </w:r>
      <w:r w:rsidRPr="00430A79">
        <w:rPr>
          <w:rFonts w:ascii="Arial Narrow" w:eastAsia="Calibri" w:hAnsi="Arial Narrow" w:cs="Calibri"/>
          <w:color w:val="1F497D"/>
          <w:sz w:val="20"/>
          <w:szCs w:val="20"/>
          <w:lang w:val="en-GB"/>
        </w:rPr>
        <w:fldChar w:fldCharType="end"/>
      </w:r>
      <w:r w:rsidRPr="00DF1B1A">
        <w:rPr>
          <w:rFonts w:ascii="Arial Narrow" w:eastAsia="Calibri" w:hAnsi="Arial Narrow" w:cs="Calibri"/>
          <w:color w:val="1F497D"/>
          <w:sz w:val="20"/>
          <w:szCs w:val="20"/>
          <w:lang w:val="sq-AL"/>
        </w:rPr>
        <w:t xml:space="preserve"> </w:t>
      </w:r>
      <w:r w:rsidRPr="00BE2534">
        <w:rPr>
          <w:rFonts w:ascii="Arial Narrow" w:eastAsia="Calibri" w:hAnsi="Arial Narrow" w:cs="Calibri"/>
          <w:color w:val="1F497D"/>
          <w:sz w:val="20"/>
          <w:szCs w:val="20"/>
          <w:lang w:val="sq-AL"/>
        </w:rPr>
        <w:t>Kostoja e rikuperimit për mbeturinat e përziera me stacion transferi me ngjeshje, 2035</w:t>
      </w:r>
    </w:p>
    <w:tbl>
      <w:tblPr>
        <w:tblW w:w="5000" w:type="pct"/>
        <w:tblLayout w:type="fixed"/>
        <w:tblLook w:val="0420" w:firstRow="1" w:lastRow="0" w:firstColumn="0" w:lastColumn="0" w:noHBand="0" w:noVBand="1"/>
      </w:tblPr>
      <w:tblGrid>
        <w:gridCol w:w="6374"/>
        <w:gridCol w:w="992"/>
        <w:gridCol w:w="851"/>
        <w:gridCol w:w="799"/>
      </w:tblGrid>
      <w:tr w:rsidR="00DF23E7" w:rsidRPr="00430A79" w14:paraId="45493A3D" w14:textId="77777777" w:rsidTr="0092525B">
        <w:trPr>
          <w:trHeight w:val="290"/>
          <w:tblHeader/>
        </w:trPr>
        <w:tc>
          <w:tcPr>
            <w:tcW w:w="3535" w:type="pct"/>
            <w:tcBorders>
              <w:top w:val="single" w:sz="4" w:space="0" w:color="auto"/>
              <w:left w:val="single" w:sz="4" w:space="0" w:color="auto"/>
              <w:bottom w:val="single" w:sz="4" w:space="0" w:color="auto"/>
              <w:right w:val="single" w:sz="4" w:space="0" w:color="auto"/>
            </w:tcBorders>
            <w:shd w:val="clear" w:color="auto" w:fill="365F91"/>
            <w:noWrap/>
            <w:vAlign w:val="bottom"/>
            <w:hideMark/>
          </w:tcPr>
          <w:p w14:paraId="2860E9F5"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Pr>
                <w:rFonts w:ascii="Arial Narrow" w:hAnsi="Arial Narrow" w:cs="Calibri"/>
                <w:b/>
                <w:bCs/>
                <w:color w:val="FFFFFF" w:themeColor="background1"/>
                <w:sz w:val="22"/>
                <w:szCs w:val="22"/>
                <w:lang w:val="en-GB" w:eastAsia="en-GB"/>
              </w:rPr>
              <w:t xml:space="preserve">Përbërësit </w:t>
            </w:r>
            <w:r w:rsidRPr="00430A79">
              <w:rPr>
                <w:rFonts w:ascii="Arial Narrow" w:hAnsi="Arial Narrow" w:cs="Calibri"/>
                <w:b/>
                <w:bCs/>
                <w:color w:val="FFFFFF" w:themeColor="background1"/>
                <w:sz w:val="22"/>
                <w:szCs w:val="22"/>
                <w:lang w:val="en-GB" w:eastAsia="en-GB"/>
              </w:rPr>
              <w:t xml:space="preserve">e </w:t>
            </w:r>
            <w:r>
              <w:rPr>
                <w:rFonts w:ascii="Arial Narrow" w:hAnsi="Arial Narrow" w:cs="Calibri"/>
                <w:b/>
                <w:bCs/>
                <w:color w:val="FFFFFF" w:themeColor="background1"/>
                <w:sz w:val="22"/>
                <w:szCs w:val="22"/>
                <w:lang w:val="en-GB" w:eastAsia="en-GB"/>
              </w:rPr>
              <w:t>k</w:t>
            </w:r>
            <w:r w:rsidRPr="00430A79">
              <w:rPr>
                <w:rFonts w:ascii="Arial Narrow" w:hAnsi="Arial Narrow" w:cs="Calibri"/>
                <w:b/>
                <w:bCs/>
                <w:color w:val="FFFFFF" w:themeColor="background1"/>
                <w:sz w:val="22"/>
                <w:szCs w:val="22"/>
                <w:lang w:val="en-GB" w:eastAsia="en-GB"/>
              </w:rPr>
              <w:t>ostos</w:t>
            </w:r>
          </w:p>
        </w:tc>
        <w:tc>
          <w:tcPr>
            <w:tcW w:w="550" w:type="pct"/>
            <w:tcBorders>
              <w:top w:val="single" w:sz="4" w:space="0" w:color="auto"/>
              <w:left w:val="nil"/>
              <w:bottom w:val="single" w:sz="4" w:space="0" w:color="auto"/>
              <w:right w:val="single" w:sz="4" w:space="0" w:color="auto"/>
            </w:tcBorders>
            <w:shd w:val="clear" w:color="auto" w:fill="365F91"/>
            <w:noWrap/>
            <w:vAlign w:val="bottom"/>
            <w:hideMark/>
          </w:tcPr>
          <w:p w14:paraId="28FC365F"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Istog</w:t>
            </w:r>
          </w:p>
        </w:tc>
        <w:tc>
          <w:tcPr>
            <w:tcW w:w="472" w:type="pct"/>
            <w:tcBorders>
              <w:top w:val="single" w:sz="4" w:space="0" w:color="auto"/>
              <w:left w:val="nil"/>
              <w:bottom w:val="single" w:sz="4" w:space="0" w:color="auto"/>
              <w:right w:val="single" w:sz="4" w:space="0" w:color="auto"/>
            </w:tcBorders>
            <w:shd w:val="clear" w:color="auto" w:fill="365F91"/>
            <w:noWrap/>
            <w:vAlign w:val="bottom"/>
            <w:hideMark/>
          </w:tcPr>
          <w:p w14:paraId="6EBE903C"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b/>
                <w:bCs/>
                <w:color w:val="FFFFFF" w:themeColor="background1"/>
                <w:sz w:val="22"/>
                <w:szCs w:val="22"/>
              </w:rPr>
              <w:t>Deçan</w:t>
            </w:r>
          </w:p>
        </w:tc>
        <w:tc>
          <w:tcPr>
            <w:tcW w:w="443" w:type="pct"/>
            <w:tcBorders>
              <w:top w:val="single" w:sz="4" w:space="0" w:color="auto"/>
              <w:left w:val="nil"/>
              <w:bottom w:val="single" w:sz="4" w:space="0" w:color="auto"/>
              <w:right w:val="single" w:sz="4" w:space="0" w:color="auto"/>
            </w:tcBorders>
            <w:shd w:val="clear" w:color="auto" w:fill="365F91"/>
            <w:noWrap/>
            <w:vAlign w:val="bottom"/>
            <w:hideMark/>
          </w:tcPr>
          <w:p w14:paraId="1FB030B4" w14:textId="77777777" w:rsidR="00DF23E7" w:rsidRPr="00430A79" w:rsidRDefault="00DF23E7" w:rsidP="0092525B">
            <w:pPr>
              <w:spacing w:before="40" w:after="40"/>
              <w:rPr>
                <w:rFonts w:ascii="Arial Narrow" w:hAnsi="Arial Narrow" w:cs="Calibri"/>
                <w:b/>
                <w:bCs/>
                <w:color w:val="FFFFFF" w:themeColor="background1"/>
                <w:sz w:val="22"/>
                <w:szCs w:val="22"/>
                <w:lang w:val="en-GB" w:eastAsia="en-GB"/>
              </w:rPr>
            </w:pPr>
            <w:r w:rsidRPr="00430A79">
              <w:rPr>
                <w:rFonts w:ascii="Arial Narrow" w:hAnsi="Arial Narrow" w:cs="Calibri"/>
                <w:b/>
                <w:bCs/>
                <w:color w:val="FFFFFF" w:themeColor="background1"/>
                <w:sz w:val="22"/>
                <w:szCs w:val="22"/>
                <w:lang w:val="en-GB" w:eastAsia="en-GB"/>
              </w:rPr>
              <w:t>Junik</w:t>
            </w:r>
          </w:p>
        </w:tc>
      </w:tr>
      <w:tr w:rsidR="00DF23E7" w:rsidRPr="00430A79" w14:paraId="0CB929DB" w14:textId="77777777" w:rsidTr="0092525B">
        <w:trPr>
          <w:trHeight w:val="290"/>
        </w:trPr>
        <w:tc>
          <w:tcPr>
            <w:tcW w:w="3535" w:type="pct"/>
            <w:tcBorders>
              <w:top w:val="nil"/>
              <w:left w:val="single" w:sz="4" w:space="0" w:color="auto"/>
              <w:bottom w:val="single" w:sz="4" w:space="0" w:color="auto"/>
              <w:right w:val="single" w:sz="4" w:space="0" w:color="auto"/>
            </w:tcBorders>
            <w:noWrap/>
            <w:vAlign w:val="bottom"/>
            <w:hideMark/>
          </w:tcPr>
          <w:p w14:paraId="254C0FA0" w14:textId="77777777" w:rsidR="00DF23E7" w:rsidRPr="00A27768" w:rsidRDefault="00DF23E7" w:rsidP="0092525B">
            <w:pPr>
              <w:spacing w:before="40" w:after="40"/>
              <w:rPr>
                <w:rFonts w:ascii="Arial Narrow" w:hAnsi="Arial Narrow" w:cs="Calibri"/>
                <w:sz w:val="22"/>
                <w:szCs w:val="22"/>
                <w:lang w:eastAsia="en-GB"/>
              </w:rPr>
            </w:pPr>
            <w:r w:rsidRPr="00BE2534">
              <w:rPr>
                <w:rFonts w:ascii="Arial Narrow" w:hAnsi="Arial Narrow" w:cs="Calibri"/>
                <w:sz w:val="22"/>
                <w:szCs w:val="22"/>
                <w:lang w:val="sq-AL" w:eastAsia="en-GB"/>
              </w:rPr>
              <w:t>Kosto shtesë në rast ngjeshjeje në lidhje me mbeturinat e përziera të grumbulluara</w:t>
            </w:r>
          </w:p>
        </w:tc>
        <w:tc>
          <w:tcPr>
            <w:tcW w:w="550" w:type="pct"/>
            <w:tcBorders>
              <w:top w:val="nil"/>
              <w:left w:val="nil"/>
              <w:bottom w:val="single" w:sz="4" w:space="0" w:color="auto"/>
              <w:right w:val="single" w:sz="4" w:space="0" w:color="auto"/>
            </w:tcBorders>
            <w:noWrap/>
            <w:hideMark/>
          </w:tcPr>
          <w:p w14:paraId="72004251"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10 €/t</w:t>
            </w:r>
          </w:p>
        </w:tc>
        <w:tc>
          <w:tcPr>
            <w:tcW w:w="472" w:type="pct"/>
            <w:tcBorders>
              <w:top w:val="nil"/>
              <w:left w:val="nil"/>
              <w:bottom w:val="single" w:sz="4" w:space="0" w:color="auto"/>
              <w:right w:val="single" w:sz="4" w:space="0" w:color="auto"/>
            </w:tcBorders>
            <w:noWrap/>
            <w:hideMark/>
          </w:tcPr>
          <w:p w14:paraId="0EFD0B6D"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11 €/t</w:t>
            </w:r>
          </w:p>
        </w:tc>
        <w:tc>
          <w:tcPr>
            <w:tcW w:w="443" w:type="pct"/>
            <w:tcBorders>
              <w:top w:val="nil"/>
              <w:left w:val="nil"/>
              <w:bottom w:val="single" w:sz="4" w:space="0" w:color="auto"/>
              <w:right w:val="single" w:sz="4" w:space="0" w:color="auto"/>
            </w:tcBorders>
            <w:noWrap/>
            <w:hideMark/>
          </w:tcPr>
          <w:p w14:paraId="1CABFA97"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11 €/t</w:t>
            </w:r>
          </w:p>
        </w:tc>
      </w:tr>
      <w:tr w:rsidR="00DF23E7" w:rsidRPr="00430A79" w14:paraId="0A772674" w14:textId="77777777" w:rsidTr="0092525B">
        <w:trPr>
          <w:trHeight w:val="310"/>
        </w:trPr>
        <w:tc>
          <w:tcPr>
            <w:tcW w:w="3535" w:type="pct"/>
            <w:tcBorders>
              <w:top w:val="nil"/>
              <w:left w:val="single" w:sz="4" w:space="0" w:color="auto"/>
              <w:bottom w:val="single" w:sz="4" w:space="0" w:color="auto"/>
              <w:right w:val="single" w:sz="4" w:space="0" w:color="auto"/>
            </w:tcBorders>
            <w:noWrap/>
            <w:vAlign w:val="bottom"/>
            <w:hideMark/>
          </w:tcPr>
          <w:p w14:paraId="36877679" w14:textId="77777777" w:rsidR="00DF23E7" w:rsidRPr="00A27768" w:rsidRDefault="00DF23E7" w:rsidP="0092525B">
            <w:pPr>
              <w:spacing w:before="40" w:after="40"/>
              <w:rPr>
                <w:rFonts w:ascii="Arial Narrow" w:hAnsi="Arial Narrow" w:cs="Calibri"/>
                <w:sz w:val="22"/>
                <w:szCs w:val="22"/>
                <w:lang w:eastAsia="en-GB"/>
              </w:rPr>
            </w:pPr>
            <w:r w:rsidRPr="00BE2534">
              <w:rPr>
                <w:rFonts w:ascii="Arial Narrow" w:hAnsi="Arial Narrow" w:cs="Calibri"/>
                <w:sz w:val="22"/>
                <w:szCs w:val="22"/>
                <w:lang w:val="sq-AL" w:eastAsia="en-GB"/>
              </w:rPr>
              <w:t>Kostoja totale për ton mbeturina të përziera të grumbulluara</w:t>
            </w:r>
          </w:p>
        </w:tc>
        <w:tc>
          <w:tcPr>
            <w:tcW w:w="550" w:type="pct"/>
            <w:tcBorders>
              <w:top w:val="nil"/>
              <w:left w:val="nil"/>
              <w:bottom w:val="single" w:sz="4" w:space="0" w:color="auto"/>
              <w:right w:val="single" w:sz="4" w:space="0" w:color="auto"/>
            </w:tcBorders>
            <w:noWrap/>
            <w:hideMark/>
          </w:tcPr>
          <w:p w14:paraId="05D8D77A"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140 €/t</w:t>
            </w:r>
          </w:p>
        </w:tc>
        <w:tc>
          <w:tcPr>
            <w:tcW w:w="472" w:type="pct"/>
            <w:tcBorders>
              <w:top w:val="nil"/>
              <w:left w:val="nil"/>
              <w:bottom w:val="single" w:sz="4" w:space="0" w:color="auto"/>
              <w:right w:val="single" w:sz="4" w:space="0" w:color="auto"/>
            </w:tcBorders>
            <w:noWrap/>
            <w:hideMark/>
          </w:tcPr>
          <w:p w14:paraId="6ACF1CCA"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140 €/t</w:t>
            </w:r>
          </w:p>
        </w:tc>
        <w:tc>
          <w:tcPr>
            <w:tcW w:w="443" w:type="pct"/>
            <w:tcBorders>
              <w:top w:val="nil"/>
              <w:left w:val="nil"/>
              <w:bottom w:val="single" w:sz="4" w:space="0" w:color="auto"/>
              <w:right w:val="single" w:sz="4" w:space="0" w:color="auto"/>
            </w:tcBorders>
            <w:noWrap/>
            <w:hideMark/>
          </w:tcPr>
          <w:p w14:paraId="26905770"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138 €/t</w:t>
            </w:r>
          </w:p>
        </w:tc>
      </w:tr>
      <w:tr w:rsidR="00DF23E7" w:rsidRPr="00430A79" w14:paraId="1CA88FCE" w14:textId="77777777" w:rsidTr="0092525B">
        <w:trPr>
          <w:trHeight w:val="290"/>
        </w:trPr>
        <w:tc>
          <w:tcPr>
            <w:tcW w:w="3535" w:type="pct"/>
            <w:tcBorders>
              <w:top w:val="nil"/>
              <w:left w:val="single" w:sz="4" w:space="0" w:color="auto"/>
              <w:bottom w:val="single" w:sz="4" w:space="0" w:color="auto"/>
              <w:right w:val="single" w:sz="4" w:space="0" w:color="auto"/>
            </w:tcBorders>
            <w:noWrap/>
            <w:vAlign w:val="bottom"/>
            <w:hideMark/>
          </w:tcPr>
          <w:p w14:paraId="180ADD8D" w14:textId="77777777" w:rsidR="00DF23E7" w:rsidRPr="00A27768" w:rsidRDefault="00DF23E7" w:rsidP="0092525B">
            <w:pPr>
              <w:spacing w:before="40" w:after="40"/>
              <w:rPr>
                <w:rFonts w:ascii="Arial Narrow" w:hAnsi="Arial Narrow" w:cs="Calibri"/>
                <w:sz w:val="22"/>
                <w:szCs w:val="22"/>
                <w:lang w:eastAsia="en-GB"/>
              </w:rPr>
            </w:pPr>
            <w:r w:rsidRPr="00BE2534">
              <w:rPr>
                <w:rFonts w:ascii="Arial Narrow" w:hAnsi="Arial Narrow" w:cs="Calibri"/>
                <w:sz w:val="22"/>
                <w:szCs w:val="22"/>
                <w:lang w:val="sq-AL" w:eastAsia="en-GB"/>
              </w:rPr>
              <w:t>Mbeturinat e përziera të grumbulluara për person nga amvisëritë (supozimi se 75% e tyre janë mbeturina nga amvisëritë, 25% nga institucionet dhe entitetet juridikë), 2035</w:t>
            </w:r>
          </w:p>
        </w:tc>
        <w:tc>
          <w:tcPr>
            <w:tcW w:w="550" w:type="pct"/>
            <w:tcBorders>
              <w:top w:val="nil"/>
              <w:left w:val="nil"/>
              <w:bottom w:val="single" w:sz="4" w:space="0" w:color="auto"/>
              <w:right w:val="single" w:sz="4" w:space="0" w:color="auto"/>
            </w:tcBorders>
            <w:noWrap/>
            <w:hideMark/>
          </w:tcPr>
          <w:p w14:paraId="73E2208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0.192</w:t>
            </w:r>
          </w:p>
        </w:tc>
        <w:tc>
          <w:tcPr>
            <w:tcW w:w="472" w:type="pct"/>
            <w:tcBorders>
              <w:top w:val="nil"/>
              <w:left w:val="nil"/>
              <w:bottom w:val="single" w:sz="4" w:space="0" w:color="auto"/>
              <w:right w:val="single" w:sz="4" w:space="0" w:color="auto"/>
            </w:tcBorders>
            <w:noWrap/>
            <w:hideMark/>
          </w:tcPr>
          <w:p w14:paraId="450768C9"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0.145</w:t>
            </w:r>
          </w:p>
        </w:tc>
        <w:tc>
          <w:tcPr>
            <w:tcW w:w="443" w:type="pct"/>
            <w:tcBorders>
              <w:top w:val="nil"/>
              <w:left w:val="nil"/>
              <w:bottom w:val="single" w:sz="4" w:space="0" w:color="auto"/>
              <w:right w:val="single" w:sz="4" w:space="0" w:color="auto"/>
            </w:tcBorders>
            <w:noWrap/>
            <w:hideMark/>
          </w:tcPr>
          <w:p w14:paraId="484BBD43"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0.123</w:t>
            </w:r>
          </w:p>
        </w:tc>
      </w:tr>
      <w:tr w:rsidR="00DF23E7" w:rsidRPr="00430A79" w14:paraId="36539651" w14:textId="77777777" w:rsidTr="0092525B">
        <w:trPr>
          <w:trHeight w:val="290"/>
        </w:trPr>
        <w:tc>
          <w:tcPr>
            <w:tcW w:w="3535" w:type="pct"/>
            <w:tcBorders>
              <w:top w:val="nil"/>
              <w:left w:val="single" w:sz="4" w:space="0" w:color="auto"/>
              <w:bottom w:val="single" w:sz="4" w:space="0" w:color="auto"/>
              <w:right w:val="single" w:sz="4" w:space="0" w:color="auto"/>
            </w:tcBorders>
            <w:noWrap/>
            <w:vAlign w:val="bottom"/>
            <w:hideMark/>
          </w:tcPr>
          <w:p w14:paraId="09A18ADC" w14:textId="77777777" w:rsidR="00DF23E7" w:rsidRPr="00A27768" w:rsidRDefault="00DF23E7" w:rsidP="0092525B">
            <w:pPr>
              <w:spacing w:before="40" w:after="40"/>
              <w:rPr>
                <w:rFonts w:ascii="Arial Narrow" w:hAnsi="Arial Narrow" w:cs="Calibri"/>
                <w:sz w:val="22"/>
                <w:szCs w:val="22"/>
                <w:lang w:val="es-ES" w:eastAsia="en-GB"/>
              </w:rPr>
            </w:pPr>
            <w:r w:rsidRPr="00BE2534">
              <w:rPr>
                <w:rFonts w:ascii="Arial Narrow" w:hAnsi="Arial Narrow" w:cs="Calibri"/>
                <w:sz w:val="22"/>
                <w:szCs w:val="22"/>
                <w:lang w:val="sq-AL" w:eastAsia="en-GB"/>
              </w:rPr>
              <w:t>Tarifa mujore për person ( përfshirë 8% TVSH)</w:t>
            </w:r>
          </w:p>
        </w:tc>
        <w:tc>
          <w:tcPr>
            <w:tcW w:w="550" w:type="pct"/>
            <w:tcBorders>
              <w:top w:val="nil"/>
              <w:left w:val="nil"/>
              <w:bottom w:val="single" w:sz="4" w:space="0" w:color="auto"/>
              <w:right w:val="single" w:sz="4" w:space="0" w:color="auto"/>
            </w:tcBorders>
            <w:noWrap/>
            <w:hideMark/>
          </w:tcPr>
          <w:p w14:paraId="1558D62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2.4 €</w:t>
            </w:r>
          </w:p>
        </w:tc>
        <w:tc>
          <w:tcPr>
            <w:tcW w:w="472" w:type="pct"/>
            <w:tcBorders>
              <w:top w:val="nil"/>
              <w:left w:val="nil"/>
              <w:bottom w:val="single" w:sz="4" w:space="0" w:color="auto"/>
              <w:right w:val="single" w:sz="4" w:space="0" w:color="auto"/>
            </w:tcBorders>
            <w:noWrap/>
            <w:hideMark/>
          </w:tcPr>
          <w:p w14:paraId="0C1CE499"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1.8 €</w:t>
            </w:r>
          </w:p>
        </w:tc>
        <w:tc>
          <w:tcPr>
            <w:tcW w:w="443" w:type="pct"/>
            <w:tcBorders>
              <w:top w:val="nil"/>
              <w:left w:val="nil"/>
              <w:bottom w:val="single" w:sz="4" w:space="0" w:color="auto"/>
              <w:right w:val="single" w:sz="4" w:space="0" w:color="auto"/>
            </w:tcBorders>
            <w:noWrap/>
            <w:hideMark/>
          </w:tcPr>
          <w:p w14:paraId="4B7A852B" w14:textId="77777777" w:rsidR="00DF23E7" w:rsidRPr="00430A79" w:rsidRDefault="00DF23E7" w:rsidP="0092525B">
            <w:pPr>
              <w:spacing w:before="40" w:after="40"/>
              <w:jc w:val="right"/>
              <w:rPr>
                <w:rFonts w:ascii="Arial Narrow" w:hAnsi="Arial Narrow" w:cs="Calibri"/>
                <w:sz w:val="22"/>
                <w:szCs w:val="22"/>
                <w:lang w:val="en-GB" w:eastAsia="en-GB"/>
              </w:rPr>
            </w:pPr>
            <w:r w:rsidRPr="00430A79">
              <w:rPr>
                <w:rFonts w:ascii="Arial Narrow" w:hAnsi="Arial Narrow"/>
                <w:sz w:val="22"/>
                <w:szCs w:val="22"/>
              </w:rPr>
              <w:t>1.5 €</w:t>
            </w:r>
          </w:p>
        </w:tc>
      </w:tr>
    </w:tbl>
    <w:p w14:paraId="3FBA7725" w14:textId="77777777" w:rsidR="00DF23E7" w:rsidRPr="00430A79" w:rsidRDefault="00DF23E7" w:rsidP="00DF23E7">
      <w:pPr>
        <w:jc w:val="both"/>
        <w:rPr>
          <w:rFonts w:ascii="Arial Narrow" w:eastAsia="Aptos" w:hAnsi="Arial Narrow" w:cs="Calibri"/>
          <w:sz w:val="22"/>
          <w:szCs w:val="22"/>
          <w:lang w:val="en-GB"/>
        </w:rPr>
      </w:pPr>
    </w:p>
    <w:p w14:paraId="6F79987C" w14:textId="77777777" w:rsidR="00DF23E7" w:rsidRPr="00A27768" w:rsidRDefault="00DF23E7" w:rsidP="00DF23E7">
      <w:pPr>
        <w:jc w:val="both"/>
        <w:rPr>
          <w:rFonts w:ascii="Arial Narrow" w:eastAsia="Aptos" w:hAnsi="Arial Narrow" w:cs="Calibri"/>
          <w:sz w:val="22"/>
          <w:szCs w:val="22"/>
          <w:lang w:val="sq-AL"/>
        </w:rPr>
      </w:pPr>
      <w:r w:rsidRPr="00BE2534">
        <w:rPr>
          <w:rFonts w:ascii="Arial Narrow" w:eastAsia="Aptos" w:hAnsi="Arial Narrow" w:cs="Calibri"/>
          <w:sz w:val="22"/>
          <w:szCs w:val="22"/>
          <w:lang w:val="sq-AL"/>
        </w:rPr>
        <w:t>Prandaj, nëse komunat preferojnë të kenë stacione transferi me ngjeshje, edhepse pak më të shtrenjta, janë të përballueshme. Gjithashtu, transporti i drejtpërdrejtë, megjithëse është pak më i shtrenjtë për transferimin e mbeturinave pa ngjeshje, është ende i përballueshëm</w:t>
      </w:r>
      <w:r w:rsidRPr="00A27768">
        <w:rPr>
          <w:rFonts w:ascii="Arial Narrow" w:eastAsia="Aptos" w:hAnsi="Arial Narrow" w:cs="Calibri"/>
          <w:sz w:val="22"/>
          <w:szCs w:val="22"/>
          <w:lang w:val="sq-AL"/>
        </w:rPr>
        <w:t>.</w:t>
      </w:r>
    </w:p>
    <w:p w14:paraId="26DBC948" w14:textId="77777777" w:rsidR="00DF23E7" w:rsidRPr="00A27768" w:rsidRDefault="00DF23E7" w:rsidP="00DF23E7">
      <w:pPr>
        <w:rPr>
          <w:rFonts w:ascii="Arial Narrow" w:hAnsi="Arial Narrow"/>
          <w:lang w:val="sq-AL"/>
        </w:rPr>
      </w:pPr>
    </w:p>
    <w:p w14:paraId="033FE8B1" w14:textId="77777777" w:rsidR="00430A79" w:rsidRPr="00733B5D" w:rsidRDefault="00430A79" w:rsidP="00430A79">
      <w:pPr>
        <w:rPr>
          <w:rFonts w:ascii="Arial Narrow" w:hAnsi="Arial Narrow"/>
          <w:color w:val="000000"/>
          <w:sz w:val="22"/>
          <w:szCs w:val="22"/>
          <w:lang w:eastAsia="de-DE"/>
        </w:rPr>
      </w:pPr>
    </w:p>
    <w:p w14:paraId="45CE6DEC" w14:textId="77777777" w:rsidR="00430A79" w:rsidRPr="00733B5D" w:rsidRDefault="00430A79" w:rsidP="00430A79">
      <w:pPr>
        <w:rPr>
          <w:rFonts w:ascii="Arial Narrow" w:hAnsi="Arial Narrow"/>
          <w:color w:val="000000"/>
          <w:sz w:val="22"/>
          <w:szCs w:val="22"/>
          <w:lang w:eastAsia="de-DE"/>
        </w:rPr>
      </w:pPr>
    </w:p>
    <w:p w14:paraId="1B5BC33E" w14:textId="77777777" w:rsidR="00430A79" w:rsidRPr="00733B5D" w:rsidRDefault="00430A79" w:rsidP="00430A79">
      <w:pPr>
        <w:rPr>
          <w:rFonts w:ascii="Arial Narrow" w:hAnsi="Arial Narrow"/>
          <w:color w:val="000000"/>
          <w:sz w:val="22"/>
          <w:szCs w:val="22"/>
          <w:lang w:eastAsia="de-DE"/>
        </w:rPr>
      </w:pPr>
    </w:p>
    <w:p w14:paraId="2A5DD719" w14:textId="77777777" w:rsidR="00430A79" w:rsidRPr="00430A79" w:rsidRDefault="00430A79" w:rsidP="00430A79">
      <w:pPr>
        <w:rPr>
          <w:rFonts w:ascii="Arial Narrow" w:hAnsi="Arial Narrow"/>
        </w:rPr>
      </w:pPr>
    </w:p>
    <w:p w14:paraId="1191D980" w14:textId="77777777" w:rsidR="004E7565" w:rsidRDefault="004E7565" w:rsidP="00032CD8">
      <w:pPr>
        <w:rPr>
          <w:rFonts w:eastAsia="Calibri" w:cs="Calibri"/>
          <w:sz w:val="22"/>
          <w:szCs w:val="22"/>
        </w:rPr>
      </w:pPr>
    </w:p>
    <w:p w14:paraId="1488BC98" w14:textId="77777777" w:rsidR="004E7565" w:rsidRPr="00720984" w:rsidRDefault="004E7565" w:rsidP="00032CD8">
      <w:pPr>
        <w:rPr>
          <w:rFonts w:eastAsia="Calibri" w:cs="Calibri"/>
          <w:sz w:val="22"/>
          <w:szCs w:val="22"/>
        </w:rPr>
      </w:pPr>
    </w:p>
    <w:p w14:paraId="6421F386" w14:textId="61EC8C60" w:rsidR="00032CD8" w:rsidRPr="00536C17" w:rsidRDefault="00032CD8" w:rsidP="00536C17">
      <w:pPr>
        <w:rPr>
          <w:rFonts w:eastAsia="Calibri" w:cs="Calibri"/>
          <w:sz w:val="22"/>
          <w:szCs w:val="22"/>
        </w:rPr>
      </w:pPr>
    </w:p>
    <w:sectPr w:rsidR="00032CD8" w:rsidRPr="00536C17" w:rsidSect="003B59A0">
      <w:headerReference w:type="default" r:id="rId76"/>
      <w:footerReference w:type="default" r:id="rId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A169" w14:textId="77777777" w:rsidR="008B5EAC" w:rsidRDefault="008B5EAC" w:rsidP="00933BCE">
      <w:r>
        <w:separator/>
      </w:r>
    </w:p>
  </w:endnote>
  <w:endnote w:type="continuationSeparator" w:id="0">
    <w:p w14:paraId="298612C0" w14:textId="77777777" w:rsidR="008B5EAC" w:rsidRDefault="008B5EAC" w:rsidP="00933BCE">
      <w:r>
        <w:continuationSeparator/>
      </w:r>
    </w:p>
  </w:endnote>
  <w:endnote w:type="continuationNotice" w:id="1">
    <w:p w14:paraId="25DE2BE8" w14:textId="77777777" w:rsidR="008B5EAC" w:rsidRDefault="008B5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TE20C1E10t00">
    <w:altName w:val="Times New Roman"/>
    <w:panose1 w:val="00000000000000000000"/>
    <w:charset w:val="CC"/>
    <w:family w:val="auto"/>
    <w:notTrueType/>
    <w:pitch w:val="default"/>
    <w:sig w:usb0="00000201" w:usb1="00000000" w:usb2="00000000" w:usb3="00000000" w:csb0="00000004"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E22F" w14:textId="77777777" w:rsidR="004A40AC" w:rsidRPr="00A66F04" w:rsidRDefault="004A40AC" w:rsidP="00534118">
    <w:pPr>
      <w:pBdr>
        <w:top w:val="single" w:sz="4" w:space="1" w:color="auto"/>
      </w:pBdr>
      <w:tabs>
        <w:tab w:val="left" w:pos="9331"/>
      </w:tabs>
      <w:rPr>
        <w:bCs/>
        <w:color w:val="000000" w:themeColor="text1"/>
        <w:sz w:val="8"/>
        <w:szCs w:val="8"/>
      </w:rPr>
    </w:pPr>
  </w:p>
  <w:p w14:paraId="65661E4E" w14:textId="5DAD7FDC" w:rsidR="004A40AC" w:rsidRPr="00DA3562" w:rsidRDefault="006B1A6C" w:rsidP="00DA3562">
    <w:pPr>
      <w:tabs>
        <w:tab w:val="right" w:pos="9469"/>
      </w:tabs>
      <w:rPr>
        <w:rFonts w:ascii="Arial Narrow" w:hAnsi="Arial Narrow"/>
        <w:bCs/>
        <w:color w:val="002060"/>
        <w:spacing w:val="2"/>
        <w:sz w:val="16"/>
        <w:szCs w:val="16"/>
      </w:rPr>
    </w:pPr>
    <w:r w:rsidRPr="00DA3562">
      <w:rPr>
        <w:rFonts w:ascii="Arial Narrow" w:hAnsi="Arial Narrow"/>
        <w:bCs/>
        <w:color w:val="002060"/>
        <w:spacing w:val="2"/>
        <w:sz w:val="16"/>
        <w:szCs w:val="16"/>
      </w:rPr>
      <w:t xml:space="preserve">Plani Ndërkomunal </w:t>
    </w:r>
    <w:r>
      <w:rPr>
        <w:rFonts w:ascii="Arial Narrow" w:hAnsi="Arial Narrow"/>
        <w:bCs/>
        <w:color w:val="002060"/>
        <w:spacing w:val="2"/>
        <w:sz w:val="16"/>
        <w:szCs w:val="16"/>
      </w:rPr>
      <w:t xml:space="preserve">për Menaxhimin e Integruar të Mbeturinave (PNMIM) </w:t>
    </w:r>
    <w:r w:rsidRPr="00DA3562">
      <w:rPr>
        <w:rFonts w:ascii="Arial Narrow" w:hAnsi="Arial Narrow"/>
        <w:bCs/>
        <w:color w:val="002060"/>
        <w:spacing w:val="2"/>
        <w:sz w:val="16"/>
        <w:szCs w:val="16"/>
      </w:rPr>
      <w:t xml:space="preserve">në </w:t>
    </w:r>
    <w:r w:rsidR="00B56A4A">
      <w:rPr>
        <w:rFonts w:ascii="Arial Narrow" w:hAnsi="Arial Narrow"/>
        <w:bCs/>
        <w:color w:val="002060"/>
        <w:spacing w:val="2"/>
        <w:sz w:val="16"/>
        <w:szCs w:val="16"/>
      </w:rPr>
      <w:t>ZMM 3</w:t>
    </w:r>
    <w:r w:rsidR="004A40AC" w:rsidRPr="00DA3562">
      <w:rPr>
        <w:rFonts w:ascii="Arial Narrow" w:hAnsi="Arial Narrow"/>
        <w:color w:val="002060"/>
        <w:spacing w:val="2"/>
        <w:sz w:val="16"/>
        <w:szCs w:val="16"/>
      </w:rPr>
      <w:tab/>
    </w:r>
    <w:r w:rsidR="005104D5">
      <w:rPr>
        <w:rFonts w:ascii="Arial Narrow" w:hAnsi="Arial Narrow"/>
        <w:color w:val="002060"/>
        <w:spacing w:val="2"/>
        <w:sz w:val="16"/>
        <w:szCs w:val="16"/>
      </w:rPr>
      <w:fldChar w:fldCharType="begin"/>
    </w:r>
    <w:r w:rsidR="005104D5">
      <w:rPr>
        <w:rFonts w:ascii="Arial Narrow" w:hAnsi="Arial Narrow"/>
        <w:color w:val="002060"/>
        <w:spacing w:val="2"/>
        <w:sz w:val="16"/>
        <w:szCs w:val="16"/>
      </w:rPr>
      <w:instrText xml:space="preserve"> PAGE  \* roman  \* MERGEFORMAT </w:instrText>
    </w:r>
    <w:r w:rsidR="005104D5">
      <w:rPr>
        <w:rFonts w:ascii="Arial Narrow" w:hAnsi="Arial Narrow"/>
        <w:color w:val="002060"/>
        <w:spacing w:val="2"/>
        <w:sz w:val="16"/>
        <w:szCs w:val="16"/>
      </w:rPr>
      <w:fldChar w:fldCharType="separate"/>
    </w:r>
    <w:r w:rsidR="005104D5">
      <w:rPr>
        <w:rFonts w:ascii="Arial Narrow" w:hAnsi="Arial Narrow"/>
        <w:noProof/>
        <w:color w:val="002060"/>
        <w:spacing w:val="2"/>
        <w:sz w:val="16"/>
        <w:szCs w:val="16"/>
      </w:rPr>
      <w:t>i</w:t>
    </w:r>
    <w:r w:rsidR="005104D5">
      <w:rPr>
        <w:rFonts w:ascii="Arial Narrow" w:hAnsi="Arial Narrow"/>
        <w:color w:val="002060"/>
        <w:spacing w:val="2"/>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6091" w14:textId="77777777" w:rsidR="007D1EDC" w:rsidRPr="00A66F04" w:rsidRDefault="007D1EDC" w:rsidP="005250AA">
    <w:pPr>
      <w:pBdr>
        <w:top w:val="single" w:sz="4" w:space="1" w:color="auto"/>
      </w:pBdr>
      <w:tabs>
        <w:tab w:val="left" w:pos="9331"/>
      </w:tabs>
      <w:rPr>
        <w:bCs/>
        <w:color w:val="000000" w:themeColor="text1"/>
        <w:sz w:val="8"/>
        <w:szCs w:val="8"/>
      </w:rPr>
    </w:pPr>
  </w:p>
  <w:p w14:paraId="286350A0" w14:textId="45F020A8" w:rsidR="007D1EDC" w:rsidRPr="00DA3562" w:rsidRDefault="0055708F" w:rsidP="005250AA">
    <w:pPr>
      <w:tabs>
        <w:tab w:val="right" w:pos="9469"/>
      </w:tabs>
      <w:rPr>
        <w:bCs/>
        <w:color w:val="002060"/>
        <w:spacing w:val="2"/>
        <w:sz w:val="16"/>
        <w:szCs w:val="16"/>
      </w:rPr>
    </w:pPr>
    <w:r w:rsidRPr="00DA3562">
      <w:rPr>
        <w:rFonts w:ascii="Arial Narrow" w:hAnsi="Arial Narrow"/>
        <w:bCs/>
        <w:color w:val="002060"/>
        <w:spacing w:val="2"/>
        <w:sz w:val="16"/>
        <w:szCs w:val="16"/>
      </w:rPr>
      <w:t xml:space="preserve">Plani Ndërkomunal </w:t>
    </w:r>
    <w:r>
      <w:rPr>
        <w:rFonts w:ascii="Arial Narrow" w:hAnsi="Arial Narrow"/>
        <w:bCs/>
        <w:color w:val="002060"/>
        <w:spacing w:val="2"/>
        <w:sz w:val="16"/>
        <w:szCs w:val="16"/>
      </w:rPr>
      <w:t xml:space="preserve">për Menaxhimin e Integruar të Mbeturinave (PNMIM) </w:t>
    </w:r>
    <w:r w:rsidRPr="00DA3562">
      <w:rPr>
        <w:rFonts w:ascii="Arial Narrow" w:hAnsi="Arial Narrow"/>
        <w:bCs/>
        <w:color w:val="002060"/>
        <w:spacing w:val="2"/>
        <w:sz w:val="16"/>
        <w:szCs w:val="16"/>
      </w:rPr>
      <w:t xml:space="preserve">në </w:t>
    </w:r>
    <w:r w:rsidR="00B56A4A">
      <w:rPr>
        <w:rFonts w:ascii="Arial Narrow" w:hAnsi="Arial Narrow"/>
        <w:bCs/>
        <w:color w:val="002060"/>
        <w:spacing w:val="2"/>
        <w:sz w:val="16"/>
        <w:szCs w:val="16"/>
      </w:rPr>
      <w:t xml:space="preserve">Zonën e Menaxhimit të Mbeturinave 3 </w:t>
    </w:r>
    <w:r w:rsidR="00F43D78">
      <w:rPr>
        <w:rFonts w:ascii="Arial Narrow" w:hAnsi="Arial Narrow"/>
        <w:bCs/>
        <w:color w:val="002060"/>
        <w:spacing w:val="2"/>
        <w:sz w:val="16"/>
        <w:szCs w:val="16"/>
      </w:rPr>
      <w:t>- Pejë (përfshihet Peja, Istogu, Klina, Deçani dhe Juniku)</w:t>
    </w:r>
    <w:r w:rsidR="007D1EDC" w:rsidRPr="00DA3562">
      <w:rPr>
        <w:color w:val="002060"/>
        <w:spacing w:val="2"/>
        <w:sz w:val="16"/>
        <w:szCs w:val="16"/>
      </w:rPr>
      <w:tab/>
    </w:r>
    <w:r w:rsidR="007D1EDC">
      <w:rPr>
        <w:color w:val="002060"/>
        <w:spacing w:val="2"/>
        <w:sz w:val="16"/>
        <w:szCs w:val="16"/>
      </w:rPr>
      <w:fldChar w:fldCharType="begin"/>
    </w:r>
    <w:r w:rsidR="007D1EDC">
      <w:rPr>
        <w:color w:val="002060"/>
        <w:spacing w:val="2"/>
        <w:sz w:val="16"/>
        <w:szCs w:val="16"/>
      </w:rPr>
      <w:instrText xml:space="preserve"> PAGE  \* Arabic  \* MERGEFORMAT </w:instrText>
    </w:r>
    <w:r w:rsidR="007D1EDC">
      <w:rPr>
        <w:color w:val="002060"/>
        <w:spacing w:val="2"/>
        <w:sz w:val="16"/>
        <w:szCs w:val="16"/>
      </w:rPr>
      <w:fldChar w:fldCharType="separate"/>
    </w:r>
    <w:r w:rsidR="007D1EDC">
      <w:rPr>
        <w:color w:val="002060"/>
        <w:spacing w:val="2"/>
        <w:sz w:val="16"/>
        <w:szCs w:val="16"/>
      </w:rPr>
      <w:t>13</w:t>
    </w:r>
    <w:r w:rsidR="007D1EDC">
      <w:rPr>
        <w:color w:val="002060"/>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6808" w14:textId="77777777" w:rsidR="00DF23E7" w:rsidRPr="00A66F04" w:rsidRDefault="00DF23E7" w:rsidP="005250AA">
    <w:pPr>
      <w:pBdr>
        <w:top w:val="single" w:sz="4" w:space="1" w:color="auto"/>
      </w:pBdr>
      <w:tabs>
        <w:tab w:val="left" w:pos="9331"/>
      </w:tabs>
      <w:rPr>
        <w:bCs/>
        <w:color w:val="000000" w:themeColor="text1"/>
        <w:sz w:val="8"/>
        <w:szCs w:val="8"/>
      </w:rPr>
    </w:pPr>
  </w:p>
  <w:p w14:paraId="136AB594" w14:textId="77777777" w:rsidR="00DF23E7" w:rsidRPr="00DA3562" w:rsidRDefault="00DF23E7" w:rsidP="005250AA">
    <w:pPr>
      <w:tabs>
        <w:tab w:val="right" w:pos="9469"/>
      </w:tabs>
      <w:rPr>
        <w:rFonts w:ascii="Arial Narrow" w:hAnsi="Arial Narrow"/>
        <w:bCs/>
        <w:color w:val="002060"/>
        <w:spacing w:val="2"/>
        <w:sz w:val="16"/>
        <w:szCs w:val="16"/>
      </w:rPr>
    </w:pPr>
    <w:r w:rsidRPr="00DA3562">
      <w:rPr>
        <w:rFonts w:ascii="Arial Narrow" w:hAnsi="Arial Narrow"/>
        <w:bCs/>
        <w:color w:val="002060"/>
        <w:spacing w:val="2"/>
        <w:sz w:val="16"/>
        <w:szCs w:val="16"/>
      </w:rPr>
      <w:t xml:space="preserve">Plani Ndërkomunal </w:t>
    </w:r>
    <w:r>
      <w:rPr>
        <w:rFonts w:ascii="Arial Narrow" w:hAnsi="Arial Narrow"/>
        <w:bCs/>
        <w:color w:val="002060"/>
        <w:spacing w:val="2"/>
        <w:sz w:val="16"/>
        <w:szCs w:val="16"/>
      </w:rPr>
      <w:t xml:space="preserve">për Menaxhimin e Integruar të Mbeturinave (PNMIM) </w:t>
    </w:r>
    <w:r w:rsidRPr="00DA3562">
      <w:rPr>
        <w:rFonts w:ascii="Arial Narrow" w:hAnsi="Arial Narrow"/>
        <w:bCs/>
        <w:color w:val="002060"/>
        <w:spacing w:val="2"/>
        <w:sz w:val="16"/>
        <w:szCs w:val="16"/>
      </w:rPr>
      <w:t xml:space="preserve">në </w:t>
    </w:r>
    <w:r>
      <w:rPr>
        <w:rFonts w:ascii="Arial Narrow" w:hAnsi="Arial Narrow"/>
        <w:bCs/>
        <w:color w:val="002060"/>
        <w:spacing w:val="2"/>
        <w:sz w:val="16"/>
        <w:szCs w:val="16"/>
      </w:rPr>
      <w:t>Zonën e Menaxhimit të Mbeturinave 3 - Pejë (përfshihet Peja, Istogu, Klina, Deçani dhe Juniku)</w:t>
    </w:r>
    <w:r w:rsidRPr="00DA3562">
      <w:rPr>
        <w:rFonts w:ascii="Arial Narrow" w:hAnsi="Arial Narrow"/>
        <w:color w:val="002060"/>
        <w:spacing w:val="2"/>
        <w:sz w:val="16"/>
        <w:szCs w:val="16"/>
      </w:rPr>
      <w:tab/>
    </w:r>
    <w:r>
      <w:rPr>
        <w:rFonts w:ascii="Arial Narrow" w:hAnsi="Arial Narrow"/>
        <w:color w:val="002060"/>
        <w:spacing w:val="2"/>
        <w:sz w:val="16"/>
        <w:szCs w:val="16"/>
      </w:rPr>
      <w:fldChar w:fldCharType="begin"/>
    </w:r>
    <w:r>
      <w:rPr>
        <w:rFonts w:ascii="Arial Narrow" w:hAnsi="Arial Narrow"/>
        <w:color w:val="002060"/>
        <w:spacing w:val="2"/>
        <w:sz w:val="16"/>
        <w:szCs w:val="16"/>
      </w:rPr>
      <w:instrText xml:space="preserve"> PAGE  \* Arabic  \* MERGEFORMAT </w:instrText>
    </w:r>
    <w:r>
      <w:rPr>
        <w:rFonts w:ascii="Arial Narrow" w:hAnsi="Arial Narrow"/>
        <w:color w:val="002060"/>
        <w:spacing w:val="2"/>
        <w:sz w:val="16"/>
        <w:szCs w:val="16"/>
      </w:rPr>
      <w:fldChar w:fldCharType="separate"/>
    </w:r>
    <w:r>
      <w:rPr>
        <w:rFonts w:ascii="Arial Narrow" w:hAnsi="Arial Narrow"/>
        <w:color w:val="002060"/>
        <w:spacing w:val="2"/>
        <w:sz w:val="16"/>
        <w:szCs w:val="16"/>
      </w:rPr>
      <w:t>13</w:t>
    </w:r>
    <w:r>
      <w:rPr>
        <w:rFonts w:ascii="Arial Narrow" w:hAnsi="Arial Narrow"/>
        <w:color w:val="002060"/>
        <w:spacing w:val="2"/>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17AB" w14:textId="77777777" w:rsidR="005250AA" w:rsidRPr="00A66F04" w:rsidRDefault="005250AA" w:rsidP="005250AA">
    <w:pPr>
      <w:pBdr>
        <w:top w:val="single" w:sz="4" w:space="1" w:color="auto"/>
      </w:pBdr>
      <w:tabs>
        <w:tab w:val="left" w:pos="9331"/>
      </w:tabs>
      <w:rPr>
        <w:bCs/>
        <w:color w:val="000000" w:themeColor="text1"/>
        <w:sz w:val="8"/>
        <w:szCs w:val="8"/>
      </w:rPr>
    </w:pPr>
  </w:p>
  <w:p w14:paraId="54E9F45B" w14:textId="5D068C80" w:rsidR="005250AA" w:rsidRPr="00DA3562" w:rsidRDefault="0055708F" w:rsidP="005250AA">
    <w:pPr>
      <w:tabs>
        <w:tab w:val="right" w:pos="9469"/>
      </w:tabs>
      <w:rPr>
        <w:rFonts w:ascii="Arial Narrow" w:hAnsi="Arial Narrow"/>
        <w:bCs/>
        <w:color w:val="002060"/>
        <w:spacing w:val="2"/>
        <w:sz w:val="16"/>
        <w:szCs w:val="16"/>
      </w:rPr>
    </w:pPr>
    <w:r w:rsidRPr="00DA3562">
      <w:rPr>
        <w:rFonts w:ascii="Arial Narrow" w:hAnsi="Arial Narrow"/>
        <w:bCs/>
        <w:color w:val="002060"/>
        <w:spacing w:val="2"/>
        <w:sz w:val="16"/>
        <w:szCs w:val="16"/>
      </w:rPr>
      <w:t xml:space="preserve">Plani Ndërkomunal </w:t>
    </w:r>
    <w:r>
      <w:rPr>
        <w:rFonts w:ascii="Arial Narrow" w:hAnsi="Arial Narrow"/>
        <w:bCs/>
        <w:color w:val="002060"/>
        <w:spacing w:val="2"/>
        <w:sz w:val="16"/>
        <w:szCs w:val="16"/>
      </w:rPr>
      <w:t xml:space="preserve">për Menaxhimin e Integruar të Mbeturinave (PNMIM) </w:t>
    </w:r>
    <w:r w:rsidRPr="00DA3562">
      <w:rPr>
        <w:rFonts w:ascii="Arial Narrow" w:hAnsi="Arial Narrow"/>
        <w:bCs/>
        <w:color w:val="002060"/>
        <w:spacing w:val="2"/>
        <w:sz w:val="16"/>
        <w:szCs w:val="16"/>
      </w:rPr>
      <w:t xml:space="preserve">në </w:t>
    </w:r>
    <w:r w:rsidR="00B56A4A">
      <w:rPr>
        <w:rFonts w:ascii="Arial Narrow" w:hAnsi="Arial Narrow"/>
        <w:bCs/>
        <w:color w:val="002060"/>
        <w:spacing w:val="2"/>
        <w:sz w:val="16"/>
        <w:szCs w:val="16"/>
      </w:rPr>
      <w:t xml:space="preserve">Zonën e Menaxhimit të Mbeturinave 3 </w:t>
    </w:r>
    <w:r w:rsidR="00F43D78">
      <w:rPr>
        <w:rFonts w:ascii="Arial Narrow" w:hAnsi="Arial Narrow"/>
        <w:bCs/>
        <w:color w:val="002060"/>
        <w:spacing w:val="2"/>
        <w:sz w:val="16"/>
        <w:szCs w:val="16"/>
      </w:rPr>
      <w:t>- Pejë (përfshihet Peja, Istogu, Klina, Deçani dhe Juniku)</w:t>
    </w:r>
    <w:r w:rsidR="005250AA" w:rsidRPr="00DA3562">
      <w:rPr>
        <w:rFonts w:ascii="Arial Narrow" w:hAnsi="Arial Narrow"/>
        <w:color w:val="002060"/>
        <w:spacing w:val="2"/>
        <w:sz w:val="16"/>
        <w:szCs w:val="16"/>
      </w:rPr>
      <w:tab/>
    </w:r>
    <w:r w:rsidR="005250AA">
      <w:rPr>
        <w:rFonts w:ascii="Arial Narrow" w:hAnsi="Arial Narrow"/>
        <w:color w:val="002060"/>
        <w:spacing w:val="2"/>
        <w:sz w:val="16"/>
        <w:szCs w:val="16"/>
      </w:rPr>
      <w:fldChar w:fldCharType="begin"/>
    </w:r>
    <w:r w:rsidR="005250AA">
      <w:rPr>
        <w:rFonts w:ascii="Arial Narrow" w:hAnsi="Arial Narrow"/>
        <w:color w:val="002060"/>
        <w:spacing w:val="2"/>
        <w:sz w:val="16"/>
        <w:szCs w:val="16"/>
      </w:rPr>
      <w:instrText xml:space="preserve"> PAGE  \* Arabic  \* MERGEFORMAT </w:instrText>
    </w:r>
    <w:r w:rsidR="005250AA">
      <w:rPr>
        <w:rFonts w:ascii="Arial Narrow" w:hAnsi="Arial Narrow"/>
        <w:color w:val="002060"/>
        <w:spacing w:val="2"/>
        <w:sz w:val="16"/>
        <w:szCs w:val="16"/>
      </w:rPr>
      <w:fldChar w:fldCharType="separate"/>
    </w:r>
    <w:r w:rsidR="005250AA">
      <w:rPr>
        <w:rFonts w:ascii="Arial Narrow" w:hAnsi="Arial Narrow"/>
        <w:color w:val="002060"/>
        <w:spacing w:val="2"/>
        <w:sz w:val="16"/>
        <w:szCs w:val="16"/>
      </w:rPr>
      <w:t>13</w:t>
    </w:r>
    <w:r w:rsidR="005250AA">
      <w:rPr>
        <w:rFonts w:ascii="Arial Narrow" w:hAnsi="Arial Narrow"/>
        <w:color w:val="002060"/>
        <w:spacing w:val="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C9D4" w14:textId="77777777" w:rsidR="008B5EAC" w:rsidRDefault="008B5EAC" w:rsidP="00933BCE">
      <w:r>
        <w:separator/>
      </w:r>
    </w:p>
  </w:footnote>
  <w:footnote w:type="continuationSeparator" w:id="0">
    <w:p w14:paraId="1E14A33B" w14:textId="77777777" w:rsidR="008B5EAC" w:rsidRDefault="008B5EAC" w:rsidP="00933BCE">
      <w:r>
        <w:continuationSeparator/>
      </w:r>
    </w:p>
  </w:footnote>
  <w:footnote w:type="continuationNotice" w:id="1">
    <w:p w14:paraId="1C46369A" w14:textId="77777777" w:rsidR="008B5EAC" w:rsidRDefault="008B5EAC"/>
  </w:footnote>
  <w:footnote w:id="2">
    <w:p w14:paraId="4A1A25F5" w14:textId="0A49F7C8" w:rsidR="001354B9" w:rsidRPr="00951CA6" w:rsidRDefault="001354B9">
      <w:pPr>
        <w:pStyle w:val="FootnoteText"/>
        <w:rPr>
          <w:rFonts w:ascii="Sylfaen" w:hAnsi="Sylfaen"/>
          <w:lang w:val="en-US"/>
        </w:rPr>
      </w:pPr>
      <w:r>
        <w:rPr>
          <w:rStyle w:val="FootnoteReference"/>
        </w:rPr>
        <w:footnoteRef/>
      </w:r>
      <w:r>
        <w:t xml:space="preserve"> </w:t>
      </w:r>
      <w:r w:rsidR="00951CA6" w:rsidRPr="001A3C3A">
        <w:rPr>
          <w:sz w:val="20"/>
          <w:szCs w:val="20"/>
        </w:rPr>
        <w:t xml:space="preserve">Termi “Rajoni i Dukagjinit” i referohet </w:t>
      </w:r>
      <w:r w:rsidR="00754358" w:rsidRPr="001A3C3A">
        <w:rPr>
          <w:sz w:val="20"/>
          <w:szCs w:val="20"/>
          <w:lang w:val="en-US"/>
        </w:rPr>
        <w:t>Zon</w:t>
      </w:r>
      <w:r w:rsidR="00951CA6" w:rsidRPr="001A3C3A">
        <w:rPr>
          <w:sz w:val="20"/>
          <w:szCs w:val="20"/>
          <w:lang w:val="en-US"/>
        </w:rPr>
        <w:t>ë</w:t>
      </w:r>
      <w:r w:rsidR="00754358" w:rsidRPr="001A3C3A">
        <w:rPr>
          <w:sz w:val="20"/>
          <w:szCs w:val="20"/>
          <w:lang w:val="en-US"/>
        </w:rPr>
        <w:t>s s</w:t>
      </w:r>
      <w:r w:rsidR="00951CA6" w:rsidRPr="001A3C3A">
        <w:rPr>
          <w:sz w:val="20"/>
          <w:szCs w:val="20"/>
          <w:lang w:val="en-US"/>
        </w:rPr>
        <w:t>ë</w:t>
      </w:r>
      <w:r w:rsidR="00754358" w:rsidRPr="001A3C3A">
        <w:rPr>
          <w:sz w:val="20"/>
          <w:szCs w:val="20"/>
          <w:lang w:val="en-US"/>
        </w:rPr>
        <w:t xml:space="preserve"> Menaxhimit t</w:t>
      </w:r>
      <w:r w:rsidR="00951CA6" w:rsidRPr="001A3C3A">
        <w:rPr>
          <w:sz w:val="20"/>
          <w:szCs w:val="20"/>
          <w:lang w:val="en-US"/>
        </w:rPr>
        <w:t>ë</w:t>
      </w:r>
      <w:r w:rsidR="00754358" w:rsidRPr="001A3C3A">
        <w:rPr>
          <w:sz w:val="20"/>
          <w:szCs w:val="20"/>
          <w:lang w:val="en-US"/>
        </w:rPr>
        <w:t xml:space="preserve"> Mbeturinave</w:t>
      </w:r>
      <w:r w:rsidR="00411093" w:rsidRPr="001A3C3A">
        <w:rPr>
          <w:sz w:val="20"/>
          <w:szCs w:val="20"/>
          <w:lang w:val="en-US"/>
        </w:rPr>
        <w:t xml:space="preserve"> (ZMM)</w:t>
      </w:r>
      <w:r w:rsidR="00754358" w:rsidRPr="001A3C3A">
        <w:rPr>
          <w:sz w:val="20"/>
          <w:szCs w:val="20"/>
          <w:lang w:val="en-US"/>
        </w:rPr>
        <w:t xml:space="preserve"> </w:t>
      </w:r>
      <w:r w:rsidR="00B56A4A">
        <w:rPr>
          <w:sz w:val="20"/>
          <w:szCs w:val="20"/>
          <w:lang w:val="en-US"/>
        </w:rPr>
        <w:t>3</w:t>
      </w:r>
      <w:r w:rsidR="00FE3ED5">
        <w:rPr>
          <w:sz w:val="20"/>
          <w:szCs w:val="20"/>
          <w:lang w:val="en-US"/>
        </w:rPr>
        <w:t xml:space="preserve"> – Pejë</w:t>
      </w:r>
      <w:r w:rsidR="00411093" w:rsidRPr="001A3C3A">
        <w:rPr>
          <w:sz w:val="20"/>
          <w:szCs w:val="20"/>
          <w:lang w:val="en-US"/>
        </w:rPr>
        <w:t xml:space="preserve">, </w:t>
      </w:r>
      <w:r w:rsidR="004D7C49" w:rsidRPr="001A3C3A">
        <w:rPr>
          <w:sz w:val="20"/>
          <w:szCs w:val="20"/>
          <w:lang w:val="en-US"/>
        </w:rPr>
        <w:t xml:space="preserve">të përcaktuar me Strategjinë për Menaxhimin e </w:t>
      </w:r>
      <w:r w:rsidR="00B046C3" w:rsidRPr="001A3C3A">
        <w:rPr>
          <w:sz w:val="20"/>
          <w:szCs w:val="20"/>
          <w:lang w:val="en-US"/>
        </w:rPr>
        <w:t xml:space="preserve">Integruar të </w:t>
      </w:r>
      <w:r w:rsidR="004D7C49" w:rsidRPr="001A3C3A">
        <w:rPr>
          <w:sz w:val="20"/>
          <w:szCs w:val="20"/>
          <w:lang w:val="en-US"/>
        </w:rPr>
        <w:t>Mbeturinave në Koso</w:t>
      </w:r>
      <w:r w:rsidR="00411093" w:rsidRPr="001A3C3A">
        <w:rPr>
          <w:sz w:val="20"/>
          <w:szCs w:val="20"/>
          <w:lang w:val="en-US"/>
        </w:rPr>
        <w:t xml:space="preserve">vë </w:t>
      </w:r>
      <w:r w:rsidR="00951CA6" w:rsidRPr="001A3C3A">
        <w:rPr>
          <w:sz w:val="20"/>
          <w:szCs w:val="20"/>
          <w:lang w:val="en-US"/>
        </w:rPr>
        <w:t>(SM</w:t>
      </w:r>
      <w:r w:rsidR="00B046C3" w:rsidRPr="001A3C3A">
        <w:rPr>
          <w:sz w:val="20"/>
          <w:szCs w:val="20"/>
          <w:lang w:val="en-US"/>
        </w:rPr>
        <w:t xml:space="preserve">IMK) </w:t>
      </w:r>
      <w:r w:rsidR="00951CA6" w:rsidRPr="001A3C3A">
        <w:rPr>
          <w:sz w:val="20"/>
          <w:szCs w:val="20"/>
          <w:lang w:val="en-US"/>
        </w:rPr>
        <w:t>2024-2035</w:t>
      </w:r>
      <w:r w:rsidR="00B046C3" w:rsidRPr="001A3C3A">
        <w:rPr>
          <w:sz w:val="20"/>
          <w:szCs w:val="20"/>
          <w:lang w:val="en-US"/>
        </w:rPr>
        <w:t xml:space="preserve">. </w:t>
      </w:r>
      <w:r w:rsidR="00B56A4A">
        <w:rPr>
          <w:sz w:val="20"/>
          <w:szCs w:val="20"/>
          <w:lang w:val="en-US"/>
        </w:rPr>
        <w:t>ZMM 3</w:t>
      </w:r>
      <w:r w:rsidR="00B046C3" w:rsidRPr="001A3C3A">
        <w:rPr>
          <w:sz w:val="20"/>
          <w:szCs w:val="20"/>
          <w:lang w:val="en-US"/>
        </w:rPr>
        <w:t xml:space="preserve"> i</w:t>
      </w:r>
      <w:r w:rsidR="00951CA6" w:rsidRPr="001A3C3A">
        <w:rPr>
          <w:sz w:val="20"/>
          <w:szCs w:val="20"/>
          <w:lang w:val="en-US"/>
        </w:rPr>
        <w:t xml:space="preserve"> përfshin qytetet Pejë, Istog, Klinë, Deçan dhe Junik</w:t>
      </w:r>
      <w:r w:rsidR="00B046C3" w:rsidRPr="001A3C3A">
        <w:rPr>
          <w:sz w:val="20"/>
          <w:szCs w:val="20"/>
          <w:lang w:val="en-US"/>
        </w:rPr>
        <w:t>.</w:t>
      </w:r>
    </w:p>
  </w:footnote>
  <w:footnote w:id="3">
    <w:p w14:paraId="76B59745" w14:textId="5128198F" w:rsidR="00C46A3D" w:rsidRPr="00C46A3D" w:rsidRDefault="00C46A3D">
      <w:pPr>
        <w:pStyle w:val="FootnoteText"/>
      </w:pPr>
      <w:r>
        <w:rPr>
          <w:rStyle w:val="FootnoteReference"/>
        </w:rPr>
        <w:footnoteRef/>
      </w:r>
      <w:r>
        <w:t xml:space="preserve"> </w:t>
      </w:r>
      <w:r w:rsidR="00CF317B">
        <w:t>Caku</w:t>
      </w:r>
      <w:r>
        <w:t xml:space="preserve"> prej 30% është vendosur </w:t>
      </w:r>
      <w:r w:rsidR="00FC7B8F">
        <w:t xml:space="preserve">në përputhje me caqet e SMIMK </w:t>
      </w:r>
      <w:r w:rsidR="009829C0">
        <w:t>ku deponimi i mbeturinave komunale parashihet të jetë më pak se 30% deri në vitin 2035 dhe më pak se 10% deri në vitin 2045.</w:t>
      </w:r>
    </w:p>
  </w:footnote>
  <w:footnote w:id="4">
    <w:p w14:paraId="4A29451B" w14:textId="5037F7D3" w:rsidR="00C561C9" w:rsidRPr="00C561C9" w:rsidRDefault="00C561C9">
      <w:pPr>
        <w:pStyle w:val="FootnoteText"/>
      </w:pPr>
      <w:r>
        <w:rPr>
          <w:rStyle w:val="FootnoteReference"/>
        </w:rPr>
        <w:footnoteRef/>
      </w:r>
      <w:r>
        <w:t xml:space="preserve"> </w:t>
      </w:r>
      <w:r w:rsidR="00793900">
        <w:t>Caqet</w:t>
      </w:r>
      <w:r>
        <w:t xml:space="preserve"> për vitin </w:t>
      </w:r>
      <w:r w:rsidR="00C856C8">
        <w:t xml:space="preserve">2035 </w:t>
      </w:r>
      <w:r w:rsidR="00C166A4">
        <w:t>janë</w:t>
      </w:r>
      <w:r w:rsidR="00C856C8">
        <w:t xml:space="preserve"> në përputhshmëri me SMIMK (2024-2035). </w:t>
      </w:r>
    </w:p>
  </w:footnote>
  <w:footnote w:id="5">
    <w:p w14:paraId="79FDEFC5" w14:textId="4B49CC8A" w:rsidR="00C856C8" w:rsidRPr="00C856C8" w:rsidRDefault="00C856C8">
      <w:pPr>
        <w:pStyle w:val="FootnoteText"/>
      </w:pPr>
      <w:r>
        <w:rPr>
          <w:rStyle w:val="FootnoteReference"/>
        </w:rPr>
        <w:footnoteRef/>
      </w:r>
      <w:r>
        <w:t xml:space="preserve"> </w:t>
      </w:r>
      <w:r w:rsidR="00793900">
        <w:t>Caqet</w:t>
      </w:r>
      <w:r>
        <w:t xml:space="preserve"> për vitin 2045 </w:t>
      </w:r>
      <w:r w:rsidR="00C166A4">
        <w:t>janë</w:t>
      </w:r>
      <w:r>
        <w:t xml:space="preserve"> në përputhshmëri me SMIMK (2024-2035)</w:t>
      </w:r>
    </w:p>
  </w:footnote>
  <w:footnote w:id="6">
    <w:p w14:paraId="65626526" w14:textId="7926E1DA" w:rsidR="00C856C8" w:rsidRPr="00C856C8" w:rsidRDefault="00C856C8">
      <w:pPr>
        <w:pStyle w:val="FootnoteText"/>
      </w:pPr>
      <w:r>
        <w:rPr>
          <w:rStyle w:val="FootnoteReference"/>
        </w:rPr>
        <w:footnoteRef/>
      </w:r>
      <w:r>
        <w:t xml:space="preserve"> </w:t>
      </w:r>
      <w:r w:rsidR="00A514D7">
        <w:t>Caqet</w:t>
      </w:r>
      <w:r>
        <w:t xml:space="preserve"> për vitin 2035 </w:t>
      </w:r>
      <w:r w:rsidR="00C166A4">
        <w:t>janë</w:t>
      </w:r>
      <w:r>
        <w:t xml:space="preserve"> në përputhshmëri me SMIMK (2024-2035).</w:t>
      </w:r>
    </w:p>
  </w:footnote>
  <w:footnote w:id="7">
    <w:p w14:paraId="51056BCD" w14:textId="7AEA5C0B" w:rsidR="00772F47" w:rsidRPr="00772F47" w:rsidRDefault="00772F47">
      <w:pPr>
        <w:pStyle w:val="FootnoteText"/>
      </w:pPr>
      <w:r>
        <w:rPr>
          <w:rStyle w:val="FootnoteReference"/>
        </w:rPr>
        <w:footnoteRef/>
      </w:r>
      <w:r>
        <w:t xml:space="preserve"> </w:t>
      </w:r>
      <w:r w:rsidR="00DC3872">
        <w:t>Caqet</w:t>
      </w:r>
      <w:r>
        <w:t xml:space="preserve"> për vitin 2035 </w:t>
      </w:r>
      <w:r w:rsidR="00DC3872">
        <w:t>jan</w:t>
      </w:r>
      <w:r>
        <w:t>ë në përputhshmëri me SMIMK (2024-2035)</w:t>
      </w:r>
      <w:r w:rsidR="00F8797A">
        <w:t>.</w:t>
      </w:r>
    </w:p>
  </w:footnote>
  <w:footnote w:id="8">
    <w:p w14:paraId="19DE8B40" w14:textId="6CE967DA" w:rsidR="004A40AC" w:rsidRPr="003A5224" w:rsidRDefault="004A40AC" w:rsidP="00E0716F">
      <w:pPr>
        <w:pStyle w:val="FootnoteText"/>
        <w:rPr>
          <w:rStyle w:val="FootnoteTextChar"/>
        </w:rPr>
      </w:pPr>
      <w:r w:rsidRPr="00D4135E">
        <w:rPr>
          <w:rStyle w:val="FootnoteReference"/>
          <w:rFonts w:ascii="Arial Narrow" w:hAnsi="Arial Narrow"/>
          <w:sz w:val="20"/>
          <w:szCs w:val="20"/>
        </w:rPr>
        <w:footnoteRef/>
      </w:r>
      <w:r w:rsidRPr="00D4135E">
        <w:rPr>
          <w:sz w:val="20"/>
          <w:szCs w:val="20"/>
        </w:rPr>
        <w:t xml:space="preserve"> </w:t>
      </w:r>
      <w:r w:rsidR="003A5224">
        <w:rPr>
          <w:sz w:val="20"/>
          <w:szCs w:val="20"/>
        </w:rPr>
        <w:tab/>
      </w:r>
      <w:hyperlink r:id="rId1" w:history="1">
        <w:r w:rsidR="003A5224" w:rsidRPr="00733B5D">
          <w:rPr>
            <w:rStyle w:val="Hyperlink"/>
          </w:rPr>
          <w:t>https</w:t>
        </w:r>
        <w:r w:rsidR="003A5224" w:rsidRPr="001354B9">
          <w:rPr>
            <w:rStyle w:val="Hyperlink"/>
            <w:lang w:val="bg-BG"/>
          </w:rPr>
          <w:t>://</w:t>
        </w:r>
        <w:r w:rsidR="003A5224" w:rsidRPr="00733B5D">
          <w:rPr>
            <w:rStyle w:val="Hyperlink"/>
          </w:rPr>
          <w:t>askapi</w:t>
        </w:r>
        <w:r w:rsidR="003A5224" w:rsidRPr="001354B9">
          <w:rPr>
            <w:rStyle w:val="Hyperlink"/>
            <w:lang w:val="bg-BG"/>
          </w:rPr>
          <w:t>.</w:t>
        </w:r>
        <w:r w:rsidR="003A5224" w:rsidRPr="00733B5D">
          <w:rPr>
            <w:rStyle w:val="Hyperlink"/>
          </w:rPr>
          <w:t>rks</w:t>
        </w:r>
        <w:r w:rsidR="003A5224" w:rsidRPr="001354B9">
          <w:rPr>
            <w:rStyle w:val="Hyperlink"/>
            <w:lang w:val="bg-BG"/>
          </w:rPr>
          <w:t>-</w:t>
        </w:r>
        <w:r w:rsidR="003A5224" w:rsidRPr="00733B5D">
          <w:rPr>
            <w:rStyle w:val="Hyperlink"/>
          </w:rPr>
          <w:t>gov</w:t>
        </w:r>
        <w:r w:rsidR="003A5224" w:rsidRPr="001354B9">
          <w:rPr>
            <w:rStyle w:val="Hyperlink"/>
            <w:lang w:val="bg-BG"/>
          </w:rPr>
          <w:t>.</w:t>
        </w:r>
        <w:r w:rsidR="003A5224" w:rsidRPr="00733B5D">
          <w:rPr>
            <w:rStyle w:val="Hyperlink"/>
          </w:rPr>
          <w:t>net</w:t>
        </w:r>
        <w:r w:rsidR="003A5224" w:rsidRPr="001354B9">
          <w:rPr>
            <w:rStyle w:val="Hyperlink"/>
            <w:lang w:val="bg-BG"/>
          </w:rPr>
          <w:t>/</w:t>
        </w:r>
        <w:r w:rsidR="003A5224" w:rsidRPr="00733B5D">
          <w:rPr>
            <w:rStyle w:val="Hyperlink"/>
          </w:rPr>
          <w:t>Custom</w:t>
        </w:r>
        <w:r w:rsidR="003A5224" w:rsidRPr="001354B9">
          <w:rPr>
            <w:rStyle w:val="Hyperlink"/>
            <w:lang w:val="bg-BG"/>
          </w:rPr>
          <w:t>/54</w:t>
        </w:r>
        <w:r w:rsidR="003A5224" w:rsidRPr="00733B5D">
          <w:rPr>
            <w:rStyle w:val="Hyperlink"/>
          </w:rPr>
          <w:t>ab</w:t>
        </w:r>
        <w:r w:rsidR="003A5224" w:rsidRPr="001354B9">
          <w:rPr>
            <w:rStyle w:val="Hyperlink"/>
            <w:lang w:val="bg-BG"/>
          </w:rPr>
          <w:t>93</w:t>
        </w:r>
        <w:r w:rsidR="003A5224" w:rsidRPr="00733B5D">
          <w:rPr>
            <w:rStyle w:val="Hyperlink"/>
          </w:rPr>
          <w:t>a</w:t>
        </w:r>
        <w:r w:rsidR="003A5224" w:rsidRPr="001354B9">
          <w:rPr>
            <w:rStyle w:val="Hyperlink"/>
            <w:lang w:val="bg-BG"/>
          </w:rPr>
          <w:t>9-061</w:t>
        </w:r>
        <w:r w:rsidR="003A5224" w:rsidRPr="00733B5D">
          <w:rPr>
            <w:rStyle w:val="Hyperlink"/>
          </w:rPr>
          <w:t>e</w:t>
        </w:r>
        <w:r w:rsidR="003A5224" w:rsidRPr="001354B9">
          <w:rPr>
            <w:rStyle w:val="Hyperlink"/>
            <w:lang w:val="bg-BG"/>
          </w:rPr>
          <w:t>-4</w:t>
        </w:r>
        <w:r w:rsidR="003A5224" w:rsidRPr="00733B5D">
          <w:rPr>
            <w:rStyle w:val="Hyperlink"/>
          </w:rPr>
          <w:t>b</w:t>
        </w:r>
        <w:r w:rsidR="003A5224" w:rsidRPr="001354B9">
          <w:rPr>
            <w:rStyle w:val="Hyperlink"/>
            <w:lang w:val="bg-BG"/>
          </w:rPr>
          <w:t>12-</w:t>
        </w:r>
        <w:r w:rsidR="003A5224" w:rsidRPr="00733B5D">
          <w:rPr>
            <w:rStyle w:val="Hyperlink"/>
          </w:rPr>
          <w:t>b</w:t>
        </w:r>
        <w:r w:rsidR="003A5224" w:rsidRPr="001354B9">
          <w:rPr>
            <w:rStyle w:val="Hyperlink"/>
            <w:lang w:val="bg-BG"/>
          </w:rPr>
          <w:t>850-</w:t>
        </w:r>
        <w:r w:rsidR="003A5224" w:rsidRPr="00733B5D">
          <w:rPr>
            <w:rStyle w:val="Hyperlink"/>
          </w:rPr>
          <w:t>dff</w:t>
        </w:r>
        <w:r w:rsidR="003A5224" w:rsidRPr="001354B9">
          <w:rPr>
            <w:rStyle w:val="Hyperlink"/>
            <w:lang w:val="bg-BG"/>
          </w:rPr>
          <w:t>45</w:t>
        </w:r>
        <w:r w:rsidR="003A5224" w:rsidRPr="00733B5D">
          <w:rPr>
            <w:rStyle w:val="Hyperlink"/>
          </w:rPr>
          <w:t>dd</w:t>
        </w:r>
        <w:r w:rsidR="003A5224" w:rsidRPr="001354B9">
          <w:rPr>
            <w:rStyle w:val="Hyperlink"/>
            <w:lang w:val="bg-BG"/>
          </w:rPr>
          <w:t>32637.</w:t>
        </w:r>
        <w:r w:rsidR="003A5224" w:rsidRPr="00733B5D">
          <w:rPr>
            <w:rStyle w:val="Hyperlink"/>
          </w:rPr>
          <w:t>pdf</w:t>
        </w:r>
        <w:r w:rsidR="003A5224" w:rsidRPr="001354B9">
          <w:rPr>
            <w:rStyle w:val="Hyperlink"/>
            <w:lang w:val="bg-BG"/>
          </w:rPr>
          <w:t xml:space="preserve"> </w:t>
        </w:r>
      </w:hyperlink>
      <w:r w:rsidRPr="003A5224">
        <w:rPr>
          <w:rStyle w:val="FootnoteTextChar"/>
        </w:rPr>
        <w:t>- Llogaritë Rajonale të Produktit të Brendshëm Bruto sipas Rajoneve Statistikore 2018/2021 - vlerësime eksperimentale</w:t>
      </w:r>
    </w:p>
    <w:p w14:paraId="0990E634" w14:textId="77777777" w:rsidR="004A40AC" w:rsidRPr="00A01BA1" w:rsidRDefault="004A40AC" w:rsidP="00E0716F">
      <w:pPr>
        <w:pStyle w:val="FootnoteText"/>
      </w:pPr>
    </w:p>
  </w:footnote>
  <w:footnote w:id="9">
    <w:p w14:paraId="7D97070D" w14:textId="77777777" w:rsidR="00116EB1" w:rsidRPr="006940EC" w:rsidRDefault="00116EB1" w:rsidP="00116EB1">
      <w:pPr>
        <w:pStyle w:val="FootnoteText"/>
        <w:rPr>
          <w:lang w:val="bg-BG"/>
        </w:rPr>
      </w:pPr>
      <w:r w:rsidRPr="00E0716F">
        <w:rPr>
          <w:rStyle w:val="FootnoteReference"/>
          <w:rFonts w:ascii="Arial Narrow" w:hAnsi="Arial Narrow"/>
        </w:rPr>
        <w:footnoteRef/>
      </w:r>
      <w:r w:rsidRPr="006940EC">
        <w:rPr>
          <w:lang w:val="bg-BG"/>
        </w:rPr>
        <w:t xml:space="preserve"> </w:t>
      </w:r>
      <w:r w:rsidRPr="006940EC">
        <w:rPr>
          <w:lang w:val="bg-BG"/>
        </w:rPr>
        <w:tab/>
      </w:r>
      <w:hyperlink r:id="rId2" w:history="1">
        <w:r w:rsidRPr="00B970AC">
          <w:rPr>
            <w:rStyle w:val="Hyperlink"/>
          </w:rPr>
          <w:t>https</w:t>
        </w:r>
        <w:r w:rsidRPr="006940EC">
          <w:rPr>
            <w:rStyle w:val="Hyperlink"/>
            <w:lang w:val="bg-BG"/>
          </w:rPr>
          <w:t>://</w:t>
        </w:r>
        <w:r w:rsidRPr="00B970AC">
          <w:rPr>
            <w:rStyle w:val="Hyperlink"/>
          </w:rPr>
          <w:t>askapi</w:t>
        </w:r>
        <w:r w:rsidRPr="006940EC">
          <w:rPr>
            <w:rStyle w:val="Hyperlink"/>
            <w:lang w:val="bg-BG"/>
          </w:rPr>
          <w:t>.</w:t>
        </w:r>
        <w:r w:rsidRPr="00B970AC">
          <w:rPr>
            <w:rStyle w:val="Hyperlink"/>
          </w:rPr>
          <w:t>rks</w:t>
        </w:r>
        <w:r w:rsidRPr="006940EC">
          <w:rPr>
            <w:rStyle w:val="Hyperlink"/>
            <w:lang w:val="bg-BG"/>
          </w:rPr>
          <w:t>-</w:t>
        </w:r>
        <w:r w:rsidRPr="00B970AC">
          <w:rPr>
            <w:rStyle w:val="Hyperlink"/>
          </w:rPr>
          <w:t>gov</w:t>
        </w:r>
        <w:r w:rsidRPr="006940EC">
          <w:rPr>
            <w:rStyle w:val="Hyperlink"/>
            <w:lang w:val="bg-BG"/>
          </w:rPr>
          <w:t>.</w:t>
        </w:r>
        <w:r w:rsidRPr="00B970AC">
          <w:rPr>
            <w:rStyle w:val="Hyperlink"/>
          </w:rPr>
          <w:t>net</w:t>
        </w:r>
        <w:r w:rsidRPr="006940EC">
          <w:rPr>
            <w:rStyle w:val="Hyperlink"/>
            <w:lang w:val="bg-BG"/>
          </w:rPr>
          <w:t>/</w:t>
        </w:r>
        <w:r w:rsidRPr="00B970AC">
          <w:rPr>
            <w:rStyle w:val="Hyperlink"/>
          </w:rPr>
          <w:t>Custom</w:t>
        </w:r>
        <w:r w:rsidRPr="006940EC">
          <w:rPr>
            <w:rStyle w:val="Hyperlink"/>
            <w:lang w:val="bg-BG"/>
          </w:rPr>
          <w:t>/05</w:t>
        </w:r>
        <w:r w:rsidRPr="00B970AC">
          <w:rPr>
            <w:rStyle w:val="Hyperlink"/>
          </w:rPr>
          <w:t>ec</w:t>
        </w:r>
        <w:r w:rsidRPr="006940EC">
          <w:rPr>
            <w:rStyle w:val="Hyperlink"/>
            <w:lang w:val="bg-BG"/>
          </w:rPr>
          <w:t>40</w:t>
        </w:r>
        <w:r w:rsidRPr="00B970AC">
          <w:rPr>
            <w:rStyle w:val="Hyperlink"/>
          </w:rPr>
          <w:t>da</w:t>
        </w:r>
        <w:r w:rsidRPr="006940EC">
          <w:rPr>
            <w:rStyle w:val="Hyperlink"/>
            <w:lang w:val="bg-BG"/>
          </w:rPr>
          <w:t>-61</w:t>
        </w:r>
        <w:r w:rsidRPr="00B970AC">
          <w:rPr>
            <w:rStyle w:val="Hyperlink"/>
          </w:rPr>
          <w:t>a</w:t>
        </w:r>
        <w:r w:rsidRPr="006940EC">
          <w:rPr>
            <w:rStyle w:val="Hyperlink"/>
            <w:lang w:val="bg-BG"/>
          </w:rPr>
          <w:t>2-4</w:t>
        </w:r>
        <w:r w:rsidRPr="00B970AC">
          <w:rPr>
            <w:rStyle w:val="Hyperlink"/>
          </w:rPr>
          <w:t>ace</w:t>
        </w:r>
        <w:r w:rsidRPr="006940EC">
          <w:rPr>
            <w:rStyle w:val="Hyperlink"/>
            <w:lang w:val="bg-BG"/>
          </w:rPr>
          <w:t>-</w:t>
        </w:r>
        <w:r w:rsidRPr="00B970AC">
          <w:rPr>
            <w:rStyle w:val="Hyperlink"/>
          </w:rPr>
          <w:t>ae</w:t>
        </w:r>
        <w:r w:rsidRPr="006940EC">
          <w:rPr>
            <w:rStyle w:val="Hyperlink"/>
            <w:lang w:val="bg-BG"/>
          </w:rPr>
          <w:t>25-241</w:t>
        </w:r>
        <w:r w:rsidRPr="00B970AC">
          <w:rPr>
            <w:rStyle w:val="Hyperlink"/>
          </w:rPr>
          <w:t>e</w:t>
        </w:r>
        <w:r w:rsidRPr="006940EC">
          <w:rPr>
            <w:rStyle w:val="Hyperlink"/>
            <w:lang w:val="bg-BG"/>
          </w:rPr>
          <w:t>2</w:t>
        </w:r>
        <w:r w:rsidRPr="00B970AC">
          <w:rPr>
            <w:rStyle w:val="Hyperlink"/>
          </w:rPr>
          <w:t>c</w:t>
        </w:r>
        <w:r w:rsidRPr="006940EC">
          <w:rPr>
            <w:rStyle w:val="Hyperlink"/>
            <w:lang w:val="bg-BG"/>
          </w:rPr>
          <w:t>38</w:t>
        </w:r>
        <w:r w:rsidRPr="00B970AC">
          <w:rPr>
            <w:rStyle w:val="Hyperlink"/>
          </w:rPr>
          <w:t>c</w:t>
        </w:r>
        <w:r w:rsidRPr="006940EC">
          <w:rPr>
            <w:rStyle w:val="Hyperlink"/>
            <w:lang w:val="bg-BG"/>
          </w:rPr>
          <w:t>050.</w:t>
        </w:r>
        <w:r w:rsidRPr="00B970AC">
          <w:rPr>
            <w:rStyle w:val="Hyperlink"/>
          </w:rPr>
          <w:t>pdf</w:t>
        </w:r>
      </w:hyperlink>
      <w:r w:rsidRPr="006940EC">
        <w:rPr>
          <w:lang w:val="bg-BG"/>
        </w:rPr>
        <w:t xml:space="preserve">  </w:t>
      </w:r>
      <w:r w:rsidRPr="00E0716F">
        <w:t>Rezultatet</w:t>
      </w:r>
      <w:r w:rsidRPr="006940EC">
        <w:rPr>
          <w:lang w:val="bg-BG"/>
        </w:rPr>
        <w:t xml:space="preserve"> </w:t>
      </w:r>
      <w:r w:rsidRPr="00E0716F">
        <w:t>e</w:t>
      </w:r>
      <w:r w:rsidRPr="006940EC">
        <w:rPr>
          <w:lang w:val="bg-BG"/>
        </w:rPr>
        <w:t xml:space="preserve"> </w:t>
      </w:r>
      <w:r w:rsidRPr="00E0716F">
        <w:t>Anket</w:t>
      </w:r>
      <w:r w:rsidRPr="006940EC">
        <w:rPr>
          <w:lang w:val="bg-BG"/>
        </w:rPr>
        <w:t>ë</w:t>
      </w:r>
      <w:r w:rsidRPr="00E0716F">
        <w:t>s</w:t>
      </w:r>
      <w:r w:rsidRPr="006940EC">
        <w:rPr>
          <w:lang w:val="bg-BG"/>
        </w:rPr>
        <w:t xml:space="preserve"> </w:t>
      </w:r>
      <w:r w:rsidRPr="00E0716F">
        <w:t>s</w:t>
      </w:r>
      <w:r w:rsidRPr="006940EC">
        <w:rPr>
          <w:lang w:val="bg-BG"/>
        </w:rPr>
        <w:t xml:space="preserve">ë </w:t>
      </w:r>
      <w:r w:rsidRPr="00E0716F">
        <w:t>Buxhetit</w:t>
      </w:r>
      <w:r w:rsidRPr="006940EC">
        <w:rPr>
          <w:lang w:val="bg-BG"/>
        </w:rPr>
        <w:t xml:space="preserve"> </w:t>
      </w:r>
      <w:r w:rsidRPr="00E0716F">
        <w:t>t</w:t>
      </w:r>
      <w:r w:rsidRPr="006940EC">
        <w:rPr>
          <w:lang w:val="bg-BG"/>
        </w:rPr>
        <w:t xml:space="preserve">ë </w:t>
      </w:r>
      <w:r w:rsidRPr="00E0716F">
        <w:t>Ekonomive</w:t>
      </w:r>
      <w:r w:rsidRPr="006940EC">
        <w:rPr>
          <w:lang w:val="bg-BG"/>
        </w:rPr>
        <w:t xml:space="preserve"> </w:t>
      </w:r>
      <w:r w:rsidRPr="00E0716F">
        <w:t>Familjare</w:t>
      </w:r>
      <w:r w:rsidRPr="006940EC">
        <w:rPr>
          <w:lang w:val="bg-BG"/>
        </w:rPr>
        <w:t xml:space="preserve"> 2022</w:t>
      </w:r>
    </w:p>
  </w:footnote>
  <w:footnote w:id="10">
    <w:p w14:paraId="4C01BD72" w14:textId="77777777" w:rsidR="0060411F" w:rsidRPr="006940EC" w:rsidRDefault="0060411F" w:rsidP="0060411F">
      <w:pPr>
        <w:pStyle w:val="FootnoteText"/>
        <w:rPr>
          <w:lang w:val="bg-BG"/>
        </w:rPr>
      </w:pPr>
      <w:r w:rsidRPr="00DF1BBA">
        <w:rPr>
          <w:rStyle w:val="FootnoteReference"/>
          <w:rFonts w:ascii="Arial Narrow" w:hAnsi="Arial Narrow"/>
          <w:sz w:val="20"/>
          <w:szCs w:val="20"/>
        </w:rPr>
        <w:footnoteRef/>
      </w:r>
      <w:r w:rsidRPr="006940EC">
        <w:rPr>
          <w:lang w:val="bg-BG"/>
        </w:rPr>
        <w:t xml:space="preserve"> </w:t>
      </w:r>
      <w:r w:rsidRPr="00DF1BBA">
        <w:t>https</w:t>
      </w:r>
      <w:r w:rsidRPr="006940EC">
        <w:rPr>
          <w:lang w:val="bg-BG"/>
        </w:rPr>
        <w:t>://</w:t>
      </w:r>
      <w:r w:rsidRPr="00DF1BBA">
        <w:t>www</w:t>
      </w:r>
      <w:r w:rsidRPr="006940EC">
        <w:rPr>
          <w:lang w:val="bg-BG"/>
        </w:rPr>
        <w:t>.</w:t>
      </w:r>
      <w:r w:rsidRPr="00DF1BBA">
        <w:t>youtube</w:t>
      </w:r>
      <w:r w:rsidRPr="006940EC">
        <w:rPr>
          <w:lang w:val="bg-BG"/>
        </w:rPr>
        <w:t>.</w:t>
      </w:r>
      <w:r w:rsidRPr="00DF1BBA">
        <w:t>com</w:t>
      </w:r>
      <w:r w:rsidRPr="006940EC">
        <w:rPr>
          <w:lang w:val="bg-BG"/>
        </w:rPr>
        <w:t>/</w:t>
      </w:r>
      <w:r w:rsidRPr="00DF1BBA">
        <w:t>watch</w:t>
      </w:r>
      <w:r w:rsidRPr="006940EC">
        <w:rPr>
          <w:lang w:val="bg-BG"/>
        </w:rPr>
        <w:t>?</w:t>
      </w:r>
      <w:r w:rsidRPr="00DF1BBA">
        <w:t>v</w:t>
      </w:r>
      <w:r w:rsidRPr="006940EC">
        <w:rPr>
          <w:lang w:val="bg-BG"/>
        </w:rPr>
        <w:t>=</w:t>
      </w:r>
      <w:r w:rsidRPr="00DF1BBA">
        <w:t>xAl</w:t>
      </w:r>
      <w:r w:rsidRPr="006940EC">
        <w:rPr>
          <w:lang w:val="bg-BG"/>
        </w:rPr>
        <w:t>7</w:t>
      </w:r>
      <w:r w:rsidRPr="00DF1BBA">
        <w:t>B</w:t>
      </w:r>
      <w:r w:rsidRPr="006940EC">
        <w:rPr>
          <w:lang w:val="bg-BG"/>
        </w:rPr>
        <w:t>-</w:t>
      </w:r>
      <w:r w:rsidRPr="00DF1BBA">
        <w:t>vrodc</w:t>
      </w:r>
      <w:r w:rsidRPr="006940EC">
        <w:rPr>
          <w:lang w:val="bg-BG"/>
        </w:rPr>
        <w:t>.</w:t>
      </w:r>
    </w:p>
  </w:footnote>
  <w:footnote w:id="11">
    <w:p w14:paraId="4D9CF34C" w14:textId="3C14131D" w:rsidR="008735EF" w:rsidRPr="008735EF" w:rsidRDefault="008735EF" w:rsidP="008735EF">
      <w:pPr>
        <w:pStyle w:val="FootnoteText"/>
      </w:pPr>
      <w:r>
        <w:rPr>
          <w:rStyle w:val="FootnoteReference"/>
        </w:rPr>
        <w:footnoteRef/>
      </w:r>
      <w:r>
        <w:t xml:space="preserve"> 2024 Census data applied for population applied </w:t>
      </w:r>
    </w:p>
  </w:footnote>
  <w:footnote w:id="12">
    <w:p w14:paraId="6B38192A" w14:textId="3CD8730C" w:rsidR="00D535AB" w:rsidRPr="00982D49" w:rsidRDefault="00D535AB">
      <w:pPr>
        <w:pStyle w:val="FootnoteText"/>
      </w:pPr>
      <w:r>
        <w:rPr>
          <w:rStyle w:val="FootnoteReference"/>
        </w:rPr>
        <w:footnoteRef/>
      </w:r>
      <w:r>
        <w:t xml:space="preserve"> </w:t>
      </w:r>
      <w:r w:rsidRPr="00733B5D">
        <w:t xml:space="preserve">Parashikimi </w:t>
      </w:r>
      <w:r w:rsidR="008D50E6">
        <w:t>i</w:t>
      </w:r>
      <w:r w:rsidRPr="00733B5D">
        <w:t xml:space="preserve"> gjenerimit t</w:t>
      </w:r>
      <w:r w:rsidR="008D50E6">
        <w:t>ë</w:t>
      </w:r>
      <w:r w:rsidRPr="00733B5D">
        <w:t xml:space="preserve"> mbeturinave deri n</w:t>
      </w:r>
      <w:r w:rsidR="008D50E6">
        <w:t>ë</w:t>
      </w:r>
      <w:r w:rsidRPr="00733B5D">
        <w:t xml:space="preserve"> vitin 2035 do t</w:t>
      </w:r>
      <w:r w:rsidR="008D50E6">
        <w:t>ë</w:t>
      </w:r>
      <w:r w:rsidRPr="00733B5D">
        <w:t xml:space="preserve"> rishikohet dhe p</w:t>
      </w:r>
      <w:r w:rsidR="008D50E6">
        <w:t>ë</w:t>
      </w:r>
      <w:r w:rsidRPr="00733B5D">
        <w:t>rcaktohet n</w:t>
      </w:r>
      <w:r w:rsidR="008D50E6">
        <w:t>ë</w:t>
      </w:r>
      <w:r w:rsidRPr="00733B5D">
        <w:t xml:space="preserve"> p</w:t>
      </w:r>
      <w:r w:rsidR="008D50E6">
        <w:t>ë</w:t>
      </w:r>
      <w:r w:rsidRPr="00733B5D">
        <w:t xml:space="preserve">rputhje me SMIMK (2024-2035). </w:t>
      </w:r>
    </w:p>
  </w:footnote>
  <w:footnote w:id="13">
    <w:p w14:paraId="1D1155F9" w14:textId="77777777" w:rsidR="006A6E6B" w:rsidRPr="00E77063" w:rsidRDefault="006A6E6B" w:rsidP="00D35707">
      <w:pPr>
        <w:pStyle w:val="FootnoteText"/>
      </w:pPr>
      <w:r w:rsidRPr="00E77063">
        <w:rPr>
          <w:rStyle w:val="FootnoteReference"/>
          <w:rFonts w:ascii="Arial Narrow" w:hAnsi="Arial Narrow"/>
        </w:rPr>
        <w:footnoteRef/>
      </w:r>
      <w:r w:rsidRPr="00C25C76">
        <w:t xml:space="preserve"> </w:t>
      </w:r>
      <w:r w:rsidRPr="00E77063">
        <w:t>Nuk përfshihen mbeturinat industriale jo të rrezikshme</w:t>
      </w:r>
    </w:p>
  </w:footnote>
  <w:footnote w:id="14">
    <w:p w14:paraId="790C15FE" w14:textId="2DDDA9E5" w:rsidR="00C45DD0" w:rsidRPr="00B807F4" w:rsidRDefault="00C45DD0" w:rsidP="00D35707">
      <w:pPr>
        <w:pStyle w:val="FootnoteText"/>
      </w:pPr>
      <w:r>
        <w:rPr>
          <w:rStyle w:val="FootnoteReference"/>
        </w:rPr>
        <w:footnoteRef/>
      </w:r>
      <w:r>
        <w:t xml:space="preserve"> Me qellim planifikimit te infrastruktures se nevojshme per menaxhimin e integruar te mbeturinave, kalkulimet jane bere per nje periudhe 10 vjecare. </w:t>
      </w:r>
    </w:p>
  </w:footnote>
  <w:footnote w:id="15">
    <w:p w14:paraId="5E6B65AA" w14:textId="38AB4F0A" w:rsidR="00C45DD0" w:rsidRPr="00C4524A" w:rsidRDefault="00C45DD0" w:rsidP="00D35707">
      <w:pPr>
        <w:pStyle w:val="FootnoteText"/>
      </w:pPr>
      <w:r>
        <w:rPr>
          <w:rStyle w:val="FootnoteReference"/>
        </w:rPr>
        <w:footnoteRef/>
      </w:r>
      <w:r>
        <w:t xml:space="preserve"> Me qellim planifikimit te infrastruktures se nevojshme per menaxhimin e integruar te mbeturinave, kalkulimet jane bere per nje periudhe 10 vjecare.</w:t>
      </w:r>
    </w:p>
  </w:footnote>
  <w:footnote w:id="16">
    <w:p w14:paraId="1370C5BF" w14:textId="77777777" w:rsidR="006A6E6B" w:rsidRPr="00E77063" w:rsidRDefault="006A6E6B" w:rsidP="00D35707">
      <w:pPr>
        <w:pStyle w:val="FootnoteText"/>
      </w:pPr>
      <w:r w:rsidRPr="00E77063">
        <w:rPr>
          <w:rStyle w:val="FootnoteReference"/>
          <w:rFonts w:ascii="Arial Narrow" w:hAnsi="Arial Narrow"/>
        </w:rPr>
        <w:footnoteRef/>
      </w:r>
      <w:r w:rsidRPr="00E77063">
        <w:t>Përndryshe, mund të ngritet një strukturë e tretjes anaerobe në vendin e impiantit TMB, në varësi të gjetjeve të studimit përkatës të fizibilitetit.</w:t>
      </w:r>
    </w:p>
  </w:footnote>
  <w:footnote w:id="17">
    <w:p w14:paraId="48B05245" w14:textId="77777777" w:rsidR="00316DE8" w:rsidRPr="001354B9" w:rsidRDefault="00316DE8" w:rsidP="00316DE8">
      <w:pPr>
        <w:pStyle w:val="FootnoteText"/>
      </w:pPr>
      <w:r w:rsidRPr="00E77063">
        <w:rPr>
          <w:rStyle w:val="FootnoteReference"/>
          <w:rFonts w:ascii="Arial Narrow" w:hAnsi="Arial Narrow"/>
        </w:rPr>
        <w:footnoteRef/>
      </w:r>
      <w:r w:rsidRPr="00C25C76">
        <w:t xml:space="preserve"> “Fusha e studimit të fizibilitetit përcakton kufijtë e projektit, objektivat dhe shkallën e analizës për të vlerësuar nëse një projekt i propozuar është ekonomikisht i qëndrueshëm</w:t>
      </w:r>
      <w:r w:rsidRPr="00E62079">
        <w:t xml:space="preserve"> dhe i vlefshëm për t’u </w:t>
      </w:r>
      <w:r>
        <w:t>realizuar</w:t>
      </w:r>
      <w:r w:rsidRPr="00E62079">
        <w:t>. Zakonisht, ai përfshin analizën e opsioneve për fizibilitetin teknik, vlerësimin e kostove dhe përfitimeve, kërkesat operacionale, përputhshmërinë ligjore, ndikimin mjedisor dhe shoqëror, etj.”</w:t>
      </w:r>
    </w:p>
  </w:footnote>
  <w:footnote w:id="18">
    <w:p w14:paraId="6172C713" w14:textId="75CB8B74" w:rsidR="00F96A87" w:rsidRPr="00F96A87" w:rsidRDefault="00F96A87">
      <w:pPr>
        <w:pStyle w:val="FootnoteText"/>
      </w:pPr>
      <w:r>
        <w:rPr>
          <w:rStyle w:val="FootnoteReference"/>
        </w:rPr>
        <w:footnoteRef/>
      </w:r>
      <w:r>
        <w:t xml:space="preserve"> </w:t>
      </w:r>
      <w:r w:rsidR="00FC4C9B">
        <w:t xml:space="preserve">Investimet e parashikuara pas vitit 2030 janë paraparë sipas SMIMK dhe do të pëcaktohen në përputhje me mundësitë buxhetore. </w:t>
      </w:r>
    </w:p>
  </w:footnote>
  <w:footnote w:id="19">
    <w:p w14:paraId="381FCAB6" w14:textId="451EB1D6" w:rsidR="00FC4C9B" w:rsidRPr="00543154" w:rsidRDefault="00FC4C9B">
      <w:pPr>
        <w:pStyle w:val="FootnoteText"/>
      </w:pPr>
      <w:r>
        <w:rPr>
          <w:rStyle w:val="FootnoteReference"/>
        </w:rPr>
        <w:footnoteRef/>
      </w:r>
      <w:r>
        <w:t xml:space="preserve"> </w:t>
      </w:r>
      <w:r w:rsidR="00543154">
        <w:t>Kostot vjetore operacionale të parashikuara pas vitit 2030 janë paraparë sipas SMIMK dhe do të pëcaktohen në përputhje me mundësitë buxhetore.</w:t>
      </w:r>
    </w:p>
  </w:footnote>
  <w:footnote w:id="20">
    <w:p w14:paraId="21BB269C" w14:textId="13A93377" w:rsidR="00543154" w:rsidRPr="00853CE0" w:rsidRDefault="00543154">
      <w:pPr>
        <w:pStyle w:val="FootnoteText"/>
      </w:pPr>
      <w:r>
        <w:rPr>
          <w:rStyle w:val="FootnoteReference"/>
        </w:rPr>
        <w:footnoteRef/>
      </w:r>
      <w:r>
        <w:t xml:space="preserve"> </w:t>
      </w:r>
      <w:r w:rsidR="00853CE0">
        <w:t>Kostot vjetore operacionale të parashikuara pas vitit 2030 janë paraparë sipas SMIMK dhe do të pëcaktohen në përputhje me mundësitë buxhetore.</w:t>
      </w:r>
    </w:p>
  </w:footnote>
  <w:footnote w:id="21">
    <w:p w14:paraId="70EE4062" w14:textId="088308D0" w:rsidR="00853CE0" w:rsidRPr="00853CE0" w:rsidRDefault="00853CE0">
      <w:pPr>
        <w:pStyle w:val="FootnoteText"/>
      </w:pPr>
      <w:r>
        <w:rPr>
          <w:rStyle w:val="FootnoteReference"/>
        </w:rPr>
        <w:footnoteRef/>
      </w:r>
      <w:r>
        <w:t xml:space="preserve"> Kostot vjetore dhe llojet për kosoto të parashikuara pas vitit 2030 janë paraparë sipas SMIMK dhe do të pëcaktohen në përputhje me mundësitë buxhetore.</w:t>
      </w:r>
    </w:p>
  </w:footnote>
  <w:footnote w:id="22">
    <w:p w14:paraId="1EBC4CC5" w14:textId="392BD426" w:rsidR="00853CE0" w:rsidRPr="008D3BC9" w:rsidRDefault="00853CE0">
      <w:pPr>
        <w:pStyle w:val="FootnoteText"/>
      </w:pPr>
      <w:r>
        <w:rPr>
          <w:rStyle w:val="FootnoteReference"/>
        </w:rPr>
        <w:footnoteRef/>
      </w:r>
      <w:r>
        <w:t xml:space="preserve"> </w:t>
      </w:r>
      <w:r w:rsidR="008D3BC9">
        <w:t>Kostot vjetore për gjenerimin e mbeturinave të parashikuara pas vitit 2030 janë paraparë sipas SMIMK dhe do të pëcaktohen në përputhje me mundësitë buxhetore.</w:t>
      </w:r>
    </w:p>
  </w:footnote>
  <w:footnote w:id="23">
    <w:p w14:paraId="175DDC4C" w14:textId="2EEDDA61" w:rsidR="00D55929" w:rsidRPr="004353EC" w:rsidRDefault="00D55929">
      <w:pPr>
        <w:pStyle w:val="FootnoteText"/>
      </w:pPr>
      <w:r>
        <w:rPr>
          <w:rStyle w:val="FootnoteReference"/>
        </w:rPr>
        <w:footnoteRef/>
      </w:r>
      <w:r>
        <w:t xml:space="preserve"> </w:t>
      </w:r>
      <w:r w:rsidR="004353EC" w:rsidRPr="00733B5D">
        <w:t>Parashikimet e pergjithshme dhe</w:t>
      </w:r>
      <w:r w:rsidR="00E129A6">
        <w:t xml:space="preserve"> ato të</w:t>
      </w:r>
      <w:r w:rsidR="004353EC" w:rsidRPr="00733B5D">
        <w:t xml:space="preserve"> mas</w:t>
      </w:r>
      <w:r w:rsidR="00E129A6">
        <w:t>ë</w:t>
      </w:r>
      <w:r w:rsidR="004353EC" w:rsidRPr="00733B5D">
        <w:t>s jan</w:t>
      </w:r>
      <w:r w:rsidR="00E129A6">
        <w:t>ë</w:t>
      </w:r>
      <w:r w:rsidR="004353EC" w:rsidRPr="00733B5D">
        <w:t xml:space="preserve"> b</w:t>
      </w:r>
      <w:r w:rsidR="00E129A6">
        <w:t>ërë</w:t>
      </w:r>
      <w:r w:rsidR="004353EC" w:rsidRPr="00733B5D">
        <w:t xml:space="preserve"> p</w:t>
      </w:r>
      <w:r w:rsidR="00E129A6">
        <w:t>ë</w:t>
      </w:r>
      <w:r w:rsidR="004353EC" w:rsidRPr="00733B5D">
        <w:t>r nj</w:t>
      </w:r>
      <w:r w:rsidR="00E129A6">
        <w:t>ë</w:t>
      </w:r>
      <w:r w:rsidR="004353EC" w:rsidRPr="00733B5D">
        <w:t xml:space="preserve"> periudh</w:t>
      </w:r>
      <w:r w:rsidR="00E129A6">
        <w:t>ë</w:t>
      </w:r>
      <w:r w:rsidR="004353EC" w:rsidRPr="00733B5D">
        <w:t xml:space="preserve"> 10 vje</w:t>
      </w:r>
      <w:r w:rsidR="00E129A6">
        <w:t>ç</w:t>
      </w:r>
      <w:r w:rsidR="004353EC" w:rsidRPr="00733B5D">
        <w:t>are me q</w:t>
      </w:r>
      <w:r w:rsidR="00E129A6">
        <w:t>ë</w:t>
      </w:r>
      <w:r w:rsidR="004353EC" w:rsidRPr="00733B5D">
        <w:t>ll</w:t>
      </w:r>
      <w:r w:rsidR="004353EC">
        <w:t>im t</w:t>
      </w:r>
      <w:r w:rsidR="00E129A6">
        <w:t>ë</w:t>
      </w:r>
      <w:r w:rsidR="004353EC">
        <w:t xml:space="preserve"> planifikimit t</w:t>
      </w:r>
      <w:r w:rsidR="00E129A6">
        <w:t>ë</w:t>
      </w:r>
      <w:r w:rsidR="004353EC">
        <w:t xml:space="preserve"> infras</w:t>
      </w:r>
      <w:r w:rsidR="00E129A6">
        <w:t>tr</w:t>
      </w:r>
      <w:r w:rsidR="00E87E88">
        <w:t>u</w:t>
      </w:r>
      <w:r w:rsidR="004353EC">
        <w:t>ktur</w:t>
      </w:r>
      <w:r w:rsidR="00E87E88">
        <w:t>ë</w:t>
      </w:r>
      <w:r w:rsidR="004353EC">
        <w:t>s p</w:t>
      </w:r>
      <w:r w:rsidR="00E87E88">
        <w:t>ë</w:t>
      </w:r>
      <w:r w:rsidR="004353EC">
        <w:t>rkat</w:t>
      </w:r>
      <w:r w:rsidR="00E87E88">
        <w:t>ë</w:t>
      </w:r>
      <w:r w:rsidR="004353EC">
        <w:t>se p</w:t>
      </w:r>
      <w:r w:rsidR="00E87E88">
        <w:t>ë</w:t>
      </w:r>
      <w:r w:rsidR="004353EC">
        <w:t>r menaxhimin e integruar t</w:t>
      </w:r>
      <w:r w:rsidR="00E87E88">
        <w:t>ë</w:t>
      </w:r>
      <w:r w:rsidR="004353EC">
        <w:t xml:space="preserve"> mbeturinave. </w:t>
      </w:r>
    </w:p>
  </w:footnote>
  <w:footnote w:id="24">
    <w:p w14:paraId="310DB2CE" w14:textId="77777777" w:rsidR="004E21BB" w:rsidRPr="00222F5D" w:rsidRDefault="004E21BB" w:rsidP="004E21BB">
      <w:pPr>
        <w:pStyle w:val="FootnoteText"/>
      </w:pPr>
      <w:r>
        <w:rPr>
          <w:rStyle w:val="FootnoteReference"/>
        </w:rPr>
        <w:footnoteRef/>
      </w:r>
      <w:r>
        <w:t xml:space="preserve"> </w:t>
      </w:r>
      <w:r w:rsidRPr="002A2F99">
        <w:t>Parashikimet jan</w:t>
      </w:r>
      <w:r>
        <w:t>ë</w:t>
      </w:r>
      <w:r w:rsidRPr="002A2F99">
        <w:t xml:space="preserve"> b</w:t>
      </w:r>
      <w:r>
        <w:t>ërë</w:t>
      </w:r>
      <w:r w:rsidRPr="002A2F99">
        <w:t xml:space="preserve"> p</w:t>
      </w:r>
      <w:r>
        <w:t>ë</w:t>
      </w:r>
      <w:r w:rsidRPr="002A2F99">
        <w:t>r nj</w:t>
      </w:r>
      <w:r>
        <w:t>ë</w:t>
      </w:r>
      <w:r w:rsidRPr="002A2F99">
        <w:t xml:space="preserve"> periudh</w:t>
      </w:r>
      <w:r>
        <w:t>ë</w:t>
      </w:r>
      <w:r w:rsidRPr="002A2F99">
        <w:t xml:space="preserve"> 10 vje</w:t>
      </w:r>
      <w:r>
        <w:t>ç</w:t>
      </w:r>
      <w:r w:rsidRPr="002A2F99">
        <w:t>are me q</w:t>
      </w:r>
      <w:r>
        <w:t>ë</w:t>
      </w:r>
      <w:r w:rsidRPr="002A2F99">
        <w:t>ll</w:t>
      </w:r>
      <w:r>
        <w:t>im të planifikimit të infrastrukturës përkatëse për menaxhimin e integruar të mbeturinave.</w:t>
      </w:r>
    </w:p>
  </w:footnote>
  <w:footnote w:id="25">
    <w:p w14:paraId="26B1D989" w14:textId="77777777" w:rsidR="006406C3" w:rsidRPr="00063E03" w:rsidRDefault="006406C3" w:rsidP="006406C3">
      <w:pPr>
        <w:pStyle w:val="FootnoteText"/>
      </w:pPr>
      <w:r w:rsidRPr="00E77063">
        <w:rPr>
          <w:rStyle w:val="FootnoteReference"/>
          <w:rFonts w:ascii="Arial Narrow" w:hAnsi="Arial Narrow"/>
        </w:rPr>
        <w:footnoteRef/>
      </w:r>
      <w:r w:rsidRPr="00063E03">
        <w:t>Llogaritjet e paraqitura për rastin e stacionit të transferit</w:t>
      </w:r>
    </w:p>
  </w:footnote>
  <w:footnote w:id="26">
    <w:p w14:paraId="0FF31D96" w14:textId="77777777" w:rsidR="006406C3" w:rsidRPr="00063E03" w:rsidRDefault="006406C3" w:rsidP="006406C3">
      <w:pPr>
        <w:pStyle w:val="FootnoteText"/>
      </w:pPr>
      <w:r w:rsidRPr="00E77063">
        <w:rPr>
          <w:rStyle w:val="FootnoteReference"/>
          <w:rFonts w:ascii="Arial Narrow" w:hAnsi="Arial Narrow"/>
        </w:rPr>
        <w:footnoteRef/>
      </w:r>
      <w:r w:rsidRPr="00063E03">
        <w:t>Llogaritjet e paraqitura për rastin e stacionit të transferit</w:t>
      </w:r>
    </w:p>
  </w:footnote>
  <w:footnote w:id="27">
    <w:p w14:paraId="7CC2BB89" w14:textId="77777777" w:rsidR="006406C3" w:rsidRDefault="006406C3" w:rsidP="006406C3">
      <w:pPr>
        <w:pStyle w:val="FootnoteText"/>
      </w:pPr>
      <w:r w:rsidRPr="00E77063">
        <w:rPr>
          <w:rStyle w:val="FootnoteReference"/>
          <w:rFonts w:ascii="Arial Narrow" w:hAnsi="Arial Narrow"/>
        </w:rPr>
        <w:footnoteRef/>
      </w:r>
      <w:r w:rsidRPr="00063E03">
        <w:t>Llogaritjet e paraqitura për rastin e stacionit të transferit</w:t>
      </w:r>
    </w:p>
  </w:footnote>
  <w:footnote w:id="28">
    <w:p w14:paraId="55A171E0" w14:textId="77777777" w:rsidR="006406C3" w:rsidRPr="00EA3F0E" w:rsidRDefault="006406C3" w:rsidP="006406C3">
      <w:pPr>
        <w:pStyle w:val="FootnoteText"/>
        <w:rPr>
          <w:sz w:val="18"/>
          <w:szCs w:val="18"/>
        </w:rPr>
      </w:pPr>
      <w:r w:rsidRPr="00EA3F0E">
        <w:rPr>
          <w:rStyle w:val="FootnoteReference"/>
          <w:sz w:val="18"/>
          <w:szCs w:val="18"/>
        </w:rPr>
        <w:footnoteRef/>
      </w:r>
      <w:r w:rsidRPr="00EA3F0E">
        <w:rPr>
          <w:sz w:val="18"/>
          <w:szCs w:val="18"/>
        </w:rPr>
        <w:t>Rezultatet e Anketës Buxhetore të Ekonomive Familjare 2022</w:t>
      </w:r>
    </w:p>
  </w:footnote>
  <w:footnote w:id="29">
    <w:p w14:paraId="2D9A8900" w14:textId="77777777" w:rsidR="006406C3" w:rsidRPr="001354B9" w:rsidRDefault="006406C3" w:rsidP="006406C3">
      <w:pPr>
        <w:pStyle w:val="FootnoteText"/>
      </w:pPr>
      <w:r>
        <w:rPr>
          <w:rStyle w:val="FootnoteReference"/>
        </w:rPr>
        <w:footnoteRef/>
      </w:r>
      <w:r>
        <w:t xml:space="preserve"> </w:t>
      </w:r>
      <w:r w:rsidRPr="00EA3F0E">
        <w:rPr>
          <w:sz w:val="18"/>
          <w:szCs w:val="18"/>
        </w:rPr>
        <w:t>https://www.macrotrends.net/global-metrics/countries/XKX/kosovo/gdp-per-capita</w:t>
      </w:r>
    </w:p>
  </w:footnote>
  <w:footnote w:id="30">
    <w:p w14:paraId="1853EAF5" w14:textId="44D470A3" w:rsidR="004E21BB" w:rsidRPr="003363ED" w:rsidRDefault="004E21BB">
      <w:pPr>
        <w:pStyle w:val="FootnoteText"/>
      </w:pPr>
      <w:r>
        <w:rPr>
          <w:rStyle w:val="FootnoteReference"/>
        </w:rPr>
        <w:footnoteRef/>
      </w:r>
      <w:r>
        <w:t xml:space="preserve"> </w:t>
      </w:r>
      <w:r w:rsidR="003363ED" w:rsidRPr="00733B5D">
        <w:rPr>
          <w:sz w:val="18"/>
          <w:szCs w:val="18"/>
        </w:rPr>
        <w:t xml:space="preserve">Parashikimet janë bërë </w:t>
      </w:r>
      <w:r w:rsidR="003363ED">
        <w:rPr>
          <w:sz w:val="18"/>
          <w:szCs w:val="18"/>
        </w:rPr>
        <w:t>deri në vitin 2035</w:t>
      </w:r>
      <w:r w:rsidR="003363ED" w:rsidRPr="00733B5D">
        <w:rPr>
          <w:sz w:val="18"/>
          <w:szCs w:val="18"/>
        </w:rPr>
        <w:t xml:space="preserve"> me qëllim të planifikimit të infrastrukturës përkatëse për menaxhimin e integruar të mbeturinave.</w:t>
      </w:r>
    </w:p>
  </w:footnote>
  <w:footnote w:id="31">
    <w:p w14:paraId="75DC4CF1" w14:textId="3D524032" w:rsidR="003363ED" w:rsidRPr="001D6FC3" w:rsidRDefault="003363ED">
      <w:pPr>
        <w:pStyle w:val="FootnoteText"/>
      </w:pPr>
      <w:r>
        <w:rPr>
          <w:rStyle w:val="FootnoteReference"/>
        </w:rPr>
        <w:footnoteRef/>
      </w:r>
      <w:r>
        <w:t xml:space="preserve"> </w:t>
      </w:r>
      <w:r w:rsidR="000D7E79" w:rsidRPr="002A2F99">
        <w:rPr>
          <w:sz w:val="18"/>
          <w:szCs w:val="18"/>
        </w:rPr>
        <w:t xml:space="preserve">Parashikimet janë bërë </w:t>
      </w:r>
      <w:r w:rsidR="000D7E79">
        <w:rPr>
          <w:sz w:val="18"/>
          <w:szCs w:val="18"/>
        </w:rPr>
        <w:t>deri në vitin 2035</w:t>
      </w:r>
      <w:r w:rsidR="000D7E79" w:rsidRPr="002A2F99">
        <w:rPr>
          <w:sz w:val="18"/>
          <w:szCs w:val="18"/>
        </w:rPr>
        <w:t xml:space="preserve"> me qëllim të planifikimit të infrastrukturës përkatëse për menaxhimin e integruar të mbeturinave.</w:t>
      </w:r>
    </w:p>
  </w:footnote>
  <w:footnote w:id="32">
    <w:p w14:paraId="7D0757AA" w14:textId="2878ADFF" w:rsidR="001D6FC3" w:rsidRPr="005022A7" w:rsidRDefault="001D6FC3">
      <w:pPr>
        <w:pStyle w:val="FootnoteText"/>
      </w:pPr>
      <w:r>
        <w:rPr>
          <w:rStyle w:val="FootnoteReference"/>
        </w:rPr>
        <w:footnoteRef/>
      </w:r>
      <w:r>
        <w:t xml:space="preserve"> </w:t>
      </w:r>
      <w:r w:rsidR="005022A7" w:rsidRPr="002A2F99">
        <w:rPr>
          <w:sz w:val="18"/>
          <w:szCs w:val="18"/>
        </w:rPr>
        <w:t xml:space="preserve">Parashikimet janë bërë </w:t>
      </w:r>
      <w:r w:rsidR="005022A7">
        <w:rPr>
          <w:sz w:val="18"/>
          <w:szCs w:val="18"/>
        </w:rPr>
        <w:t>deri në vitin 2035</w:t>
      </w:r>
      <w:r w:rsidR="005022A7" w:rsidRPr="002A2F99">
        <w:rPr>
          <w:sz w:val="18"/>
          <w:szCs w:val="18"/>
        </w:rPr>
        <w:t xml:space="preserve"> me qëllim të planifikimit të infrastrukturës përkatëse për menaxhimin e integruar të mbeturinave.</w:t>
      </w:r>
    </w:p>
  </w:footnote>
  <w:footnote w:id="33">
    <w:p w14:paraId="78D33D9D" w14:textId="323B01EB" w:rsidR="005022A7" w:rsidRPr="005022A7" w:rsidRDefault="005022A7">
      <w:pPr>
        <w:pStyle w:val="FootnoteText"/>
      </w:pPr>
      <w:r>
        <w:rPr>
          <w:rStyle w:val="FootnoteReference"/>
        </w:rPr>
        <w:footnoteRef/>
      </w:r>
      <w:r>
        <w:t xml:space="preserve"> </w:t>
      </w:r>
      <w:r w:rsidRPr="002A2F99">
        <w:rPr>
          <w:sz w:val="18"/>
          <w:szCs w:val="18"/>
        </w:rPr>
        <w:t xml:space="preserve">Parashikimet janë bërë </w:t>
      </w:r>
      <w:r>
        <w:rPr>
          <w:sz w:val="18"/>
          <w:szCs w:val="18"/>
        </w:rPr>
        <w:t>deri në vitin 2035</w:t>
      </w:r>
      <w:r w:rsidRPr="002A2F99">
        <w:rPr>
          <w:sz w:val="18"/>
          <w:szCs w:val="18"/>
        </w:rPr>
        <w:t xml:space="preserve"> me qëllim të planifikimit të infrastrukturës përkatëse për menaxhimin e integruar të mbeturinave.</w:t>
      </w:r>
    </w:p>
  </w:footnote>
  <w:footnote w:id="34">
    <w:p w14:paraId="56DDEE41" w14:textId="3B666C12" w:rsidR="005022A7" w:rsidRPr="005022A7" w:rsidRDefault="005022A7">
      <w:pPr>
        <w:pStyle w:val="FootnoteText"/>
      </w:pPr>
      <w:r>
        <w:rPr>
          <w:rStyle w:val="FootnoteReference"/>
        </w:rPr>
        <w:footnoteRef/>
      </w:r>
      <w:r>
        <w:t xml:space="preserve"> </w:t>
      </w:r>
      <w:r w:rsidRPr="002A2F99">
        <w:rPr>
          <w:sz w:val="18"/>
          <w:szCs w:val="18"/>
        </w:rPr>
        <w:t xml:space="preserve">Parashikimet janë bërë </w:t>
      </w:r>
      <w:r>
        <w:rPr>
          <w:sz w:val="18"/>
          <w:szCs w:val="18"/>
        </w:rPr>
        <w:t>deri në vitin 2035</w:t>
      </w:r>
      <w:r w:rsidRPr="002A2F99">
        <w:rPr>
          <w:sz w:val="18"/>
          <w:szCs w:val="18"/>
        </w:rPr>
        <w:t xml:space="preserve"> me qëllim të planifikimit të infrastrukturës përkatëse për menaxhimin e integruar të mbeturinave.</w:t>
      </w:r>
    </w:p>
  </w:footnote>
  <w:footnote w:id="35">
    <w:p w14:paraId="0F7E425D" w14:textId="161CCDEF" w:rsidR="005022A7" w:rsidRPr="001804DC" w:rsidRDefault="005022A7">
      <w:pPr>
        <w:pStyle w:val="FootnoteText"/>
      </w:pPr>
      <w:r>
        <w:rPr>
          <w:rStyle w:val="FootnoteReference"/>
        </w:rPr>
        <w:footnoteRef/>
      </w:r>
      <w:r>
        <w:t xml:space="preserve"> </w:t>
      </w:r>
      <w:r w:rsidR="001804DC" w:rsidRPr="002A2F99">
        <w:rPr>
          <w:sz w:val="18"/>
          <w:szCs w:val="18"/>
        </w:rPr>
        <w:t xml:space="preserve">Parashikimet janë bërë </w:t>
      </w:r>
      <w:r w:rsidR="001804DC">
        <w:rPr>
          <w:sz w:val="18"/>
          <w:szCs w:val="18"/>
        </w:rPr>
        <w:t>deri në vitin 2035</w:t>
      </w:r>
      <w:r w:rsidR="001804DC" w:rsidRPr="002A2F99">
        <w:rPr>
          <w:sz w:val="18"/>
          <w:szCs w:val="18"/>
        </w:rPr>
        <w:t xml:space="preserve"> me qëllim të planifikimit të infrastrukturës përkatëse për menaxhimin e integruar të mbeturinave.</w:t>
      </w:r>
    </w:p>
  </w:footnote>
  <w:footnote w:id="36">
    <w:p w14:paraId="4FC4BCB3" w14:textId="77777777" w:rsidR="00CF7711" w:rsidRPr="00BE2534" w:rsidRDefault="00CF7711" w:rsidP="00CF7711">
      <w:pPr>
        <w:pStyle w:val="FootnoteText"/>
      </w:pPr>
      <w:r>
        <w:rPr>
          <w:rStyle w:val="FootnoteReference"/>
        </w:rPr>
        <w:footnoteRef/>
      </w:r>
      <w:r>
        <w:t xml:space="preserve"> </w:t>
      </w:r>
      <w:r w:rsidRPr="00330F5F">
        <w:t>Draft Raporti, Agjenda e integrimit gjinor në sektorin e mbeturinave, përgatitur në kuadër të projektit-Komunat e gjelbra dhe të qëndrueshme – Menaxhimi i integruar i mbeturinave dhe ekonomia qarkore (Kosovo4Green), zbatuar nga GIZ Kosova, janar 2025</w:t>
      </w:r>
    </w:p>
  </w:footnote>
  <w:footnote w:id="37">
    <w:p w14:paraId="51FC5206" w14:textId="4F92609F" w:rsidR="00AB1FD5" w:rsidRPr="00AB1FD5" w:rsidRDefault="00AB1FD5">
      <w:pPr>
        <w:pStyle w:val="FootnoteText"/>
      </w:pPr>
      <w:r>
        <w:rPr>
          <w:rStyle w:val="FootnoteReference"/>
        </w:rPr>
        <w:footnoteRef/>
      </w:r>
      <w:r>
        <w:t xml:space="preserve"> </w:t>
      </w:r>
      <w:r w:rsidRPr="002A2F99">
        <w:rPr>
          <w:sz w:val="18"/>
          <w:szCs w:val="18"/>
        </w:rPr>
        <w:t xml:space="preserve">Parashikimet janë bërë </w:t>
      </w:r>
      <w:r>
        <w:rPr>
          <w:sz w:val="18"/>
          <w:szCs w:val="18"/>
        </w:rPr>
        <w:t>deri në vitin 2035</w:t>
      </w:r>
      <w:r w:rsidRPr="002A2F99">
        <w:rPr>
          <w:sz w:val="18"/>
          <w:szCs w:val="18"/>
        </w:rPr>
        <w:t xml:space="preserve"> me qëllim të planifikimit të infrastrukturës përkatëse për menaxhimin e integruar të mbeturinave.</w:t>
      </w:r>
    </w:p>
  </w:footnote>
  <w:footnote w:id="38">
    <w:p w14:paraId="13FA5C4B" w14:textId="77777777" w:rsidR="00DF23E7" w:rsidRPr="00560371" w:rsidRDefault="00DF23E7" w:rsidP="00DF23E7">
      <w:pPr>
        <w:pStyle w:val="FootnoteText"/>
      </w:pPr>
      <w:r w:rsidRPr="00E77063">
        <w:rPr>
          <w:rStyle w:val="FootnoteReference"/>
          <w:rFonts w:ascii="Arial Narrow" w:hAnsi="Arial Narrow"/>
        </w:rPr>
        <w:footnoteRef/>
      </w:r>
      <w:r w:rsidRPr="00560371">
        <w:t>Llogaritjet e paraqitura për rastin e stacionit të transferit</w:t>
      </w:r>
    </w:p>
  </w:footnote>
  <w:footnote w:id="39">
    <w:p w14:paraId="06B3730E" w14:textId="77777777" w:rsidR="00DF23E7" w:rsidRPr="00560371" w:rsidRDefault="00DF23E7" w:rsidP="00DF23E7">
      <w:pPr>
        <w:pStyle w:val="FootnoteText"/>
      </w:pPr>
      <w:r w:rsidRPr="00E77063">
        <w:rPr>
          <w:rStyle w:val="FootnoteReference"/>
          <w:rFonts w:ascii="Arial Narrow" w:hAnsi="Arial Narrow"/>
        </w:rPr>
        <w:footnoteRef/>
      </w:r>
      <w:r w:rsidRPr="00560371">
        <w:t>Llogaritjet e paraqitura për rastin e stacionit të transferit</w:t>
      </w:r>
    </w:p>
  </w:footnote>
  <w:footnote w:id="40">
    <w:p w14:paraId="2D519057" w14:textId="77777777" w:rsidR="00DF23E7" w:rsidRPr="00560371" w:rsidRDefault="00DF23E7" w:rsidP="00DF23E7">
      <w:pPr>
        <w:pStyle w:val="FootnoteText"/>
      </w:pPr>
      <w:r w:rsidRPr="00E77063">
        <w:rPr>
          <w:rStyle w:val="FootnoteReference"/>
          <w:rFonts w:ascii="Arial Narrow" w:hAnsi="Arial Narrow"/>
        </w:rPr>
        <w:footnoteRef/>
      </w:r>
      <w:r w:rsidRPr="00560371">
        <w:t>Llogaritjet e paraqitura për rastin e stacionit të transferit</w:t>
      </w:r>
    </w:p>
  </w:footnote>
  <w:footnote w:id="41">
    <w:p w14:paraId="2D1B328C" w14:textId="77777777" w:rsidR="00DF23E7" w:rsidRPr="00560371" w:rsidRDefault="00DF23E7" w:rsidP="00DF23E7">
      <w:pPr>
        <w:pStyle w:val="FootnoteText"/>
      </w:pPr>
      <w:r w:rsidRPr="00E77063">
        <w:rPr>
          <w:rStyle w:val="FootnoteReference"/>
          <w:rFonts w:ascii="Arial Narrow" w:hAnsi="Arial Narrow"/>
        </w:rPr>
        <w:footnoteRef/>
      </w:r>
      <w:r w:rsidRPr="00560371">
        <w:t>Pjesa e mjetit të grumbullimit</w:t>
      </w:r>
    </w:p>
  </w:footnote>
  <w:footnote w:id="42">
    <w:p w14:paraId="076EEFA4" w14:textId="77777777" w:rsidR="00DF23E7" w:rsidRDefault="00DF23E7" w:rsidP="00DF23E7">
      <w:pPr>
        <w:pStyle w:val="FootnoteText"/>
      </w:pPr>
      <w:r w:rsidRPr="00E77063">
        <w:rPr>
          <w:rStyle w:val="FootnoteReference"/>
          <w:rFonts w:ascii="Arial Narrow" w:hAnsi="Arial Narrow"/>
        </w:rPr>
        <w:footnoteRef/>
      </w:r>
      <w:r w:rsidRPr="00560371">
        <w:t>Ulja e kostos për</w:t>
      </w:r>
      <w:r>
        <w:t xml:space="preserve"> njësi për periudhën 2025-2035, norma e uljes 5%.</w:t>
      </w:r>
    </w:p>
  </w:footnote>
  <w:footnote w:id="43">
    <w:p w14:paraId="45EC24B2" w14:textId="77777777" w:rsidR="00DF23E7" w:rsidRPr="00356456" w:rsidRDefault="00DF23E7" w:rsidP="00DF23E7">
      <w:pPr>
        <w:pStyle w:val="FootnoteText"/>
      </w:pPr>
      <w:r w:rsidRPr="00E77063">
        <w:rPr>
          <w:rStyle w:val="FootnoteReference"/>
          <w:rFonts w:ascii="Arial Narrow" w:hAnsi="Arial Narrow"/>
        </w:rPr>
        <w:footnoteRef/>
      </w:r>
      <w:r w:rsidRPr="00356456">
        <w:t>Stacioni i transferit në komunën e Deçanit është paraparë t'i shërbejë edhe komunës së Junikut</w:t>
      </w:r>
    </w:p>
  </w:footnote>
  <w:footnote w:id="44">
    <w:p w14:paraId="0F488A66" w14:textId="77777777" w:rsidR="00DF23E7" w:rsidRDefault="00DF23E7" w:rsidP="00DF23E7">
      <w:pPr>
        <w:pStyle w:val="FootnoteText"/>
      </w:pPr>
      <w:r w:rsidRPr="00E77063">
        <w:rPr>
          <w:rStyle w:val="FootnoteReference"/>
          <w:rFonts w:ascii="Arial Narrow" w:hAnsi="Arial Narrow"/>
        </w:rPr>
        <w:footnoteRef/>
      </w:r>
      <w:r w:rsidRPr="00356456">
        <w:t>Llogaritjet e përgatitura për operacion</w:t>
      </w:r>
      <w:r>
        <w:t xml:space="preserve"> me një turn, 7 ditë në javë</w:t>
      </w:r>
    </w:p>
  </w:footnote>
  <w:footnote w:id="45">
    <w:p w14:paraId="6CF21456" w14:textId="77777777" w:rsidR="00DF23E7" w:rsidRDefault="00DF23E7" w:rsidP="00DF23E7">
      <w:pPr>
        <w:pStyle w:val="FootnoteText"/>
      </w:pPr>
      <w:r>
        <w:rPr>
          <w:rStyle w:val="FootnoteReference"/>
        </w:rPr>
        <w:footnoteRef/>
      </w:r>
      <w:r>
        <w:t>Numrat i referohen kontejnerëve të instaluar në vitin 2030 kur sistemi është plotësisht funksional. Numri i kontejnerëve dhe automjeteve të kërkuara rritet me numrin e banorëve të shërbyer dhe me sasinë e grumbulluar</w:t>
      </w:r>
    </w:p>
  </w:footnote>
  <w:footnote w:id="46">
    <w:p w14:paraId="1E032AAB" w14:textId="77777777" w:rsidR="00DF23E7" w:rsidRDefault="00DF23E7" w:rsidP="00DF23E7">
      <w:pPr>
        <w:pStyle w:val="FootnoteText"/>
      </w:pPr>
      <w:r>
        <w:rPr>
          <w:rStyle w:val="FootnoteReference"/>
        </w:rPr>
        <w:footnoteRef/>
      </w:r>
      <w:r>
        <w:t>Përdorimi i përbashkët i automjeteve grumbulluese</w:t>
      </w:r>
    </w:p>
  </w:footnote>
  <w:footnote w:id="47">
    <w:p w14:paraId="7A88ACAC" w14:textId="77777777" w:rsidR="00DF23E7" w:rsidRDefault="00DF23E7" w:rsidP="00DF23E7">
      <w:pPr>
        <w:pStyle w:val="FootnoteText"/>
      </w:pPr>
      <w:r>
        <w:rPr>
          <w:rStyle w:val="FootnoteReference"/>
        </w:rPr>
        <w:footnoteRef/>
      </w:r>
      <w:r>
        <w:t>Kostot e paraqitura përfshijnë investimet deri në vitin 2030</w:t>
      </w:r>
    </w:p>
  </w:footnote>
  <w:footnote w:id="48">
    <w:p w14:paraId="6855386B" w14:textId="77777777" w:rsidR="00DF23E7" w:rsidRDefault="00DF23E7" w:rsidP="00DF23E7">
      <w:pPr>
        <w:pStyle w:val="FootnoteText"/>
      </w:pPr>
      <w:r>
        <w:rPr>
          <w:rStyle w:val="FootnoteReference"/>
        </w:rPr>
        <w:footnoteRef/>
      </w:r>
      <w:r>
        <w:t>Për vitin 2030</w:t>
      </w:r>
    </w:p>
  </w:footnote>
  <w:footnote w:id="49">
    <w:p w14:paraId="28625D7B" w14:textId="77777777" w:rsidR="00DF23E7" w:rsidRDefault="00DF23E7" w:rsidP="00DF23E7">
      <w:pPr>
        <w:pStyle w:val="FootnoteText"/>
      </w:pPr>
      <w:r>
        <w:rPr>
          <w:rStyle w:val="FootnoteReference"/>
        </w:rPr>
        <w:footnoteRef/>
      </w:r>
      <w:r>
        <w:t>Përfshin edhe sasitë e mbeturinave të grumbulluara ndaras nga komuna e Junikut</w:t>
      </w:r>
    </w:p>
  </w:footnote>
  <w:footnote w:id="50">
    <w:p w14:paraId="60A8EDC8" w14:textId="77777777" w:rsidR="00DF23E7" w:rsidRDefault="00DF23E7" w:rsidP="00DF23E7">
      <w:pPr>
        <w:pStyle w:val="FootnoteText"/>
      </w:pPr>
      <w:r>
        <w:rPr>
          <w:rStyle w:val="FootnoteReference"/>
        </w:rPr>
        <w:footnoteRef/>
      </w:r>
      <w:r>
        <w:t>Vlera pozitive do të thotë që të ardhurat janë më të larta se kostot. Kostot neto llogariten vetëm për ndarjen dhe nuk përfshijnë kostot për grumbullimin ndaras të mbeturinave.</w:t>
      </w:r>
    </w:p>
  </w:footnote>
  <w:footnote w:id="51">
    <w:p w14:paraId="4BB6F10A" w14:textId="77777777" w:rsidR="00DF23E7" w:rsidRPr="00C1754B" w:rsidRDefault="00DF23E7" w:rsidP="00DF23E7">
      <w:pPr>
        <w:pStyle w:val="FootnoteText"/>
      </w:pPr>
      <w:r>
        <w:rPr>
          <w:rStyle w:val="FootnoteReference"/>
        </w:rPr>
        <w:footnoteRef/>
      </w:r>
      <w:r>
        <w:t xml:space="preserve"> </w:t>
      </w:r>
      <w:r w:rsidRPr="00256F62">
        <w:t>Plani i referohet T</w:t>
      </w:r>
      <w:r>
        <w:t>MB</w:t>
      </w:r>
      <w:r w:rsidRPr="00256F62">
        <w:t>-së, por studimi i detajuar i fizibilitetit, siç parashikohet në Planin e Veprimit, do të përcaktojë nëse dhe çfarë teknologjie nevojitet për rikuperimin e mbet</w:t>
      </w:r>
      <w:r>
        <w:t>urinave</w:t>
      </w:r>
      <w:r w:rsidRPr="00256F62">
        <w:t>, dhe cilat zona të menaxhimit të mbet</w:t>
      </w:r>
      <w:r>
        <w:t>urinave</w:t>
      </w:r>
      <w:r w:rsidRPr="00256F62">
        <w:t xml:space="preserve"> do t'i shërbejë.</w:t>
      </w:r>
    </w:p>
  </w:footnote>
  <w:footnote w:id="52">
    <w:p w14:paraId="4449EF3D" w14:textId="77777777" w:rsidR="00DF23E7" w:rsidRPr="00B01C2C" w:rsidRDefault="00DF23E7" w:rsidP="00DF23E7">
      <w:pPr>
        <w:pStyle w:val="FootnoteText"/>
      </w:pPr>
      <w:r w:rsidRPr="005E2158">
        <w:rPr>
          <w:rStyle w:val="FootnoteReference"/>
          <w:rFonts w:cs="Arial"/>
          <w:sz w:val="18"/>
        </w:rPr>
        <w:footnoteRef/>
      </w:r>
      <w:r w:rsidRPr="00B01C2C">
        <w:t xml:space="preserve">JASPERS </w:t>
      </w:r>
      <w:r>
        <w:t>Dokument i punës së stafit</w:t>
      </w:r>
      <w:r w:rsidRPr="00B01C2C">
        <w:t xml:space="preserve">, </w:t>
      </w:r>
      <w:r>
        <w:t>Punime mbi Trajtimin Mekanik Biologjik</w:t>
      </w:r>
      <w:r w:rsidRPr="00B01C2C">
        <w:t>, nga Jonas Byström, Mars 2010 (Rishikuar gusht 2010)</w:t>
      </w:r>
    </w:p>
  </w:footnote>
  <w:footnote w:id="53">
    <w:p w14:paraId="636BD27F" w14:textId="77777777" w:rsidR="00DF23E7" w:rsidRPr="00B01C2C" w:rsidRDefault="00DF23E7" w:rsidP="00DF23E7">
      <w:pPr>
        <w:pStyle w:val="FootnoteText"/>
      </w:pPr>
      <w:r w:rsidRPr="005E2158">
        <w:rPr>
          <w:rStyle w:val="FootnoteReference"/>
          <w:rFonts w:cs="Arial"/>
          <w:sz w:val="18"/>
        </w:rPr>
        <w:footnoteRef/>
      </w:r>
      <w:r w:rsidRPr="00B01C2C">
        <w:t>Po aty.</w:t>
      </w:r>
    </w:p>
  </w:footnote>
  <w:footnote w:id="54">
    <w:p w14:paraId="3A773C16" w14:textId="75DF7980" w:rsidR="00DF23E7" w:rsidRPr="006C0F09" w:rsidRDefault="00DF23E7" w:rsidP="00DF23E7">
      <w:pPr>
        <w:pStyle w:val="FootnoteText"/>
      </w:pPr>
      <w:r>
        <w:rPr>
          <w:rStyle w:val="FootnoteReference"/>
        </w:rPr>
        <w:footnoteRef/>
      </w:r>
      <w:r>
        <w:t xml:space="preserve"> </w:t>
      </w:r>
      <w:r w:rsidRPr="00F54E55">
        <w:t xml:space="preserve">Ose çdo teknologji tjetër e identifikuar gjatë studimit të fizibilitetit që është e aftë të arrijë </w:t>
      </w:r>
      <w:r w:rsidR="00527CE8">
        <w:t>caqet</w:t>
      </w:r>
      <w:r>
        <w:t xml:space="preserve"> </w:t>
      </w:r>
      <w:r w:rsidRPr="00F54E55">
        <w:t>e vendosura</w:t>
      </w:r>
    </w:p>
  </w:footnote>
  <w:footnote w:id="55">
    <w:p w14:paraId="0B48EBB1" w14:textId="77777777" w:rsidR="00DF23E7" w:rsidRDefault="00DF23E7" w:rsidP="00DF23E7">
      <w:pPr>
        <w:pStyle w:val="FootnoteText"/>
      </w:pPr>
      <w:r>
        <w:rPr>
          <w:rStyle w:val="FootnoteReference"/>
        </w:rPr>
        <w:footnoteRef/>
      </w:r>
      <w:r>
        <w:t>Të ardhurat potenciale nga shitja e energjisë elektrike nuk merren parasysh</w:t>
      </w:r>
    </w:p>
  </w:footnote>
  <w:footnote w:id="56">
    <w:p w14:paraId="078694A9" w14:textId="77777777" w:rsidR="00DF23E7" w:rsidRDefault="00DF23E7" w:rsidP="00DF23E7">
      <w:pPr>
        <w:pStyle w:val="FootnoteText"/>
      </w:pPr>
      <w:r>
        <w:rPr>
          <w:rStyle w:val="FootnoteReference"/>
        </w:rPr>
        <w:footnoteRef/>
      </w:r>
      <w:r>
        <w:t>Distanca të ndryshme transporti në varësi të disponueshmërisë së stacionit të transferit në komunat përkatëse</w:t>
      </w:r>
    </w:p>
  </w:footnote>
  <w:footnote w:id="57">
    <w:p w14:paraId="5101C314" w14:textId="77777777" w:rsidR="00DF23E7" w:rsidRPr="002148D7" w:rsidRDefault="00DF23E7" w:rsidP="00DF23E7">
      <w:pPr>
        <w:pStyle w:val="FootnoteText"/>
      </w:pPr>
      <w:r>
        <w:rPr>
          <w:rStyle w:val="FootnoteReference"/>
        </w:rPr>
        <w:footnoteRef/>
      </w:r>
      <w:r>
        <w:t xml:space="preserve"> Apo teknologji tjetër që mund të identifikohet nga studimi i fizibilitetit i paraparë në Planin e Veprimit</w:t>
      </w:r>
    </w:p>
  </w:footnote>
  <w:footnote w:id="58">
    <w:p w14:paraId="4BA5AC22" w14:textId="77777777" w:rsidR="00DF23E7" w:rsidRDefault="00DF23E7" w:rsidP="00DF23E7">
      <w:pPr>
        <w:pStyle w:val="FootnoteText"/>
      </w:pPr>
      <w:r>
        <w:rPr>
          <w:rStyle w:val="FootnoteReference"/>
        </w:rPr>
        <w:footnoteRef/>
      </w:r>
      <w:r>
        <w:t>Vlera aktuale e aseteve është llogaritur për periudhën 2025 – 2035. Vlera e mbetur e aseteve është marrë në konsideratë.</w:t>
      </w:r>
    </w:p>
  </w:footnote>
  <w:footnote w:id="59">
    <w:p w14:paraId="2DC97456" w14:textId="77777777" w:rsidR="00DF23E7" w:rsidRPr="00F052A5" w:rsidRDefault="00DF23E7" w:rsidP="00DF23E7">
      <w:pPr>
        <w:pStyle w:val="FootnoteText"/>
      </w:pPr>
      <w:r>
        <w:rPr>
          <w:rStyle w:val="FootnoteReference"/>
        </w:rPr>
        <w:footnoteRef/>
      </w:r>
      <w:r>
        <w:t xml:space="preserve"> Apo një ndërmarrje shtetërore e re </w:t>
      </w:r>
    </w:p>
  </w:footnote>
  <w:footnote w:id="60">
    <w:p w14:paraId="2480D4DF"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 xml:space="preserve">Zbatimi i Parimit </w:t>
      </w:r>
      <w:r>
        <w:rPr>
          <w:sz w:val="18"/>
          <w:szCs w:val="18"/>
        </w:rPr>
        <w:t>‘</w:t>
      </w:r>
      <w:r w:rsidRPr="00EA3F0E">
        <w:rPr>
          <w:sz w:val="18"/>
          <w:szCs w:val="18"/>
        </w:rPr>
        <w:t>Ndotësi paguan</w:t>
      </w:r>
      <w:r>
        <w:rPr>
          <w:sz w:val="18"/>
          <w:szCs w:val="18"/>
        </w:rPr>
        <w:t>’</w:t>
      </w:r>
      <w:r w:rsidRPr="00EA3F0E">
        <w:rPr>
          <w:sz w:val="18"/>
          <w:szCs w:val="18"/>
        </w:rPr>
        <w:t xml:space="preserve"> në Projektet e Menaxhimit të Mbet</w:t>
      </w:r>
      <w:r>
        <w:rPr>
          <w:sz w:val="18"/>
          <w:szCs w:val="18"/>
        </w:rPr>
        <w:t>urinave</w:t>
      </w:r>
      <w:r w:rsidRPr="00EA3F0E">
        <w:rPr>
          <w:sz w:val="18"/>
          <w:szCs w:val="18"/>
        </w:rPr>
        <w:t>, JASPERS, f.6,</w:t>
      </w:r>
    </w:p>
    <w:p w14:paraId="7D732961" w14:textId="77777777" w:rsidR="00DF23E7" w:rsidRPr="00EA3F0E" w:rsidRDefault="00DF23E7" w:rsidP="00DF23E7">
      <w:pPr>
        <w:pStyle w:val="FootnoteText"/>
        <w:rPr>
          <w:sz w:val="18"/>
          <w:szCs w:val="18"/>
        </w:rPr>
      </w:pPr>
      <w:r w:rsidRPr="00EA3F0E">
        <w:rPr>
          <w:sz w:val="18"/>
          <w:szCs w:val="18"/>
        </w:rPr>
        <w:t>https://jaspers.eib.org/knowledge/publications/application-of-the-polluter-pays-principle-in-waste-management-projects</w:t>
      </w:r>
    </w:p>
  </w:footnote>
  <w:footnote w:id="61">
    <w:p w14:paraId="46075B2F"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Rezultatet e Anketës Buxhetore të Ekonomive Familjare 2022</w:t>
      </w:r>
    </w:p>
  </w:footnote>
  <w:footnote w:id="62">
    <w:p w14:paraId="2341F81C"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8106/1903=4.3 persona në një familje</w:t>
      </w:r>
    </w:p>
  </w:footnote>
  <w:footnote w:id="63">
    <w:p w14:paraId="34D82270"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https://www.macrotrends.net/global-metrics/countries/XKX/kosovo/gdp-per-capita</w:t>
      </w:r>
    </w:p>
  </w:footnote>
  <w:footnote w:id="64">
    <w:p w14:paraId="62ADFB7A"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Parashikimi i inflacionit për 10 vjet nuk është i realizueshëm dhe gjithsesi do të sjellë rritje si të të ardhurave monetare ashtu edhe të kostove.</w:t>
      </w:r>
    </w:p>
  </w:footnote>
  <w:footnote w:id="65">
    <w:p w14:paraId="47955A86"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Jo në lidhje me mbet</w:t>
      </w:r>
      <w:r>
        <w:rPr>
          <w:sz w:val="18"/>
          <w:szCs w:val="18"/>
        </w:rPr>
        <w:t xml:space="preserve">urinat </w:t>
      </w:r>
      <w:r w:rsidRPr="00EA3F0E">
        <w:rPr>
          <w:sz w:val="18"/>
          <w:szCs w:val="18"/>
        </w:rPr>
        <w:t>e krijuara, pasi një pjesë e mbet</w:t>
      </w:r>
      <w:r>
        <w:rPr>
          <w:sz w:val="18"/>
          <w:szCs w:val="18"/>
        </w:rPr>
        <w:t>urinave</w:t>
      </w:r>
      <w:r w:rsidRPr="00EA3F0E">
        <w:rPr>
          <w:sz w:val="18"/>
          <w:szCs w:val="18"/>
        </w:rPr>
        <w:t xml:space="preserve"> nuk do të grumbullohet për shkak të kompostimit shtëpi</w:t>
      </w:r>
      <w:r>
        <w:rPr>
          <w:sz w:val="18"/>
          <w:szCs w:val="18"/>
        </w:rPr>
        <w:t>ak</w:t>
      </w:r>
      <w:r w:rsidRPr="00EA3F0E">
        <w:rPr>
          <w:sz w:val="18"/>
          <w:szCs w:val="18"/>
        </w:rPr>
        <w:t xml:space="preserve"> të mbet</w:t>
      </w:r>
      <w:r>
        <w:rPr>
          <w:sz w:val="18"/>
          <w:szCs w:val="18"/>
        </w:rPr>
        <w:t>urinave</w:t>
      </w:r>
      <w:r w:rsidRPr="00EA3F0E">
        <w:rPr>
          <w:sz w:val="18"/>
          <w:szCs w:val="18"/>
        </w:rPr>
        <w:t xml:space="preserve"> të gjelbra.</w:t>
      </w:r>
    </w:p>
  </w:footnote>
  <w:footnote w:id="66">
    <w:p w14:paraId="47BEB367" w14:textId="77777777" w:rsidR="00DF23E7" w:rsidRPr="00EA3F0E" w:rsidRDefault="00DF23E7" w:rsidP="00DF23E7">
      <w:pPr>
        <w:pStyle w:val="FootnoteText"/>
        <w:rPr>
          <w:sz w:val="18"/>
          <w:szCs w:val="18"/>
        </w:rPr>
      </w:pPr>
      <w:r w:rsidRPr="00EA3F0E">
        <w:rPr>
          <w:rStyle w:val="FootnoteReference"/>
          <w:sz w:val="18"/>
          <w:szCs w:val="18"/>
        </w:rPr>
        <w:footnoteRef/>
      </w:r>
      <w:r w:rsidRPr="00EA3F0E">
        <w:rPr>
          <w:sz w:val="18"/>
          <w:szCs w:val="18"/>
        </w:rPr>
        <w:t xml:space="preserve">Vlerësimet e ASK-së për popullsinë ishin më të larta, që do të nënkuptonte edhe </w:t>
      </w:r>
      <w:r>
        <w:rPr>
          <w:sz w:val="18"/>
          <w:szCs w:val="18"/>
        </w:rPr>
        <w:t xml:space="preserve">të hyra aktuale </w:t>
      </w:r>
      <w:r w:rsidRPr="00EA3F0E">
        <w:rPr>
          <w:sz w:val="18"/>
          <w:szCs w:val="18"/>
        </w:rPr>
        <w:t>më të ulëta për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55BF" w14:textId="77777777" w:rsidR="001354B9" w:rsidRDefault="001354B9"/>
  <w:p w14:paraId="64F36472" w14:textId="77777777" w:rsidR="001354B9" w:rsidRDefault="001354B9"/>
  <w:p w14:paraId="4542A884" w14:textId="77777777" w:rsidR="001354B9" w:rsidRDefault="001354B9" w:rsidP="001354B9">
    <w:pPr>
      <w:pStyle w:val="Header"/>
      <w:jc w:val="center"/>
    </w:pPr>
  </w:p>
  <w:p w14:paraId="2947A719" w14:textId="77777777" w:rsidR="001354B9" w:rsidRDefault="001354B9" w:rsidP="001354B9">
    <w:pPr>
      <w:pStyle w:val="Header"/>
      <w:jc w:val="center"/>
    </w:pPr>
    <w:r>
      <w:rPr>
        <w:noProof/>
      </w:rPr>
      <mc:AlternateContent>
        <mc:Choice Requires="wps">
          <w:drawing>
            <wp:anchor distT="0" distB="0" distL="114300" distR="114300" simplePos="0" relativeHeight="251658242" behindDoc="0" locked="0" layoutInCell="1" allowOverlap="1" wp14:anchorId="54412038" wp14:editId="617DD87D">
              <wp:simplePos x="0" y="0"/>
              <wp:positionH relativeFrom="margin">
                <wp:align>center</wp:align>
              </wp:positionH>
              <wp:positionV relativeFrom="paragraph">
                <wp:posOffset>110235</wp:posOffset>
              </wp:positionV>
              <wp:extent cx="4974609" cy="859809"/>
              <wp:effectExtent l="0" t="0" r="0" b="0"/>
              <wp:wrapNone/>
              <wp:docPr id="1061606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609" cy="859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D4786" w14:textId="77777777" w:rsidR="001354B9" w:rsidRPr="00D30BAB" w:rsidRDefault="001354B9" w:rsidP="001354B9">
                          <w:pPr>
                            <w:jc w:val="center"/>
                            <w:rPr>
                              <w:b/>
                              <w:smallCaps/>
                              <w:lang w:val="sq-AL"/>
                            </w:rPr>
                          </w:pPr>
                          <w:r w:rsidRPr="00D30BAB">
                            <w:rPr>
                              <w:b/>
                              <w:smallCaps/>
                              <w:lang w:val="sq-AL"/>
                            </w:rPr>
                            <w:t>Republika e Kosovës – Republika Kosova – Republic of Kosova</w:t>
                          </w:r>
                        </w:p>
                        <w:p w14:paraId="074D9E79" w14:textId="77777777" w:rsidR="001354B9" w:rsidRPr="00D30BAB" w:rsidRDefault="001354B9" w:rsidP="001354B9">
                          <w:pPr>
                            <w:jc w:val="center"/>
                            <w:rPr>
                              <w:b/>
                              <w:sz w:val="16"/>
                              <w:szCs w:val="16"/>
                              <w:lang w:val="sq-AL"/>
                            </w:rPr>
                          </w:pPr>
                          <w:r w:rsidRPr="00D30BAB">
                            <w:rPr>
                              <w:b/>
                              <w:iCs/>
                              <w:sz w:val="16"/>
                              <w:szCs w:val="16"/>
                              <w:lang w:val="sq-AL"/>
                            </w:rPr>
                            <w:t>KOMUNA PEJË – OPŠTINA PEĆ – MUNICIPALITY PEJA</w:t>
                          </w:r>
                        </w:p>
                        <w:p w14:paraId="47C543AD" w14:textId="77777777" w:rsidR="001354B9" w:rsidRPr="00D30BAB" w:rsidRDefault="001354B9" w:rsidP="001354B9">
                          <w:pPr>
                            <w:jc w:val="center"/>
                            <w:rPr>
                              <w:b/>
                              <w:iCs/>
                              <w:sz w:val="16"/>
                              <w:szCs w:val="16"/>
                              <w:lang w:val="sq-AL"/>
                            </w:rPr>
                          </w:pPr>
                          <w:r w:rsidRPr="00D30BAB">
                            <w:rPr>
                              <w:b/>
                              <w:iCs/>
                              <w:sz w:val="16"/>
                              <w:szCs w:val="16"/>
                              <w:lang w:val="sq-AL"/>
                            </w:rPr>
                            <w:t>KOMUNA ISTOG – OPŠTINA ISTOG – MUNICIPALITY ISTOG</w:t>
                          </w:r>
                        </w:p>
                        <w:p w14:paraId="75C214C4" w14:textId="77777777" w:rsidR="001354B9" w:rsidRPr="00D30BAB" w:rsidRDefault="001354B9" w:rsidP="001354B9">
                          <w:pPr>
                            <w:jc w:val="center"/>
                            <w:rPr>
                              <w:b/>
                              <w:sz w:val="16"/>
                              <w:szCs w:val="16"/>
                              <w:lang w:val="sq-AL"/>
                            </w:rPr>
                          </w:pPr>
                          <w:r w:rsidRPr="00D30BAB">
                            <w:rPr>
                              <w:b/>
                              <w:iCs/>
                              <w:sz w:val="16"/>
                              <w:szCs w:val="16"/>
                              <w:lang w:val="sq-AL"/>
                            </w:rPr>
                            <w:t>KOMUNA KLINË – OPŠTINA KLINA – MUNICIPALITY KLINA</w:t>
                          </w:r>
                        </w:p>
                        <w:p w14:paraId="31A3AA00" w14:textId="77777777" w:rsidR="001354B9" w:rsidRPr="00D30BAB" w:rsidRDefault="001354B9" w:rsidP="001354B9">
                          <w:pPr>
                            <w:jc w:val="center"/>
                            <w:rPr>
                              <w:b/>
                              <w:sz w:val="16"/>
                              <w:szCs w:val="16"/>
                              <w:lang w:val="sq-AL"/>
                            </w:rPr>
                          </w:pPr>
                          <w:r w:rsidRPr="00D30BAB">
                            <w:rPr>
                              <w:b/>
                              <w:iCs/>
                              <w:sz w:val="16"/>
                              <w:szCs w:val="16"/>
                              <w:lang w:val="sq-AL"/>
                            </w:rPr>
                            <w:t>KOMUNA DEÇAN – OPŠTINA DEĆANE – MUNICIPALITY DECAN</w:t>
                          </w:r>
                        </w:p>
                        <w:p w14:paraId="6EBD9325" w14:textId="77777777" w:rsidR="001354B9" w:rsidRPr="00D30BAB" w:rsidRDefault="001354B9" w:rsidP="001354B9">
                          <w:pPr>
                            <w:jc w:val="center"/>
                            <w:rPr>
                              <w:b/>
                              <w:sz w:val="16"/>
                              <w:szCs w:val="16"/>
                              <w:lang w:val="sq-AL"/>
                            </w:rPr>
                          </w:pPr>
                          <w:r w:rsidRPr="00D30BAB">
                            <w:rPr>
                              <w:b/>
                              <w:iCs/>
                              <w:sz w:val="16"/>
                              <w:szCs w:val="16"/>
                              <w:lang w:val="sq-AL"/>
                            </w:rPr>
                            <w:t>KOMUNA JUNIK – OPŠTINA JUNIK – MUNICIPALITY JUNIK</w:t>
                          </w:r>
                        </w:p>
                        <w:p w14:paraId="79C2E7C7" w14:textId="77777777" w:rsidR="001354B9" w:rsidRDefault="001354B9" w:rsidP="001354B9">
                          <w:pPr>
                            <w:rPr>
                              <w:sz w:val="19"/>
                              <w:szCs w:val="19"/>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12038" id="_x0000_t202" coordsize="21600,21600" o:spt="202" path="m,l,21600r21600,l21600,xe">
              <v:stroke joinstyle="miter"/>
              <v:path gradientshapeok="t" o:connecttype="rect"/>
            </v:shapetype>
            <v:shape id="Text Box 3" o:spid="_x0000_s1044" type="#_x0000_t202" style="position:absolute;left:0;text-align:left;margin-left:0;margin-top:8.7pt;width:391.7pt;height:67.7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" filled="f" stroked="f">
              <v:textbox>
                <w:txbxContent>
                  <w:p w14:paraId="1D1D4786" w14:textId="77777777" w:rsidR="001354B9" w:rsidRPr="00D30BAB" w:rsidRDefault="001354B9" w:rsidP="001354B9">
                    <w:pPr>
                      <w:jc w:val="center"/>
                      <w:rPr>
                        <w:b/>
                        <w:smallCaps/>
                        <w:lang w:val="sq-AL"/>
                      </w:rPr>
                    </w:pPr>
                    <w:r w:rsidRPr="00D30BAB">
                      <w:rPr>
                        <w:b/>
                        <w:smallCaps/>
                        <w:lang w:val="sq-AL"/>
                      </w:rPr>
                      <w:t>Republika e Kosovës – Republika Kosova – Republic of Kosova</w:t>
                    </w:r>
                  </w:p>
                  <w:p w14:paraId="074D9E79" w14:textId="77777777" w:rsidR="001354B9" w:rsidRPr="00D30BAB" w:rsidRDefault="001354B9" w:rsidP="001354B9">
                    <w:pPr>
                      <w:jc w:val="center"/>
                      <w:rPr>
                        <w:b/>
                        <w:sz w:val="16"/>
                        <w:szCs w:val="16"/>
                        <w:lang w:val="sq-AL"/>
                      </w:rPr>
                    </w:pPr>
                    <w:r w:rsidRPr="00D30BAB">
                      <w:rPr>
                        <w:b/>
                        <w:iCs/>
                        <w:sz w:val="16"/>
                        <w:szCs w:val="16"/>
                        <w:lang w:val="sq-AL"/>
                      </w:rPr>
                      <w:t>KOMUNA PEJË – OPŠTINA PEĆ – MUNICIPALITY PEJA</w:t>
                    </w:r>
                  </w:p>
                  <w:p w14:paraId="47C543AD" w14:textId="77777777" w:rsidR="001354B9" w:rsidRPr="00D30BAB" w:rsidRDefault="001354B9" w:rsidP="001354B9">
                    <w:pPr>
                      <w:jc w:val="center"/>
                      <w:rPr>
                        <w:b/>
                        <w:iCs/>
                        <w:sz w:val="16"/>
                        <w:szCs w:val="16"/>
                        <w:lang w:val="sq-AL"/>
                      </w:rPr>
                    </w:pPr>
                    <w:r w:rsidRPr="00D30BAB">
                      <w:rPr>
                        <w:b/>
                        <w:iCs/>
                        <w:sz w:val="16"/>
                        <w:szCs w:val="16"/>
                        <w:lang w:val="sq-AL"/>
                      </w:rPr>
                      <w:t>KOMUNA ISTOG – OPŠTINA ISTOG – MUNICIPALITY ISTOG</w:t>
                    </w:r>
                  </w:p>
                  <w:p w14:paraId="75C214C4" w14:textId="77777777" w:rsidR="001354B9" w:rsidRPr="00D30BAB" w:rsidRDefault="001354B9" w:rsidP="001354B9">
                    <w:pPr>
                      <w:jc w:val="center"/>
                      <w:rPr>
                        <w:b/>
                        <w:sz w:val="16"/>
                        <w:szCs w:val="16"/>
                        <w:lang w:val="sq-AL"/>
                      </w:rPr>
                    </w:pPr>
                    <w:r w:rsidRPr="00D30BAB">
                      <w:rPr>
                        <w:b/>
                        <w:iCs/>
                        <w:sz w:val="16"/>
                        <w:szCs w:val="16"/>
                        <w:lang w:val="sq-AL"/>
                      </w:rPr>
                      <w:t>KOMUNA KLINË – OPŠTINA KLINA – MUNICIPALITY KLINA</w:t>
                    </w:r>
                  </w:p>
                  <w:p w14:paraId="31A3AA00" w14:textId="77777777" w:rsidR="001354B9" w:rsidRPr="00D30BAB" w:rsidRDefault="001354B9" w:rsidP="001354B9">
                    <w:pPr>
                      <w:jc w:val="center"/>
                      <w:rPr>
                        <w:b/>
                        <w:sz w:val="16"/>
                        <w:szCs w:val="16"/>
                        <w:lang w:val="sq-AL"/>
                      </w:rPr>
                    </w:pPr>
                    <w:r w:rsidRPr="00D30BAB">
                      <w:rPr>
                        <w:b/>
                        <w:iCs/>
                        <w:sz w:val="16"/>
                        <w:szCs w:val="16"/>
                        <w:lang w:val="sq-AL"/>
                      </w:rPr>
                      <w:t>KOMUNA DEÇAN – OPŠTINA DEĆANE – MUNICIPALITY DECAN</w:t>
                    </w:r>
                  </w:p>
                  <w:p w14:paraId="6EBD9325" w14:textId="77777777" w:rsidR="001354B9" w:rsidRPr="00D30BAB" w:rsidRDefault="001354B9" w:rsidP="001354B9">
                    <w:pPr>
                      <w:jc w:val="center"/>
                      <w:rPr>
                        <w:b/>
                        <w:sz w:val="16"/>
                        <w:szCs w:val="16"/>
                        <w:lang w:val="sq-AL"/>
                      </w:rPr>
                    </w:pPr>
                    <w:r w:rsidRPr="00D30BAB">
                      <w:rPr>
                        <w:b/>
                        <w:iCs/>
                        <w:sz w:val="16"/>
                        <w:szCs w:val="16"/>
                        <w:lang w:val="sq-AL"/>
                      </w:rPr>
                      <w:t>KOMUNA JUNIK – OPŠTINA JUNIK – MUNICIPALITY JUNIK</w:t>
                    </w:r>
                  </w:p>
                  <w:p w14:paraId="79C2E7C7" w14:textId="77777777" w:rsidR="001354B9" w:rsidRDefault="001354B9" w:rsidP="001354B9">
                    <w:pPr>
                      <w:rPr>
                        <w:sz w:val="19"/>
                        <w:szCs w:val="19"/>
                        <w:lang w:val="sq-AL"/>
                      </w:rPr>
                    </w:pPr>
                  </w:p>
                </w:txbxContent>
              </v:textbox>
              <w10:wrap anchorx="margin"/>
            </v:shape>
          </w:pict>
        </mc:Fallback>
      </mc:AlternateContent>
    </w:r>
  </w:p>
  <w:p w14:paraId="3CE22713" w14:textId="77777777" w:rsidR="001354B9" w:rsidRDefault="001354B9" w:rsidP="001354B9">
    <w:pPr>
      <w:pStyle w:val="Header"/>
      <w:jc w:val="center"/>
    </w:pPr>
  </w:p>
  <w:p w14:paraId="4B01D832" w14:textId="77777777" w:rsidR="001354B9" w:rsidRDefault="001354B9" w:rsidP="001354B9">
    <w:pPr>
      <w:pStyle w:val="Header"/>
      <w:jc w:val="center"/>
    </w:pPr>
  </w:p>
  <w:p w14:paraId="20CFDD45" w14:textId="4E2145D8" w:rsidR="001354B9" w:rsidRDefault="001354B9" w:rsidP="001354B9">
    <w:pPr>
      <w:pStyle w:val="Header"/>
      <w:jc w:val="center"/>
    </w:pPr>
  </w:p>
  <w:p w14:paraId="61685125" w14:textId="06D87CCE" w:rsidR="001354B9" w:rsidRDefault="001354B9" w:rsidP="001354B9">
    <w:pPr>
      <w:pStyle w:val="Header"/>
      <w:jc w:val="center"/>
    </w:pPr>
  </w:p>
  <w:p w14:paraId="79FDD14E" w14:textId="6FB24EF1" w:rsidR="001354B9" w:rsidRDefault="001354B9" w:rsidP="001354B9">
    <w:pPr>
      <w:pStyle w:val="Header"/>
      <w:jc w:val="center"/>
    </w:pPr>
  </w:p>
  <w:p w14:paraId="19538783" w14:textId="63F17CF2" w:rsidR="001354B9" w:rsidRDefault="001354B9" w:rsidP="001354B9">
    <w:pPr>
      <w:pStyle w:val="Header"/>
      <w:jc w:val="center"/>
    </w:pPr>
    <w:r>
      <w:rPr>
        <w:noProof/>
      </w:rPr>
      <w:drawing>
        <wp:anchor distT="0" distB="0" distL="114300" distR="114300" simplePos="0" relativeHeight="251658243" behindDoc="0" locked="0" layoutInCell="1" allowOverlap="1" wp14:anchorId="33E70C93" wp14:editId="1689E496">
          <wp:simplePos x="0" y="0"/>
          <wp:positionH relativeFrom="column">
            <wp:posOffset>344805</wp:posOffset>
          </wp:positionH>
          <wp:positionV relativeFrom="page">
            <wp:posOffset>1917065</wp:posOffset>
          </wp:positionV>
          <wp:extent cx="819150" cy="827405"/>
          <wp:effectExtent l="0" t="0" r="0" b="0"/>
          <wp:wrapThrough wrapText="bothSides">
            <wp:wrapPolygon edited="0">
              <wp:start x="0" y="0"/>
              <wp:lineTo x="0" y="20887"/>
              <wp:lineTo x="21098" y="20887"/>
              <wp:lineTo x="21098" y="0"/>
              <wp:lineTo x="0" y="0"/>
            </wp:wrapPolygon>
          </wp:wrapThrough>
          <wp:docPr id="1938135569" name="Picture 1" descr="A blue shield with a map and white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shield with a map and white star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274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6D4C7B1B" wp14:editId="7EEAF36F">
          <wp:simplePos x="0" y="0"/>
          <wp:positionH relativeFrom="column">
            <wp:posOffset>2334895</wp:posOffset>
          </wp:positionH>
          <wp:positionV relativeFrom="page">
            <wp:posOffset>1918335</wp:posOffset>
          </wp:positionV>
          <wp:extent cx="612140" cy="789305"/>
          <wp:effectExtent l="0" t="0" r="0" b="0"/>
          <wp:wrapThrough wrapText="bothSides">
            <wp:wrapPolygon edited="0">
              <wp:start x="672" y="0"/>
              <wp:lineTo x="0" y="1564"/>
              <wp:lineTo x="0" y="17204"/>
              <wp:lineTo x="6722" y="20853"/>
              <wp:lineTo x="7394" y="20853"/>
              <wp:lineTo x="13444" y="20853"/>
              <wp:lineTo x="14116" y="20853"/>
              <wp:lineTo x="20838" y="17204"/>
              <wp:lineTo x="20838" y="1564"/>
              <wp:lineTo x="20166" y="0"/>
              <wp:lineTo x="672" y="0"/>
            </wp:wrapPolygon>
          </wp:wrapThrough>
          <wp:docPr id="1200879342" name="Picture 4" descr="A logo with mountains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75185" name="Picture 4" descr="A logo with mountains and a river&#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140"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0" locked="0" layoutInCell="1" allowOverlap="1" wp14:anchorId="02A34DB5" wp14:editId="522C0C91">
          <wp:simplePos x="0" y="0"/>
          <wp:positionH relativeFrom="column">
            <wp:posOffset>3224530</wp:posOffset>
          </wp:positionH>
          <wp:positionV relativeFrom="page">
            <wp:posOffset>1917065</wp:posOffset>
          </wp:positionV>
          <wp:extent cx="568325" cy="810260"/>
          <wp:effectExtent l="0" t="0" r="3175" b="8890"/>
          <wp:wrapThrough wrapText="bothSides">
            <wp:wrapPolygon edited="0">
              <wp:start x="0" y="0"/>
              <wp:lineTo x="0" y="18282"/>
              <wp:lineTo x="4344" y="21329"/>
              <wp:lineTo x="16653" y="21329"/>
              <wp:lineTo x="20997" y="18282"/>
              <wp:lineTo x="20997" y="0"/>
              <wp:lineTo x="0" y="0"/>
            </wp:wrapPolygon>
          </wp:wrapThrough>
          <wp:docPr id="260197691" name="Picture 8" descr="A logo of a water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475" name="Picture 8" descr="A logo of a waterfall&#10;&#10;AI-generated content may be incorrec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8325" cy="810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0" locked="0" layoutInCell="1" allowOverlap="1" wp14:anchorId="74F2FBFF" wp14:editId="55CA6FB3">
          <wp:simplePos x="0" y="0"/>
          <wp:positionH relativeFrom="column">
            <wp:posOffset>4054475</wp:posOffset>
          </wp:positionH>
          <wp:positionV relativeFrom="page">
            <wp:posOffset>1907540</wp:posOffset>
          </wp:positionV>
          <wp:extent cx="532130" cy="810260"/>
          <wp:effectExtent l="0" t="0" r="1270" b="8890"/>
          <wp:wrapThrough wrapText="bothSides">
            <wp:wrapPolygon edited="0">
              <wp:start x="0" y="0"/>
              <wp:lineTo x="0" y="16759"/>
              <wp:lineTo x="6959" y="21329"/>
              <wp:lineTo x="7733" y="21329"/>
              <wp:lineTo x="13146" y="21329"/>
              <wp:lineTo x="13919" y="21329"/>
              <wp:lineTo x="20878" y="16759"/>
              <wp:lineTo x="20878" y="0"/>
              <wp:lineTo x="0" y="0"/>
            </wp:wrapPolygon>
          </wp:wrapThrough>
          <wp:docPr id="1540281841"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00608" name="Picture 3" descr="A red and black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2130" cy="810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cs="Arial"/>
        <w:b/>
        <w:noProof/>
        <w:lang w:val="sq-AL"/>
      </w:rPr>
      <w:drawing>
        <wp:anchor distT="0" distB="0" distL="114300" distR="114300" simplePos="0" relativeHeight="251658244" behindDoc="0" locked="0" layoutInCell="1" allowOverlap="1" wp14:anchorId="0F97553D" wp14:editId="17A5FC3D">
          <wp:simplePos x="0" y="0"/>
          <wp:positionH relativeFrom="column">
            <wp:posOffset>4771390</wp:posOffset>
          </wp:positionH>
          <wp:positionV relativeFrom="page">
            <wp:posOffset>1907540</wp:posOffset>
          </wp:positionV>
          <wp:extent cx="819150" cy="819150"/>
          <wp:effectExtent l="0" t="0" r="0" b="0"/>
          <wp:wrapThrough wrapText="bothSides">
            <wp:wrapPolygon edited="0">
              <wp:start x="0" y="0"/>
              <wp:lineTo x="0" y="21098"/>
              <wp:lineTo x="21098" y="21098"/>
              <wp:lineTo x="21098" y="0"/>
              <wp:lineTo x="0" y="0"/>
            </wp:wrapPolygon>
          </wp:wrapThrough>
          <wp:docPr id="439947923" name="Picture 439947923" descr="A red shield with a yellow building and two bi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2573" name="Picture 95802573" descr="A red shield with a yellow building and two bird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130CB154" wp14:editId="2889F4DA">
          <wp:simplePos x="0" y="0"/>
          <wp:positionH relativeFrom="column">
            <wp:posOffset>1426210</wp:posOffset>
          </wp:positionH>
          <wp:positionV relativeFrom="page">
            <wp:posOffset>1932940</wp:posOffset>
          </wp:positionV>
          <wp:extent cx="630555" cy="775970"/>
          <wp:effectExtent l="0" t="0" r="0" b="5080"/>
          <wp:wrapThrough wrapText="bothSides">
            <wp:wrapPolygon edited="0">
              <wp:start x="0" y="0"/>
              <wp:lineTo x="0" y="17499"/>
              <wp:lineTo x="4568" y="21211"/>
              <wp:lineTo x="5221" y="21211"/>
              <wp:lineTo x="15662" y="21211"/>
              <wp:lineTo x="16314" y="21211"/>
              <wp:lineTo x="20882" y="17499"/>
              <wp:lineTo x="20882" y="0"/>
              <wp:lineTo x="0" y="0"/>
            </wp:wrapPolygon>
          </wp:wrapThrough>
          <wp:docPr id="1555545162" name="Picture 2" descr="A red shield with a bridge and a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53218" name="Picture 2" descr="A red shield with a bridge and a towe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55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26EE7" w14:textId="06BAF11A" w:rsidR="001354B9" w:rsidRDefault="001354B9" w:rsidP="001354B9">
    <w:pPr>
      <w:pStyle w:val="Header"/>
      <w:jc w:val="center"/>
    </w:pPr>
  </w:p>
  <w:p w14:paraId="0AE5643F" w14:textId="18021B78" w:rsidR="001354B9" w:rsidRDefault="001354B9" w:rsidP="001354B9">
    <w:pPr>
      <w:pStyle w:val="Header"/>
      <w:jc w:val="center"/>
    </w:pPr>
  </w:p>
  <w:p w14:paraId="1D436D93" w14:textId="209E0D96" w:rsidR="001354B9" w:rsidRDefault="001354B9" w:rsidP="001354B9">
    <w:pPr>
      <w:pStyle w:val="Header"/>
      <w:jc w:val="center"/>
    </w:pPr>
  </w:p>
  <w:p w14:paraId="3ECF6C15" w14:textId="77777777" w:rsidR="001354B9" w:rsidRDefault="001354B9" w:rsidP="001354B9">
    <w:pPr>
      <w:pStyle w:val="Header"/>
      <w:jc w:val="center"/>
    </w:pPr>
  </w:p>
  <w:p w14:paraId="367226A4" w14:textId="77777777" w:rsidR="001354B9" w:rsidRDefault="001354B9" w:rsidP="001354B9">
    <w:pPr>
      <w:pStyle w:val="Header"/>
      <w:jc w:val="center"/>
    </w:pPr>
  </w:p>
  <w:p w14:paraId="1202868E" w14:textId="77777777" w:rsidR="004A40AC" w:rsidRPr="002C2998" w:rsidRDefault="004A40AC">
    <w:pPr>
      <w:pStyle w:val="Heade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0"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80"/>
      <w:gridCol w:w="2410"/>
    </w:tblGrid>
    <w:tr w:rsidR="004A40AC" w:rsidRPr="008C1343" w14:paraId="3D9A60D5" w14:textId="77777777" w:rsidTr="004A40AC">
      <w:trPr>
        <w:trHeight w:val="1191"/>
      </w:trPr>
      <w:tc>
        <w:tcPr>
          <w:tcW w:w="7080" w:type="dxa"/>
        </w:tcPr>
        <w:p w14:paraId="5373BA07" w14:textId="0C143A7F" w:rsidR="004A40AC" w:rsidRPr="004E7565" w:rsidRDefault="004A40AC" w:rsidP="00260320">
          <w:pPr>
            <w:tabs>
              <w:tab w:val="right" w:pos="7074"/>
            </w:tabs>
            <w:spacing w:before="440"/>
            <w:ind w:right="6"/>
            <w:rPr>
              <w:rFonts w:ascii="Arial Narrow" w:hAnsi="Arial Narrow"/>
              <w:spacing w:val="8"/>
            </w:rPr>
          </w:pPr>
          <w:r w:rsidRPr="004E7565">
            <w:rPr>
              <w:rFonts w:ascii="Arial Narrow" w:hAnsi="Arial Narrow"/>
              <w:b/>
              <w:bCs/>
              <w:noProof/>
              <w:spacing w:val="8"/>
              <w:lang w:val="de-DE" w:eastAsia="de-DE"/>
            </w:rPr>
            <mc:AlternateContent>
              <mc:Choice Requires="wps">
                <w:drawing>
                  <wp:anchor distT="0" distB="0" distL="114300" distR="114300" simplePos="0" relativeHeight="251657216" behindDoc="0" locked="0" layoutInCell="1" allowOverlap="1" wp14:anchorId="1E55C9A0" wp14:editId="2E688BF8">
                    <wp:simplePos x="0" y="0"/>
                    <wp:positionH relativeFrom="column">
                      <wp:posOffset>3766177</wp:posOffset>
                    </wp:positionH>
                    <wp:positionV relativeFrom="paragraph">
                      <wp:posOffset>147497</wp:posOffset>
                    </wp:positionV>
                    <wp:extent cx="730250" cy="590550"/>
                    <wp:effectExtent l="0" t="0" r="0" b="0"/>
                    <wp:wrapSquare wrapText="bothSides"/>
                    <wp:docPr id="1331234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590550"/>
                            </a:xfrm>
                            <a:prstGeom prst="rect">
                              <a:avLst/>
                            </a:prstGeom>
                            <a:solidFill>
                              <a:srgbClr val="FFFFFF"/>
                            </a:solidFill>
                            <a:ln w="9525">
                              <a:noFill/>
                              <a:miter lim="800000"/>
                              <a:headEnd/>
                              <a:tailEnd/>
                            </a:ln>
                          </wps:spPr>
                          <wps:txbx>
                            <w:txbxContent>
                              <w:p w14:paraId="2613D659" w14:textId="526ECFC1" w:rsidR="004A40AC" w:rsidRDefault="004A40AC" w:rsidP="0076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5C9A0" id="_x0000_t202" coordsize="21600,21600" o:spt="202" path="m,l,21600r21600,l21600,xe">
                    <v:stroke joinstyle="miter"/>
                    <v:path gradientshapeok="t" o:connecttype="rect"/>
                  </v:shapetype>
                  <v:shape id="_x0000_s1045" type="#_x0000_t202" style="position:absolute;margin-left:296.55pt;margin-top:11.6pt;width:57.5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" stroked="f">
                    <v:textbox>
                      <w:txbxContent>
                        <w:p w14:paraId="2613D659" w14:textId="526ECFC1" w:rsidR="004A40AC" w:rsidRDefault="004A40AC" w:rsidP="00760D6D"/>
                      </w:txbxContent>
                    </v:textbox>
                    <w10:wrap type="square"/>
                  </v:shape>
                </w:pict>
              </mc:Fallback>
            </mc:AlternateContent>
          </w:r>
          <w:r w:rsidR="004E7565" w:rsidRPr="00E97508">
            <w:rPr>
              <w:rFonts w:ascii="Arial Narrow" w:hAnsi="Arial Narrow"/>
              <w:b/>
              <w:bCs/>
              <w:noProof/>
              <w:spacing w:val="8"/>
              <w:lang w:val="es-ES" w:eastAsia="de-DE"/>
            </w:rPr>
            <w:t>P</w:t>
          </w:r>
          <w:r w:rsidR="00FA181E" w:rsidRPr="00E97508">
            <w:rPr>
              <w:rFonts w:ascii="Arial Narrow" w:hAnsi="Arial Narrow"/>
              <w:b/>
              <w:bCs/>
              <w:noProof/>
              <w:spacing w:val="8"/>
              <w:lang w:val="es-ES" w:eastAsia="de-DE"/>
            </w:rPr>
            <w:t>NMIM</w:t>
          </w:r>
          <w:r w:rsidR="004E7565" w:rsidRPr="00E97508">
            <w:rPr>
              <w:rFonts w:ascii="Arial Narrow" w:hAnsi="Arial Narrow"/>
              <w:b/>
              <w:bCs/>
              <w:noProof/>
              <w:spacing w:val="8"/>
              <w:lang w:val="es-ES" w:eastAsia="de-DE"/>
            </w:rPr>
            <w:t xml:space="preserve">, </w:t>
          </w:r>
          <w:r w:rsidR="00E97508" w:rsidRPr="00E97508">
            <w:rPr>
              <w:rFonts w:ascii="Arial Narrow" w:hAnsi="Arial Narrow"/>
              <w:b/>
              <w:bCs/>
              <w:noProof/>
              <w:spacing w:val="8"/>
              <w:lang w:val="es-ES" w:eastAsia="de-DE"/>
            </w:rPr>
            <w:t xml:space="preserve">Zona e Menaxhimit të Mbeturinave </w:t>
          </w:r>
          <w:r w:rsidR="00E97508">
            <w:rPr>
              <w:rFonts w:ascii="Arial Narrow" w:hAnsi="Arial Narrow"/>
              <w:b/>
              <w:bCs/>
              <w:noProof/>
              <w:spacing w:val="8"/>
              <w:lang w:val="es-ES" w:eastAsia="de-DE"/>
            </w:rPr>
            <w:t>(</w:t>
          </w:r>
          <w:r w:rsidR="00B56A4A">
            <w:rPr>
              <w:rFonts w:ascii="Arial Narrow" w:hAnsi="Arial Narrow"/>
              <w:b/>
              <w:bCs/>
              <w:noProof/>
              <w:spacing w:val="8"/>
              <w:lang w:val="es-ES" w:eastAsia="de-DE"/>
            </w:rPr>
            <w:t>ZMM 3</w:t>
          </w:r>
          <w:r w:rsidR="007366EA">
            <w:rPr>
              <w:rFonts w:ascii="Arial Narrow" w:hAnsi="Arial Narrow"/>
              <w:b/>
              <w:bCs/>
              <w:noProof/>
              <w:spacing w:val="8"/>
              <w:lang w:val="es-ES" w:eastAsia="de-DE"/>
            </w:rPr>
            <w:t>)</w:t>
          </w:r>
          <w:r w:rsidRPr="004E7565">
            <w:rPr>
              <w:rFonts w:ascii="Arial Narrow" w:hAnsi="Arial Narrow"/>
              <w:b/>
              <w:spacing w:val="8"/>
            </w:rPr>
            <w:tab/>
          </w:r>
        </w:p>
      </w:tc>
      <w:tc>
        <w:tcPr>
          <w:tcW w:w="2410" w:type="dxa"/>
        </w:tcPr>
        <w:p w14:paraId="19B4868C" w14:textId="00250D69" w:rsidR="004A40AC" w:rsidRPr="008C1343" w:rsidRDefault="004A40AC" w:rsidP="00011D88">
          <w:pPr>
            <w:rPr>
              <w:rFonts w:ascii="Arial" w:hAnsi="Arial"/>
              <w:sz w:val="18"/>
              <w:szCs w:val="18"/>
            </w:rPr>
          </w:pPr>
        </w:p>
      </w:tc>
    </w:tr>
  </w:tbl>
  <w:p w14:paraId="3527DCC4" w14:textId="13F3D180" w:rsidR="004A40AC" w:rsidRDefault="004A4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0"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80"/>
      <w:gridCol w:w="2410"/>
    </w:tblGrid>
    <w:tr w:rsidR="007D1EDC" w:rsidRPr="008C1343" w14:paraId="7259D60A" w14:textId="77777777">
      <w:trPr>
        <w:trHeight w:val="1191"/>
      </w:trPr>
      <w:tc>
        <w:tcPr>
          <w:tcW w:w="7080" w:type="dxa"/>
        </w:tcPr>
        <w:p w14:paraId="55C273C4" w14:textId="589D95D5" w:rsidR="007D1EDC" w:rsidRPr="0055708F" w:rsidRDefault="0055708F" w:rsidP="008D325C">
          <w:pPr>
            <w:tabs>
              <w:tab w:val="right" w:pos="7074"/>
            </w:tabs>
            <w:spacing w:before="440"/>
            <w:ind w:right="6"/>
            <w:rPr>
              <w:rFonts w:ascii="Arial Narrow" w:hAnsi="Arial Narrow"/>
              <w:spacing w:val="8"/>
            </w:rPr>
          </w:pPr>
          <w:r w:rsidRPr="0055708F">
            <w:rPr>
              <w:rFonts w:ascii="Arial Narrow" w:hAnsi="Arial Narrow"/>
              <w:b/>
              <w:bCs/>
              <w:noProof/>
              <w:spacing w:val="8"/>
              <w:lang w:eastAsia="de-DE"/>
            </w:rPr>
            <w:t>PNMIM</w:t>
          </w:r>
          <w:r w:rsidR="00EA14B6" w:rsidRPr="0055708F">
            <w:rPr>
              <w:rFonts w:ascii="Arial Narrow" w:hAnsi="Arial Narrow"/>
              <w:b/>
              <w:bCs/>
              <w:noProof/>
              <w:spacing w:val="8"/>
              <w:lang w:eastAsia="de-DE"/>
            </w:rPr>
            <w:t xml:space="preserve">, </w:t>
          </w:r>
          <w:r w:rsidR="00B56A4A">
            <w:rPr>
              <w:rFonts w:ascii="Arial Narrow" w:hAnsi="Arial Narrow"/>
              <w:b/>
              <w:bCs/>
              <w:noProof/>
              <w:spacing w:val="8"/>
              <w:lang w:eastAsia="de-DE"/>
            </w:rPr>
            <w:t>ZMM 3</w:t>
          </w:r>
          <w:r w:rsidR="00F43D78">
            <w:rPr>
              <w:rFonts w:ascii="Arial Narrow" w:hAnsi="Arial Narrow"/>
              <w:b/>
              <w:bCs/>
              <w:noProof/>
              <w:spacing w:val="8"/>
              <w:lang w:eastAsia="de-DE"/>
            </w:rPr>
            <w:t xml:space="preserve"> - Pejë</w:t>
          </w:r>
          <w:r w:rsidR="00750949" w:rsidRPr="0055708F">
            <w:rPr>
              <w:rFonts w:ascii="Arial Narrow" w:hAnsi="Arial Narrow"/>
              <w:spacing w:val="8"/>
            </w:rPr>
            <w:t xml:space="preserve"> </w:t>
          </w:r>
        </w:p>
      </w:tc>
      <w:tc>
        <w:tcPr>
          <w:tcW w:w="2410" w:type="dxa"/>
        </w:tcPr>
        <w:p w14:paraId="1FE01387" w14:textId="72C38556" w:rsidR="007D1EDC" w:rsidRPr="008C1343" w:rsidRDefault="007D1EDC" w:rsidP="008D325C">
          <w:pPr>
            <w:rPr>
              <w:rFonts w:ascii="Arial" w:hAnsi="Arial"/>
              <w:sz w:val="18"/>
              <w:szCs w:val="18"/>
            </w:rPr>
          </w:pPr>
        </w:p>
      </w:tc>
    </w:tr>
  </w:tbl>
  <w:p w14:paraId="7B754014" w14:textId="77777777" w:rsidR="007D1EDC" w:rsidRDefault="007D1E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2BF" w14:textId="77777777" w:rsidR="00DF23E7" w:rsidRDefault="00DF23E7"/>
  <w:tbl>
    <w:tblPr>
      <w:tblW w:w="9490"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80"/>
      <w:gridCol w:w="2410"/>
    </w:tblGrid>
    <w:tr w:rsidR="00DF23E7" w:rsidRPr="008C1343" w14:paraId="590E8272" w14:textId="77777777">
      <w:trPr>
        <w:trHeight w:val="1191"/>
      </w:trPr>
      <w:tc>
        <w:tcPr>
          <w:tcW w:w="7080" w:type="dxa"/>
        </w:tcPr>
        <w:p w14:paraId="730C395E" w14:textId="77777777" w:rsidR="00DF23E7" w:rsidRPr="00EA14B6" w:rsidRDefault="00DF23E7" w:rsidP="008D325C">
          <w:pPr>
            <w:tabs>
              <w:tab w:val="right" w:pos="7074"/>
            </w:tabs>
            <w:spacing w:before="440"/>
            <w:ind w:right="6"/>
            <w:rPr>
              <w:rFonts w:ascii="Arial Narrow" w:hAnsi="Arial Narrow"/>
              <w:spacing w:val="8"/>
            </w:rPr>
          </w:pPr>
          <w:r w:rsidRPr="000821ED">
            <w:rPr>
              <w:rFonts w:ascii="Arial Narrow" w:hAnsi="Arial Narrow"/>
              <w:b/>
              <w:bCs/>
              <w:noProof/>
              <w:spacing w:val="8"/>
              <w:lang w:eastAsia="de-DE"/>
            </w:rPr>
            <w:t xml:space="preserve">PNMIM, </w:t>
          </w:r>
          <w:r>
            <w:rPr>
              <w:rFonts w:ascii="Arial Narrow" w:hAnsi="Arial Narrow"/>
              <w:b/>
              <w:bCs/>
              <w:noProof/>
              <w:spacing w:val="8"/>
              <w:lang w:eastAsia="de-DE"/>
            </w:rPr>
            <w:t>ZMM 3</w:t>
          </w:r>
          <w:r w:rsidRPr="000821ED">
            <w:rPr>
              <w:rFonts w:ascii="Arial Narrow" w:hAnsi="Arial Narrow"/>
              <w:b/>
              <w:bCs/>
              <w:noProof/>
              <w:spacing w:val="8"/>
              <w:lang w:eastAsia="de-DE"/>
            </w:rPr>
            <w:t xml:space="preserve"> - Pejë</w:t>
          </w:r>
          <w:r>
            <w:rPr>
              <w:rFonts w:ascii="Arial Narrow" w:hAnsi="Arial Narrow"/>
              <w:b/>
              <w:spacing w:val="8"/>
            </w:rPr>
            <w:t xml:space="preserve"> </w:t>
          </w:r>
        </w:p>
      </w:tc>
      <w:tc>
        <w:tcPr>
          <w:tcW w:w="2410" w:type="dxa"/>
        </w:tcPr>
        <w:p w14:paraId="3701BF23" w14:textId="77777777" w:rsidR="00DF23E7" w:rsidRPr="008C1343" w:rsidRDefault="00DF23E7" w:rsidP="008D325C">
          <w:pPr>
            <w:rPr>
              <w:rFonts w:ascii="Arial" w:hAnsi="Arial"/>
              <w:sz w:val="18"/>
              <w:szCs w:val="18"/>
            </w:rPr>
          </w:pPr>
          <w:r>
            <w:rPr>
              <w:rFonts w:ascii="Arial" w:hAnsi="Arial"/>
              <w:sz w:val="18"/>
              <w:szCs w:val="18"/>
            </w:rPr>
            <w:t xml:space="preserve">          </w:t>
          </w:r>
        </w:p>
      </w:tc>
    </w:tr>
  </w:tbl>
  <w:p w14:paraId="1CAF3C5D" w14:textId="77777777" w:rsidR="00DF23E7" w:rsidRDefault="00DF23E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0"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080"/>
      <w:gridCol w:w="2410"/>
    </w:tblGrid>
    <w:tr w:rsidR="005250AA" w:rsidRPr="008C1343" w14:paraId="3B718DD2" w14:textId="77777777">
      <w:trPr>
        <w:trHeight w:val="1191"/>
      </w:trPr>
      <w:tc>
        <w:tcPr>
          <w:tcW w:w="7080" w:type="dxa"/>
        </w:tcPr>
        <w:p w14:paraId="327D8231" w14:textId="37208F32" w:rsidR="005250AA" w:rsidRPr="004E7565" w:rsidRDefault="005250AA" w:rsidP="008D325C">
          <w:pPr>
            <w:tabs>
              <w:tab w:val="right" w:pos="7074"/>
            </w:tabs>
            <w:spacing w:before="440"/>
            <w:ind w:right="6"/>
            <w:rPr>
              <w:rFonts w:ascii="Arial Narrow" w:hAnsi="Arial Narrow"/>
              <w:spacing w:val="8"/>
            </w:rPr>
          </w:pPr>
          <w:r w:rsidRPr="004E7565">
            <w:rPr>
              <w:rFonts w:ascii="Arial Narrow" w:hAnsi="Arial Narrow"/>
              <w:b/>
              <w:bCs/>
              <w:noProof/>
              <w:spacing w:val="8"/>
              <w:lang w:val="de-DE" w:eastAsia="de-DE"/>
            </w:rPr>
            <mc:AlternateContent>
              <mc:Choice Requires="wps">
                <w:drawing>
                  <wp:anchor distT="0" distB="0" distL="114300" distR="114300" simplePos="0" relativeHeight="251658241" behindDoc="0" locked="0" layoutInCell="1" allowOverlap="1" wp14:anchorId="423C46CC" wp14:editId="1D74EA49">
                    <wp:simplePos x="0" y="0"/>
                    <wp:positionH relativeFrom="column">
                      <wp:posOffset>3766177</wp:posOffset>
                    </wp:positionH>
                    <wp:positionV relativeFrom="paragraph">
                      <wp:posOffset>147497</wp:posOffset>
                    </wp:positionV>
                    <wp:extent cx="730250" cy="590550"/>
                    <wp:effectExtent l="0" t="0" r="0" b="0"/>
                    <wp:wrapSquare wrapText="bothSides"/>
                    <wp:docPr id="2147197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590550"/>
                            </a:xfrm>
                            <a:prstGeom prst="rect">
                              <a:avLst/>
                            </a:prstGeom>
                            <a:solidFill>
                              <a:srgbClr val="FFFFFF"/>
                            </a:solidFill>
                            <a:ln w="9525">
                              <a:noFill/>
                              <a:miter lim="800000"/>
                              <a:headEnd/>
                              <a:tailEnd/>
                            </a:ln>
                          </wps:spPr>
                          <wps:txbx>
                            <w:txbxContent>
                              <w:p w14:paraId="275FF138" w14:textId="0536220B" w:rsidR="005250AA" w:rsidRDefault="005250AA" w:rsidP="008D32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3C46CC" id="_x0000_t202" coordsize="21600,21600" o:spt="202" path="m,l,21600r21600,l21600,xe">
                    <v:stroke joinstyle="miter"/>
                    <v:path gradientshapeok="t" o:connecttype="rect"/>
                  </v:shapetype>
                  <v:shape id="_x0000_s1046" type="#_x0000_t202" style="position:absolute;margin-left:296.55pt;margin-top:11.6pt;width:5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" stroked="f">
                    <v:textbox>
                      <w:txbxContent>
                        <w:p w14:paraId="275FF138" w14:textId="0536220B" w:rsidR="005250AA" w:rsidRDefault="005250AA" w:rsidP="008D325C"/>
                      </w:txbxContent>
                    </v:textbox>
                    <w10:wrap type="square"/>
                  </v:shape>
                </w:pict>
              </mc:Fallback>
            </mc:AlternateContent>
          </w:r>
          <w:r w:rsidR="004E7565" w:rsidRPr="00F41CB3">
            <w:rPr>
              <w:rFonts w:ascii="Arial Narrow" w:hAnsi="Arial Narrow"/>
              <w:b/>
              <w:bCs/>
              <w:noProof/>
              <w:spacing w:val="8"/>
              <w:lang w:val="es-ES" w:eastAsia="de-DE"/>
            </w:rPr>
            <w:t>P</w:t>
          </w:r>
          <w:r w:rsidR="0055708F" w:rsidRPr="00F41CB3">
            <w:rPr>
              <w:rFonts w:ascii="Arial Narrow" w:hAnsi="Arial Narrow"/>
              <w:b/>
              <w:bCs/>
              <w:noProof/>
              <w:spacing w:val="8"/>
              <w:lang w:val="es-ES" w:eastAsia="de-DE"/>
            </w:rPr>
            <w:t>NMIM</w:t>
          </w:r>
          <w:r w:rsidR="004E7565" w:rsidRPr="00F41CB3">
            <w:rPr>
              <w:rFonts w:ascii="Arial Narrow" w:hAnsi="Arial Narrow"/>
              <w:b/>
              <w:bCs/>
              <w:noProof/>
              <w:spacing w:val="8"/>
              <w:lang w:val="es-ES" w:eastAsia="de-DE"/>
            </w:rPr>
            <w:t xml:space="preserve">, </w:t>
          </w:r>
          <w:r w:rsidR="00B56A4A">
            <w:rPr>
              <w:rFonts w:ascii="Arial Narrow" w:hAnsi="Arial Narrow"/>
              <w:b/>
              <w:bCs/>
              <w:noProof/>
              <w:spacing w:val="8"/>
              <w:lang w:val="es-ES" w:eastAsia="de-DE"/>
            </w:rPr>
            <w:t>ZMM 3</w:t>
          </w:r>
          <w:r w:rsidR="00F43D78" w:rsidRPr="00F41CB3">
            <w:rPr>
              <w:rFonts w:ascii="Arial Narrow" w:hAnsi="Arial Narrow"/>
              <w:b/>
              <w:bCs/>
              <w:noProof/>
              <w:spacing w:val="8"/>
              <w:lang w:val="es-ES" w:eastAsia="de-DE"/>
            </w:rPr>
            <w:t xml:space="preserve"> - Pejë</w:t>
          </w:r>
          <w:r w:rsidRPr="004E7565">
            <w:rPr>
              <w:rFonts w:ascii="Arial Narrow" w:hAnsi="Arial Narrow"/>
              <w:b/>
              <w:spacing w:val="8"/>
            </w:rPr>
            <w:tab/>
          </w:r>
        </w:p>
      </w:tc>
      <w:tc>
        <w:tcPr>
          <w:tcW w:w="2410" w:type="dxa"/>
        </w:tcPr>
        <w:p w14:paraId="13F86619" w14:textId="08C4AD7B" w:rsidR="005250AA" w:rsidRPr="008C1343" w:rsidRDefault="005250AA" w:rsidP="008D325C">
          <w:pPr>
            <w:rPr>
              <w:rFonts w:ascii="Arial" w:hAnsi="Arial"/>
              <w:sz w:val="18"/>
              <w:szCs w:val="18"/>
            </w:rPr>
          </w:pPr>
        </w:p>
      </w:tc>
    </w:tr>
  </w:tbl>
  <w:p w14:paraId="0E5A88BC" w14:textId="77777777" w:rsidR="005250AA" w:rsidRDefault="005250AA"/>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69B"/>
    <w:multiLevelType w:val="hybridMultilevel"/>
    <w:tmpl w:val="62C4529C"/>
    <w:lvl w:ilvl="0" w:tplc="CA28DCAE">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D11B0"/>
    <w:multiLevelType w:val="hybridMultilevel"/>
    <w:tmpl w:val="6856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F4E27"/>
    <w:multiLevelType w:val="hybridMultilevel"/>
    <w:tmpl w:val="F648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C7D35"/>
    <w:multiLevelType w:val="hybridMultilevel"/>
    <w:tmpl w:val="DF4617A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E7B89"/>
    <w:multiLevelType w:val="hybridMultilevel"/>
    <w:tmpl w:val="0ADA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61A4B"/>
    <w:multiLevelType w:val="hybridMultilevel"/>
    <w:tmpl w:val="E85A7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54734"/>
    <w:multiLevelType w:val="multilevel"/>
    <w:tmpl w:val="AD50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95157"/>
    <w:multiLevelType w:val="hybridMultilevel"/>
    <w:tmpl w:val="9344303E"/>
    <w:lvl w:ilvl="0" w:tplc="3C107B14">
      <w:start w:val="3"/>
      <w:numFmt w:val="bullet"/>
      <w:pStyle w:val="strich"/>
      <w:lvlText w:val="-"/>
      <w:lvlJc w:val="left"/>
      <w:pPr>
        <w:ind w:left="720" w:hanging="360"/>
      </w:pPr>
      <w:rPr>
        <w:rFonts w:ascii="Arial Narrow" w:eastAsia="Arial Narrow" w:hAnsi="Arial Narrow" w:cs="Arial Narrow" w:hint="default"/>
        <w:b/>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67B62"/>
    <w:multiLevelType w:val="hybridMultilevel"/>
    <w:tmpl w:val="8888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81961"/>
    <w:multiLevelType w:val="hybridMultilevel"/>
    <w:tmpl w:val="BB86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F421F"/>
    <w:multiLevelType w:val="hybridMultilevel"/>
    <w:tmpl w:val="D3725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77F4C"/>
    <w:multiLevelType w:val="hybridMultilevel"/>
    <w:tmpl w:val="AAFE81CA"/>
    <w:lvl w:ilvl="0" w:tplc="FFFFFFFF">
      <w:start w:val="1"/>
      <w:numFmt w:val="bullet"/>
      <w:lvlText w:val=""/>
      <w:lvlJc w:val="left"/>
      <w:pPr>
        <w:ind w:left="720" w:hanging="360"/>
      </w:pPr>
      <w:rPr>
        <w:rFonts w:ascii="Symbol" w:hAnsi="Symbol" w:hint="default"/>
      </w:rPr>
    </w:lvl>
    <w:lvl w:ilvl="1" w:tplc="1F2C3B76">
      <w:start w:val="1"/>
      <w:numFmt w:val="bullet"/>
      <w:lvlText w:val=""/>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5F7FC9"/>
    <w:multiLevelType w:val="hybridMultilevel"/>
    <w:tmpl w:val="23DA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F2B6B"/>
    <w:multiLevelType w:val="multilevel"/>
    <w:tmpl w:val="F9BEA01A"/>
    <w:lvl w:ilvl="0">
      <w:start w:val="1"/>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pStyle w:val="Heading4"/>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20150811"/>
    <w:multiLevelType w:val="multilevel"/>
    <w:tmpl w:val="3D0A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256F4"/>
    <w:multiLevelType w:val="hybridMultilevel"/>
    <w:tmpl w:val="39C0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52BB2"/>
    <w:multiLevelType w:val="hybridMultilevel"/>
    <w:tmpl w:val="06DCA062"/>
    <w:lvl w:ilvl="0" w:tplc="71C05382">
      <w:start w:val="1"/>
      <w:numFmt w:val="bullet"/>
      <w:lvlText w:val=""/>
      <w:lvlJc w:val="left"/>
      <w:pPr>
        <w:ind w:left="720" w:hanging="360"/>
      </w:pPr>
      <w:rPr>
        <w:rFonts w:ascii="Symbol" w:hAnsi="Symbol"/>
      </w:rPr>
    </w:lvl>
    <w:lvl w:ilvl="1" w:tplc="3B884192">
      <w:start w:val="1"/>
      <w:numFmt w:val="bullet"/>
      <w:lvlText w:val=""/>
      <w:lvlJc w:val="left"/>
      <w:pPr>
        <w:ind w:left="720" w:hanging="360"/>
      </w:pPr>
      <w:rPr>
        <w:rFonts w:ascii="Symbol" w:hAnsi="Symbol"/>
      </w:rPr>
    </w:lvl>
    <w:lvl w:ilvl="2" w:tplc="11C893E4">
      <w:start w:val="1"/>
      <w:numFmt w:val="bullet"/>
      <w:lvlText w:val=""/>
      <w:lvlJc w:val="left"/>
      <w:pPr>
        <w:ind w:left="720" w:hanging="360"/>
      </w:pPr>
      <w:rPr>
        <w:rFonts w:ascii="Symbol" w:hAnsi="Symbol"/>
      </w:rPr>
    </w:lvl>
    <w:lvl w:ilvl="3" w:tplc="10722B42">
      <w:start w:val="1"/>
      <w:numFmt w:val="bullet"/>
      <w:lvlText w:val=""/>
      <w:lvlJc w:val="left"/>
      <w:pPr>
        <w:ind w:left="720" w:hanging="360"/>
      </w:pPr>
      <w:rPr>
        <w:rFonts w:ascii="Symbol" w:hAnsi="Symbol"/>
      </w:rPr>
    </w:lvl>
    <w:lvl w:ilvl="4" w:tplc="EE667DEC">
      <w:start w:val="1"/>
      <w:numFmt w:val="bullet"/>
      <w:lvlText w:val=""/>
      <w:lvlJc w:val="left"/>
      <w:pPr>
        <w:ind w:left="720" w:hanging="360"/>
      </w:pPr>
      <w:rPr>
        <w:rFonts w:ascii="Symbol" w:hAnsi="Symbol"/>
      </w:rPr>
    </w:lvl>
    <w:lvl w:ilvl="5" w:tplc="22AC7C04">
      <w:start w:val="1"/>
      <w:numFmt w:val="bullet"/>
      <w:lvlText w:val=""/>
      <w:lvlJc w:val="left"/>
      <w:pPr>
        <w:ind w:left="720" w:hanging="360"/>
      </w:pPr>
      <w:rPr>
        <w:rFonts w:ascii="Symbol" w:hAnsi="Symbol"/>
      </w:rPr>
    </w:lvl>
    <w:lvl w:ilvl="6" w:tplc="3D680B5E">
      <w:start w:val="1"/>
      <w:numFmt w:val="bullet"/>
      <w:lvlText w:val=""/>
      <w:lvlJc w:val="left"/>
      <w:pPr>
        <w:ind w:left="720" w:hanging="360"/>
      </w:pPr>
      <w:rPr>
        <w:rFonts w:ascii="Symbol" w:hAnsi="Symbol"/>
      </w:rPr>
    </w:lvl>
    <w:lvl w:ilvl="7" w:tplc="5FA22F1E">
      <w:start w:val="1"/>
      <w:numFmt w:val="bullet"/>
      <w:lvlText w:val=""/>
      <w:lvlJc w:val="left"/>
      <w:pPr>
        <w:ind w:left="720" w:hanging="360"/>
      </w:pPr>
      <w:rPr>
        <w:rFonts w:ascii="Symbol" w:hAnsi="Symbol"/>
      </w:rPr>
    </w:lvl>
    <w:lvl w:ilvl="8" w:tplc="E8FCC126">
      <w:start w:val="1"/>
      <w:numFmt w:val="bullet"/>
      <w:lvlText w:val=""/>
      <w:lvlJc w:val="left"/>
      <w:pPr>
        <w:ind w:left="720" w:hanging="360"/>
      </w:pPr>
      <w:rPr>
        <w:rFonts w:ascii="Symbol" w:hAnsi="Symbol"/>
      </w:rPr>
    </w:lvl>
  </w:abstractNum>
  <w:abstractNum w:abstractNumId="17" w15:restartNumberingAfterBreak="0">
    <w:nsid w:val="2FCE1CB3"/>
    <w:multiLevelType w:val="hybridMultilevel"/>
    <w:tmpl w:val="91AC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003F3"/>
    <w:multiLevelType w:val="hybridMultilevel"/>
    <w:tmpl w:val="C9F07286"/>
    <w:lvl w:ilvl="0" w:tplc="C166E3A6">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3B2E84"/>
    <w:multiLevelType w:val="hybridMultilevel"/>
    <w:tmpl w:val="8FA2A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F09FB"/>
    <w:multiLevelType w:val="hybridMultilevel"/>
    <w:tmpl w:val="1A3E261C"/>
    <w:lvl w:ilvl="0" w:tplc="852A2AE4">
      <w:start w:val="1"/>
      <w:numFmt w:val="bullet"/>
      <w:pStyle w:val="Bullet"/>
      <w:lvlText w:val=""/>
      <w:lvlJc w:val="left"/>
      <w:pPr>
        <w:ind w:left="720" w:hanging="360"/>
      </w:pPr>
      <w:rPr>
        <w:rFonts w:ascii="Wingdings" w:hAnsi="Wingdings" w:hint="default"/>
        <w:b/>
        <w:color w:val="00206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3F57FD2"/>
    <w:multiLevelType w:val="hybridMultilevel"/>
    <w:tmpl w:val="E5266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B0362"/>
    <w:multiLevelType w:val="hybridMultilevel"/>
    <w:tmpl w:val="D5EC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8469AD"/>
    <w:multiLevelType w:val="hybridMultilevel"/>
    <w:tmpl w:val="B10CB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9F77E23"/>
    <w:multiLevelType w:val="multilevel"/>
    <w:tmpl w:val="D834EF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6764AB"/>
    <w:multiLevelType w:val="hybridMultilevel"/>
    <w:tmpl w:val="9D50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8356A4"/>
    <w:multiLevelType w:val="hybridMultilevel"/>
    <w:tmpl w:val="75BC1AAE"/>
    <w:lvl w:ilvl="0" w:tplc="C4EE618E">
      <w:start w:val="1"/>
      <w:numFmt w:val="decimal"/>
      <w:pStyle w:val="Number"/>
      <w:lvlText w:val="%1."/>
      <w:lvlJc w:val="left"/>
      <w:pPr>
        <w:ind w:left="720" w:hanging="360"/>
      </w:pPr>
      <w:rPr>
        <w:color w:val="00206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1A6393F"/>
    <w:multiLevelType w:val="hybridMultilevel"/>
    <w:tmpl w:val="D002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E95378"/>
    <w:multiLevelType w:val="hybridMultilevel"/>
    <w:tmpl w:val="C1125D2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CB7822"/>
    <w:multiLevelType w:val="hybridMultilevel"/>
    <w:tmpl w:val="28BAD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041F1D"/>
    <w:multiLevelType w:val="hybridMultilevel"/>
    <w:tmpl w:val="C746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9447CB"/>
    <w:multiLevelType w:val="hybridMultilevel"/>
    <w:tmpl w:val="DE342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4407D2"/>
    <w:multiLevelType w:val="hybridMultilevel"/>
    <w:tmpl w:val="8270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7224C"/>
    <w:multiLevelType w:val="multilevel"/>
    <w:tmpl w:val="CD68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B7683D"/>
    <w:multiLevelType w:val="multilevel"/>
    <w:tmpl w:val="74C41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3D5519"/>
    <w:multiLevelType w:val="hybridMultilevel"/>
    <w:tmpl w:val="D63EAD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59F024E3"/>
    <w:multiLevelType w:val="hybridMultilevel"/>
    <w:tmpl w:val="BFFE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2F44BA"/>
    <w:multiLevelType w:val="hybridMultilevel"/>
    <w:tmpl w:val="BFB4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945167"/>
    <w:multiLevelType w:val="hybridMultilevel"/>
    <w:tmpl w:val="3C308D02"/>
    <w:lvl w:ilvl="0" w:tplc="188AB38C">
      <w:start w:val="1"/>
      <w:numFmt w:val="bullet"/>
      <w:lvlText w:val=""/>
      <w:lvlJc w:val="left"/>
      <w:pPr>
        <w:ind w:left="720" w:hanging="360"/>
      </w:pPr>
      <w:rPr>
        <w:rFonts w:ascii="Symbol" w:hAnsi="Symbol"/>
      </w:rPr>
    </w:lvl>
    <w:lvl w:ilvl="1" w:tplc="6DD02D04">
      <w:start w:val="1"/>
      <w:numFmt w:val="bullet"/>
      <w:lvlText w:val=""/>
      <w:lvlJc w:val="left"/>
      <w:pPr>
        <w:ind w:left="720" w:hanging="360"/>
      </w:pPr>
      <w:rPr>
        <w:rFonts w:ascii="Symbol" w:hAnsi="Symbol"/>
      </w:rPr>
    </w:lvl>
    <w:lvl w:ilvl="2" w:tplc="7100A83C">
      <w:start w:val="1"/>
      <w:numFmt w:val="bullet"/>
      <w:lvlText w:val=""/>
      <w:lvlJc w:val="left"/>
      <w:pPr>
        <w:ind w:left="720" w:hanging="360"/>
      </w:pPr>
      <w:rPr>
        <w:rFonts w:ascii="Symbol" w:hAnsi="Symbol"/>
      </w:rPr>
    </w:lvl>
    <w:lvl w:ilvl="3" w:tplc="70500D50">
      <w:start w:val="1"/>
      <w:numFmt w:val="bullet"/>
      <w:lvlText w:val=""/>
      <w:lvlJc w:val="left"/>
      <w:pPr>
        <w:ind w:left="720" w:hanging="360"/>
      </w:pPr>
      <w:rPr>
        <w:rFonts w:ascii="Symbol" w:hAnsi="Symbol"/>
      </w:rPr>
    </w:lvl>
    <w:lvl w:ilvl="4" w:tplc="FC6EA7B6">
      <w:start w:val="1"/>
      <w:numFmt w:val="bullet"/>
      <w:lvlText w:val=""/>
      <w:lvlJc w:val="left"/>
      <w:pPr>
        <w:ind w:left="720" w:hanging="360"/>
      </w:pPr>
      <w:rPr>
        <w:rFonts w:ascii="Symbol" w:hAnsi="Symbol"/>
      </w:rPr>
    </w:lvl>
    <w:lvl w:ilvl="5" w:tplc="5DFE2BE2">
      <w:start w:val="1"/>
      <w:numFmt w:val="bullet"/>
      <w:lvlText w:val=""/>
      <w:lvlJc w:val="left"/>
      <w:pPr>
        <w:ind w:left="720" w:hanging="360"/>
      </w:pPr>
      <w:rPr>
        <w:rFonts w:ascii="Symbol" w:hAnsi="Symbol"/>
      </w:rPr>
    </w:lvl>
    <w:lvl w:ilvl="6" w:tplc="DAF6C6D8">
      <w:start w:val="1"/>
      <w:numFmt w:val="bullet"/>
      <w:lvlText w:val=""/>
      <w:lvlJc w:val="left"/>
      <w:pPr>
        <w:ind w:left="720" w:hanging="360"/>
      </w:pPr>
      <w:rPr>
        <w:rFonts w:ascii="Symbol" w:hAnsi="Symbol"/>
      </w:rPr>
    </w:lvl>
    <w:lvl w:ilvl="7" w:tplc="EB12C692">
      <w:start w:val="1"/>
      <w:numFmt w:val="bullet"/>
      <w:lvlText w:val=""/>
      <w:lvlJc w:val="left"/>
      <w:pPr>
        <w:ind w:left="720" w:hanging="360"/>
      </w:pPr>
      <w:rPr>
        <w:rFonts w:ascii="Symbol" w:hAnsi="Symbol"/>
      </w:rPr>
    </w:lvl>
    <w:lvl w:ilvl="8" w:tplc="45E6E7C0">
      <w:start w:val="1"/>
      <w:numFmt w:val="bullet"/>
      <w:lvlText w:val=""/>
      <w:lvlJc w:val="left"/>
      <w:pPr>
        <w:ind w:left="720" w:hanging="360"/>
      </w:pPr>
      <w:rPr>
        <w:rFonts w:ascii="Symbol" w:hAnsi="Symbol"/>
      </w:rPr>
    </w:lvl>
  </w:abstractNum>
  <w:abstractNum w:abstractNumId="39" w15:restartNumberingAfterBreak="0">
    <w:nsid w:val="5EA35F60"/>
    <w:multiLevelType w:val="multilevel"/>
    <w:tmpl w:val="8214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89469E"/>
    <w:multiLevelType w:val="hybridMultilevel"/>
    <w:tmpl w:val="17D0C524"/>
    <w:lvl w:ilvl="0" w:tplc="8692F50C">
      <w:start w:val="1"/>
      <w:numFmt w:val="bullet"/>
      <w:pStyle w:val="Pfeil"/>
      <w:lvlText w:val=""/>
      <w:lvlJc w:val="left"/>
      <w:pPr>
        <w:ind w:left="1855" w:hanging="360"/>
      </w:pPr>
      <w:rPr>
        <w:rFonts w:ascii="Wingdings" w:hAnsi="Wingdings" w:hint="default"/>
        <w:color w:val="002060"/>
        <w:sz w:val="20"/>
        <w:szCs w:val="20"/>
      </w:rPr>
    </w:lvl>
    <w:lvl w:ilvl="1" w:tplc="04070003" w:tentative="1">
      <w:start w:val="1"/>
      <w:numFmt w:val="bullet"/>
      <w:lvlText w:val="o"/>
      <w:lvlJc w:val="left"/>
      <w:pPr>
        <w:ind w:left="2575" w:hanging="360"/>
      </w:pPr>
      <w:rPr>
        <w:rFonts w:ascii="Courier New" w:hAnsi="Courier New" w:cs="Courier New" w:hint="default"/>
      </w:rPr>
    </w:lvl>
    <w:lvl w:ilvl="2" w:tplc="04070005" w:tentative="1">
      <w:start w:val="1"/>
      <w:numFmt w:val="bullet"/>
      <w:lvlText w:val=""/>
      <w:lvlJc w:val="left"/>
      <w:pPr>
        <w:ind w:left="3295" w:hanging="360"/>
      </w:pPr>
      <w:rPr>
        <w:rFonts w:ascii="Wingdings" w:hAnsi="Wingdings" w:hint="default"/>
      </w:rPr>
    </w:lvl>
    <w:lvl w:ilvl="3" w:tplc="04070001" w:tentative="1">
      <w:start w:val="1"/>
      <w:numFmt w:val="bullet"/>
      <w:lvlText w:val=""/>
      <w:lvlJc w:val="left"/>
      <w:pPr>
        <w:ind w:left="4015" w:hanging="360"/>
      </w:pPr>
      <w:rPr>
        <w:rFonts w:ascii="Symbol" w:hAnsi="Symbol" w:hint="default"/>
      </w:rPr>
    </w:lvl>
    <w:lvl w:ilvl="4" w:tplc="04070003" w:tentative="1">
      <w:start w:val="1"/>
      <w:numFmt w:val="bullet"/>
      <w:lvlText w:val="o"/>
      <w:lvlJc w:val="left"/>
      <w:pPr>
        <w:ind w:left="4735" w:hanging="360"/>
      </w:pPr>
      <w:rPr>
        <w:rFonts w:ascii="Courier New" w:hAnsi="Courier New" w:cs="Courier New" w:hint="default"/>
      </w:rPr>
    </w:lvl>
    <w:lvl w:ilvl="5" w:tplc="04070005" w:tentative="1">
      <w:start w:val="1"/>
      <w:numFmt w:val="bullet"/>
      <w:lvlText w:val=""/>
      <w:lvlJc w:val="left"/>
      <w:pPr>
        <w:ind w:left="5455" w:hanging="360"/>
      </w:pPr>
      <w:rPr>
        <w:rFonts w:ascii="Wingdings" w:hAnsi="Wingdings" w:hint="default"/>
      </w:rPr>
    </w:lvl>
    <w:lvl w:ilvl="6" w:tplc="04070001" w:tentative="1">
      <w:start w:val="1"/>
      <w:numFmt w:val="bullet"/>
      <w:lvlText w:val=""/>
      <w:lvlJc w:val="left"/>
      <w:pPr>
        <w:ind w:left="6175" w:hanging="360"/>
      </w:pPr>
      <w:rPr>
        <w:rFonts w:ascii="Symbol" w:hAnsi="Symbol" w:hint="default"/>
      </w:rPr>
    </w:lvl>
    <w:lvl w:ilvl="7" w:tplc="04070003" w:tentative="1">
      <w:start w:val="1"/>
      <w:numFmt w:val="bullet"/>
      <w:lvlText w:val="o"/>
      <w:lvlJc w:val="left"/>
      <w:pPr>
        <w:ind w:left="6895" w:hanging="360"/>
      </w:pPr>
      <w:rPr>
        <w:rFonts w:ascii="Courier New" w:hAnsi="Courier New" w:cs="Courier New" w:hint="default"/>
      </w:rPr>
    </w:lvl>
    <w:lvl w:ilvl="8" w:tplc="04070005" w:tentative="1">
      <w:start w:val="1"/>
      <w:numFmt w:val="bullet"/>
      <w:lvlText w:val=""/>
      <w:lvlJc w:val="left"/>
      <w:pPr>
        <w:ind w:left="7615" w:hanging="360"/>
      </w:pPr>
      <w:rPr>
        <w:rFonts w:ascii="Wingdings" w:hAnsi="Wingdings" w:hint="default"/>
      </w:rPr>
    </w:lvl>
  </w:abstractNum>
  <w:abstractNum w:abstractNumId="41" w15:restartNumberingAfterBreak="0">
    <w:nsid w:val="612B0536"/>
    <w:multiLevelType w:val="hybridMultilevel"/>
    <w:tmpl w:val="45CA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9E5D45"/>
    <w:multiLevelType w:val="multilevel"/>
    <w:tmpl w:val="4D0C41CC"/>
    <w:lvl w:ilvl="0">
      <w:start w:val="1"/>
      <w:numFmt w:val="decimal"/>
      <w:pStyle w:val="Heading1"/>
      <w:lvlText w:val="%1"/>
      <w:lvlJc w:val="left"/>
      <w:pPr>
        <w:ind w:left="2204" w:hanging="360"/>
      </w:pPr>
      <w:rPr>
        <w:rFonts w:hint="default"/>
      </w:rPr>
    </w:lvl>
    <w:lvl w:ilvl="1">
      <w:start w:val="1"/>
      <w:numFmt w:val="decimal"/>
      <w:pStyle w:val="Heading2"/>
      <w:lvlText w:val="%1.%2"/>
      <w:lvlJc w:val="left"/>
      <w:pPr>
        <w:ind w:left="690" w:hanging="510"/>
      </w:pPr>
      <w:rPr>
        <w:rFonts w:hint="default"/>
        <w:color w:val="002060"/>
      </w:rPr>
    </w:lvl>
    <w:lvl w:ilvl="2">
      <w:start w:val="1"/>
      <w:numFmt w:val="decimal"/>
      <w:pStyle w:val="Heading3"/>
      <w:lvlText w:val="%1.%2.%3"/>
      <w:lvlJc w:val="left"/>
      <w:pPr>
        <w:ind w:left="851" w:hanging="851"/>
      </w:pPr>
      <w:rPr>
        <w:rFonts w:hint="default"/>
        <w:strike w:val="0"/>
        <w:color w:val="00206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5280345"/>
    <w:multiLevelType w:val="hybridMultilevel"/>
    <w:tmpl w:val="21C2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7D0DC0"/>
    <w:multiLevelType w:val="hybridMultilevel"/>
    <w:tmpl w:val="74181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04655C"/>
    <w:multiLevelType w:val="hybridMultilevel"/>
    <w:tmpl w:val="F0742446"/>
    <w:lvl w:ilvl="0" w:tplc="08090001">
      <w:start w:val="1"/>
      <w:numFmt w:val="bullet"/>
      <w:lvlText w:val=""/>
      <w:lvlJc w:val="left"/>
      <w:pPr>
        <w:ind w:left="720" w:hanging="360"/>
      </w:pPr>
      <w:rPr>
        <w:rFonts w:ascii="Symbol" w:hAnsi="Symbol" w:hint="default"/>
      </w:rPr>
    </w:lvl>
    <w:lvl w:ilvl="1" w:tplc="D8D4BFC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60164"/>
    <w:multiLevelType w:val="hybridMultilevel"/>
    <w:tmpl w:val="EA30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472852"/>
    <w:multiLevelType w:val="hybridMultilevel"/>
    <w:tmpl w:val="7FF206EE"/>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48" w15:restartNumberingAfterBreak="0">
    <w:nsid w:val="77F84A11"/>
    <w:multiLevelType w:val="hybridMultilevel"/>
    <w:tmpl w:val="6040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4E0677"/>
    <w:multiLevelType w:val="multilevel"/>
    <w:tmpl w:val="8AB2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0F6906"/>
    <w:multiLevelType w:val="hybridMultilevel"/>
    <w:tmpl w:val="BE6A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C6122B"/>
    <w:multiLevelType w:val="hybridMultilevel"/>
    <w:tmpl w:val="3C6A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C8599A"/>
    <w:multiLevelType w:val="hybridMultilevel"/>
    <w:tmpl w:val="7418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374176">
    <w:abstractNumId w:val="42"/>
  </w:num>
  <w:num w:numId="2" w16cid:durableId="1271159096">
    <w:abstractNumId w:val="26"/>
  </w:num>
  <w:num w:numId="3" w16cid:durableId="1991714474">
    <w:abstractNumId w:val="7"/>
  </w:num>
  <w:num w:numId="4" w16cid:durableId="71125042">
    <w:abstractNumId w:val="20"/>
  </w:num>
  <w:num w:numId="5" w16cid:durableId="1406302489">
    <w:abstractNumId w:val="24"/>
  </w:num>
  <w:num w:numId="6" w16cid:durableId="1988584433">
    <w:abstractNumId w:val="13"/>
  </w:num>
  <w:num w:numId="7" w16cid:durableId="1292591400">
    <w:abstractNumId w:val="40"/>
  </w:num>
  <w:num w:numId="8" w16cid:durableId="964698487">
    <w:abstractNumId w:val="19"/>
  </w:num>
  <w:num w:numId="9" w16cid:durableId="962731952">
    <w:abstractNumId w:val="50"/>
  </w:num>
  <w:num w:numId="10" w16cid:durableId="1854953827">
    <w:abstractNumId w:val="4"/>
  </w:num>
  <w:num w:numId="11" w16cid:durableId="2006005497">
    <w:abstractNumId w:val="30"/>
  </w:num>
  <w:num w:numId="12" w16cid:durableId="983897592">
    <w:abstractNumId w:val="10"/>
  </w:num>
  <w:num w:numId="13" w16cid:durableId="627512862">
    <w:abstractNumId w:val="51"/>
  </w:num>
  <w:num w:numId="14" w16cid:durableId="1005060900">
    <w:abstractNumId w:val="31"/>
  </w:num>
  <w:num w:numId="15" w16cid:durableId="1941524458">
    <w:abstractNumId w:val="44"/>
  </w:num>
  <w:num w:numId="16" w16cid:durableId="642780990">
    <w:abstractNumId w:val="46"/>
  </w:num>
  <w:num w:numId="17" w16cid:durableId="784691146">
    <w:abstractNumId w:val="41"/>
  </w:num>
  <w:num w:numId="18" w16cid:durableId="1621648966">
    <w:abstractNumId w:val="29"/>
  </w:num>
  <w:num w:numId="19" w16cid:durableId="1162745316">
    <w:abstractNumId w:val="12"/>
  </w:num>
  <w:num w:numId="20" w16cid:durableId="1065647229">
    <w:abstractNumId w:val="17"/>
  </w:num>
  <w:num w:numId="21" w16cid:durableId="144392893">
    <w:abstractNumId w:val="34"/>
  </w:num>
  <w:num w:numId="22" w16cid:durableId="1865440336">
    <w:abstractNumId w:val="23"/>
  </w:num>
  <w:num w:numId="23" w16cid:durableId="736559583">
    <w:abstractNumId w:val="8"/>
  </w:num>
  <w:num w:numId="24" w16cid:durableId="1386219631">
    <w:abstractNumId w:val="15"/>
  </w:num>
  <w:num w:numId="25" w16cid:durableId="1210610747">
    <w:abstractNumId w:val="43"/>
  </w:num>
  <w:num w:numId="26" w16cid:durableId="1766488514">
    <w:abstractNumId w:val="45"/>
  </w:num>
  <w:num w:numId="27" w16cid:durableId="1827630375">
    <w:abstractNumId w:val="11"/>
  </w:num>
  <w:num w:numId="28" w16cid:durableId="1723091088">
    <w:abstractNumId w:val="1"/>
  </w:num>
  <w:num w:numId="29" w16cid:durableId="660160357">
    <w:abstractNumId w:val="32"/>
  </w:num>
  <w:num w:numId="30" w16cid:durableId="1201868534">
    <w:abstractNumId w:val="52"/>
  </w:num>
  <w:num w:numId="31" w16cid:durableId="1570647574">
    <w:abstractNumId w:val="25"/>
  </w:num>
  <w:num w:numId="32" w16cid:durableId="642083771">
    <w:abstractNumId w:val="9"/>
  </w:num>
  <w:num w:numId="33" w16cid:durableId="708458510">
    <w:abstractNumId w:val="36"/>
  </w:num>
  <w:num w:numId="34" w16cid:durableId="154340694">
    <w:abstractNumId w:val="22"/>
  </w:num>
  <w:num w:numId="35" w16cid:durableId="49960412">
    <w:abstractNumId w:val="48"/>
  </w:num>
  <w:num w:numId="36" w16cid:durableId="1982078507">
    <w:abstractNumId w:val="27"/>
  </w:num>
  <w:num w:numId="37" w16cid:durableId="1775636590">
    <w:abstractNumId w:val="5"/>
  </w:num>
  <w:num w:numId="38" w16cid:durableId="1768576404">
    <w:abstractNumId w:val="47"/>
  </w:num>
  <w:num w:numId="39" w16cid:durableId="325479413">
    <w:abstractNumId w:val="18"/>
  </w:num>
  <w:num w:numId="40" w16cid:durableId="1351371051">
    <w:abstractNumId w:val="0"/>
  </w:num>
  <w:num w:numId="41" w16cid:durableId="1735737755">
    <w:abstractNumId w:val="2"/>
  </w:num>
  <w:num w:numId="42" w16cid:durableId="312030585">
    <w:abstractNumId w:val="37"/>
  </w:num>
  <w:num w:numId="43" w16cid:durableId="1634940321">
    <w:abstractNumId w:val="3"/>
  </w:num>
  <w:num w:numId="44" w16cid:durableId="1565721879">
    <w:abstractNumId w:val="21"/>
  </w:num>
  <w:num w:numId="45" w16cid:durableId="6373439">
    <w:abstractNumId w:val="28"/>
  </w:num>
  <w:num w:numId="46" w16cid:durableId="329874479">
    <w:abstractNumId w:val="14"/>
  </w:num>
  <w:num w:numId="47" w16cid:durableId="1674919596">
    <w:abstractNumId w:val="6"/>
  </w:num>
  <w:num w:numId="48" w16cid:durableId="615527743">
    <w:abstractNumId w:val="33"/>
  </w:num>
  <w:num w:numId="49" w16cid:durableId="70396709">
    <w:abstractNumId w:val="49"/>
  </w:num>
  <w:num w:numId="50" w16cid:durableId="1970472027">
    <w:abstractNumId w:val="39"/>
  </w:num>
  <w:num w:numId="51" w16cid:durableId="698506373">
    <w:abstractNumId w:val="38"/>
  </w:num>
  <w:num w:numId="52" w16cid:durableId="905064541">
    <w:abstractNumId w:val="16"/>
  </w:num>
  <w:num w:numId="53" w16cid:durableId="446584496">
    <w:abstractNumId w:val="35"/>
  </w:num>
  <w:num w:numId="54" w16cid:durableId="580260863">
    <w:abstractNumId w:val="42"/>
    <w:lvlOverride w:ilvl="0">
      <w:startOverride w:val="8"/>
    </w:lvlOverride>
    <w:lvlOverride w:ilvl="1">
      <w:startOverride w:val="2"/>
    </w:lvlOverride>
  </w:num>
  <w:num w:numId="55" w16cid:durableId="213277123">
    <w:abstractNumId w:val="42"/>
    <w:lvlOverride w:ilvl="0">
      <w:startOverride w:val="8"/>
    </w:lvlOverride>
    <w:lvlOverride w:ilvl="1">
      <w:startOverride w:val="3"/>
    </w:lvlOverride>
  </w:num>
  <w:num w:numId="56" w16cid:durableId="315691841">
    <w:abstractNumId w:val="42"/>
    <w:lvlOverride w:ilvl="0">
      <w:startOverride w:val="8"/>
    </w:lvlOverride>
    <w:lvlOverride w:ilvl="1">
      <w:startOverride w:val="3"/>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SpellingErrors/>
  <w:hideGrammaticalErrors/>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BCE"/>
    <w:rsid w:val="00000E4C"/>
    <w:rsid w:val="00000E6B"/>
    <w:rsid w:val="000020A5"/>
    <w:rsid w:val="00002199"/>
    <w:rsid w:val="000029E8"/>
    <w:rsid w:val="000029F1"/>
    <w:rsid w:val="00003A5E"/>
    <w:rsid w:val="00004DB9"/>
    <w:rsid w:val="0000502B"/>
    <w:rsid w:val="00006313"/>
    <w:rsid w:val="0000675B"/>
    <w:rsid w:val="000068E5"/>
    <w:rsid w:val="00007537"/>
    <w:rsid w:val="000076A2"/>
    <w:rsid w:val="00007DE4"/>
    <w:rsid w:val="0001054B"/>
    <w:rsid w:val="00010FF6"/>
    <w:rsid w:val="00011089"/>
    <w:rsid w:val="000114F6"/>
    <w:rsid w:val="0001195A"/>
    <w:rsid w:val="00011D88"/>
    <w:rsid w:val="0001263B"/>
    <w:rsid w:val="000138EE"/>
    <w:rsid w:val="00013FF0"/>
    <w:rsid w:val="0001441E"/>
    <w:rsid w:val="00014AB0"/>
    <w:rsid w:val="00014BCD"/>
    <w:rsid w:val="00014E50"/>
    <w:rsid w:val="00015DDD"/>
    <w:rsid w:val="00016E26"/>
    <w:rsid w:val="00017036"/>
    <w:rsid w:val="0001762C"/>
    <w:rsid w:val="00017D9E"/>
    <w:rsid w:val="00017FA7"/>
    <w:rsid w:val="0002061A"/>
    <w:rsid w:val="0002098B"/>
    <w:rsid w:val="00020D95"/>
    <w:rsid w:val="00020DD4"/>
    <w:rsid w:val="00021AB6"/>
    <w:rsid w:val="00021BA2"/>
    <w:rsid w:val="00022A45"/>
    <w:rsid w:val="00022ACC"/>
    <w:rsid w:val="00022C96"/>
    <w:rsid w:val="000232A1"/>
    <w:rsid w:val="00023655"/>
    <w:rsid w:val="0002370D"/>
    <w:rsid w:val="00023977"/>
    <w:rsid w:val="00024918"/>
    <w:rsid w:val="00024AE5"/>
    <w:rsid w:val="0002535E"/>
    <w:rsid w:val="00025AA4"/>
    <w:rsid w:val="0002685B"/>
    <w:rsid w:val="000269A4"/>
    <w:rsid w:val="00026CDB"/>
    <w:rsid w:val="00030426"/>
    <w:rsid w:val="00030B7D"/>
    <w:rsid w:val="000312BF"/>
    <w:rsid w:val="00032A5C"/>
    <w:rsid w:val="00032CD8"/>
    <w:rsid w:val="00033105"/>
    <w:rsid w:val="00033CD7"/>
    <w:rsid w:val="00035B38"/>
    <w:rsid w:val="00036961"/>
    <w:rsid w:val="000369CA"/>
    <w:rsid w:val="00037927"/>
    <w:rsid w:val="00037CBC"/>
    <w:rsid w:val="0004030D"/>
    <w:rsid w:val="00041523"/>
    <w:rsid w:val="00042663"/>
    <w:rsid w:val="00042B6F"/>
    <w:rsid w:val="00042C53"/>
    <w:rsid w:val="0004399E"/>
    <w:rsid w:val="000440B4"/>
    <w:rsid w:val="00045A3B"/>
    <w:rsid w:val="00045C20"/>
    <w:rsid w:val="00046EF6"/>
    <w:rsid w:val="00047198"/>
    <w:rsid w:val="000471DD"/>
    <w:rsid w:val="0005050E"/>
    <w:rsid w:val="000505FE"/>
    <w:rsid w:val="00050DD2"/>
    <w:rsid w:val="00051076"/>
    <w:rsid w:val="00051A42"/>
    <w:rsid w:val="00051E98"/>
    <w:rsid w:val="00052D08"/>
    <w:rsid w:val="00052DE2"/>
    <w:rsid w:val="00052DED"/>
    <w:rsid w:val="00052EE4"/>
    <w:rsid w:val="00053157"/>
    <w:rsid w:val="0005328B"/>
    <w:rsid w:val="00053685"/>
    <w:rsid w:val="00053F84"/>
    <w:rsid w:val="00053F9A"/>
    <w:rsid w:val="0005443B"/>
    <w:rsid w:val="00054861"/>
    <w:rsid w:val="00054927"/>
    <w:rsid w:val="00054D37"/>
    <w:rsid w:val="00054E52"/>
    <w:rsid w:val="00054EBE"/>
    <w:rsid w:val="00055300"/>
    <w:rsid w:val="000555EC"/>
    <w:rsid w:val="000558F2"/>
    <w:rsid w:val="00055D0C"/>
    <w:rsid w:val="00055D0E"/>
    <w:rsid w:val="00057787"/>
    <w:rsid w:val="0005CA96"/>
    <w:rsid w:val="000605F2"/>
    <w:rsid w:val="000607BF"/>
    <w:rsid w:val="00061D85"/>
    <w:rsid w:val="00062FA2"/>
    <w:rsid w:val="00063E03"/>
    <w:rsid w:val="00064084"/>
    <w:rsid w:val="000644EB"/>
    <w:rsid w:val="00064A4E"/>
    <w:rsid w:val="00064FC0"/>
    <w:rsid w:val="0006501C"/>
    <w:rsid w:val="0006531A"/>
    <w:rsid w:val="00065C54"/>
    <w:rsid w:val="00065FEF"/>
    <w:rsid w:val="0006695F"/>
    <w:rsid w:val="00066C0E"/>
    <w:rsid w:val="00066F7E"/>
    <w:rsid w:val="0006730E"/>
    <w:rsid w:val="0006739A"/>
    <w:rsid w:val="00067505"/>
    <w:rsid w:val="00067DEE"/>
    <w:rsid w:val="00067E77"/>
    <w:rsid w:val="00070190"/>
    <w:rsid w:val="000705B5"/>
    <w:rsid w:val="00072324"/>
    <w:rsid w:val="0007299F"/>
    <w:rsid w:val="000730B3"/>
    <w:rsid w:val="0007363B"/>
    <w:rsid w:val="0007389A"/>
    <w:rsid w:val="00073A03"/>
    <w:rsid w:val="00073CCF"/>
    <w:rsid w:val="00073EF0"/>
    <w:rsid w:val="000741E9"/>
    <w:rsid w:val="000749DC"/>
    <w:rsid w:val="00074AFA"/>
    <w:rsid w:val="000753F5"/>
    <w:rsid w:val="00075726"/>
    <w:rsid w:val="000758B7"/>
    <w:rsid w:val="00075F60"/>
    <w:rsid w:val="0007654F"/>
    <w:rsid w:val="0007696D"/>
    <w:rsid w:val="0008077B"/>
    <w:rsid w:val="00081282"/>
    <w:rsid w:val="0008176C"/>
    <w:rsid w:val="00081982"/>
    <w:rsid w:val="00081B8B"/>
    <w:rsid w:val="00081C48"/>
    <w:rsid w:val="00081CE3"/>
    <w:rsid w:val="000820DA"/>
    <w:rsid w:val="000821ED"/>
    <w:rsid w:val="000823DF"/>
    <w:rsid w:val="00082A1D"/>
    <w:rsid w:val="00084C1E"/>
    <w:rsid w:val="000857F0"/>
    <w:rsid w:val="00086852"/>
    <w:rsid w:val="00086A5B"/>
    <w:rsid w:val="000876BA"/>
    <w:rsid w:val="00087EBF"/>
    <w:rsid w:val="00087EFA"/>
    <w:rsid w:val="00090B44"/>
    <w:rsid w:val="00090BED"/>
    <w:rsid w:val="00092557"/>
    <w:rsid w:val="00093D0A"/>
    <w:rsid w:val="00093DBE"/>
    <w:rsid w:val="00093E91"/>
    <w:rsid w:val="00093F4E"/>
    <w:rsid w:val="00094526"/>
    <w:rsid w:val="0009481D"/>
    <w:rsid w:val="00094C63"/>
    <w:rsid w:val="00095A3B"/>
    <w:rsid w:val="00095D0C"/>
    <w:rsid w:val="00097343"/>
    <w:rsid w:val="000A009F"/>
    <w:rsid w:val="000A01DB"/>
    <w:rsid w:val="000A0D74"/>
    <w:rsid w:val="000A0FEF"/>
    <w:rsid w:val="000A1FF7"/>
    <w:rsid w:val="000A28BC"/>
    <w:rsid w:val="000A2A66"/>
    <w:rsid w:val="000A32E7"/>
    <w:rsid w:val="000A3777"/>
    <w:rsid w:val="000A3779"/>
    <w:rsid w:val="000A3A27"/>
    <w:rsid w:val="000A3AE1"/>
    <w:rsid w:val="000A5F2F"/>
    <w:rsid w:val="000A64B8"/>
    <w:rsid w:val="000A6763"/>
    <w:rsid w:val="000A72F9"/>
    <w:rsid w:val="000A73BC"/>
    <w:rsid w:val="000A7625"/>
    <w:rsid w:val="000A797A"/>
    <w:rsid w:val="000B0B67"/>
    <w:rsid w:val="000B0D23"/>
    <w:rsid w:val="000B12DA"/>
    <w:rsid w:val="000B191C"/>
    <w:rsid w:val="000B19A7"/>
    <w:rsid w:val="000B1CCF"/>
    <w:rsid w:val="000B233A"/>
    <w:rsid w:val="000B34E5"/>
    <w:rsid w:val="000B3678"/>
    <w:rsid w:val="000B3CAD"/>
    <w:rsid w:val="000B405F"/>
    <w:rsid w:val="000B4206"/>
    <w:rsid w:val="000B500B"/>
    <w:rsid w:val="000B5253"/>
    <w:rsid w:val="000B54AB"/>
    <w:rsid w:val="000B5A29"/>
    <w:rsid w:val="000B5EDA"/>
    <w:rsid w:val="000B6A56"/>
    <w:rsid w:val="000B6DD1"/>
    <w:rsid w:val="000C00FF"/>
    <w:rsid w:val="000C0569"/>
    <w:rsid w:val="000C0FCE"/>
    <w:rsid w:val="000C11F3"/>
    <w:rsid w:val="000C1525"/>
    <w:rsid w:val="000C159C"/>
    <w:rsid w:val="000C18DA"/>
    <w:rsid w:val="000C2234"/>
    <w:rsid w:val="000C3529"/>
    <w:rsid w:val="000C3F8B"/>
    <w:rsid w:val="000C4C56"/>
    <w:rsid w:val="000C5C44"/>
    <w:rsid w:val="000C5E50"/>
    <w:rsid w:val="000C6EB0"/>
    <w:rsid w:val="000C765C"/>
    <w:rsid w:val="000C7C78"/>
    <w:rsid w:val="000D01FA"/>
    <w:rsid w:val="000D0288"/>
    <w:rsid w:val="000D03EB"/>
    <w:rsid w:val="000D0853"/>
    <w:rsid w:val="000D0DAF"/>
    <w:rsid w:val="000D110F"/>
    <w:rsid w:val="000D1B40"/>
    <w:rsid w:val="000D331B"/>
    <w:rsid w:val="000D333E"/>
    <w:rsid w:val="000D35B4"/>
    <w:rsid w:val="000D38B6"/>
    <w:rsid w:val="000D3AA2"/>
    <w:rsid w:val="000D3BB5"/>
    <w:rsid w:val="000D3BDA"/>
    <w:rsid w:val="000D40DE"/>
    <w:rsid w:val="000D4270"/>
    <w:rsid w:val="000D47CE"/>
    <w:rsid w:val="000D52B3"/>
    <w:rsid w:val="000D56D7"/>
    <w:rsid w:val="000D7A4A"/>
    <w:rsid w:val="000D7AD0"/>
    <w:rsid w:val="000D7E79"/>
    <w:rsid w:val="000D7EEF"/>
    <w:rsid w:val="000E01F2"/>
    <w:rsid w:val="000E0249"/>
    <w:rsid w:val="000E0753"/>
    <w:rsid w:val="000E0B45"/>
    <w:rsid w:val="000E12A6"/>
    <w:rsid w:val="000E174F"/>
    <w:rsid w:val="000E531E"/>
    <w:rsid w:val="000E54D3"/>
    <w:rsid w:val="000E561F"/>
    <w:rsid w:val="000E5836"/>
    <w:rsid w:val="000E625C"/>
    <w:rsid w:val="000E6AD4"/>
    <w:rsid w:val="000E7BD7"/>
    <w:rsid w:val="000E7CA0"/>
    <w:rsid w:val="000F0DA1"/>
    <w:rsid w:val="000F1455"/>
    <w:rsid w:val="000F20CF"/>
    <w:rsid w:val="000F21C4"/>
    <w:rsid w:val="000F2CCB"/>
    <w:rsid w:val="000F4193"/>
    <w:rsid w:val="000F4F11"/>
    <w:rsid w:val="000F5798"/>
    <w:rsid w:val="000F5EDE"/>
    <w:rsid w:val="000F67E3"/>
    <w:rsid w:val="000F7710"/>
    <w:rsid w:val="00100277"/>
    <w:rsid w:val="0010059A"/>
    <w:rsid w:val="00101DF6"/>
    <w:rsid w:val="00102594"/>
    <w:rsid w:val="00102664"/>
    <w:rsid w:val="00103380"/>
    <w:rsid w:val="0010365A"/>
    <w:rsid w:val="00103A8D"/>
    <w:rsid w:val="00103DAE"/>
    <w:rsid w:val="001040EA"/>
    <w:rsid w:val="00104864"/>
    <w:rsid w:val="00104C8B"/>
    <w:rsid w:val="00106238"/>
    <w:rsid w:val="00106FAC"/>
    <w:rsid w:val="00107976"/>
    <w:rsid w:val="001079A8"/>
    <w:rsid w:val="00107B3E"/>
    <w:rsid w:val="001105E2"/>
    <w:rsid w:val="00110C41"/>
    <w:rsid w:val="00110F0E"/>
    <w:rsid w:val="001112AF"/>
    <w:rsid w:val="00111A21"/>
    <w:rsid w:val="0011294E"/>
    <w:rsid w:val="00114374"/>
    <w:rsid w:val="00114700"/>
    <w:rsid w:val="0011576C"/>
    <w:rsid w:val="00115814"/>
    <w:rsid w:val="00115B7F"/>
    <w:rsid w:val="00115FDC"/>
    <w:rsid w:val="00116282"/>
    <w:rsid w:val="0011659E"/>
    <w:rsid w:val="00116EB1"/>
    <w:rsid w:val="00117165"/>
    <w:rsid w:val="00117205"/>
    <w:rsid w:val="00117229"/>
    <w:rsid w:val="00117845"/>
    <w:rsid w:val="00120458"/>
    <w:rsid w:val="0012079C"/>
    <w:rsid w:val="00120857"/>
    <w:rsid w:val="00120F60"/>
    <w:rsid w:val="0012172D"/>
    <w:rsid w:val="001225BD"/>
    <w:rsid w:val="001235DA"/>
    <w:rsid w:val="00123F98"/>
    <w:rsid w:val="00123FAA"/>
    <w:rsid w:val="001244FD"/>
    <w:rsid w:val="00124E85"/>
    <w:rsid w:val="00125347"/>
    <w:rsid w:val="00125784"/>
    <w:rsid w:val="00125D7C"/>
    <w:rsid w:val="0012681B"/>
    <w:rsid w:val="00127A6A"/>
    <w:rsid w:val="00127A98"/>
    <w:rsid w:val="00130630"/>
    <w:rsid w:val="00130736"/>
    <w:rsid w:val="00131C07"/>
    <w:rsid w:val="00131C3A"/>
    <w:rsid w:val="00132DBB"/>
    <w:rsid w:val="001354B9"/>
    <w:rsid w:val="0013695E"/>
    <w:rsid w:val="00137534"/>
    <w:rsid w:val="00137A1F"/>
    <w:rsid w:val="00140F79"/>
    <w:rsid w:val="0014117F"/>
    <w:rsid w:val="00141CD8"/>
    <w:rsid w:val="00141D84"/>
    <w:rsid w:val="0014296A"/>
    <w:rsid w:val="00142F32"/>
    <w:rsid w:val="00144B5A"/>
    <w:rsid w:val="00145666"/>
    <w:rsid w:val="00145AAB"/>
    <w:rsid w:val="00145E1A"/>
    <w:rsid w:val="001463D1"/>
    <w:rsid w:val="001466BB"/>
    <w:rsid w:val="001467B7"/>
    <w:rsid w:val="00146F45"/>
    <w:rsid w:val="00147F11"/>
    <w:rsid w:val="001501C5"/>
    <w:rsid w:val="00150C46"/>
    <w:rsid w:val="00150D2B"/>
    <w:rsid w:val="00151BEB"/>
    <w:rsid w:val="00151EA0"/>
    <w:rsid w:val="001522B7"/>
    <w:rsid w:val="00152C4D"/>
    <w:rsid w:val="00152C79"/>
    <w:rsid w:val="00152DE2"/>
    <w:rsid w:val="00152E62"/>
    <w:rsid w:val="00153148"/>
    <w:rsid w:val="00153648"/>
    <w:rsid w:val="00153B35"/>
    <w:rsid w:val="001542A0"/>
    <w:rsid w:val="001543BD"/>
    <w:rsid w:val="00154A00"/>
    <w:rsid w:val="00154F62"/>
    <w:rsid w:val="00155A84"/>
    <w:rsid w:val="00155F8B"/>
    <w:rsid w:val="001564BD"/>
    <w:rsid w:val="00156E9F"/>
    <w:rsid w:val="00156F7B"/>
    <w:rsid w:val="00157046"/>
    <w:rsid w:val="001604AB"/>
    <w:rsid w:val="00160C71"/>
    <w:rsid w:val="00161045"/>
    <w:rsid w:val="0016104E"/>
    <w:rsid w:val="001610FA"/>
    <w:rsid w:val="00163E40"/>
    <w:rsid w:val="001645D2"/>
    <w:rsid w:val="00164981"/>
    <w:rsid w:val="00164C3B"/>
    <w:rsid w:val="00164D0E"/>
    <w:rsid w:val="00164D11"/>
    <w:rsid w:val="0016533A"/>
    <w:rsid w:val="001657FC"/>
    <w:rsid w:val="001670F6"/>
    <w:rsid w:val="00167A0E"/>
    <w:rsid w:val="0017238A"/>
    <w:rsid w:val="00172874"/>
    <w:rsid w:val="00172BB9"/>
    <w:rsid w:val="0017392A"/>
    <w:rsid w:val="00173BC2"/>
    <w:rsid w:val="00173E1A"/>
    <w:rsid w:val="00173F03"/>
    <w:rsid w:val="0017501D"/>
    <w:rsid w:val="001765A9"/>
    <w:rsid w:val="0017740C"/>
    <w:rsid w:val="001804DC"/>
    <w:rsid w:val="0018068B"/>
    <w:rsid w:val="001806D1"/>
    <w:rsid w:val="00180945"/>
    <w:rsid w:val="00180CD2"/>
    <w:rsid w:val="00180FFA"/>
    <w:rsid w:val="001812A6"/>
    <w:rsid w:val="00181F0B"/>
    <w:rsid w:val="00182A66"/>
    <w:rsid w:val="001838C4"/>
    <w:rsid w:val="00184E00"/>
    <w:rsid w:val="00185038"/>
    <w:rsid w:val="0018553A"/>
    <w:rsid w:val="00185973"/>
    <w:rsid w:val="00185ED5"/>
    <w:rsid w:val="00185FFA"/>
    <w:rsid w:val="00186242"/>
    <w:rsid w:val="00186620"/>
    <w:rsid w:val="0019033D"/>
    <w:rsid w:val="0019071C"/>
    <w:rsid w:val="0019072E"/>
    <w:rsid w:val="001907B6"/>
    <w:rsid w:val="0019120A"/>
    <w:rsid w:val="00191739"/>
    <w:rsid w:val="00191B5D"/>
    <w:rsid w:val="00191CD1"/>
    <w:rsid w:val="00192385"/>
    <w:rsid w:val="00192D0E"/>
    <w:rsid w:val="001931BD"/>
    <w:rsid w:val="0019348B"/>
    <w:rsid w:val="0019371F"/>
    <w:rsid w:val="0019372F"/>
    <w:rsid w:val="00193CB4"/>
    <w:rsid w:val="0019439F"/>
    <w:rsid w:val="0019588D"/>
    <w:rsid w:val="00195BA9"/>
    <w:rsid w:val="00195C90"/>
    <w:rsid w:val="00196444"/>
    <w:rsid w:val="00196D17"/>
    <w:rsid w:val="00196DCD"/>
    <w:rsid w:val="001977D6"/>
    <w:rsid w:val="00197913"/>
    <w:rsid w:val="0019797D"/>
    <w:rsid w:val="001A04B8"/>
    <w:rsid w:val="001A05D0"/>
    <w:rsid w:val="001A0BD2"/>
    <w:rsid w:val="001A0F9F"/>
    <w:rsid w:val="001A1158"/>
    <w:rsid w:val="001A15F2"/>
    <w:rsid w:val="001A1615"/>
    <w:rsid w:val="001A2136"/>
    <w:rsid w:val="001A21AA"/>
    <w:rsid w:val="001A23D5"/>
    <w:rsid w:val="001A2B02"/>
    <w:rsid w:val="001A3C3A"/>
    <w:rsid w:val="001A410A"/>
    <w:rsid w:val="001A48DA"/>
    <w:rsid w:val="001A4A36"/>
    <w:rsid w:val="001A4E3B"/>
    <w:rsid w:val="001A59B5"/>
    <w:rsid w:val="001A5B4A"/>
    <w:rsid w:val="001A6687"/>
    <w:rsid w:val="001A698E"/>
    <w:rsid w:val="001A6D88"/>
    <w:rsid w:val="001A72DB"/>
    <w:rsid w:val="001B02D1"/>
    <w:rsid w:val="001B0847"/>
    <w:rsid w:val="001B2213"/>
    <w:rsid w:val="001B277D"/>
    <w:rsid w:val="001B325F"/>
    <w:rsid w:val="001B33E6"/>
    <w:rsid w:val="001B3825"/>
    <w:rsid w:val="001B3E01"/>
    <w:rsid w:val="001B5197"/>
    <w:rsid w:val="001B5567"/>
    <w:rsid w:val="001B58AC"/>
    <w:rsid w:val="001B5BE0"/>
    <w:rsid w:val="001B6409"/>
    <w:rsid w:val="001B68EF"/>
    <w:rsid w:val="001B7049"/>
    <w:rsid w:val="001B73F4"/>
    <w:rsid w:val="001B756B"/>
    <w:rsid w:val="001B7A21"/>
    <w:rsid w:val="001B7D78"/>
    <w:rsid w:val="001C00DF"/>
    <w:rsid w:val="001C0EF1"/>
    <w:rsid w:val="001C1763"/>
    <w:rsid w:val="001C17BF"/>
    <w:rsid w:val="001C21A9"/>
    <w:rsid w:val="001C375B"/>
    <w:rsid w:val="001C43AB"/>
    <w:rsid w:val="001C50D8"/>
    <w:rsid w:val="001C655A"/>
    <w:rsid w:val="001C660D"/>
    <w:rsid w:val="001C6A51"/>
    <w:rsid w:val="001C6FE9"/>
    <w:rsid w:val="001C7B83"/>
    <w:rsid w:val="001C7BC4"/>
    <w:rsid w:val="001C7CB7"/>
    <w:rsid w:val="001D00B3"/>
    <w:rsid w:val="001D0F36"/>
    <w:rsid w:val="001D1256"/>
    <w:rsid w:val="001D1D58"/>
    <w:rsid w:val="001D2C99"/>
    <w:rsid w:val="001D2E08"/>
    <w:rsid w:val="001D312B"/>
    <w:rsid w:val="001D3489"/>
    <w:rsid w:val="001D3496"/>
    <w:rsid w:val="001D3672"/>
    <w:rsid w:val="001D3AEC"/>
    <w:rsid w:val="001D3F68"/>
    <w:rsid w:val="001D3FBD"/>
    <w:rsid w:val="001D4735"/>
    <w:rsid w:val="001D49CC"/>
    <w:rsid w:val="001D5677"/>
    <w:rsid w:val="001D5C1A"/>
    <w:rsid w:val="001D5E1F"/>
    <w:rsid w:val="001D6FC3"/>
    <w:rsid w:val="001D7905"/>
    <w:rsid w:val="001D7939"/>
    <w:rsid w:val="001D7DBF"/>
    <w:rsid w:val="001E06BC"/>
    <w:rsid w:val="001E12E5"/>
    <w:rsid w:val="001E1F15"/>
    <w:rsid w:val="001E2059"/>
    <w:rsid w:val="001E4B99"/>
    <w:rsid w:val="001E5059"/>
    <w:rsid w:val="001E596F"/>
    <w:rsid w:val="001E5A33"/>
    <w:rsid w:val="001E67B6"/>
    <w:rsid w:val="001E6E98"/>
    <w:rsid w:val="001E7306"/>
    <w:rsid w:val="001E7867"/>
    <w:rsid w:val="001F0197"/>
    <w:rsid w:val="001F0271"/>
    <w:rsid w:val="001F0C68"/>
    <w:rsid w:val="001F1952"/>
    <w:rsid w:val="001F243E"/>
    <w:rsid w:val="001F2BC3"/>
    <w:rsid w:val="001F391B"/>
    <w:rsid w:val="001F40EC"/>
    <w:rsid w:val="001F529B"/>
    <w:rsid w:val="001F5689"/>
    <w:rsid w:val="001F5B16"/>
    <w:rsid w:val="001F6786"/>
    <w:rsid w:val="001F6A56"/>
    <w:rsid w:val="001F7EE4"/>
    <w:rsid w:val="00200538"/>
    <w:rsid w:val="00200D13"/>
    <w:rsid w:val="00200E66"/>
    <w:rsid w:val="00200F33"/>
    <w:rsid w:val="002025C0"/>
    <w:rsid w:val="002028FF"/>
    <w:rsid w:val="002029B7"/>
    <w:rsid w:val="00202B78"/>
    <w:rsid w:val="002030F3"/>
    <w:rsid w:val="002039DD"/>
    <w:rsid w:val="002050F1"/>
    <w:rsid w:val="00206BF0"/>
    <w:rsid w:val="0020711C"/>
    <w:rsid w:val="00207373"/>
    <w:rsid w:val="0020751F"/>
    <w:rsid w:val="00210889"/>
    <w:rsid w:val="0021182B"/>
    <w:rsid w:val="002119AD"/>
    <w:rsid w:val="00212CAD"/>
    <w:rsid w:val="00212CC8"/>
    <w:rsid w:val="00212E76"/>
    <w:rsid w:val="0021323B"/>
    <w:rsid w:val="002148D7"/>
    <w:rsid w:val="00215778"/>
    <w:rsid w:val="0021589D"/>
    <w:rsid w:val="00215DE3"/>
    <w:rsid w:val="0021620B"/>
    <w:rsid w:val="00217183"/>
    <w:rsid w:val="0021797E"/>
    <w:rsid w:val="00217AE8"/>
    <w:rsid w:val="00217E83"/>
    <w:rsid w:val="00217F3A"/>
    <w:rsid w:val="0022065E"/>
    <w:rsid w:val="002208E2"/>
    <w:rsid w:val="00220BCC"/>
    <w:rsid w:val="00220D11"/>
    <w:rsid w:val="0022181E"/>
    <w:rsid w:val="002224C6"/>
    <w:rsid w:val="00222576"/>
    <w:rsid w:val="002229AA"/>
    <w:rsid w:val="00222D96"/>
    <w:rsid w:val="00223203"/>
    <w:rsid w:val="00224A70"/>
    <w:rsid w:val="002254E8"/>
    <w:rsid w:val="002255AB"/>
    <w:rsid w:val="0022587C"/>
    <w:rsid w:val="00226884"/>
    <w:rsid w:val="00226A79"/>
    <w:rsid w:val="00226AEA"/>
    <w:rsid w:val="00226B27"/>
    <w:rsid w:val="00226D05"/>
    <w:rsid w:val="00226E98"/>
    <w:rsid w:val="002271DE"/>
    <w:rsid w:val="00230476"/>
    <w:rsid w:val="00230DC2"/>
    <w:rsid w:val="002317ED"/>
    <w:rsid w:val="00231EF2"/>
    <w:rsid w:val="00232696"/>
    <w:rsid w:val="00232A77"/>
    <w:rsid w:val="00232EE1"/>
    <w:rsid w:val="00234637"/>
    <w:rsid w:val="0023544B"/>
    <w:rsid w:val="002361B0"/>
    <w:rsid w:val="00236498"/>
    <w:rsid w:val="00236975"/>
    <w:rsid w:val="00237100"/>
    <w:rsid w:val="00240169"/>
    <w:rsid w:val="00240403"/>
    <w:rsid w:val="002404B7"/>
    <w:rsid w:val="00240FB6"/>
    <w:rsid w:val="002415D0"/>
    <w:rsid w:val="002424BC"/>
    <w:rsid w:val="00242B16"/>
    <w:rsid w:val="00242E9C"/>
    <w:rsid w:val="0024323F"/>
    <w:rsid w:val="0024332F"/>
    <w:rsid w:val="0024350A"/>
    <w:rsid w:val="002436AC"/>
    <w:rsid w:val="00243772"/>
    <w:rsid w:val="002437E2"/>
    <w:rsid w:val="00243A07"/>
    <w:rsid w:val="0024478E"/>
    <w:rsid w:val="00244C21"/>
    <w:rsid w:val="002450ED"/>
    <w:rsid w:val="0024536E"/>
    <w:rsid w:val="002453D0"/>
    <w:rsid w:val="00245B5E"/>
    <w:rsid w:val="0024705B"/>
    <w:rsid w:val="00247352"/>
    <w:rsid w:val="002476CE"/>
    <w:rsid w:val="00247F4A"/>
    <w:rsid w:val="00247F6E"/>
    <w:rsid w:val="002508ED"/>
    <w:rsid w:val="00250BA0"/>
    <w:rsid w:val="0025140E"/>
    <w:rsid w:val="0025161D"/>
    <w:rsid w:val="00252339"/>
    <w:rsid w:val="0025280A"/>
    <w:rsid w:val="00253BD4"/>
    <w:rsid w:val="00254C54"/>
    <w:rsid w:val="00255D7D"/>
    <w:rsid w:val="00255E2F"/>
    <w:rsid w:val="00256997"/>
    <w:rsid w:val="00256B24"/>
    <w:rsid w:val="00256F62"/>
    <w:rsid w:val="00257295"/>
    <w:rsid w:val="00257B9B"/>
    <w:rsid w:val="00260004"/>
    <w:rsid w:val="00260320"/>
    <w:rsid w:val="002611D2"/>
    <w:rsid w:val="00261B8C"/>
    <w:rsid w:val="00261FB7"/>
    <w:rsid w:val="00262994"/>
    <w:rsid w:val="00262A56"/>
    <w:rsid w:val="002630AF"/>
    <w:rsid w:val="0026312A"/>
    <w:rsid w:val="00263FE2"/>
    <w:rsid w:val="0026585B"/>
    <w:rsid w:val="00265A9F"/>
    <w:rsid w:val="00266FBF"/>
    <w:rsid w:val="00267BDD"/>
    <w:rsid w:val="00267BFF"/>
    <w:rsid w:val="002701BB"/>
    <w:rsid w:val="002705D4"/>
    <w:rsid w:val="00270B04"/>
    <w:rsid w:val="00270B4F"/>
    <w:rsid w:val="00271F82"/>
    <w:rsid w:val="00272786"/>
    <w:rsid w:val="00272A28"/>
    <w:rsid w:val="00273018"/>
    <w:rsid w:val="00273787"/>
    <w:rsid w:val="0027392C"/>
    <w:rsid w:val="002747DC"/>
    <w:rsid w:val="00274DB3"/>
    <w:rsid w:val="0027522D"/>
    <w:rsid w:val="00275E00"/>
    <w:rsid w:val="00276903"/>
    <w:rsid w:val="00276BE5"/>
    <w:rsid w:val="00276D74"/>
    <w:rsid w:val="00277297"/>
    <w:rsid w:val="0027783C"/>
    <w:rsid w:val="002778E4"/>
    <w:rsid w:val="0027796A"/>
    <w:rsid w:val="00277CE4"/>
    <w:rsid w:val="0028038B"/>
    <w:rsid w:val="0028133B"/>
    <w:rsid w:val="00281347"/>
    <w:rsid w:val="00282B31"/>
    <w:rsid w:val="00282CED"/>
    <w:rsid w:val="00282F6D"/>
    <w:rsid w:val="0028408B"/>
    <w:rsid w:val="00284196"/>
    <w:rsid w:val="00284346"/>
    <w:rsid w:val="002845FE"/>
    <w:rsid w:val="00284BB0"/>
    <w:rsid w:val="00286386"/>
    <w:rsid w:val="002863F1"/>
    <w:rsid w:val="00286534"/>
    <w:rsid w:val="00286804"/>
    <w:rsid w:val="0028739A"/>
    <w:rsid w:val="0028770D"/>
    <w:rsid w:val="002906E2"/>
    <w:rsid w:val="00290763"/>
    <w:rsid w:val="002912F3"/>
    <w:rsid w:val="00291440"/>
    <w:rsid w:val="00291750"/>
    <w:rsid w:val="00291E43"/>
    <w:rsid w:val="00292263"/>
    <w:rsid w:val="00292902"/>
    <w:rsid w:val="002935F9"/>
    <w:rsid w:val="002938D3"/>
    <w:rsid w:val="00293D24"/>
    <w:rsid w:val="00293D39"/>
    <w:rsid w:val="00294059"/>
    <w:rsid w:val="002955F2"/>
    <w:rsid w:val="00295718"/>
    <w:rsid w:val="00295839"/>
    <w:rsid w:val="00295B70"/>
    <w:rsid w:val="0029606F"/>
    <w:rsid w:val="00296457"/>
    <w:rsid w:val="002967F7"/>
    <w:rsid w:val="00297989"/>
    <w:rsid w:val="00297B4F"/>
    <w:rsid w:val="002A0A16"/>
    <w:rsid w:val="002A2146"/>
    <w:rsid w:val="002A2928"/>
    <w:rsid w:val="002A2ADC"/>
    <w:rsid w:val="002A36BA"/>
    <w:rsid w:val="002A4864"/>
    <w:rsid w:val="002A4BE9"/>
    <w:rsid w:val="002A660D"/>
    <w:rsid w:val="002A66BE"/>
    <w:rsid w:val="002A678C"/>
    <w:rsid w:val="002A7080"/>
    <w:rsid w:val="002A7272"/>
    <w:rsid w:val="002A7680"/>
    <w:rsid w:val="002A7A04"/>
    <w:rsid w:val="002A7B55"/>
    <w:rsid w:val="002A7E29"/>
    <w:rsid w:val="002A7F3D"/>
    <w:rsid w:val="002A7FA4"/>
    <w:rsid w:val="002A86A7"/>
    <w:rsid w:val="002B03EF"/>
    <w:rsid w:val="002B0D2B"/>
    <w:rsid w:val="002B176E"/>
    <w:rsid w:val="002B20CF"/>
    <w:rsid w:val="002B37DF"/>
    <w:rsid w:val="002B4470"/>
    <w:rsid w:val="002B48F7"/>
    <w:rsid w:val="002B4B81"/>
    <w:rsid w:val="002B50CA"/>
    <w:rsid w:val="002B514A"/>
    <w:rsid w:val="002B56C6"/>
    <w:rsid w:val="002B617F"/>
    <w:rsid w:val="002B7965"/>
    <w:rsid w:val="002C0170"/>
    <w:rsid w:val="002C0630"/>
    <w:rsid w:val="002C0693"/>
    <w:rsid w:val="002C0AAC"/>
    <w:rsid w:val="002C191B"/>
    <w:rsid w:val="002C19C3"/>
    <w:rsid w:val="002C20AF"/>
    <w:rsid w:val="002C2154"/>
    <w:rsid w:val="002C2998"/>
    <w:rsid w:val="002C2D47"/>
    <w:rsid w:val="002C2E1D"/>
    <w:rsid w:val="002C2F10"/>
    <w:rsid w:val="002C373F"/>
    <w:rsid w:val="002C4BB9"/>
    <w:rsid w:val="002C4FD2"/>
    <w:rsid w:val="002C5065"/>
    <w:rsid w:val="002C644A"/>
    <w:rsid w:val="002C6511"/>
    <w:rsid w:val="002C6830"/>
    <w:rsid w:val="002C6DCA"/>
    <w:rsid w:val="002D063B"/>
    <w:rsid w:val="002D1035"/>
    <w:rsid w:val="002D3602"/>
    <w:rsid w:val="002D39FD"/>
    <w:rsid w:val="002D4DDA"/>
    <w:rsid w:val="002D4EC9"/>
    <w:rsid w:val="002D5A8B"/>
    <w:rsid w:val="002D5D90"/>
    <w:rsid w:val="002D63E1"/>
    <w:rsid w:val="002D66CA"/>
    <w:rsid w:val="002D679D"/>
    <w:rsid w:val="002D68F4"/>
    <w:rsid w:val="002D6A34"/>
    <w:rsid w:val="002D6AD6"/>
    <w:rsid w:val="002E098A"/>
    <w:rsid w:val="002E14FF"/>
    <w:rsid w:val="002E1596"/>
    <w:rsid w:val="002E16E2"/>
    <w:rsid w:val="002E1B92"/>
    <w:rsid w:val="002E253C"/>
    <w:rsid w:val="002E2B14"/>
    <w:rsid w:val="002E2D85"/>
    <w:rsid w:val="002E318A"/>
    <w:rsid w:val="002E430F"/>
    <w:rsid w:val="002E4565"/>
    <w:rsid w:val="002E4687"/>
    <w:rsid w:val="002E4A12"/>
    <w:rsid w:val="002E4DDE"/>
    <w:rsid w:val="002E4EAE"/>
    <w:rsid w:val="002E512E"/>
    <w:rsid w:val="002E6264"/>
    <w:rsid w:val="002E6269"/>
    <w:rsid w:val="002E70B5"/>
    <w:rsid w:val="002E78EF"/>
    <w:rsid w:val="002E7CF6"/>
    <w:rsid w:val="002E7FDF"/>
    <w:rsid w:val="002F0846"/>
    <w:rsid w:val="002F37C5"/>
    <w:rsid w:val="002F3A63"/>
    <w:rsid w:val="002F438F"/>
    <w:rsid w:val="002F45E2"/>
    <w:rsid w:val="002F4D40"/>
    <w:rsid w:val="002F53C2"/>
    <w:rsid w:val="002F728C"/>
    <w:rsid w:val="002F7A4E"/>
    <w:rsid w:val="002F7C76"/>
    <w:rsid w:val="00301068"/>
    <w:rsid w:val="0030114F"/>
    <w:rsid w:val="003015AB"/>
    <w:rsid w:val="00301B5F"/>
    <w:rsid w:val="003024D7"/>
    <w:rsid w:val="00302CF1"/>
    <w:rsid w:val="0030347F"/>
    <w:rsid w:val="0030388D"/>
    <w:rsid w:val="00303A90"/>
    <w:rsid w:val="00304682"/>
    <w:rsid w:val="00305A6F"/>
    <w:rsid w:val="0030627F"/>
    <w:rsid w:val="003062A6"/>
    <w:rsid w:val="00306A17"/>
    <w:rsid w:val="00306D4F"/>
    <w:rsid w:val="003070E8"/>
    <w:rsid w:val="003074B4"/>
    <w:rsid w:val="003074C3"/>
    <w:rsid w:val="00307803"/>
    <w:rsid w:val="00307BB7"/>
    <w:rsid w:val="00309ADE"/>
    <w:rsid w:val="0031019C"/>
    <w:rsid w:val="00310735"/>
    <w:rsid w:val="003111E4"/>
    <w:rsid w:val="00311791"/>
    <w:rsid w:val="00311A27"/>
    <w:rsid w:val="00311B50"/>
    <w:rsid w:val="00311E95"/>
    <w:rsid w:val="00312270"/>
    <w:rsid w:val="00312C47"/>
    <w:rsid w:val="00312E7B"/>
    <w:rsid w:val="00314EC4"/>
    <w:rsid w:val="003153D8"/>
    <w:rsid w:val="00316DE8"/>
    <w:rsid w:val="0031723F"/>
    <w:rsid w:val="00321481"/>
    <w:rsid w:val="00321D0A"/>
    <w:rsid w:val="00323071"/>
    <w:rsid w:val="00323140"/>
    <w:rsid w:val="00323D92"/>
    <w:rsid w:val="00323FAB"/>
    <w:rsid w:val="003240C0"/>
    <w:rsid w:val="00324A29"/>
    <w:rsid w:val="00324C27"/>
    <w:rsid w:val="00324DB7"/>
    <w:rsid w:val="00324DBE"/>
    <w:rsid w:val="00324DC2"/>
    <w:rsid w:val="003256E9"/>
    <w:rsid w:val="00325A27"/>
    <w:rsid w:val="00325BE5"/>
    <w:rsid w:val="00326492"/>
    <w:rsid w:val="003264A4"/>
    <w:rsid w:val="003269CF"/>
    <w:rsid w:val="003271C6"/>
    <w:rsid w:val="00327D10"/>
    <w:rsid w:val="00330204"/>
    <w:rsid w:val="00330491"/>
    <w:rsid w:val="00330B2B"/>
    <w:rsid w:val="00330EB8"/>
    <w:rsid w:val="003319D0"/>
    <w:rsid w:val="003324F4"/>
    <w:rsid w:val="00332752"/>
    <w:rsid w:val="003330A1"/>
    <w:rsid w:val="00333573"/>
    <w:rsid w:val="00333EA0"/>
    <w:rsid w:val="003363ED"/>
    <w:rsid w:val="0033745F"/>
    <w:rsid w:val="00337BCC"/>
    <w:rsid w:val="00337E3A"/>
    <w:rsid w:val="00337F9F"/>
    <w:rsid w:val="00340776"/>
    <w:rsid w:val="00340C90"/>
    <w:rsid w:val="00341A36"/>
    <w:rsid w:val="0034343A"/>
    <w:rsid w:val="00343677"/>
    <w:rsid w:val="003439C8"/>
    <w:rsid w:val="00344B6D"/>
    <w:rsid w:val="0034513D"/>
    <w:rsid w:val="00345381"/>
    <w:rsid w:val="00345553"/>
    <w:rsid w:val="00345574"/>
    <w:rsid w:val="00345EAF"/>
    <w:rsid w:val="00346335"/>
    <w:rsid w:val="00347A3B"/>
    <w:rsid w:val="00350338"/>
    <w:rsid w:val="00350A4D"/>
    <w:rsid w:val="00350E40"/>
    <w:rsid w:val="00351385"/>
    <w:rsid w:val="003518E1"/>
    <w:rsid w:val="00351BC5"/>
    <w:rsid w:val="0035239D"/>
    <w:rsid w:val="0035353A"/>
    <w:rsid w:val="00353845"/>
    <w:rsid w:val="00353FC1"/>
    <w:rsid w:val="00354553"/>
    <w:rsid w:val="00355060"/>
    <w:rsid w:val="00355202"/>
    <w:rsid w:val="00355799"/>
    <w:rsid w:val="003557A5"/>
    <w:rsid w:val="0035604B"/>
    <w:rsid w:val="00356456"/>
    <w:rsid w:val="00356E39"/>
    <w:rsid w:val="00357C16"/>
    <w:rsid w:val="003601E3"/>
    <w:rsid w:val="00360821"/>
    <w:rsid w:val="00360FA1"/>
    <w:rsid w:val="00361FCE"/>
    <w:rsid w:val="003622BF"/>
    <w:rsid w:val="00362660"/>
    <w:rsid w:val="0036324F"/>
    <w:rsid w:val="00363A49"/>
    <w:rsid w:val="00363BB9"/>
    <w:rsid w:val="00364281"/>
    <w:rsid w:val="00364B1C"/>
    <w:rsid w:val="00365D86"/>
    <w:rsid w:val="003665CF"/>
    <w:rsid w:val="003666B5"/>
    <w:rsid w:val="00366844"/>
    <w:rsid w:val="003672F7"/>
    <w:rsid w:val="003676EA"/>
    <w:rsid w:val="00367754"/>
    <w:rsid w:val="00370089"/>
    <w:rsid w:val="00370203"/>
    <w:rsid w:val="003706FF"/>
    <w:rsid w:val="00370910"/>
    <w:rsid w:val="003709B3"/>
    <w:rsid w:val="00371F4F"/>
    <w:rsid w:val="00371F68"/>
    <w:rsid w:val="003729DF"/>
    <w:rsid w:val="00372BAB"/>
    <w:rsid w:val="00372F6D"/>
    <w:rsid w:val="00374025"/>
    <w:rsid w:val="0037523B"/>
    <w:rsid w:val="00375FDE"/>
    <w:rsid w:val="0037603E"/>
    <w:rsid w:val="0037622B"/>
    <w:rsid w:val="00376551"/>
    <w:rsid w:val="0037678D"/>
    <w:rsid w:val="00376CD0"/>
    <w:rsid w:val="00377C12"/>
    <w:rsid w:val="00377D61"/>
    <w:rsid w:val="0037D957"/>
    <w:rsid w:val="00380ADF"/>
    <w:rsid w:val="00380BDD"/>
    <w:rsid w:val="0038109F"/>
    <w:rsid w:val="003818AD"/>
    <w:rsid w:val="003829FA"/>
    <w:rsid w:val="003837F9"/>
    <w:rsid w:val="00383E21"/>
    <w:rsid w:val="003840B1"/>
    <w:rsid w:val="00384AF8"/>
    <w:rsid w:val="00384C30"/>
    <w:rsid w:val="00384C43"/>
    <w:rsid w:val="003852EA"/>
    <w:rsid w:val="0038567E"/>
    <w:rsid w:val="00385973"/>
    <w:rsid w:val="00385A95"/>
    <w:rsid w:val="00385FB4"/>
    <w:rsid w:val="003862DD"/>
    <w:rsid w:val="003863D5"/>
    <w:rsid w:val="00387D25"/>
    <w:rsid w:val="0039093D"/>
    <w:rsid w:val="0039125D"/>
    <w:rsid w:val="00391261"/>
    <w:rsid w:val="00391263"/>
    <w:rsid w:val="003915D6"/>
    <w:rsid w:val="003916F9"/>
    <w:rsid w:val="00392188"/>
    <w:rsid w:val="003921DC"/>
    <w:rsid w:val="00392497"/>
    <w:rsid w:val="00392BDD"/>
    <w:rsid w:val="0039344F"/>
    <w:rsid w:val="00393AE7"/>
    <w:rsid w:val="00393FD3"/>
    <w:rsid w:val="00394323"/>
    <w:rsid w:val="003947A0"/>
    <w:rsid w:val="00395361"/>
    <w:rsid w:val="00395D19"/>
    <w:rsid w:val="00396CF5"/>
    <w:rsid w:val="0039704C"/>
    <w:rsid w:val="00397418"/>
    <w:rsid w:val="0039761D"/>
    <w:rsid w:val="0039789F"/>
    <w:rsid w:val="00397EA6"/>
    <w:rsid w:val="003A03A3"/>
    <w:rsid w:val="003A12CB"/>
    <w:rsid w:val="003A15A9"/>
    <w:rsid w:val="003A223B"/>
    <w:rsid w:val="003A2339"/>
    <w:rsid w:val="003A2691"/>
    <w:rsid w:val="003A2AF7"/>
    <w:rsid w:val="003A2B04"/>
    <w:rsid w:val="003A2F45"/>
    <w:rsid w:val="003A31FA"/>
    <w:rsid w:val="003A3CDD"/>
    <w:rsid w:val="003A48FD"/>
    <w:rsid w:val="003A4C9D"/>
    <w:rsid w:val="003A4F94"/>
    <w:rsid w:val="003A5054"/>
    <w:rsid w:val="003A5224"/>
    <w:rsid w:val="003A5BCA"/>
    <w:rsid w:val="003A5F70"/>
    <w:rsid w:val="003A5FF4"/>
    <w:rsid w:val="003A7380"/>
    <w:rsid w:val="003B0271"/>
    <w:rsid w:val="003B0567"/>
    <w:rsid w:val="003B14DC"/>
    <w:rsid w:val="003B174B"/>
    <w:rsid w:val="003B21E7"/>
    <w:rsid w:val="003B2258"/>
    <w:rsid w:val="003B24B6"/>
    <w:rsid w:val="003B2806"/>
    <w:rsid w:val="003B4956"/>
    <w:rsid w:val="003B540D"/>
    <w:rsid w:val="003B59A0"/>
    <w:rsid w:val="003B5B5E"/>
    <w:rsid w:val="003B62EC"/>
    <w:rsid w:val="003B6A62"/>
    <w:rsid w:val="003B6ADC"/>
    <w:rsid w:val="003B6B28"/>
    <w:rsid w:val="003B704B"/>
    <w:rsid w:val="003C0821"/>
    <w:rsid w:val="003C22F0"/>
    <w:rsid w:val="003C2305"/>
    <w:rsid w:val="003C2F8C"/>
    <w:rsid w:val="003C390F"/>
    <w:rsid w:val="003C4247"/>
    <w:rsid w:val="003C5332"/>
    <w:rsid w:val="003C5523"/>
    <w:rsid w:val="003C622B"/>
    <w:rsid w:val="003C631F"/>
    <w:rsid w:val="003C6524"/>
    <w:rsid w:val="003C672E"/>
    <w:rsid w:val="003C75B0"/>
    <w:rsid w:val="003C766B"/>
    <w:rsid w:val="003D029F"/>
    <w:rsid w:val="003D0CE1"/>
    <w:rsid w:val="003D16C3"/>
    <w:rsid w:val="003D2E6E"/>
    <w:rsid w:val="003D2EC3"/>
    <w:rsid w:val="003D2FA7"/>
    <w:rsid w:val="003D3580"/>
    <w:rsid w:val="003D3705"/>
    <w:rsid w:val="003D393E"/>
    <w:rsid w:val="003D42E2"/>
    <w:rsid w:val="003D45F1"/>
    <w:rsid w:val="003D49FE"/>
    <w:rsid w:val="003D4C6F"/>
    <w:rsid w:val="003D53AE"/>
    <w:rsid w:val="003D5968"/>
    <w:rsid w:val="003D5F3B"/>
    <w:rsid w:val="003D6535"/>
    <w:rsid w:val="003D6CD1"/>
    <w:rsid w:val="003D6FD5"/>
    <w:rsid w:val="003D7465"/>
    <w:rsid w:val="003D7A1A"/>
    <w:rsid w:val="003D7DFA"/>
    <w:rsid w:val="003E07CC"/>
    <w:rsid w:val="003E1561"/>
    <w:rsid w:val="003E15B1"/>
    <w:rsid w:val="003E2074"/>
    <w:rsid w:val="003E269D"/>
    <w:rsid w:val="003E2BF0"/>
    <w:rsid w:val="003E2E2F"/>
    <w:rsid w:val="003E303C"/>
    <w:rsid w:val="003E33D7"/>
    <w:rsid w:val="003E3922"/>
    <w:rsid w:val="003E4913"/>
    <w:rsid w:val="003E508C"/>
    <w:rsid w:val="003E61D3"/>
    <w:rsid w:val="003E6517"/>
    <w:rsid w:val="003E7492"/>
    <w:rsid w:val="003E77F1"/>
    <w:rsid w:val="003E7E20"/>
    <w:rsid w:val="003F01A8"/>
    <w:rsid w:val="003F0AA9"/>
    <w:rsid w:val="003F13BA"/>
    <w:rsid w:val="003F13DD"/>
    <w:rsid w:val="003F3664"/>
    <w:rsid w:val="003F411A"/>
    <w:rsid w:val="003F41E3"/>
    <w:rsid w:val="003F4231"/>
    <w:rsid w:val="003F4D3F"/>
    <w:rsid w:val="003F523F"/>
    <w:rsid w:val="003F5615"/>
    <w:rsid w:val="003F5B82"/>
    <w:rsid w:val="003F742B"/>
    <w:rsid w:val="003F7BB2"/>
    <w:rsid w:val="003FCE76"/>
    <w:rsid w:val="0040050F"/>
    <w:rsid w:val="00400C52"/>
    <w:rsid w:val="0040107B"/>
    <w:rsid w:val="00401D80"/>
    <w:rsid w:val="00402573"/>
    <w:rsid w:val="004025B3"/>
    <w:rsid w:val="004026E3"/>
    <w:rsid w:val="0040429F"/>
    <w:rsid w:val="004045F3"/>
    <w:rsid w:val="004048BE"/>
    <w:rsid w:val="00405684"/>
    <w:rsid w:val="00405E8B"/>
    <w:rsid w:val="004068D8"/>
    <w:rsid w:val="00406D77"/>
    <w:rsid w:val="00407058"/>
    <w:rsid w:val="0040793B"/>
    <w:rsid w:val="00407C00"/>
    <w:rsid w:val="00407D58"/>
    <w:rsid w:val="00410249"/>
    <w:rsid w:val="00410F98"/>
    <w:rsid w:val="00411093"/>
    <w:rsid w:val="00411119"/>
    <w:rsid w:val="00411E40"/>
    <w:rsid w:val="00411EFE"/>
    <w:rsid w:val="00412DF1"/>
    <w:rsid w:val="00413076"/>
    <w:rsid w:val="00413295"/>
    <w:rsid w:val="00413DC7"/>
    <w:rsid w:val="00414650"/>
    <w:rsid w:val="00415DE2"/>
    <w:rsid w:val="00416959"/>
    <w:rsid w:val="00417AE3"/>
    <w:rsid w:val="00417EE8"/>
    <w:rsid w:val="00417FB7"/>
    <w:rsid w:val="00421041"/>
    <w:rsid w:val="0042158B"/>
    <w:rsid w:val="004217B1"/>
    <w:rsid w:val="004227A0"/>
    <w:rsid w:val="00422966"/>
    <w:rsid w:val="00422AB3"/>
    <w:rsid w:val="00425437"/>
    <w:rsid w:val="00425A56"/>
    <w:rsid w:val="00426694"/>
    <w:rsid w:val="00426F0F"/>
    <w:rsid w:val="004276A7"/>
    <w:rsid w:val="00427ADB"/>
    <w:rsid w:val="00427B41"/>
    <w:rsid w:val="00427DCF"/>
    <w:rsid w:val="0043005A"/>
    <w:rsid w:val="004301D8"/>
    <w:rsid w:val="004304E6"/>
    <w:rsid w:val="00430910"/>
    <w:rsid w:val="00430A79"/>
    <w:rsid w:val="00430C71"/>
    <w:rsid w:val="00430E0D"/>
    <w:rsid w:val="004327E9"/>
    <w:rsid w:val="00432D89"/>
    <w:rsid w:val="00432EA5"/>
    <w:rsid w:val="0043357E"/>
    <w:rsid w:val="00433839"/>
    <w:rsid w:val="00433A0A"/>
    <w:rsid w:val="00434068"/>
    <w:rsid w:val="004343C9"/>
    <w:rsid w:val="004347B1"/>
    <w:rsid w:val="00434B00"/>
    <w:rsid w:val="00434C11"/>
    <w:rsid w:val="00434E52"/>
    <w:rsid w:val="00435014"/>
    <w:rsid w:val="004353EC"/>
    <w:rsid w:val="00435AC2"/>
    <w:rsid w:val="004362B6"/>
    <w:rsid w:val="0043638D"/>
    <w:rsid w:val="004363D5"/>
    <w:rsid w:val="00436EC6"/>
    <w:rsid w:val="004372CF"/>
    <w:rsid w:val="00437D4A"/>
    <w:rsid w:val="004408AA"/>
    <w:rsid w:val="00440E1C"/>
    <w:rsid w:val="00440F96"/>
    <w:rsid w:val="004415E5"/>
    <w:rsid w:val="00441711"/>
    <w:rsid w:val="00442374"/>
    <w:rsid w:val="004425E3"/>
    <w:rsid w:val="004429DE"/>
    <w:rsid w:val="00443D12"/>
    <w:rsid w:val="004448D0"/>
    <w:rsid w:val="00444ECB"/>
    <w:rsid w:val="004459AE"/>
    <w:rsid w:val="00445F19"/>
    <w:rsid w:val="00446B9B"/>
    <w:rsid w:val="004478EC"/>
    <w:rsid w:val="00447C33"/>
    <w:rsid w:val="0044A2DA"/>
    <w:rsid w:val="00450640"/>
    <w:rsid w:val="0045097F"/>
    <w:rsid w:val="00451149"/>
    <w:rsid w:val="00451FD0"/>
    <w:rsid w:val="004521B8"/>
    <w:rsid w:val="004527AE"/>
    <w:rsid w:val="0045283B"/>
    <w:rsid w:val="00452F6F"/>
    <w:rsid w:val="00453F1E"/>
    <w:rsid w:val="004541E5"/>
    <w:rsid w:val="00454AFA"/>
    <w:rsid w:val="0045669E"/>
    <w:rsid w:val="004575FF"/>
    <w:rsid w:val="00457786"/>
    <w:rsid w:val="00457A93"/>
    <w:rsid w:val="00457D27"/>
    <w:rsid w:val="00457F9A"/>
    <w:rsid w:val="0046085C"/>
    <w:rsid w:val="00460EBF"/>
    <w:rsid w:val="0046103E"/>
    <w:rsid w:val="00461C98"/>
    <w:rsid w:val="0046201D"/>
    <w:rsid w:val="0046203B"/>
    <w:rsid w:val="00462AD3"/>
    <w:rsid w:val="004632A7"/>
    <w:rsid w:val="004632D7"/>
    <w:rsid w:val="0046365C"/>
    <w:rsid w:val="00463944"/>
    <w:rsid w:val="00463AE8"/>
    <w:rsid w:val="0046417B"/>
    <w:rsid w:val="0046440B"/>
    <w:rsid w:val="004647CB"/>
    <w:rsid w:val="0046485C"/>
    <w:rsid w:val="004649C6"/>
    <w:rsid w:val="00464AE5"/>
    <w:rsid w:val="0046550B"/>
    <w:rsid w:val="00465B19"/>
    <w:rsid w:val="00466277"/>
    <w:rsid w:val="00466A83"/>
    <w:rsid w:val="00467019"/>
    <w:rsid w:val="0046701B"/>
    <w:rsid w:val="0047007B"/>
    <w:rsid w:val="0047073C"/>
    <w:rsid w:val="004714CC"/>
    <w:rsid w:val="00472763"/>
    <w:rsid w:val="00472993"/>
    <w:rsid w:val="00472A47"/>
    <w:rsid w:val="00474C07"/>
    <w:rsid w:val="004750CD"/>
    <w:rsid w:val="00475D57"/>
    <w:rsid w:val="00477506"/>
    <w:rsid w:val="004806EC"/>
    <w:rsid w:val="0048115B"/>
    <w:rsid w:val="00482756"/>
    <w:rsid w:val="00482B86"/>
    <w:rsid w:val="00483B2A"/>
    <w:rsid w:val="00485E4D"/>
    <w:rsid w:val="004860F3"/>
    <w:rsid w:val="004864DC"/>
    <w:rsid w:val="004868C5"/>
    <w:rsid w:val="004875B7"/>
    <w:rsid w:val="00487DE0"/>
    <w:rsid w:val="00491714"/>
    <w:rsid w:val="00491B54"/>
    <w:rsid w:val="00491BAD"/>
    <w:rsid w:val="00491C37"/>
    <w:rsid w:val="00492088"/>
    <w:rsid w:val="00492724"/>
    <w:rsid w:val="00492ABB"/>
    <w:rsid w:val="0049314B"/>
    <w:rsid w:val="00493A69"/>
    <w:rsid w:val="00493E96"/>
    <w:rsid w:val="00494DBE"/>
    <w:rsid w:val="0049521B"/>
    <w:rsid w:val="00496136"/>
    <w:rsid w:val="00496BF3"/>
    <w:rsid w:val="00496DD2"/>
    <w:rsid w:val="00496EF2"/>
    <w:rsid w:val="0049730D"/>
    <w:rsid w:val="004A2987"/>
    <w:rsid w:val="004A2A8A"/>
    <w:rsid w:val="004A2E4B"/>
    <w:rsid w:val="004A40AC"/>
    <w:rsid w:val="004A47C0"/>
    <w:rsid w:val="004A5677"/>
    <w:rsid w:val="004A626A"/>
    <w:rsid w:val="004A66D3"/>
    <w:rsid w:val="004A6DA8"/>
    <w:rsid w:val="004A718C"/>
    <w:rsid w:val="004B0176"/>
    <w:rsid w:val="004B029F"/>
    <w:rsid w:val="004B0D49"/>
    <w:rsid w:val="004B0EE2"/>
    <w:rsid w:val="004B10D3"/>
    <w:rsid w:val="004B1AD0"/>
    <w:rsid w:val="004B2618"/>
    <w:rsid w:val="004B2738"/>
    <w:rsid w:val="004B2C65"/>
    <w:rsid w:val="004B3037"/>
    <w:rsid w:val="004B32B8"/>
    <w:rsid w:val="004B344C"/>
    <w:rsid w:val="004B3961"/>
    <w:rsid w:val="004B3BA5"/>
    <w:rsid w:val="004B442B"/>
    <w:rsid w:val="004B4B34"/>
    <w:rsid w:val="004B4FDF"/>
    <w:rsid w:val="004B549E"/>
    <w:rsid w:val="004B556F"/>
    <w:rsid w:val="004B5713"/>
    <w:rsid w:val="004B5D50"/>
    <w:rsid w:val="004B66B8"/>
    <w:rsid w:val="004B702D"/>
    <w:rsid w:val="004B74DD"/>
    <w:rsid w:val="004C02BD"/>
    <w:rsid w:val="004C0394"/>
    <w:rsid w:val="004C062E"/>
    <w:rsid w:val="004C0976"/>
    <w:rsid w:val="004C0E2C"/>
    <w:rsid w:val="004C1BBF"/>
    <w:rsid w:val="004C1C00"/>
    <w:rsid w:val="004C1FD7"/>
    <w:rsid w:val="004C2181"/>
    <w:rsid w:val="004C2445"/>
    <w:rsid w:val="004C257E"/>
    <w:rsid w:val="004C2BE1"/>
    <w:rsid w:val="004C3210"/>
    <w:rsid w:val="004C484C"/>
    <w:rsid w:val="004C5376"/>
    <w:rsid w:val="004C55A7"/>
    <w:rsid w:val="004C5CAD"/>
    <w:rsid w:val="004C61E2"/>
    <w:rsid w:val="004C6A94"/>
    <w:rsid w:val="004C75F5"/>
    <w:rsid w:val="004C7E0F"/>
    <w:rsid w:val="004D0F5B"/>
    <w:rsid w:val="004D230A"/>
    <w:rsid w:val="004D3429"/>
    <w:rsid w:val="004D38CF"/>
    <w:rsid w:val="004D425B"/>
    <w:rsid w:val="004D4BAD"/>
    <w:rsid w:val="004D5208"/>
    <w:rsid w:val="004D597B"/>
    <w:rsid w:val="004D5B9B"/>
    <w:rsid w:val="004D5F02"/>
    <w:rsid w:val="004D60B9"/>
    <w:rsid w:val="004D6395"/>
    <w:rsid w:val="004D6497"/>
    <w:rsid w:val="004D6A33"/>
    <w:rsid w:val="004D7153"/>
    <w:rsid w:val="004D77D7"/>
    <w:rsid w:val="004D7C49"/>
    <w:rsid w:val="004D7D19"/>
    <w:rsid w:val="004E0781"/>
    <w:rsid w:val="004E0CFD"/>
    <w:rsid w:val="004E107A"/>
    <w:rsid w:val="004E1E3B"/>
    <w:rsid w:val="004E21BB"/>
    <w:rsid w:val="004E2A0E"/>
    <w:rsid w:val="004E2B6B"/>
    <w:rsid w:val="004E3006"/>
    <w:rsid w:val="004E326E"/>
    <w:rsid w:val="004E3B6F"/>
    <w:rsid w:val="004E433A"/>
    <w:rsid w:val="004E44EC"/>
    <w:rsid w:val="004E50E9"/>
    <w:rsid w:val="004E5557"/>
    <w:rsid w:val="004E59D7"/>
    <w:rsid w:val="004E6509"/>
    <w:rsid w:val="004E6539"/>
    <w:rsid w:val="004E7565"/>
    <w:rsid w:val="004E7CB0"/>
    <w:rsid w:val="004F161B"/>
    <w:rsid w:val="004F181A"/>
    <w:rsid w:val="004F3FAD"/>
    <w:rsid w:val="004F446F"/>
    <w:rsid w:val="004F4EBB"/>
    <w:rsid w:val="004F5033"/>
    <w:rsid w:val="004F5263"/>
    <w:rsid w:val="004F52BC"/>
    <w:rsid w:val="004F5831"/>
    <w:rsid w:val="004F5862"/>
    <w:rsid w:val="004F5CC3"/>
    <w:rsid w:val="004F6089"/>
    <w:rsid w:val="004F6255"/>
    <w:rsid w:val="004F6299"/>
    <w:rsid w:val="004F6402"/>
    <w:rsid w:val="004F65D6"/>
    <w:rsid w:val="004F6EB2"/>
    <w:rsid w:val="004F79E6"/>
    <w:rsid w:val="0050037F"/>
    <w:rsid w:val="00500A45"/>
    <w:rsid w:val="00500B74"/>
    <w:rsid w:val="00500BA5"/>
    <w:rsid w:val="005010AF"/>
    <w:rsid w:val="005020F6"/>
    <w:rsid w:val="005021E4"/>
    <w:rsid w:val="005022A7"/>
    <w:rsid w:val="00502D9A"/>
    <w:rsid w:val="00503C5E"/>
    <w:rsid w:val="00504B9E"/>
    <w:rsid w:val="00505260"/>
    <w:rsid w:val="00505C70"/>
    <w:rsid w:val="00506849"/>
    <w:rsid w:val="0050736F"/>
    <w:rsid w:val="00507A3C"/>
    <w:rsid w:val="0051035A"/>
    <w:rsid w:val="005104D5"/>
    <w:rsid w:val="005120CE"/>
    <w:rsid w:val="00513EB5"/>
    <w:rsid w:val="00514C7D"/>
    <w:rsid w:val="00514D2A"/>
    <w:rsid w:val="005153D6"/>
    <w:rsid w:val="005155B3"/>
    <w:rsid w:val="00515E85"/>
    <w:rsid w:val="00515EFB"/>
    <w:rsid w:val="00515F70"/>
    <w:rsid w:val="00516FF9"/>
    <w:rsid w:val="0051700E"/>
    <w:rsid w:val="0051799C"/>
    <w:rsid w:val="00517D5C"/>
    <w:rsid w:val="0052121D"/>
    <w:rsid w:val="00521515"/>
    <w:rsid w:val="0052191F"/>
    <w:rsid w:val="0052236E"/>
    <w:rsid w:val="0052244C"/>
    <w:rsid w:val="0052337C"/>
    <w:rsid w:val="00523780"/>
    <w:rsid w:val="00523B1A"/>
    <w:rsid w:val="00524A06"/>
    <w:rsid w:val="005250AA"/>
    <w:rsid w:val="00525967"/>
    <w:rsid w:val="00525D64"/>
    <w:rsid w:val="00526F0C"/>
    <w:rsid w:val="00527343"/>
    <w:rsid w:val="00527377"/>
    <w:rsid w:val="00527426"/>
    <w:rsid w:val="00527435"/>
    <w:rsid w:val="005275AD"/>
    <w:rsid w:val="00527CE8"/>
    <w:rsid w:val="00527FCF"/>
    <w:rsid w:val="00530476"/>
    <w:rsid w:val="00530588"/>
    <w:rsid w:val="00531599"/>
    <w:rsid w:val="00531BC2"/>
    <w:rsid w:val="005322D5"/>
    <w:rsid w:val="00532603"/>
    <w:rsid w:val="005326F0"/>
    <w:rsid w:val="00532887"/>
    <w:rsid w:val="005331B4"/>
    <w:rsid w:val="00533474"/>
    <w:rsid w:val="005334A8"/>
    <w:rsid w:val="00533B0F"/>
    <w:rsid w:val="00534118"/>
    <w:rsid w:val="00534911"/>
    <w:rsid w:val="00534958"/>
    <w:rsid w:val="00535F13"/>
    <w:rsid w:val="00536C17"/>
    <w:rsid w:val="00541210"/>
    <w:rsid w:val="005423E1"/>
    <w:rsid w:val="00542CD0"/>
    <w:rsid w:val="00542E89"/>
    <w:rsid w:val="00543154"/>
    <w:rsid w:val="0054325D"/>
    <w:rsid w:val="005432F7"/>
    <w:rsid w:val="005440A5"/>
    <w:rsid w:val="00545A30"/>
    <w:rsid w:val="00546682"/>
    <w:rsid w:val="00550026"/>
    <w:rsid w:val="005508BF"/>
    <w:rsid w:val="00551110"/>
    <w:rsid w:val="005514A8"/>
    <w:rsid w:val="00551766"/>
    <w:rsid w:val="00551858"/>
    <w:rsid w:val="00551A83"/>
    <w:rsid w:val="00552DF9"/>
    <w:rsid w:val="00554184"/>
    <w:rsid w:val="005542DB"/>
    <w:rsid w:val="005546FE"/>
    <w:rsid w:val="00554D91"/>
    <w:rsid w:val="0055541E"/>
    <w:rsid w:val="00555C68"/>
    <w:rsid w:val="0055669C"/>
    <w:rsid w:val="0055708F"/>
    <w:rsid w:val="005578B2"/>
    <w:rsid w:val="00560371"/>
    <w:rsid w:val="005608C5"/>
    <w:rsid w:val="00560B42"/>
    <w:rsid w:val="00560C24"/>
    <w:rsid w:val="00560CE1"/>
    <w:rsid w:val="00561548"/>
    <w:rsid w:val="00561DF6"/>
    <w:rsid w:val="00563157"/>
    <w:rsid w:val="00563382"/>
    <w:rsid w:val="00563590"/>
    <w:rsid w:val="005635A1"/>
    <w:rsid w:val="005639C5"/>
    <w:rsid w:val="00563DEF"/>
    <w:rsid w:val="00563E23"/>
    <w:rsid w:val="00564110"/>
    <w:rsid w:val="00565056"/>
    <w:rsid w:val="005650E1"/>
    <w:rsid w:val="00565227"/>
    <w:rsid w:val="0056528E"/>
    <w:rsid w:val="0056566F"/>
    <w:rsid w:val="0056646B"/>
    <w:rsid w:val="00566D8C"/>
    <w:rsid w:val="00566D91"/>
    <w:rsid w:val="0056731E"/>
    <w:rsid w:val="00567CBD"/>
    <w:rsid w:val="0057082F"/>
    <w:rsid w:val="00570903"/>
    <w:rsid w:val="0057122F"/>
    <w:rsid w:val="0057235D"/>
    <w:rsid w:val="005723B6"/>
    <w:rsid w:val="00572602"/>
    <w:rsid w:val="00572E42"/>
    <w:rsid w:val="00572F2B"/>
    <w:rsid w:val="00573118"/>
    <w:rsid w:val="00573A5F"/>
    <w:rsid w:val="00574634"/>
    <w:rsid w:val="005746B3"/>
    <w:rsid w:val="00574B43"/>
    <w:rsid w:val="00574E8D"/>
    <w:rsid w:val="00574F85"/>
    <w:rsid w:val="005756BA"/>
    <w:rsid w:val="00576F12"/>
    <w:rsid w:val="0057771A"/>
    <w:rsid w:val="005802D1"/>
    <w:rsid w:val="00580B24"/>
    <w:rsid w:val="00580C75"/>
    <w:rsid w:val="00580F48"/>
    <w:rsid w:val="00580F88"/>
    <w:rsid w:val="00580FFE"/>
    <w:rsid w:val="00583A8A"/>
    <w:rsid w:val="00584312"/>
    <w:rsid w:val="00584B95"/>
    <w:rsid w:val="005853B1"/>
    <w:rsid w:val="00585679"/>
    <w:rsid w:val="005859DB"/>
    <w:rsid w:val="005871F6"/>
    <w:rsid w:val="005877B2"/>
    <w:rsid w:val="00587A94"/>
    <w:rsid w:val="00590411"/>
    <w:rsid w:val="00590CC1"/>
    <w:rsid w:val="00591001"/>
    <w:rsid w:val="005912F3"/>
    <w:rsid w:val="0059187A"/>
    <w:rsid w:val="00591F7F"/>
    <w:rsid w:val="0059242E"/>
    <w:rsid w:val="00592559"/>
    <w:rsid w:val="00592825"/>
    <w:rsid w:val="005929A3"/>
    <w:rsid w:val="00592B33"/>
    <w:rsid w:val="00592D86"/>
    <w:rsid w:val="0059316F"/>
    <w:rsid w:val="005932C8"/>
    <w:rsid w:val="00593A4D"/>
    <w:rsid w:val="0059482F"/>
    <w:rsid w:val="00594B39"/>
    <w:rsid w:val="0059507F"/>
    <w:rsid w:val="00595084"/>
    <w:rsid w:val="0059575D"/>
    <w:rsid w:val="00595F7E"/>
    <w:rsid w:val="00596ADA"/>
    <w:rsid w:val="00596CDF"/>
    <w:rsid w:val="00596F1C"/>
    <w:rsid w:val="00597191"/>
    <w:rsid w:val="0059740B"/>
    <w:rsid w:val="00597763"/>
    <w:rsid w:val="00597F64"/>
    <w:rsid w:val="005A0960"/>
    <w:rsid w:val="005A1A9E"/>
    <w:rsid w:val="005A1CAB"/>
    <w:rsid w:val="005A200C"/>
    <w:rsid w:val="005A2351"/>
    <w:rsid w:val="005A2967"/>
    <w:rsid w:val="005A33BF"/>
    <w:rsid w:val="005A3723"/>
    <w:rsid w:val="005A402E"/>
    <w:rsid w:val="005A455F"/>
    <w:rsid w:val="005A468F"/>
    <w:rsid w:val="005A4F25"/>
    <w:rsid w:val="005A6570"/>
    <w:rsid w:val="005A77A4"/>
    <w:rsid w:val="005A7CCE"/>
    <w:rsid w:val="005B0733"/>
    <w:rsid w:val="005B0D46"/>
    <w:rsid w:val="005B13CE"/>
    <w:rsid w:val="005B16BC"/>
    <w:rsid w:val="005B1AE4"/>
    <w:rsid w:val="005B1B60"/>
    <w:rsid w:val="005B1E8C"/>
    <w:rsid w:val="005B2605"/>
    <w:rsid w:val="005B2704"/>
    <w:rsid w:val="005B315D"/>
    <w:rsid w:val="005B4A69"/>
    <w:rsid w:val="005B4B17"/>
    <w:rsid w:val="005B52FF"/>
    <w:rsid w:val="005B5FC1"/>
    <w:rsid w:val="005C1017"/>
    <w:rsid w:val="005C1A54"/>
    <w:rsid w:val="005C1D9E"/>
    <w:rsid w:val="005C218D"/>
    <w:rsid w:val="005C2492"/>
    <w:rsid w:val="005C25B7"/>
    <w:rsid w:val="005C27D6"/>
    <w:rsid w:val="005C2EB9"/>
    <w:rsid w:val="005C3088"/>
    <w:rsid w:val="005C338F"/>
    <w:rsid w:val="005C388E"/>
    <w:rsid w:val="005C390D"/>
    <w:rsid w:val="005C3C63"/>
    <w:rsid w:val="005C3F4C"/>
    <w:rsid w:val="005C3F9F"/>
    <w:rsid w:val="005C4299"/>
    <w:rsid w:val="005C4669"/>
    <w:rsid w:val="005C4713"/>
    <w:rsid w:val="005C4A4E"/>
    <w:rsid w:val="005C51B2"/>
    <w:rsid w:val="005C5437"/>
    <w:rsid w:val="005C5BBC"/>
    <w:rsid w:val="005C5CF7"/>
    <w:rsid w:val="005C7286"/>
    <w:rsid w:val="005C7937"/>
    <w:rsid w:val="005D0644"/>
    <w:rsid w:val="005D1515"/>
    <w:rsid w:val="005D198F"/>
    <w:rsid w:val="005D1AAD"/>
    <w:rsid w:val="005D1FEA"/>
    <w:rsid w:val="005D2264"/>
    <w:rsid w:val="005D2A45"/>
    <w:rsid w:val="005D33EA"/>
    <w:rsid w:val="005D51F4"/>
    <w:rsid w:val="005D549B"/>
    <w:rsid w:val="005D6B49"/>
    <w:rsid w:val="005D7563"/>
    <w:rsid w:val="005D7826"/>
    <w:rsid w:val="005D7D37"/>
    <w:rsid w:val="005E0261"/>
    <w:rsid w:val="005E06B1"/>
    <w:rsid w:val="005E2913"/>
    <w:rsid w:val="005E4639"/>
    <w:rsid w:val="005E6178"/>
    <w:rsid w:val="005E6B1A"/>
    <w:rsid w:val="005E771F"/>
    <w:rsid w:val="005E7926"/>
    <w:rsid w:val="005E7B51"/>
    <w:rsid w:val="005F04B7"/>
    <w:rsid w:val="005F0E9E"/>
    <w:rsid w:val="005F0FA9"/>
    <w:rsid w:val="005F122B"/>
    <w:rsid w:val="005F1391"/>
    <w:rsid w:val="005F165F"/>
    <w:rsid w:val="005F1C5B"/>
    <w:rsid w:val="005F1CE6"/>
    <w:rsid w:val="005F23F0"/>
    <w:rsid w:val="005F283C"/>
    <w:rsid w:val="005F3984"/>
    <w:rsid w:val="005F3D57"/>
    <w:rsid w:val="005F439A"/>
    <w:rsid w:val="005F597B"/>
    <w:rsid w:val="005F619A"/>
    <w:rsid w:val="005F62F3"/>
    <w:rsid w:val="005F63D5"/>
    <w:rsid w:val="00600BD9"/>
    <w:rsid w:val="006010E8"/>
    <w:rsid w:val="006013DF"/>
    <w:rsid w:val="00601691"/>
    <w:rsid w:val="006017FA"/>
    <w:rsid w:val="00601A24"/>
    <w:rsid w:val="00601BCD"/>
    <w:rsid w:val="00602223"/>
    <w:rsid w:val="00602D07"/>
    <w:rsid w:val="00602EC1"/>
    <w:rsid w:val="006031E3"/>
    <w:rsid w:val="0060351B"/>
    <w:rsid w:val="006037E3"/>
    <w:rsid w:val="00603977"/>
    <w:rsid w:val="00603B53"/>
    <w:rsid w:val="00603FAC"/>
    <w:rsid w:val="0060411F"/>
    <w:rsid w:val="00604202"/>
    <w:rsid w:val="0060435E"/>
    <w:rsid w:val="00604DA9"/>
    <w:rsid w:val="00605049"/>
    <w:rsid w:val="00605FA4"/>
    <w:rsid w:val="00606661"/>
    <w:rsid w:val="00606AAA"/>
    <w:rsid w:val="00607CF5"/>
    <w:rsid w:val="00610135"/>
    <w:rsid w:val="00610B34"/>
    <w:rsid w:val="0061100D"/>
    <w:rsid w:val="00611291"/>
    <w:rsid w:val="0061164E"/>
    <w:rsid w:val="0061191F"/>
    <w:rsid w:val="00611978"/>
    <w:rsid w:val="00612A14"/>
    <w:rsid w:val="00612D7C"/>
    <w:rsid w:val="006138C2"/>
    <w:rsid w:val="00613F5F"/>
    <w:rsid w:val="00614059"/>
    <w:rsid w:val="00614088"/>
    <w:rsid w:val="006146D0"/>
    <w:rsid w:val="00615797"/>
    <w:rsid w:val="00615B64"/>
    <w:rsid w:val="00616486"/>
    <w:rsid w:val="006165C2"/>
    <w:rsid w:val="006166B4"/>
    <w:rsid w:val="00616CFE"/>
    <w:rsid w:val="00616DD7"/>
    <w:rsid w:val="00617939"/>
    <w:rsid w:val="00617DF9"/>
    <w:rsid w:val="0062006E"/>
    <w:rsid w:val="00621123"/>
    <w:rsid w:val="00622366"/>
    <w:rsid w:val="0062326E"/>
    <w:rsid w:val="006238EE"/>
    <w:rsid w:val="006238FE"/>
    <w:rsid w:val="00623B9E"/>
    <w:rsid w:val="0062449C"/>
    <w:rsid w:val="0062464E"/>
    <w:rsid w:val="00624FE4"/>
    <w:rsid w:val="00626671"/>
    <w:rsid w:val="0062710F"/>
    <w:rsid w:val="00631A97"/>
    <w:rsid w:val="00631ABA"/>
    <w:rsid w:val="006328DA"/>
    <w:rsid w:val="0063358D"/>
    <w:rsid w:val="00634011"/>
    <w:rsid w:val="00634041"/>
    <w:rsid w:val="006347D6"/>
    <w:rsid w:val="00634ED8"/>
    <w:rsid w:val="006357D2"/>
    <w:rsid w:val="00635892"/>
    <w:rsid w:val="00635B5D"/>
    <w:rsid w:val="00635F38"/>
    <w:rsid w:val="00636067"/>
    <w:rsid w:val="00636071"/>
    <w:rsid w:val="00636AAC"/>
    <w:rsid w:val="006378A2"/>
    <w:rsid w:val="006379F2"/>
    <w:rsid w:val="00637DBA"/>
    <w:rsid w:val="006406C3"/>
    <w:rsid w:val="0064105B"/>
    <w:rsid w:val="00641725"/>
    <w:rsid w:val="006419A7"/>
    <w:rsid w:val="00641A81"/>
    <w:rsid w:val="0064219E"/>
    <w:rsid w:val="006443B0"/>
    <w:rsid w:val="00644460"/>
    <w:rsid w:val="00644EA7"/>
    <w:rsid w:val="00645411"/>
    <w:rsid w:val="00645419"/>
    <w:rsid w:val="00645442"/>
    <w:rsid w:val="006462D9"/>
    <w:rsid w:val="00646795"/>
    <w:rsid w:val="00646ADF"/>
    <w:rsid w:val="00646EC7"/>
    <w:rsid w:val="006473BB"/>
    <w:rsid w:val="00647CF6"/>
    <w:rsid w:val="00647FFB"/>
    <w:rsid w:val="00650388"/>
    <w:rsid w:val="00650521"/>
    <w:rsid w:val="00651017"/>
    <w:rsid w:val="00651619"/>
    <w:rsid w:val="00651888"/>
    <w:rsid w:val="006526F3"/>
    <w:rsid w:val="00652BDD"/>
    <w:rsid w:val="0065487F"/>
    <w:rsid w:val="0065492B"/>
    <w:rsid w:val="00655C00"/>
    <w:rsid w:val="0065630B"/>
    <w:rsid w:val="006573CF"/>
    <w:rsid w:val="00657722"/>
    <w:rsid w:val="0066099C"/>
    <w:rsid w:val="00660A92"/>
    <w:rsid w:val="00660AF5"/>
    <w:rsid w:val="00660BF8"/>
    <w:rsid w:val="00660D6E"/>
    <w:rsid w:val="00660DCC"/>
    <w:rsid w:val="006611D8"/>
    <w:rsid w:val="00661622"/>
    <w:rsid w:val="00662A99"/>
    <w:rsid w:val="006637A4"/>
    <w:rsid w:val="0066440A"/>
    <w:rsid w:val="00664639"/>
    <w:rsid w:val="00665338"/>
    <w:rsid w:val="00665593"/>
    <w:rsid w:val="00667866"/>
    <w:rsid w:val="00667E3B"/>
    <w:rsid w:val="006704C3"/>
    <w:rsid w:val="00670698"/>
    <w:rsid w:val="00670EB6"/>
    <w:rsid w:val="00670F61"/>
    <w:rsid w:val="00671202"/>
    <w:rsid w:val="006713F9"/>
    <w:rsid w:val="006716EC"/>
    <w:rsid w:val="006725FB"/>
    <w:rsid w:val="00672ADC"/>
    <w:rsid w:val="0067343B"/>
    <w:rsid w:val="0067378B"/>
    <w:rsid w:val="00674202"/>
    <w:rsid w:val="00674714"/>
    <w:rsid w:val="006749F6"/>
    <w:rsid w:val="00674E20"/>
    <w:rsid w:val="00674FE4"/>
    <w:rsid w:val="00675637"/>
    <w:rsid w:val="00675898"/>
    <w:rsid w:val="00675BCB"/>
    <w:rsid w:val="0067628E"/>
    <w:rsid w:val="006765F5"/>
    <w:rsid w:val="0067701D"/>
    <w:rsid w:val="0067721A"/>
    <w:rsid w:val="00677499"/>
    <w:rsid w:val="00677711"/>
    <w:rsid w:val="00677BFA"/>
    <w:rsid w:val="0068044F"/>
    <w:rsid w:val="006808A6"/>
    <w:rsid w:val="00680977"/>
    <w:rsid w:val="00680B66"/>
    <w:rsid w:val="006822E6"/>
    <w:rsid w:val="006823C5"/>
    <w:rsid w:val="0068261A"/>
    <w:rsid w:val="00682C3C"/>
    <w:rsid w:val="00682CB3"/>
    <w:rsid w:val="00682D3C"/>
    <w:rsid w:val="0068355B"/>
    <w:rsid w:val="00683A89"/>
    <w:rsid w:val="00686B43"/>
    <w:rsid w:val="006873CA"/>
    <w:rsid w:val="006878B5"/>
    <w:rsid w:val="00687D5C"/>
    <w:rsid w:val="0068B4D0"/>
    <w:rsid w:val="00690CB7"/>
    <w:rsid w:val="00690FA5"/>
    <w:rsid w:val="00690FFC"/>
    <w:rsid w:val="006911A2"/>
    <w:rsid w:val="006914E7"/>
    <w:rsid w:val="00691978"/>
    <w:rsid w:val="006925A3"/>
    <w:rsid w:val="00692839"/>
    <w:rsid w:val="00693710"/>
    <w:rsid w:val="006943A0"/>
    <w:rsid w:val="0069489E"/>
    <w:rsid w:val="00694973"/>
    <w:rsid w:val="00694A98"/>
    <w:rsid w:val="00694B35"/>
    <w:rsid w:val="0069534E"/>
    <w:rsid w:val="006958EC"/>
    <w:rsid w:val="0069599E"/>
    <w:rsid w:val="00695A14"/>
    <w:rsid w:val="00695D2E"/>
    <w:rsid w:val="00696A6B"/>
    <w:rsid w:val="00696DA1"/>
    <w:rsid w:val="006970FD"/>
    <w:rsid w:val="006979B3"/>
    <w:rsid w:val="006979CF"/>
    <w:rsid w:val="006A09B4"/>
    <w:rsid w:val="006A0C26"/>
    <w:rsid w:val="006A0DD4"/>
    <w:rsid w:val="006A0E06"/>
    <w:rsid w:val="006A1755"/>
    <w:rsid w:val="006A1E7C"/>
    <w:rsid w:val="006A242D"/>
    <w:rsid w:val="006A35AB"/>
    <w:rsid w:val="006A35B4"/>
    <w:rsid w:val="006A38D8"/>
    <w:rsid w:val="006A47E8"/>
    <w:rsid w:val="006A4B75"/>
    <w:rsid w:val="006A6480"/>
    <w:rsid w:val="006A687C"/>
    <w:rsid w:val="006A6920"/>
    <w:rsid w:val="006A6E6B"/>
    <w:rsid w:val="006A6E75"/>
    <w:rsid w:val="006B0332"/>
    <w:rsid w:val="006B058F"/>
    <w:rsid w:val="006B0998"/>
    <w:rsid w:val="006B0FEC"/>
    <w:rsid w:val="006B1A6C"/>
    <w:rsid w:val="006B2313"/>
    <w:rsid w:val="006B2378"/>
    <w:rsid w:val="006B284E"/>
    <w:rsid w:val="006B37BC"/>
    <w:rsid w:val="006B3C4E"/>
    <w:rsid w:val="006B3CBC"/>
    <w:rsid w:val="006B406F"/>
    <w:rsid w:val="006B4274"/>
    <w:rsid w:val="006B4571"/>
    <w:rsid w:val="006B5CB5"/>
    <w:rsid w:val="006B6113"/>
    <w:rsid w:val="006B64EB"/>
    <w:rsid w:val="006B6715"/>
    <w:rsid w:val="006B7637"/>
    <w:rsid w:val="006C00C3"/>
    <w:rsid w:val="006C0A10"/>
    <w:rsid w:val="006C0A67"/>
    <w:rsid w:val="006C0E7D"/>
    <w:rsid w:val="006C0F09"/>
    <w:rsid w:val="006C147E"/>
    <w:rsid w:val="006C187B"/>
    <w:rsid w:val="006C241C"/>
    <w:rsid w:val="006C3572"/>
    <w:rsid w:val="006C36B9"/>
    <w:rsid w:val="006C396A"/>
    <w:rsid w:val="006C3E6F"/>
    <w:rsid w:val="006C4061"/>
    <w:rsid w:val="006C4303"/>
    <w:rsid w:val="006C4E6C"/>
    <w:rsid w:val="006C5102"/>
    <w:rsid w:val="006C56E6"/>
    <w:rsid w:val="006C5DB7"/>
    <w:rsid w:val="006C6322"/>
    <w:rsid w:val="006C6AA8"/>
    <w:rsid w:val="006C7680"/>
    <w:rsid w:val="006D028E"/>
    <w:rsid w:val="006D03DF"/>
    <w:rsid w:val="006D0699"/>
    <w:rsid w:val="006D0BEE"/>
    <w:rsid w:val="006D2E16"/>
    <w:rsid w:val="006D2E91"/>
    <w:rsid w:val="006D3A91"/>
    <w:rsid w:val="006D3D25"/>
    <w:rsid w:val="006D637D"/>
    <w:rsid w:val="006D73A1"/>
    <w:rsid w:val="006D7E80"/>
    <w:rsid w:val="006E05D8"/>
    <w:rsid w:val="006E06A0"/>
    <w:rsid w:val="006E1DC6"/>
    <w:rsid w:val="006E2029"/>
    <w:rsid w:val="006E2300"/>
    <w:rsid w:val="006E2500"/>
    <w:rsid w:val="006E2648"/>
    <w:rsid w:val="006E355B"/>
    <w:rsid w:val="006E3CAA"/>
    <w:rsid w:val="006E3EFE"/>
    <w:rsid w:val="006E4A70"/>
    <w:rsid w:val="006E5B73"/>
    <w:rsid w:val="006E61A1"/>
    <w:rsid w:val="006E64A4"/>
    <w:rsid w:val="006E6870"/>
    <w:rsid w:val="006E6C62"/>
    <w:rsid w:val="006E7967"/>
    <w:rsid w:val="006E7ABA"/>
    <w:rsid w:val="006E7F4C"/>
    <w:rsid w:val="006E7F73"/>
    <w:rsid w:val="006F0CC3"/>
    <w:rsid w:val="006F1C11"/>
    <w:rsid w:val="006F32B4"/>
    <w:rsid w:val="006F359A"/>
    <w:rsid w:val="006F4052"/>
    <w:rsid w:val="006F4087"/>
    <w:rsid w:val="006F5131"/>
    <w:rsid w:val="006F5484"/>
    <w:rsid w:val="006F56C1"/>
    <w:rsid w:val="006F58AA"/>
    <w:rsid w:val="006F5BD4"/>
    <w:rsid w:val="006F61ED"/>
    <w:rsid w:val="006F7561"/>
    <w:rsid w:val="0070017F"/>
    <w:rsid w:val="00700631"/>
    <w:rsid w:val="0070236E"/>
    <w:rsid w:val="00702DC7"/>
    <w:rsid w:val="007034D1"/>
    <w:rsid w:val="007034F3"/>
    <w:rsid w:val="007040FD"/>
    <w:rsid w:val="007045A8"/>
    <w:rsid w:val="007047C7"/>
    <w:rsid w:val="00705670"/>
    <w:rsid w:val="007068AF"/>
    <w:rsid w:val="00706DE7"/>
    <w:rsid w:val="007072B0"/>
    <w:rsid w:val="007074E8"/>
    <w:rsid w:val="007075B8"/>
    <w:rsid w:val="007075F3"/>
    <w:rsid w:val="0070765C"/>
    <w:rsid w:val="00707A06"/>
    <w:rsid w:val="00707BD7"/>
    <w:rsid w:val="007100A2"/>
    <w:rsid w:val="0071048C"/>
    <w:rsid w:val="0071053B"/>
    <w:rsid w:val="00710D41"/>
    <w:rsid w:val="007114BC"/>
    <w:rsid w:val="0071170D"/>
    <w:rsid w:val="0071278C"/>
    <w:rsid w:val="00712BBC"/>
    <w:rsid w:val="007137FD"/>
    <w:rsid w:val="00714BEE"/>
    <w:rsid w:val="00715B72"/>
    <w:rsid w:val="00715FE8"/>
    <w:rsid w:val="00716346"/>
    <w:rsid w:val="00716971"/>
    <w:rsid w:val="007175EE"/>
    <w:rsid w:val="007201BB"/>
    <w:rsid w:val="00720394"/>
    <w:rsid w:val="00720984"/>
    <w:rsid w:val="00720BDE"/>
    <w:rsid w:val="0072148C"/>
    <w:rsid w:val="007214DA"/>
    <w:rsid w:val="007216DE"/>
    <w:rsid w:val="00721BCE"/>
    <w:rsid w:val="00721DEC"/>
    <w:rsid w:val="007223B6"/>
    <w:rsid w:val="00722CD7"/>
    <w:rsid w:val="00722DAD"/>
    <w:rsid w:val="00723060"/>
    <w:rsid w:val="00723077"/>
    <w:rsid w:val="0072362A"/>
    <w:rsid w:val="00723BF9"/>
    <w:rsid w:val="00724807"/>
    <w:rsid w:val="00724BAD"/>
    <w:rsid w:val="007252CA"/>
    <w:rsid w:val="00725AF0"/>
    <w:rsid w:val="007266B3"/>
    <w:rsid w:val="00727B1E"/>
    <w:rsid w:val="007302F6"/>
    <w:rsid w:val="007305B9"/>
    <w:rsid w:val="00731939"/>
    <w:rsid w:val="00732944"/>
    <w:rsid w:val="00732D76"/>
    <w:rsid w:val="00733B5D"/>
    <w:rsid w:val="00733C5C"/>
    <w:rsid w:val="007344B8"/>
    <w:rsid w:val="00734538"/>
    <w:rsid w:val="0073570B"/>
    <w:rsid w:val="00735D1B"/>
    <w:rsid w:val="00735F12"/>
    <w:rsid w:val="00736276"/>
    <w:rsid w:val="007366EA"/>
    <w:rsid w:val="00736D3E"/>
    <w:rsid w:val="00737007"/>
    <w:rsid w:val="0073782B"/>
    <w:rsid w:val="00737D8A"/>
    <w:rsid w:val="0074040B"/>
    <w:rsid w:val="00740781"/>
    <w:rsid w:val="00740B07"/>
    <w:rsid w:val="00740EC1"/>
    <w:rsid w:val="00741153"/>
    <w:rsid w:val="007414AF"/>
    <w:rsid w:val="007415A7"/>
    <w:rsid w:val="00741CAF"/>
    <w:rsid w:val="007427E6"/>
    <w:rsid w:val="00742BCC"/>
    <w:rsid w:val="007433DD"/>
    <w:rsid w:val="00743B3D"/>
    <w:rsid w:val="007447E7"/>
    <w:rsid w:val="0074519D"/>
    <w:rsid w:val="00745285"/>
    <w:rsid w:val="00745301"/>
    <w:rsid w:val="007456CC"/>
    <w:rsid w:val="00745C9F"/>
    <w:rsid w:val="00746198"/>
    <w:rsid w:val="007479A2"/>
    <w:rsid w:val="007479C2"/>
    <w:rsid w:val="0075029C"/>
    <w:rsid w:val="007505C1"/>
    <w:rsid w:val="00750740"/>
    <w:rsid w:val="00750759"/>
    <w:rsid w:val="00750949"/>
    <w:rsid w:val="00750DA7"/>
    <w:rsid w:val="00751340"/>
    <w:rsid w:val="00752AF2"/>
    <w:rsid w:val="007540E2"/>
    <w:rsid w:val="00754358"/>
    <w:rsid w:val="00756370"/>
    <w:rsid w:val="007568E4"/>
    <w:rsid w:val="00757676"/>
    <w:rsid w:val="00757E89"/>
    <w:rsid w:val="007603DA"/>
    <w:rsid w:val="007605F2"/>
    <w:rsid w:val="00760BF9"/>
    <w:rsid w:val="00760D6D"/>
    <w:rsid w:val="00761327"/>
    <w:rsid w:val="00762490"/>
    <w:rsid w:val="007625EE"/>
    <w:rsid w:val="007626EF"/>
    <w:rsid w:val="007629B6"/>
    <w:rsid w:val="00762CBF"/>
    <w:rsid w:val="0076492D"/>
    <w:rsid w:val="00765D87"/>
    <w:rsid w:val="0076613D"/>
    <w:rsid w:val="00766276"/>
    <w:rsid w:val="007662A6"/>
    <w:rsid w:val="00766E27"/>
    <w:rsid w:val="00767952"/>
    <w:rsid w:val="007702B4"/>
    <w:rsid w:val="00770BFC"/>
    <w:rsid w:val="0077111A"/>
    <w:rsid w:val="007712C0"/>
    <w:rsid w:val="0077174B"/>
    <w:rsid w:val="00772AB7"/>
    <w:rsid w:val="00772CA6"/>
    <w:rsid w:val="00772F47"/>
    <w:rsid w:val="007731DB"/>
    <w:rsid w:val="007737F4"/>
    <w:rsid w:val="00773A16"/>
    <w:rsid w:val="007740F5"/>
    <w:rsid w:val="0077514D"/>
    <w:rsid w:val="00775B89"/>
    <w:rsid w:val="0077612A"/>
    <w:rsid w:val="00777C96"/>
    <w:rsid w:val="00777DA7"/>
    <w:rsid w:val="00780119"/>
    <w:rsid w:val="007808F6"/>
    <w:rsid w:val="00780E7A"/>
    <w:rsid w:val="00781533"/>
    <w:rsid w:val="00781A5B"/>
    <w:rsid w:val="007823D9"/>
    <w:rsid w:val="0078279D"/>
    <w:rsid w:val="007833FF"/>
    <w:rsid w:val="00783D57"/>
    <w:rsid w:val="007842E0"/>
    <w:rsid w:val="007843C1"/>
    <w:rsid w:val="0078457F"/>
    <w:rsid w:val="007848AD"/>
    <w:rsid w:val="00784C92"/>
    <w:rsid w:val="00784FA8"/>
    <w:rsid w:val="00785334"/>
    <w:rsid w:val="007862FF"/>
    <w:rsid w:val="00787F49"/>
    <w:rsid w:val="0079000D"/>
    <w:rsid w:val="0079052D"/>
    <w:rsid w:val="00790A1B"/>
    <w:rsid w:val="007916EC"/>
    <w:rsid w:val="007920C9"/>
    <w:rsid w:val="00792EFA"/>
    <w:rsid w:val="007931C6"/>
    <w:rsid w:val="00793900"/>
    <w:rsid w:val="00793BDE"/>
    <w:rsid w:val="00793DB9"/>
    <w:rsid w:val="0079420B"/>
    <w:rsid w:val="0079560A"/>
    <w:rsid w:val="00795FF2"/>
    <w:rsid w:val="00796921"/>
    <w:rsid w:val="00796DA8"/>
    <w:rsid w:val="00797399"/>
    <w:rsid w:val="007973B8"/>
    <w:rsid w:val="0079772E"/>
    <w:rsid w:val="0079786A"/>
    <w:rsid w:val="00797DE0"/>
    <w:rsid w:val="007A0137"/>
    <w:rsid w:val="007A0158"/>
    <w:rsid w:val="007A08F4"/>
    <w:rsid w:val="007A0D1E"/>
    <w:rsid w:val="007A0D83"/>
    <w:rsid w:val="007A14AB"/>
    <w:rsid w:val="007A24E7"/>
    <w:rsid w:val="007A258E"/>
    <w:rsid w:val="007A28E6"/>
    <w:rsid w:val="007A3968"/>
    <w:rsid w:val="007A3BDC"/>
    <w:rsid w:val="007A3F76"/>
    <w:rsid w:val="007A423B"/>
    <w:rsid w:val="007A49EF"/>
    <w:rsid w:val="007A4BFE"/>
    <w:rsid w:val="007A4E01"/>
    <w:rsid w:val="007A5249"/>
    <w:rsid w:val="007A5D03"/>
    <w:rsid w:val="007A650B"/>
    <w:rsid w:val="007A7130"/>
    <w:rsid w:val="007A7521"/>
    <w:rsid w:val="007A7675"/>
    <w:rsid w:val="007A7A4D"/>
    <w:rsid w:val="007A7B07"/>
    <w:rsid w:val="007B0B89"/>
    <w:rsid w:val="007B1904"/>
    <w:rsid w:val="007B260E"/>
    <w:rsid w:val="007B2CD5"/>
    <w:rsid w:val="007B3812"/>
    <w:rsid w:val="007B3D43"/>
    <w:rsid w:val="007B43ED"/>
    <w:rsid w:val="007B45DC"/>
    <w:rsid w:val="007B4876"/>
    <w:rsid w:val="007B628C"/>
    <w:rsid w:val="007B62F6"/>
    <w:rsid w:val="007B679E"/>
    <w:rsid w:val="007B6A84"/>
    <w:rsid w:val="007B6CE5"/>
    <w:rsid w:val="007B70EE"/>
    <w:rsid w:val="007B7403"/>
    <w:rsid w:val="007B7CC9"/>
    <w:rsid w:val="007C0B1F"/>
    <w:rsid w:val="007C2090"/>
    <w:rsid w:val="007C2E27"/>
    <w:rsid w:val="007C2EB8"/>
    <w:rsid w:val="007C3A16"/>
    <w:rsid w:val="007C3AAE"/>
    <w:rsid w:val="007C4BA6"/>
    <w:rsid w:val="007C5B00"/>
    <w:rsid w:val="007C5B95"/>
    <w:rsid w:val="007C638A"/>
    <w:rsid w:val="007C6FE3"/>
    <w:rsid w:val="007C767E"/>
    <w:rsid w:val="007C79F9"/>
    <w:rsid w:val="007D052B"/>
    <w:rsid w:val="007D05D9"/>
    <w:rsid w:val="007D0BE8"/>
    <w:rsid w:val="007D1421"/>
    <w:rsid w:val="007D15AA"/>
    <w:rsid w:val="007D1EDC"/>
    <w:rsid w:val="007D1F47"/>
    <w:rsid w:val="007D380C"/>
    <w:rsid w:val="007D47E9"/>
    <w:rsid w:val="007D55D3"/>
    <w:rsid w:val="007D6223"/>
    <w:rsid w:val="007D67B6"/>
    <w:rsid w:val="007D6BB0"/>
    <w:rsid w:val="007E0561"/>
    <w:rsid w:val="007E1410"/>
    <w:rsid w:val="007E27F2"/>
    <w:rsid w:val="007E3561"/>
    <w:rsid w:val="007E42B5"/>
    <w:rsid w:val="007E5422"/>
    <w:rsid w:val="007E5A0C"/>
    <w:rsid w:val="007E5B4E"/>
    <w:rsid w:val="007E67B9"/>
    <w:rsid w:val="007E757B"/>
    <w:rsid w:val="007E7829"/>
    <w:rsid w:val="007E7CDB"/>
    <w:rsid w:val="007F0103"/>
    <w:rsid w:val="007F0163"/>
    <w:rsid w:val="007F0EEB"/>
    <w:rsid w:val="007F1BB8"/>
    <w:rsid w:val="007F1EAF"/>
    <w:rsid w:val="007F2A47"/>
    <w:rsid w:val="007F2D52"/>
    <w:rsid w:val="007F3878"/>
    <w:rsid w:val="007F4DA7"/>
    <w:rsid w:val="007F50AB"/>
    <w:rsid w:val="007F50ED"/>
    <w:rsid w:val="007F5254"/>
    <w:rsid w:val="007F545C"/>
    <w:rsid w:val="007F5A96"/>
    <w:rsid w:val="007F6482"/>
    <w:rsid w:val="007F6587"/>
    <w:rsid w:val="007F66F9"/>
    <w:rsid w:val="007F66FC"/>
    <w:rsid w:val="007F6D81"/>
    <w:rsid w:val="007F74DA"/>
    <w:rsid w:val="007F7E41"/>
    <w:rsid w:val="007FC853"/>
    <w:rsid w:val="00800D8F"/>
    <w:rsid w:val="00800F1C"/>
    <w:rsid w:val="00801C46"/>
    <w:rsid w:val="00803969"/>
    <w:rsid w:val="00803A1A"/>
    <w:rsid w:val="00803DF7"/>
    <w:rsid w:val="00804650"/>
    <w:rsid w:val="0080478E"/>
    <w:rsid w:val="00804B44"/>
    <w:rsid w:val="008057AA"/>
    <w:rsid w:val="0080593D"/>
    <w:rsid w:val="00805E89"/>
    <w:rsid w:val="00805F0F"/>
    <w:rsid w:val="00805FD8"/>
    <w:rsid w:val="00806F4A"/>
    <w:rsid w:val="008079F0"/>
    <w:rsid w:val="00807DAC"/>
    <w:rsid w:val="008104BA"/>
    <w:rsid w:val="008105E2"/>
    <w:rsid w:val="00811E8D"/>
    <w:rsid w:val="0081299D"/>
    <w:rsid w:val="00812A26"/>
    <w:rsid w:val="00814521"/>
    <w:rsid w:val="00816A14"/>
    <w:rsid w:val="008170FE"/>
    <w:rsid w:val="00817D2D"/>
    <w:rsid w:val="00821161"/>
    <w:rsid w:val="00821C89"/>
    <w:rsid w:val="00822590"/>
    <w:rsid w:val="00822B6C"/>
    <w:rsid w:val="0082332E"/>
    <w:rsid w:val="00825253"/>
    <w:rsid w:val="00825552"/>
    <w:rsid w:val="008257C8"/>
    <w:rsid w:val="00825BC9"/>
    <w:rsid w:val="00825C94"/>
    <w:rsid w:val="00826494"/>
    <w:rsid w:val="008278D8"/>
    <w:rsid w:val="0083170E"/>
    <w:rsid w:val="00831BAD"/>
    <w:rsid w:val="00832AD9"/>
    <w:rsid w:val="00832B34"/>
    <w:rsid w:val="008337EE"/>
    <w:rsid w:val="008346CD"/>
    <w:rsid w:val="00834AE5"/>
    <w:rsid w:val="00834CA1"/>
    <w:rsid w:val="0083513D"/>
    <w:rsid w:val="00835A80"/>
    <w:rsid w:val="00835BB4"/>
    <w:rsid w:val="00836157"/>
    <w:rsid w:val="00836AD9"/>
    <w:rsid w:val="00836DA3"/>
    <w:rsid w:val="00836E03"/>
    <w:rsid w:val="008376FF"/>
    <w:rsid w:val="00837786"/>
    <w:rsid w:val="008378D4"/>
    <w:rsid w:val="00837B42"/>
    <w:rsid w:val="00838737"/>
    <w:rsid w:val="0084012B"/>
    <w:rsid w:val="0084033C"/>
    <w:rsid w:val="00840665"/>
    <w:rsid w:val="008407F7"/>
    <w:rsid w:val="00840DDA"/>
    <w:rsid w:val="00841395"/>
    <w:rsid w:val="00842C58"/>
    <w:rsid w:val="00843371"/>
    <w:rsid w:val="00843B03"/>
    <w:rsid w:val="00843CF8"/>
    <w:rsid w:val="00844753"/>
    <w:rsid w:val="00844891"/>
    <w:rsid w:val="0084503F"/>
    <w:rsid w:val="00846238"/>
    <w:rsid w:val="00846543"/>
    <w:rsid w:val="00846732"/>
    <w:rsid w:val="00846FEE"/>
    <w:rsid w:val="00847BFE"/>
    <w:rsid w:val="00847F38"/>
    <w:rsid w:val="0084F05F"/>
    <w:rsid w:val="00850260"/>
    <w:rsid w:val="00850319"/>
    <w:rsid w:val="008509F4"/>
    <w:rsid w:val="00852714"/>
    <w:rsid w:val="0085302E"/>
    <w:rsid w:val="008535D0"/>
    <w:rsid w:val="00853812"/>
    <w:rsid w:val="00853CE0"/>
    <w:rsid w:val="008547F4"/>
    <w:rsid w:val="00854B95"/>
    <w:rsid w:val="00854C8D"/>
    <w:rsid w:val="00855958"/>
    <w:rsid w:val="0085696B"/>
    <w:rsid w:val="00857366"/>
    <w:rsid w:val="0085794F"/>
    <w:rsid w:val="0086115E"/>
    <w:rsid w:val="00862091"/>
    <w:rsid w:val="00862696"/>
    <w:rsid w:val="008626C7"/>
    <w:rsid w:val="00862E74"/>
    <w:rsid w:val="008632D3"/>
    <w:rsid w:val="00863415"/>
    <w:rsid w:val="00864C1B"/>
    <w:rsid w:val="00866565"/>
    <w:rsid w:val="0086698B"/>
    <w:rsid w:val="0086732E"/>
    <w:rsid w:val="00867EE9"/>
    <w:rsid w:val="0087093E"/>
    <w:rsid w:val="0087177E"/>
    <w:rsid w:val="00871F94"/>
    <w:rsid w:val="00872181"/>
    <w:rsid w:val="00873562"/>
    <w:rsid w:val="008735EF"/>
    <w:rsid w:val="00874660"/>
    <w:rsid w:val="00875708"/>
    <w:rsid w:val="008758B0"/>
    <w:rsid w:val="00875EE4"/>
    <w:rsid w:val="00877691"/>
    <w:rsid w:val="008802E9"/>
    <w:rsid w:val="008804AF"/>
    <w:rsid w:val="00881604"/>
    <w:rsid w:val="00881798"/>
    <w:rsid w:val="00882766"/>
    <w:rsid w:val="00882806"/>
    <w:rsid w:val="008828D8"/>
    <w:rsid w:val="008833CE"/>
    <w:rsid w:val="00883E44"/>
    <w:rsid w:val="00884604"/>
    <w:rsid w:val="008846A7"/>
    <w:rsid w:val="008850B7"/>
    <w:rsid w:val="00886400"/>
    <w:rsid w:val="0088646F"/>
    <w:rsid w:val="00890694"/>
    <w:rsid w:val="00890F70"/>
    <w:rsid w:val="00891B05"/>
    <w:rsid w:val="008927A2"/>
    <w:rsid w:val="00892A33"/>
    <w:rsid w:val="00893220"/>
    <w:rsid w:val="008932EB"/>
    <w:rsid w:val="0089380F"/>
    <w:rsid w:val="0089382A"/>
    <w:rsid w:val="0089455B"/>
    <w:rsid w:val="00894D2F"/>
    <w:rsid w:val="00895F2A"/>
    <w:rsid w:val="00897230"/>
    <w:rsid w:val="008975E1"/>
    <w:rsid w:val="00897708"/>
    <w:rsid w:val="008A062B"/>
    <w:rsid w:val="008A08A6"/>
    <w:rsid w:val="008A0D13"/>
    <w:rsid w:val="008A128A"/>
    <w:rsid w:val="008A16B6"/>
    <w:rsid w:val="008A2666"/>
    <w:rsid w:val="008A3E7D"/>
    <w:rsid w:val="008A426E"/>
    <w:rsid w:val="008A47D6"/>
    <w:rsid w:val="008A4EC3"/>
    <w:rsid w:val="008A4FCB"/>
    <w:rsid w:val="008A6117"/>
    <w:rsid w:val="008A6161"/>
    <w:rsid w:val="008A652B"/>
    <w:rsid w:val="008A65A0"/>
    <w:rsid w:val="008A6CDD"/>
    <w:rsid w:val="008A72DD"/>
    <w:rsid w:val="008A77ED"/>
    <w:rsid w:val="008A7D54"/>
    <w:rsid w:val="008A7E6F"/>
    <w:rsid w:val="008B0019"/>
    <w:rsid w:val="008B02E8"/>
    <w:rsid w:val="008B0455"/>
    <w:rsid w:val="008B05B1"/>
    <w:rsid w:val="008B0CF2"/>
    <w:rsid w:val="008B151C"/>
    <w:rsid w:val="008B18EE"/>
    <w:rsid w:val="008B1B86"/>
    <w:rsid w:val="008B28CF"/>
    <w:rsid w:val="008B2ACC"/>
    <w:rsid w:val="008B2D2C"/>
    <w:rsid w:val="008B2F9C"/>
    <w:rsid w:val="008B3425"/>
    <w:rsid w:val="008B3674"/>
    <w:rsid w:val="008B382D"/>
    <w:rsid w:val="008B47E5"/>
    <w:rsid w:val="008B4F0B"/>
    <w:rsid w:val="008B5689"/>
    <w:rsid w:val="008B5EAC"/>
    <w:rsid w:val="008B638B"/>
    <w:rsid w:val="008B70F5"/>
    <w:rsid w:val="008B7BF7"/>
    <w:rsid w:val="008B7F0A"/>
    <w:rsid w:val="008C02D8"/>
    <w:rsid w:val="008C1AF9"/>
    <w:rsid w:val="008C276C"/>
    <w:rsid w:val="008C32C2"/>
    <w:rsid w:val="008C3657"/>
    <w:rsid w:val="008C3EDB"/>
    <w:rsid w:val="008C3EF1"/>
    <w:rsid w:val="008C4A04"/>
    <w:rsid w:val="008C5BAE"/>
    <w:rsid w:val="008C6288"/>
    <w:rsid w:val="008C686D"/>
    <w:rsid w:val="008C72B3"/>
    <w:rsid w:val="008D01B2"/>
    <w:rsid w:val="008D0210"/>
    <w:rsid w:val="008D0769"/>
    <w:rsid w:val="008D1018"/>
    <w:rsid w:val="008D12EA"/>
    <w:rsid w:val="008D217E"/>
    <w:rsid w:val="008D3096"/>
    <w:rsid w:val="008D325C"/>
    <w:rsid w:val="008D3461"/>
    <w:rsid w:val="008D3BC9"/>
    <w:rsid w:val="008D3CA2"/>
    <w:rsid w:val="008D3CAB"/>
    <w:rsid w:val="008D4095"/>
    <w:rsid w:val="008D4770"/>
    <w:rsid w:val="008D50E6"/>
    <w:rsid w:val="008D51BB"/>
    <w:rsid w:val="008D5C3E"/>
    <w:rsid w:val="008D6F18"/>
    <w:rsid w:val="008D710F"/>
    <w:rsid w:val="008D718F"/>
    <w:rsid w:val="008D795E"/>
    <w:rsid w:val="008D7B7A"/>
    <w:rsid w:val="008D7F95"/>
    <w:rsid w:val="008E027E"/>
    <w:rsid w:val="008E0D84"/>
    <w:rsid w:val="008E0E90"/>
    <w:rsid w:val="008E10EF"/>
    <w:rsid w:val="008E11DA"/>
    <w:rsid w:val="008E13C9"/>
    <w:rsid w:val="008E2023"/>
    <w:rsid w:val="008E2498"/>
    <w:rsid w:val="008E334A"/>
    <w:rsid w:val="008E3C57"/>
    <w:rsid w:val="008E41B0"/>
    <w:rsid w:val="008E4639"/>
    <w:rsid w:val="008E4762"/>
    <w:rsid w:val="008E506E"/>
    <w:rsid w:val="008E5141"/>
    <w:rsid w:val="008E5741"/>
    <w:rsid w:val="008E579D"/>
    <w:rsid w:val="008E599C"/>
    <w:rsid w:val="008E7869"/>
    <w:rsid w:val="008F0F07"/>
    <w:rsid w:val="008F100F"/>
    <w:rsid w:val="008F15EC"/>
    <w:rsid w:val="008F1A7B"/>
    <w:rsid w:val="008F234E"/>
    <w:rsid w:val="008F41CD"/>
    <w:rsid w:val="008F44E1"/>
    <w:rsid w:val="008F51EF"/>
    <w:rsid w:val="008F56D2"/>
    <w:rsid w:val="008F5712"/>
    <w:rsid w:val="008F593F"/>
    <w:rsid w:val="008F7A09"/>
    <w:rsid w:val="0090036B"/>
    <w:rsid w:val="009004B2"/>
    <w:rsid w:val="0090095C"/>
    <w:rsid w:val="00900FD8"/>
    <w:rsid w:val="0090119F"/>
    <w:rsid w:val="0090160D"/>
    <w:rsid w:val="0090193C"/>
    <w:rsid w:val="00902043"/>
    <w:rsid w:val="00902782"/>
    <w:rsid w:val="00902E8F"/>
    <w:rsid w:val="00902F64"/>
    <w:rsid w:val="009035B7"/>
    <w:rsid w:val="00905EE4"/>
    <w:rsid w:val="0090620D"/>
    <w:rsid w:val="009062FD"/>
    <w:rsid w:val="00906778"/>
    <w:rsid w:val="0090682F"/>
    <w:rsid w:val="00906AA1"/>
    <w:rsid w:val="00906DA6"/>
    <w:rsid w:val="0090739C"/>
    <w:rsid w:val="00907565"/>
    <w:rsid w:val="00907711"/>
    <w:rsid w:val="009078DC"/>
    <w:rsid w:val="00911BE0"/>
    <w:rsid w:val="009131B5"/>
    <w:rsid w:val="009136FF"/>
    <w:rsid w:val="00914D88"/>
    <w:rsid w:val="00914EC3"/>
    <w:rsid w:val="00915457"/>
    <w:rsid w:val="009158A6"/>
    <w:rsid w:val="0091631C"/>
    <w:rsid w:val="00917664"/>
    <w:rsid w:val="00917ECD"/>
    <w:rsid w:val="0092013F"/>
    <w:rsid w:val="00920149"/>
    <w:rsid w:val="0092072D"/>
    <w:rsid w:val="00920893"/>
    <w:rsid w:val="00920F99"/>
    <w:rsid w:val="0092177D"/>
    <w:rsid w:val="00921A58"/>
    <w:rsid w:val="009221A0"/>
    <w:rsid w:val="00922437"/>
    <w:rsid w:val="009235AC"/>
    <w:rsid w:val="00923894"/>
    <w:rsid w:val="00923BD3"/>
    <w:rsid w:val="009248BB"/>
    <w:rsid w:val="0092525B"/>
    <w:rsid w:val="00926019"/>
    <w:rsid w:val="009264E2"/>
    <w:rsid w:val="0092689A"/>
    <w:rsid w:val="0092717D"/>
    <w:rsid w:val="0092718F"/>
    <w:rsid w:val="00927A8F"/>
    <w:rsid w:val="00930448"/>
    <w:rsid w:val="00930FF9"/>
    <w:rsid w:val="00931151"/>
    <w:rsid w:val="009329AD"/>
    <w:rsid w:val="00932F1D"/>
    <w:rsid w:val="00933BCE"/>
    <w:rsid w:val="00933DE9"/>
    <w:rsid w:val="00933EDA"/>
    <w:rsid w:val="00934BD1"/>
    <w:rsid w:val="00935EF1"/>
    <w:rsid w:val="00936F92"/>
    <w:rsid w:val="0093755C"/>
    <w:rsid w:val="00937D17"/>
    <w:rsid w:val="0094002D"/>
    <w:rsid w:val="00940B01"/>
    <w:rsid w:val="00940B59"/>
    <w:rsid w:val="00941DBC"/>
    <w:rsid w:val="009427E6"/>
    <w:rsid w:val="00942B89"/>
    <w:rsid w:val="00943F63"/>
    <w:rsid w:val="00943F8F"/>
    <w:rsid w:val="00944A77"/>
    <w:rsid w:val="00945195"/>
    <w:rsid w:val="0094559B"/>
    <w:rsid w:val="009462E7"/>
    <w:rsid w:val="0094640A"/>
    <w:rsid w:val="0094680F"/>
    <w:rsid w:val="00947259"/>
    <w:rsid w:val="00947FC0"/>
    <w:rsid w:val="00951CA6"/>
    <w:rsid w:val="00951DB3"/>
    <w:rsid w:val="009521A3"/>
    <w:rsid w:val="00952CBE"/>
    <w:rsid w:val="00952CC6"/>
    <w:rsid w:val="0095342A"/>
    <w:rsid w:val="009556E8"/>
    <w:rsid w:val="009557BD"/>
    <w:rsid w:val="00955BB7"/>
    <w:rsid w:val="00955D7D"/>
    <w:rsid w:val="009561B9"/>
    <w:rsid w:val="009567C3"/>
    <w:rsid w:val="0095696A"/>
    <w:rsid w:val="00956FB8"/>
    <w:rsid w:val="009575D4"/>
    <w:rsid w:val="00957AEC"/>
    <w:rsid w:val="009602D9"/>
    <w:rsid w:val="00962F3D"/>
    <w:rsid w:val="0096370D"/>
    <w:rsid w:val="009639D2"/>
    <w:rsid w:val="00963C17"/>
    <w:rsid w:val="00964A76"/>
    <w:rsid w:val="00964D36"/>
    <w:rsid w:val="0096596F"/>
    <w:rsid w:val="00965A63"/>
    <w:rsid w:val="009663EC"/>
    <w:rsid w:val="00966E24"/>
    <w:rsid w:val="00967219"/>
    <w:rsid w:val="009672AB"/>
    <w:rsid w:val="00967734"/>
    <w:rsid w:val="009708A4"/>
    <w:rsid w:val="00970BA1"/>
    <w:rsid w:val="00972135"/>
    <w:rsid w:val="00973369"/>
    <w:rsid w:val="009733F7"/>
    <w:rsid w:val="00973509"/>
    <w:rsid w:val="00973719"/>
    <w:rsid w:val="00973C15"/>
    <w:rsid w:val="00973F2E"/>
    <w:rsid w:val="00973F9B"/>
    <w:rsid w:val="009740CC"/>
    <w:rsid w:val="0097463E"/>
    <w:rsid w:val="00974E9C"/>
    <w:rsid w:val="00974F5E"/>
    <w:rsid w:val="00974FE1"/>
    <w:rsid w:val="009753F9"/>
    <w:rsid w:val="009757C2"/>
    <w:rsid w:val="00976017"/>
    <w:rsid w:val="00976956"/>
    <w:rsid w:val="00977BB9"/>
    <w:rsid w:val="00980903"/>
    <w:rsid w:val="00980FB1"/>
    <w:rsid w:val="009817E4"/>
    <w:rsid w:val="00981F65"/>
    <w:rsid w:val="009821BF"/>
    <w:rsid w:val="009825EB"/>
    <w:rsid w:val="009829C0"/>
    <w:rsid w:val="00982D49"/>
    <w:rsid w:val="009834FC"/>
    <w:rsid w:val="00983D2F"/>
    <w:rsid w:val="00983E92"/>
    <w:rsid w:val="00983EBE"/>
    <w:rsid w:val="009842A9"/>
    <w:rsid w:val="00984480"/>
    <w:rsid w:val="00984B5B"/>
    <w:rsid w:val="00984DF5"/>
    <w:rsid w:val="0098531E"/>
    <w:rsid w:val="009856E3"/>
    <w:rsid w:val="00985A60"/>
    <w:rsid w:val="00985A7A"/>
    <w:rsid w:val="00986168"/>
    <w:rsid w:val="00986515"/>
    <w:rsid w:val="00986CC5"/>
    <w:rsid w:val="0098747A"/>
    <w:rsid w:val="009878BD"/>
    <w:rsid w:val="00990213"/>
    <w:rsid w:val="009914F8"/>
    <w:rsid w:val="009917BA"/>
    <w:rsid w:val="00991DA4"/>
    <w:rsid w:val="00991E53"/>
    <w:rsid w:val="009920F5"/>
    <w:rsid w:val="00992479"/>
    <w:rsid w:val="009924E3"/>
    <w:rsid w:val="00992C15"/>
    <w:rsid w:val="009930FD"/>
    <w:rsid w:val="00994773"/>
    <w:rsid w:val="00995A89"/>
    <w:rsid w:val="00995B81"/>
    <w:rsid w:val="00995DC3"/>
    <w:rsid w:val="0099686F"/>
    <w:rsid w:val="00997765"/>
    <w:rsid w:val="00997CAD"/>
    <w:rsid w:val="00997F95"/>
    <w:rsid w:val="009A1248"/>
    <w:rsid w:val="009A1849"/>
    <w:rsid w:val="009A1ADD"/>
    <w:rsid w:val="009A1BB8"/>
    <w:rsid w:val="009A28B7"/>
    <w:rsid w:val="009A2CF7"/>
    <w:rsid w:val="009A68DC"/>
    <w:rsid w:val="009A77D1"/>
    <w:rsid w:val="009A9A21"/>
    <w:rsid w:val="009B03C2"/>
    <w:rsid w:val="009B0540"/>
    <w:rsid w:val="009B1BBF"/>
    <w:rsid w:val="009B1C49"/>
    <w:rsid w:val="009B22D6"/>
    <w:rsid w:val="009B2F08"/>
    <w:rsid w:val="009B385E"/>
    <w:rsid w:val="009B39E5"/>
    <w:rsid w:val="009B405D"/>
    <w:rsid w:val="009B40E3"/>
    <w:rsid w:val="009B45C6"/>
    <w:rsid w:val="009B48D3"/>
    <w:rsid w:val="009B5718"/>
    <w:rsid w:val="009B5F54"/>
    <w:rsid w:val="009B64AB"/>
    <w:rsid w:val="009B6939"/>
    <w:rsid w:val="009B7017"/>
    <w:rsid w:val="009B702E"/>
    <w:rsid w:val="009B749C"/>
    <w:rsid w:val="009B7744"/>
    <w:rsid w:val="009B777E"/>
    <w:rsid w:val="009C0251"/>
    <w:rsid w:val="009C041F"/>
    <w:rsid w:val="009C0B30"/>
    <w:rsid w:val="009C1C79"/>
    <w:rsid w:val="009C2D0B"/>
    <w:rsid w:val="009C3D41"/>
    <w:rsid w:val="009C3F57"/>
    <w:rsid w:val="009C418C"/>
    <w:rsid w:val="009C4624"/>
    <w:rsid w:val="009C525D"/>
    <w:rsid w:val="009C5275"/>
    <w:rsid w:val="009C52D6"/>
    <w:rsid w:val="009C59D5"/>
    <w:rsid w:val="009C5CA1"/>
    <w:rsid w:val="009C5EC9"/>
    <w:rsid w:val="009C6769"/>
    <w:rsid w:val="009C723F"/>
    <w:rsid w:val="009C7274"/>
    <w:rsid w:val="009C76D0"/>
    <w:rsid w:val="009C7798"/>
    <w:rsid w:val="009C7EF1"/>
    <w:rsid w:val="009D1151"/>
    <w:rsid w:val="009D17E1"/>
    <w:rsid w:val="009D1AD8"/>
    <w:rsid w:val="009D22F5"/>
    <w:rsid w:val="009D2C52"/>
    <w:rsid w:val="009D4C89"/>
    <w:rsid w:val="009D4D8C"/>
    <w:rsid w:val="009D6510"/>
    <w:rsid w:val="009D6E36"/>
    <w:rsid w:val="009D703B"/>
    <w:rsid w:val="009D7081"/>
    <w:rsid w:val="009D76E5"/>
    <w:rsid w:val="009D77C0"/>
    <w:rsid w:val="009D7BBF"/>
    <w:rsid w:val="009E0533"/>
    <w:rsid w:val="009E09DB"/>
    <w:rsid w:val="009E1726"/>
    <w:rsid w:val="009E1793"/>
    <w:rsid w:val="009E193F"/>
    <w:rsid w:val="009E21C2"/>
    <w:rsid w:val="009E2362"/>
    <w:rsid w:val="009E4794"/>
    <w:rsid w:val="009E49EA"/>
    <w:rsid w:val="009E5777"/>
    <w:rsid w:val="009E5D77"/>
    <w:rsid w:val="009E69BC"/>
    <w:rsid w:val="009E6B6D"/>
    <w:rsid w:val="009E77FE"/>
    <w:rsid w:val="009F01AB"/>
    <w:rsid w:val="009F0648"/>
    <w:rsid w:val="009F110F"/>
    <w:rsid w:val="009F1619"/>
    <w:rsid w:val="009F2723"/>
    <w:rsid w:val="009F2E78"/>
    <w:rsid w:val="009F3020"/>
    <w:rsid w:val="009F395D"/>
    <w:rsid w:val="009F3CCB"/>
    <w:rsid w:val="009F517B"/>
    <w:rsid w:val="009F5250"/>
    <w:rsid w:val="009F6482"/>
    <w:rsid w:val="009F6975"/>
    <w:rsid w:val="009F6AFB"/>
    <w:rsid w:val="009F7CDF"/>
    <w:rsid w:val="00A002BF"/>
    <w:rsid w:val="00A0054D"/>
    <w:rsid w:val="00A009E3"/>
    <w:rsid w:val="00A00C2B"/>
    <w:rsid w:val="00A00D21"/>
    <w:rsid w:val="00A012EF"/>
    <w:rsid w:val="00A014C9"/>
    <w:rsid w:val="00A01664"/>
    <w:rsid w:val="00A01E26"/>
    <w:rsid w:val="00A020B7"/>
    <w:rsid w:val="00A0226C"/>
    <w:rsid w:val="00A02582"/>
    <w:rsid w:val="00A0264B"/>
    <w:rsid w:val="00A0281A"/>
    <w:rsid w:val="00A02D43"/>
    <w:rsid w:val="00A039A0"/>
    <w:rsid w:val="00A039C4"/>
    <w:rsid w:val="00A03B29"/>
    <w:rsid w:val="00A03C2B"/>
    <w:rsid w:val="00A03F67"/>
    <w:rsid w:val="00A041DA"/>
    <w:rsid w:val="00A054E7"/>
    <w:rsid w:val="00A056D9"/>
    <w:rsid w:val="00A06602"/>
    <w:rsid w:val="00A101CB"/>
    <w:rsid w:val="00A11A6A"/>
    <w:rsid w:val="00A12952"/>
    <w:rsid w:val="00A12C1A"/>
    <w:rsid w:val="00A12C76"/>
    <w:rsid w:val="00A12FD9"/>
    <w:rsid w:val="00A13666"/>
    <w:rsid w:val="00A13B82"/>
    <w:rsid w:val="00A13ED1"/>
    <w:rsid w:val="00A14186"/>
    <w:rsid w:val="00A14878"/>
    <w:rsid w:val="00A152B1"/>
    <w:rsid w:val="00A157F1"/>
    <w:rsid w:val="00A16296"/>
    <w:rsid w:val="00A17FEE"/>
    <w:rsid w:val="00A20005"/>
    <w:rsid w:val="00A20206"/>
    <w:rsid w:val="00A20537"/>
    <w:rsid w:val="00A20DB9"/>
    <w:rsid w:val="00A20DC4"/>
    <w:rsid w:val="00A223D8"/>
    <w:rsid w:val="00A22557"/>
    <w:rsid w:val="00A22AF3"/>
    <w:rsid w:val="00A23245"/>
    <w:rsid w:val="00A23352"/>
    <w:rsid w:val="00A23C8E"/>
    <w:rsid w:val="00A23CB4"/>
    <w:rsid w:val="00A245E4"/>
    <w:rsid w:val="00A257BC"/>
    <w:rsid w:val="00A25B69"/>
    <w:rsid w:val="00A26530"/>
    <w:rsid w:val="00A26623"/>
    <w:rsid w:val="00A27768"/>
    <w:rsid w:val="00A27978"/>
    <w:rsid w:val="00A27E89"/>
    <w:rsid w:val="00A301AE"/>
    <w:rsid w:val="00A30411"/>
    <w:rsid w:val="00A32D73"/>
    <w:rsid w:val="00A32FA4"/>
    <w:rsid w:val="00A3334C"/>
    <w:rsid w:val="00A336F5"/>
    <w:rsid w:val="00A33F1B"/>
    <w:rsid w:val="00A342AB"/>
    <w:rsid w:val="00A34881"/>
    <w:rsid w:val="00A350D8"/>
    <w:rsid w:val="00A35338"/>
    <w:rsid w:val="00A35BC6"/>
    <w:rsid w:val="00A35D2B"/>
    <w:rsid w:val="00A360EF"/>
    <w:rsid w:val="00A362AB"/>
    <w:rsid w:val="00A364B9"/>
    <w:rsid w:val="00A36CE7"/>
    <w:rsid w:val="00A37909"/>
    <w:rsid w:val="00A40678"/>
    <w:rsid w:val="00A4168A"/>
    <w:rsid w:val="00A41891"/>
    <w:rsid w:val="00A41C6A"/>
    <w:rsid w:val="00A420B2"/>
    <w:rsid w:val="00A42996"/>
    <w:rsid w:val="00A42B27"/>
    <w:rsid w:val="00A43FCA"/>
    <w:rsid w:val="00A45D9B"/>
    <w:rsid w:val="00A4701E"/>
    <w:rsid w:val="00A47A17"/>
    <w:rsid w:val="00A502B3"/>
    <w:rsid w:val="00A507FC"/>
    <w:rsid w:val="00A514D7"/>
    <w:rsid w:val="00A515A8"/>
    <w:rsid w:val="00A51889"/>
    <w:rsid w:val="00A523D1"/>
    <w:rsid w:val="00A5246B"/>
    <w:rsid w:val="00A53D5B"/>
    <w:rsid w:val="00A541EC"/>
    <w:rsid w:val="00A55232"/>
    <w:rsid w:val="00A5697C"/>
    <w:rsid w:val="00A56C27"/>
    <w:rsid w:val="00A56C62"/>
    <w:rsid w:val="00A57057"/>
    <w:rsid w:val="00A57259"/>
    <w:rsid w:val="00A5784B"/>
    <w:rsid w:val="00A60409"/>
    <w:rsid w:val="00A6057C"/>
    <w:rsid w:val="00A60814"/>
    <w:rsid w:val="00A60A95"/>
    <w:rsid w:val="00A610A4"/>
    <w:rsid w:val="00A61797"/>
    <w:rsid w:val="00A61883"/>
    <w:rsid w:val="00A6262D"/>
    <w:rsid w:val="00A6277D"/>
    <w:rsid w:val="00A62AA3"/>
    <w:rsid w:val="00A62C69"/>
    <w:rsid w:val="00A62DFC"/>
    <w:rsid w:val="00A633DA"/>
    <w:rsid w:val="00A63430"/>
    <w:rsid w:val="00A6412A"/>
    <w:rsid w:val="00A64457"/>
    <w:rsid w:val="00A64E15"/>
    <w:rsid w:val="00A66CF3"/>
    <w:rsid w:val="00A66D35"/>
    <w:rsid w:val="00A67BE7"/>
    <w:rsid w:val="00A716AA"/>
    <w:rsid w:val="00A719D3"/>
    <w:rsid w:val="00A71CA3"/>
    <w:rsid w:val="00A721F0"/>
    <w:rsid w:val="00A72377"/>
    <w:rsid w:val="00A72466"/>
    <w:rsid w:val="00A727B6"/>
    <w:rsid w:val="00A74063"/>
    <w:rsid w:val="00A74244"/>
    <w:rsid w:val="00A74264"/>
    <w:rsid w:val="00A749E6"/>
    <w:rsid w:val="00A74A31"/>
    <w:rsid w:val="00A74B80"/>
    <w:rsid w:val="00A7506A"/>
    <w:rsid w:val="00A7585D"/>
    <w:rsid w:val="00A7638C"/>
    <w:rsid w:val="00A765E0"/>
    <w:rsid w:val="00A76737"/>
    <w:rsid w:val="00A76CD7"/>
    <w:rsid w:val="00A76FE1"/>
    <w:rsid w:val="00A77B8A"/>
    <w:rsid w:val="00A81095"/>
    <w:rsid w:val="00A81254"/>
    <w:rsid w:val="00A8189E"/>
    <w:rsid w:val="00A81A40"/>
    <w:rsid w:val="00A81D9B"/>
    <w:rsid w:val="00A81FC4"/>
    <w:rsid w:val="00A82101"/>
    <w:rsid w:val="00A82982"/>
    <w:rsid w:val="00A82E05"/>
    <w:rsid w:val="00A82E52"/>
    <w:rsid w:val="00A83158"/>
    <w:rsid w:val="00A832AF"/>
    <w:rsid w:val="00A83570"/>
    <w:rsid w:val="00A83BAE"/>
    <w:rsid w:val="00A83BB2"/>
    <w:rsid w:val="00A84AB3"/>
    <w:rsid w:val="00A84EC5"/>
    <w:rsid w:val="00A84FD6"/>
    <w:rsid w:val="00A86BBD"/>
    <w:rsid w:val="00A870FB"/>
    <w:rsid w:val="00A87A0D"/>
    <w:rsid w:val="00A90534"/>
    <w:rsid w:val="00A90D82"/>
    <w:rsid w:val="00A90F69"/>
    <w:rsid w:val="00A912DF"/>
    <w:rsid w:val="00A91BBB"/>
    <w:rsid w:val="00A92048"/>
    <w:rsid w:val="00A92CF8"/>
    <w:rsid w:val="00A92E4B"/>
    <w:rsid w:val="00A92EDA"/>
    <w:rsid w:val="00A92FCD"/>
    <w:rsid w:val="00A934A0"/>
    <w:rsid w:val="00A936A4"/>
    <w:rsid w:val="00A93D21"/>
    <w:rsid w:val="00A93F76"/>
    <w:rsid w:val="00A94DCD"/>
    <w:rsid w:val="00A95114"/>
    <w:rsid w:val="00A9597B"/>
    <w:rsid w:val="00A961E9"/>
    <w:rsid w:val="00A96898"/>
    <w:rsid w:val="00A96933"/>
    <w:rsid w:val="00A970DF"/>
    <w:rsid w:val="00A97A9E"/>
    <w:rsid w:val="00AA0D7E"/>
    <w:rsid w:val="00AA1029"/>
    <w:rsid w:val="00AA140E"/>
    <w:rsid w:val="00AA151C"/>
    <w:rsid w:val="00AA18FC"/>
    <w:rsid w:val="00AA1954"/>
    <w:rsid w:val="00AA1BC9"/>
    <w:rsid w:val="00AA2A5D"/>
    <w:rsid w:val="00AA2C4E"/>
    <w:rsid w:val="00AA3373"/>
    <w:rsid w:val="00AA338C"/>
    <w:rsid w:val="00AA382A"/>
    <w:rsid w:val="00AA3893"/>
    <w:rsid w:val="00AA531B"/>
    <w:rsid w:val="00AA56B8"/>
    <w:rsid w:val="00AA575D"/>
    <w:rsid w:val="00AA74B6"/>
    <w:rsid w:val="00AB0185"/>
    <w:rsid w:val="00AB0D90"/>
    <w:rsid w:val="00AB0F3E"/>
    <w:rsid w:val="00AB1728"/>
    <w:rsid w:val="00AB1FD5"/>
    <w:rsid w:val="00AB2045"/>
    <w:rsid w:val="00AB27DB"/>
    <w:rsid w:val="00AB2A52"/>
    <w:rsid w:val="00AB2AC8"/>
    <w:rsid w:val="00AB2E08"/>
    <w:rsid w:val="00AB3FAF"/>
    <w:rsid w:val="00AB52BA"/>
    <w:rsid w:val="00AB55B7"/>
    <w:rsid w:val="00AB6EBF"/>
    <w:rsid w:val="00AB742C"/>
    <w:rsid w:val="00AB77EB"/>
    <w:rsid w:val="00AC035A"/>
    <w:rsid w:val="00AC08C5"/>
    <w:rsid w:val="00AC08DA"/>
    <w:rsid w:val="00AC305B"/>
    <w:rsid w:val="00AC32FD"/>
    <w:rsid w:val="00AC3F8C"/>
    <w:rsid w:val="00AC42B7"/>
    <w:rsid w:val="00AC4A14"/>
    <w:rsid w:val="00AC4E55"/>
    <w:rsid w:val="00AC5003"/>
    <w:rsid w:val="00AC5C1E"/>
    <w:rsid w:val="00AC6069"/>
    <w:rsid w:val="00AC62B1"/>
    <w:rsid w:val="00AC634D"/>
    <w:rsid w:val="00AC6FFF"/>
    <w:rsid w:val="00AC70C2"/>
    <w:rsid w:val="00AD0039"/>
    <w:rsid w:val="00AD0F2E"/>
    <w:rsid w:val="00AD1412"/>
    <w:rsid w:val="00AD1517"/>
    <w:rsid w:val="00AD1DF8"/>
    <w:rsid w:val="00AD3784"/>
    <w:rsid w:val="00AD492F"/>
    <w:rsid w:val="00AD4979"/>
    <w:rsid w:val="00AD4B48"/>
    <w:rsid w:val="00AD5791"/>
    <w:rsid w:val="00AD7F9F"/>
    <w:rsid w:val="00AE004B"/>
    <w:rsid w:val="00AE09B4"/>
    <w:rsid w:val="00AE0E33"/>
    <w:rsid w:val="00AE13DB"/>
    <w:rsid w:val="00AE14AA"/>
    <w:rsid w:val="00AE176C"/>
    <w:rsid w:val="00AE1AC8"/>
    <w:rsid w:val="00AE2E10"/>
    <w:rsid w:val="00AE326B"/>
    <w:rsid w:val="00AE33E0"/>
    <w:rsid w:val="00AE3C11"/>
    <w:rsid w:val="00AE401C"/>
    <w:rsid w:val="00AE40C0"/>
    <w:rsid w:val="00AE46F8"/>
    <w:rsid w:val="00AE495E"/>
    <w:rsid w:val="00AE4D86"/>
    <w:rsid w:val="00AE55D2"/>
    <w:rsid w:val="00AE6A75"/>
    <w:rsid w:val="00AE6BB7"/>
    <w:rsid w:val="00AE6C8C"/>
    <w:rsid w:val="00AE75A9"/>
    <w:rsid w:val="00AE768D"/>
    <w:rsid w:val="00AE795E"/>
    <w:rsid w:val="00AF0235"/>
    <w:rsid w:val="00AF08D9"/>
    <w:rsid w:val="00AF1506"/>
    <w:rsid w:val="00AF1B17"/>
    <w:rsid w:val="00AF1EC3"/>
    <w:rsid w:val="00AF2C1C"/>
    <w:rsid w:val="00AF2E58"/>
    <w:rsid w:val="00AF2EE7"/>
    <w:rsid w:val="00AF33E5"/>
    <w:rsid w:val="00AF341C"/>
    <w:rsid w:val="00AF3A80"/>
    <w:rsid w:val="00AF43EF"/>
    <w:rsid w:val="00AF5743"/>
    <w:rsid w:val="00AF59F8"/>
    <w:rsid w:val="00AF5C97"/>
    <w:rsid w:val="00AF6B09"/>
    <w:rsid w:val="00AF6C0B"/>
    <w:rsid w:val="00AF7148"/>
    <w:rsid w:val="00AF73AF"/>
    <w:rsid w:val="00AF73B8"/>
    <w:rsid w:val="00AF73E0"/>
    <w:rsid w:val="00AF7CCA"/>
    <w:rsid w:val="00AF7FE6"/>
    <w:rsid w:val="00B002C2"/>
    <w:rsid w:val="00B008FB"/>
    <w:rsid w:val="00B00BA8"/>
    <w:rsid w:val="00B010A0"/>
    <w:rsid w:val="00B011DC"/>
    <w:rsid w:val="00B01420"/>
    <w:rsid w:val="00B01820"/>
    <w:rsid w:val="00B01F0A"/>
    <w:rsid w:val="00B02093"/>
    <w:rsid w:val="00B0280F"/>
    <w:rsid w:val="00B02C14"/>
    <w:rsid w:val="00B03568"/>
    <w:rsid w:val="00B0394A"/>
    <w:rsid w:val="00B03FDB"/>
    <w:rsid w:val="00B046C3"/>
    <w:rsid w:val="00B04DB1"/>
    <w:rsid w:val="00B04E01"/>
    <w:rsid w:val="00B05899"/>
    <w:rsid w:val="00B05C8F"/>
    <w:rsid w:val="00B05D34"/>
    <w:rsid w:val="00B0623C"/>
    <w:rsid w:val="00B06722"/>
    <w:rsid w:val="00B074D2"/>
    <w:rsid w:val="00B10338"/>
    <w:rsid w:val="00B10493"/>
    <w:rsid w:val="00B10E48"/>
    <w:rsid w:val="00B1138B"/>
    <w:rsid w:val="00B11A62"/>
    <w:rsid w:val="00B11CF9"/>
    <w:rsid w:val="00B11E5D"/>
    <w:rsid w:val="00B1250B"/>
    <w:rsid w:val="00B12E36"/>
    <w:rsid w:val="00B13BFB"/>
    <w:rsid w:val="00B146D7"/>
    <w:rsid w:val="00B1488D"/>
    <w:rsid w:val="00B15592"/>
    <w:rsid w:val="00B1633E"/>
    <w:rsid w:val="00B1669B"/>
    <w:rsid w:val="00B169E2"/>
    <w:rsid w:val="00B176BA"/>
    <w:rsid w:val="00B17E9D"/>
    <w:rsid w:val="00B201F8"/>
    <w:rsid w:val="00B204B2"/>
    <w:rsid w:val="00B20C87"/>
    <w:rsid w:val="00B20EC2"/>
    <w:rsid w:val="00B22104"/>
    <w:rsid w:val="00B22A20"/>
    <w:rsid w:val="00B23BCB"/>
    <w:rsid w:val="00B23BCD"/>
    <w:rsid w:val="00B23DF5"/>
    <w:rsid w:val="00B25095"/>
    <w:rsid w:val="00B25193"/>
    <w:rsid w:val="00B258C2"/>
    <w:rsid w:val="00B25F53"/>
    <w:rsid w:val="00B26004"/>
    <w:rsid w:val="00B26AEA"/>
    <w:rsid w:val="00B302F9"/>
    <w:rsid w:val="00B30AC9"/>
    <w:rsid w:val="00B312E3"/>
    <w:rsid w:val="00B31E81"/>
    <w:rsid w:val="00B33066"/>
    <w:rsid w:val="00B33124"/>
    <w:rsid w:val="00B334A8"/>
    <w:rsid w:val="00B335AD"/>
    <w:rsid w:val="00B33AD9"/>
    <w:rsid w:val="00B3437A"/>
    <w:rsid w:val="00B34527"/>
    <w:rsid w:val="00B34DF4"/>
    <w:rsid w:val="00B34F6D"/>
    <w:rsid w:val="00B35451"/>
    <w:rsid w:val="00B355D6"/>
    <w:rsid w:val="00B357E7"/>
    <w:rsid w:val="00B35AB5"/>
    <w:rsid w:val="00B361A6"/>
    <w:rsid w:val="00B368A3"/>
    <w:rsid w:val="00B376AE"/>
    <w:rsid w:val="00B3794B"/>
    <w:rsid w:val="00B37BC9"/>
    <w:rsid w:val="00B37D29"/>
    <w:rsid w:val="00B3F0B5"/>
    <w:rsid w:val="00B40893"/>
    <w:rsid w:val="00B4096F"/>
    <w:rsid w:val="00B4161D"/>
    <w:rsid w:val="00B41D64"/>
    <w:rsid w:val="00B42574"/>
    <w:rsid w:val="00B430DC"/>
    <w:rsid w:val="00B43201"/>
    <w:rsid w:val="00B434E1"/>
    <w:rsid w:val="00B43631"/>
    <w:rsid w:val="00B448DF"/>
    <w:rsid w:val="00B45D01"/>
    <w:rsid w:val="00B4626A"/>
    <w:rsid w:val="00B47A19"/>
    <w:rsid w:val="00B47E37"/>
    <w:rsid w:val="00B50038"/>
    <w:rsid w:val="00B500C9"/>
    <w:rsid w:val="00B50143"/>
    <w:rsid w:val="00B50461"/>
    <w:rsid w:val="00B50B1F"/>
    <w:rsid w:val="00B51372"/>
    <w:rsid w:val="00B51B4B"/>
    <w:rsid w:val="00B527E1"/>
    <w:rsid w:val="00B52E5B"/>
    <w:rsid w:val="00B52E69"/>
    <w:rsid w:val="00B52EAB"/>
    <w:rsid w:val="00B5315A"/>
    <w:rsid w:val="00B544C9"/>
    <w:rsid w:val="00B5473D"/>
    <w:rsid w:val="00B557E5"/>
    <w:rsid w:val="00B559CF"/>
    <w:rsid w:val="00B559E1"/>
    <w:rsid w:val="00B55EC4"/>
    <w:rsid w:val="00B56A4A"/>
    <w:rsid w:val="00B57D15"/>
    <w:rsid w:val="00B57DCE"/>
    <w:rsid w:val="00B60DCC"/>
    <w:rsid w:val="00B61D35"/>
    <w:rsid w:val="00B61E0A"/>
    <w:rsid w:val="00B62511"/>
    <w:rsid w:val="00B62841"/>
    <w:rsid w:val="00B63E19"/>
    <w:rsid w:val="00B646DB"/>
    <w:rsid w:val="00B64BAB"/>
    <w:rsid w:val="00B64F70"/>
    <w:rsid w:val="00B65DC3"/>
    <w:rsid w:val="00B66407"/>
    <w:rsid w:val="00B6678C"/>
    <w:rsid w:val="00B6703A"/>
    <w:rsid w:val="00B6709C"/>
    <w:rsid w:val="00B677C9"/>
    <w:rsid w:val="00B67E80"/>
    <w:rsid w:val="00B70036"/>
    <w:rsid w:val="00B7049B"/>
    <w:rsid w:val="00B718E5"/>
    <w:rsid w:val="00B71C13"/>
    <w:rsid w:val="00B71F34"/>
    <w:rsid w:val="00B71FF8"/>
    <w:rsid w:val="00B72392"/>
    <w:rsid w:val="00B7403A"/>
    <w:rsid w:val="00B74742"/>
    <w:rsid w:val="00B75015"/>
    <w:rsid w:val="00B75549"/>
    <w:rsid w:val="00B7561A"/>
    <w:rsid w:val="00B75FF1"/>
    <w:rsid w:val="00B760D9"/>
    <w:rsid w:val="00B76432"/>
    <w:rsid w:val="00B7652C"/>
    <w:rsid w:val="00B76EAA"/>
    <w:rsid w:val="00B76EE3"/>
    <w:rsid w:val="00B77C82"/>
    <w:rsid w:val="00B7FB18"/>
    <w:rsid w:val="00B802BA"/>
    <w:rsid w:val="00B804CB"/>
    <w:rsid w:val="00B807F4"/>
    <w:rsid w:val="00B80851"/>
    <w:rsid w:val="00B80DFD"/>
    <w:rsid w:val="00B80EE3"/>
    <w:rsid w:val="00B80EEC"/>
    <w:rsid w:val="00B818E7"/>
    <w:rsid w:val="00B8205A"/>
    <w:rsid w:val="00B8237E"/>
    <w:rsid w:val="00B82537"/>
    <w:rsid w:val="00B82CF8"/>
    <w:rsid w:val="00B82DDF"/>
    <w:rsid w:val="00B82ED4"/>
    <w:rsid w:val="00B840F9"/>
    <w:rsid w:val="00B847B6"/>
    <w:rsid w:val="00B84C84"/>
    <w:rsid w:val="00B85013"/>
    <w:rsid w:val="00B852B5"/>
    <w:rsid w:val="00B90DB8"/>
    <w:rsid w:val="00B9134D"/>
    <w:rsid w:val="00B91A72"/>
    <w:rsid w:val="00B925A2"/>
    <w:rsid w:val="00B927CE"/>
    <w:rsid w:val="00B927FC"/>
    <w:rsid w:val="00B92AB2"/>
    <w:rsid w:val="00B92BC9"/>
    <w:rsid w:val="00B9308C"/>
    <w:rsid w:val="00B93549"/>
    <w:rsid w:val="00B935D9"/>
    <w:rsid w:val="00B94390"/>
    <w:rsid w:val="00B943F3"/>
    <w:rsid w:val="00B94B72"/>
    <w:rsid w:val="00B94B76"/>
    <w:rsid w:val="00B94E6D"/>
    <w:rsid w:val="00B952C6"/>
    <w:rsid w:val="00B95C18"/>
    <w:rsid w:val="00B96491"/>
    <w:rsid w:val="00B966A1"/>
    <w:rsid w:val="00B96B40"/>
    <w:rsid w:val="00B9727E"/>
    <w:rsid w:val="00B977FC"/>
    <w:rsid w:val="00B97ED6"/>
    <w:rsid w:val="00BA0172"/>
    <w:rsid w:val="00BA0A13"/>
    <w:rsid w:val="00BA1BF1"/>
    <w:rsid w:val="00BA22C3"/>
    <w:rsid w:val="00BA22D4"/>
    <w:rsid w:val="00BA2830"/>
    <w:rsid w:val="00BA3691"/>
    <w:rsid w:val="00BA3B35"/>
    <w:rsid w:val="00BA3F42"/>
    <w:rsid w:val="00BA47CD"/>
    <w:rsid w:val="00BA4958"/>
    <w:rsid w:val="00BA5827"/>
    <w:rsid w:val="00BA5C2B"/>
    <w:rsid w:val="00BA5D24"/>
    <w:rsid w:val="00BA67D3"/>
    <w:rsid w:val="00BB05C3"/>
    <w:rsid w:val="00BB0B75"/>
    <w:rsid w:val="00BB0B89"/>
    <w:rsid w:val="00BB10BF"/>
    <w:rsid w:val="00BB163C"/>
    <w:rsid w:val="00BB201C"/>
    <w:rsid w:val="00BB2105"/>
    <w:rsid w:val="00BB236B"/>
    <w:rsid w:val="00BB25D0"/>
    <w:rsid w:val="00BB2DCF"/>
    <w:rsid w:val="00BB37E2"/>
    <w:rsid w:val="00BB431F"/>
    <w:rsid w:val="00BB45D8"/>
    <w:rsid w:val="00BB4DA1"/>
    <w:rsid w:val="00BB4E37"/>
    <w:rsid w:val="00BB56E5"/>
    <w:rsid w:val="00BB5DAA"/>
    <w:rsid w:val="00BB5E46"/>
    <w:rsid w:val="00BB63E8"/>
    <w:rsid w:val="00BB6464"/>
    <w:rsid w:val="00BB6E40"/>
    <w:rsid w:val="00BB7F28"/>
    <w:rsid w:val="00BB7FE8"/>
    <w:rsid w:val="00BC030D"/>
    <w:rsid w:val="00BC05AA"/>
    <w:rsid w:val="00BC0683"/>
    <w:rsid w:val="00BC0CC8"/>
    <w:rsid w:val="00BC0DF3"/>
    <w:rsid w:val="00BC11EE"/>
    <w:rsid w:val="00BC1B6E"/>
    <w:rsid w:val="00BC2500"/>
    <w:rsid w:val="00BC46F4"/>
    <w:rsid w:val="00BC557A"/>
    <w:rsid w:val="00BC6735"/>
    <w:rsid w:val="00BC7E5C"/>
    <w:rsid w:val="00BD0745"/>
    <w:rsid w:val="00BD094C"/>
    <w:rsid w:val="00BD0C0A"/>
    <w:rsid w:val="00BD0DBB"/>
    <w:rsid w:val="00BD165C"/>
    <w:rsid w:val="00BD1DCE"/>
    <w:rsid w:val="00BD1EDD"/>
    <w:rsid w:val="00BD2787"/>
    <w:rsid w:val="00BD2A32"/>
    <w:rsid w:val="00BD2C80"/>
    <w:rsid w:val="00BD43E0"/>
    <w:rsid w:val="00BD45B6"/>
    <w:rsid w:val="00BD4C14"/>
    <w:rsid w:val="00BD4EAD"/>
    <w:rsid w:val="00BD5321"/>
    <w:rsid w:val="00BD5A25"/>
    <w:rsid w:val="00BD5CC9"/>
    <w:rsid w:val="00BD5D0D"/>
    <w:rsid w:val="00BD631A"/>
    <w:rsid w:val="00BD6DAC"/>
    <w:rsid w:val="00BD7589"/>
    <w:rsid w:val="00BD7BC3"/>
    <w:rsid w:val="00BE0357"/>
    <w:rsid w:val="00BE0613"/>
    <w:rsid w:val="00BE09C4"/>
    <w:rsid w:val="00BE0DA0"/>
    <w:rsid w:val="00BE1999"/>
    <w:rsid w:val="00BE3B47"/>
    <w:rsid w:val="00BE3C7A"/>
    <w:rsid w:val="00BE3EEE"/>
    <w:rsid w:val="00BE4258"/>
    <w:rsid w:val="00BE4CCC"/>
    <w:rsid w:val="00BE52FE"/>
    <w:rsid w:val="00BE5356"/>
    <w:rsid w:val="00BE55C1"/>
    <w:rsid w:val="00BE6A78"/>
    <w:rsid w:val="00BE6C14"/>
    <w:rsid w:val="00BE6C9E"/>
    <w:rsid w:val="00BE727B"/>
    <w:rsid w:val="00BF0007"/>
    <w:rsid w:val="00BF0D2B"/>
    <w:rsid w:val="00BF0D34"/>
    <w:rsid w:val="00BF115F"/>
    <w:rsid w:val="00BF116B"/>
    <w:rsid w:val="00BF1238"/>
    <w:rsid w:val="00BF1275"/>
    <w:rsid w:val="00BF1279"/>
    <w:rsid w:val="00BF1BE4"/>
    <w:rsid w:val="00BF1FCB"/>
    <w:rsid w:val="00BF2281"/>
    <w:rsid w:val="00BF26F9"/>
    <w:rsid w:val="00BF291A"/>
    <w:rsid w:val="00BF2BA8"/>
    <w:rsid w:val="00BF39EB"/>
    <w:rsid w:val="00BF4098"/>
    <w:rsid w:val="00BF4D1B"/>
    <w:rsid w:val="00BF4FD0"/>
    <w:rsid w:val="00BF5621"/>
    <w:rsid w:val="00BF5FA9"/>
    <w:rsid w:val="00BF60B5"/>
    <w:rsid w:val="00BF621A"/>
    <w:rsid w:val="00C002C7"/>
    <w:rsid w:val="00C007B1"/>
    <w:rsid w:val="00C00E59"/>
    <w:rsid w:val="00C03954"/>
    <w:rsid w:val="00C03CDC"/>
    <w:rsid w:val="00C052B1"/>
    <w:rsid w:val="00C055EC"/>
    <w:rsid w:val="00C0581B"/>
    <w:rsid w:val="00C05F16"/>
    <w:rsid w:val="00C062CF"/>
    <w:rsid w:val="00C067D6"/>
    <w:rsid w:val="00C068C0"/>
    <w:rsid w:val="00C07199"/>
    <w:rsid w:val="00C10432"/>
    <w:rsid w:val="00C116A4"/>
    <w:rsid w:val="00C124C8"/>
    <w:rsid w:val="00C13268"/>
    <w:rsid w:val="00C13E39"/>
    <w:rsid w:val="00C14051"/>
    <w:rsid w:val="00C151D6"/>
    <w:rsid w:val="00C15354"/>
    <w:rsid w:val="00C1551B"/>
    <w:rsid w:val="00C166A4"/>
    <w:rsid w:val="00C167F8"/>
    <w:rsid w:val="00C16C22"/>
    <w:rsid w:val="00C16C94"/>
    <w:rsid w:val="00C17359"/>
    <w:rsid w:val="00C1754B"/>
    <w:rsid w:val="00C202AA"/>
    <w:rsid w:val="00C20571"/>
    <w:rsid w:val="00C20A9D"/>
    <w:rsid w:val="00C21444"/>
    <w:rsid w:val="00C2146E"/>
    <w:rsid w:val="00C21B40"/>
    <w:rsid w:val="00C21C8B"/>
    <w:rsid w:val="00C223A7"/>
    <w:rsid w:val="00C224C6"/>
    <w:rsid w:val="00C22633"/>
    <w:rsid w:val="00C22EEB"/>
    <w:rsid w:val="00C231EF"/>
    <w:rsid w:val="00C23CAC"/>
    <w:rsid w:val="00C24047"/>
    <w:rsid w:val="00C24B14"/>
    <w:rsid w:val="00C24BE0"/>
    <w:rsid w:val="00C25041"/>
    <w:rsid w:val="00C25342"/>
    <w:rsid w:val="00C25908"/>
    <w:rsid w:val="00C25C4B"/>
    <w:rsid w:val="00C25C76"/>
    <w:rsid w:val="00C26DA0"/>
    <w:rsid w:val="00C26E66"/>
    <w:rsid w:val="00C2786B"/>
    <w:rsid w:val="00C27CE5"/>
    <w:rsid w:val="00C306EE"/>
    <w:rsid w:val="00C30AC4"/>
    <w:rsid w:val="00C3125D"/>
    <w:rsid w:val="00C32930"/>
    <w:rsid w:val="00C32CA7"/>
    <w:rsid w:val="00C33C53"/>
    <w:rsid w:val="00C340CF"/>
    <w:rsid w:val="00C34AF7"/>
    <w:rsid w:val="00C34E39"/>
    <w:rsid w:val="00C353B0"/>
    <w:rsid w:val="00C358A6"/>
    <w:rsid w:val="00C358C2"/>
    <w:rsid w:val="00C35F01"/>
    <w:rsid w:val="00C37954"/>
    <w:rsid w:val="00C40027"/>
    <w:rsid w:val="00C4083F"/>
    <w:rsid w:val="00C40C56"/>
    <w:rsid w:val="00C41FCC"/>
    <w:rsid w:val="00C422D2"/>
    <w:rsid w:val="00C42545"/>
    <w:rsid w:val="00C43007"/>
    <w:rsid w:val="00C4346F"/>
    <w:rsid w:val="00C437BD"/>
    <w:rsid w:val="00C43B98"/>
    <w:rsid w:val="00C43E12"/>
    <w:rsid w:val="00C44264"/>
    <w:rsid w:val="00C44329"/>
    <w:rsid w:val="00C44528"/>
    <w:rsid w:val="00C44997"/>
    <w:rsid w:val="00C449AF"/>
    <w:rsid w:val="00C4524A"/>
    <w:rsid w:val="00C45DD0"/>
    <w:rsid w:val="00C45FDD"/>
    <w:rsid w:val="00C46669"/>
    <w:rsid w:val="00C46A3D"/>
    <w:rsid w:val="00C4770F"/>
    <w:rsid w:val="00C47C72"/>
    <w:rsid w:val="00C47D84"/>
    <w:rsid w:val="00C5017B"/>
    <w:rsid w:val="00C505E3"/>
    <w:rsid w:val="00C51474"/>
    <w:rsid w:val="00C53035"/>
    <w:rsid w:val="00C531C5"/>
    <w:rsid w:val="00C53967"/>
    <w:rsid w:val="00C53D2F"/>
    <w:rsid w:val="00C53E85"/>
    <w:rsid w:val="00C53F8B"/>
    <w:rsid w:val="00C5442E"/>
    <w:rsid w:val="00C547B7"/>
    <w:rsid w:val="00C5485E"/>
    <w:rsid w:val="00C54FBF"/>
    <w:rsid w:val="00C55787"/>
    <w:rsid w:val="00C561C9"/>
    <w:rsid w:val="00C56BE5"/>
    <w:rsid w:val="00C56FC2"/>
    <w:rsid w:val="00C57F8F"/>
    <w:rsid w:val="00C61E4B"/>
    <w:rsid w:val="00C62A7F"/>
    <w:rsid w:val="00C63208"/>
    <w:rsid w:val="00C63308"/>
    <w:rsid w:val="00C634BF"/>
    <w:rsid w:val="00C63992"/>
    <w:rsid w:val="00C63A60"/>
    <w:rsid w:val="00C64A9C"/>
    <w:rsid w:val="00C65FCA"/>
    <w:rsid w:val="00C6655F"/>
    <w:rsid w:val="00C66B5B"/>
    <w:rsid w:val="00C6729F"/>
    <w:rsid w:val="00C701FF"/>
    <w:rsid w:val="00C70C90"/>
    <w:rsid w:val="00C720BD"/>
    <w:rsid w:val="00C7217F"/>
    <w:rsid w:val="00C72A81"/>
    <w:rsid w:val="00C73296"/>
    <w:rsid w:val="00C7376E"/>
    <w:rsid w:val="00C73F3F"/>
    <w:rsid w:val="00C75DB9"/>
    <w:rsid w:val="00C761B0"/>
    <w:rsid w:val="00C7630E"/>
    <w:rsid w:val="00C76557"/>
    <w:rsid w:val="00C76788"/>
    <w:rsid w:val="00C76CBC"/>
    <w:rsid w:val="00C76E46"/>
    <w:rsid w:val="00C76EF9"/>
    <w:rsid w:val="00C76F3C"/>
    <w:rsid w:val="00C77B22"/>
    <w:rsid w:val="00C77B70"/>
    <w:rsid w:val="00C7BFCC"/>
    <w:rsid w:val="00C80ABB"/>
    <w:rsid w:val="00C817DA"/>
    <w:rsid w:val="00C81B35"/>
    <w:rsid w:val="00C830D7"/>
    <w:rsid w:val="00C83DC5"/>
    <w:rsid w:val="00C84243"/>
    <w:rsid w:val="00C842D4"/>
    <w:rsid w:val="00C84868"/>
    <w:rsid w:val="00C85052"/>
    <w:rsid w:val="00C856C8"/>
    <w:rsid w:val="00C85DCF"/>
    <w:rsid w:val="00C862AA"/>
    <w:rsid w:val="00C86C3D"/>
    <w:rsid w:val="00C8733D"/>
    <w:rsid w:val="00C87854"/>
    <w:rsid w:val="00C879B5"/>
    <w:rsid w:val="00C87F46"/>
    <w:rsid w:val="00C908EB"/>
    <w:rsid w:val="00C90FA5"/>
    <w:rsid w:val="00C91239"/>
    <w:rsid w:val="00C9148C"/>
    <w:rsid w:val="00C921FE"/>
    <w:rsid w:val="00C923AA"/>
    <w:rsid w:val="00C92AFE"/>
    <w:rsid w:val="00C92B66"/>
    <w:rsid w:val="00C935C8"/>
    <w:rsid w:val="00C937F2"/>
    <w:rsid w:val="00C94738"/>
    <w:rsid w:val="00C94807"/>
    <w:rsid w:val="00C94E7B"/>
    <w:rsid w:val="00C959BF"/>
    <w:rsid w:val="00C96227"/>
    <w:rsid w:val="00C969EA"/>
    <w:rsid w:val="00C96D8B"/>
    <w:rsid w:val="00C96DB1"/>
    <w:rsid w:val="00C97DF3"/>
    <w:rsid w:val="00CA04F0"/>
    <w:rsid w:val="00CA0D81"/>
    <w:rsid w:val="00CA0EAE"/>
    <w:rsid w:val="00CA1E8F"/>
    <w:rsid w:val="00CA21D7"/>
    <w:rsid w:val="00CA2625"/>
    <w:rsid w:val="00CA2CAE"/>
    <w:rsid w:val="00CA4B47"/>
    <w:rsid w:val="00CA533C"/>
    <w:rsid w:val="00CA573B"/>
    <w:rsid w:val="00CA5980"/>
    <w:rsid w:val="00CA600C"/>
    <w:rsid w:val="00CA63C1"/>
    <w:rsid w:val="00CA7306"/>
    <w:rsid w:val="00CA7708"/>
    <w:rsid w:val="00CA79AA"/>
    <w:rsid w:val="00CA7A11"/>
    <w:rsid w:val="00CA7B66"/>
    <w:rsid w:val="00CB0786"/>
    <w:rsid w:val="00CB0985"/>
    <w:rsid w:val="00CB09FB"/>
    <w:rsid w:val="00CB0E38"/>
    <w:rsid w:val="00CB100F"/>
    <w:rsid w:val="00CB1C2A"/>
    <w:rsid w:val="00CB2367"/>
    <w:rsid w:val="00CB39BF"/>
    <w:rsid w:val="00CB44EE"/>
    <w:rsid w:val="00CB4DC8"/>
    <w:rsid w:val="00CB5097"/>
    <w:rsid w:val="00CB5A1C"/>
    <w:rsid w:val="00CB5F3F"/>
    <w:rsid w:val="00CB62B6"/>
    <w:rsid w:val="00CB767C"/>
    <w:rsid w:val="00CB7D06"/>
    <w:rsid w:val="00CC0B8B"/>
    <w:rsid w:val="00CC13C4"/>
    <w:rsid w:val="00CC1509"/>
    <w:rsid w:val="00CC20C6"/>
    <w:rsid w:val="00CC27B2"/>
    <w:rsid w:val="00CC27FB"/>
    <w:rsid w:val="00CC37E3"/>
    <w:rsid w:val="00CC3CC1"/>
    <w:rsid w:val="00CC431C"/>
    <w:rsid w:val="00CC4D9F"/>
    <w:rsid w:val="00CC5694"/>
    <w:rsid w:val="00CC6437"/>
    <w:rsid w:val="00CC709B"/>
    <w:rsid w:val="00CC7286"/>
    <w:rsid w:val="00CC7351"/>
    <w:rsid w:val="00CD0646"/>
    <w:rsid w:val="00CD07E4"/>
    <w:rsid w:val="00CD19ED"/>
    <w:rsid w:val="00CD1A17"/>
    <w:rsid w:val="00CD3482"/>
    <w:rsid w:val="00CD377A"/>
    <w:rsid w:val="00CD399B"/>
    <w:rsid w:val="00CD4140"/>
    <w:rsid w:val="00CD484E"/>
    <w:rsid w:val="00CD5B49"/>
    <w:rsid w:val="00CD5E49"/>
    <w:rsid w:val="00CD63A7"/>
    <w:rsid w:val="00CD6526"/>
    <w:rsid w:val="00CD68D6"/>
    <w:rsid w:val="00CD73A3"/>
    <w:rsid w:val="00CD79FB"/>
    <w:rsid w:val="00CE01E5"/>
    <w:rsid w:val="00CE0419"/>
    <w:rsid w:val="00CE09A7"/>
    <w:rsid w:val="00CE0CEC"/>
    <w:rsid w:val="00CE14C1"/>
    <w:rsid w:val="00CE1A00"/>
    <w:rsid w:val="00CE332F"/>
    <w:rsid w:val="00CE3ACE"/>
    <w:rsid w:val="00CE4207"/>
    <w:rsid w:val="00CE46AD"/>
    <w:rsid w:val="00CE4863"/>
    <w:rsid w:val="00CE52AB"/>
    <w:rsid w:val="00CE6314"/>
    <w:rsid w:val="00CE6715"/>
    <w:rsid w:val="00CE6914"/>
    <w:rsid w:val="00CE6B2B"/>
    <w:rsid w:val="00CF09CD"/>
    <w:rsid w:val="00CF0DFE"/>
    <w:rsid w:val="00CF1332"/>
    <w:rsid w:val="00CF1B4F"/>
    <w:rsid w:val="00CF1B6D"/>
    <w:rsid w:val="00CF22C0"/>
    <w:rsid w:val="00CF29F2"/>
    <w:rsid w:val="00CF2EAE"/>
    <w:rsid w:val="00CF317B"/>
    <w:rsid w:val="00CF369B"/>
    <w:rsid w:val="00CF3FC9"/>
    <w:rsid w:val="00CF485D"/>
    <w:rsid w:val="00CF526C"/>
    <w:rsid w:val="00CF5977"/>
    <w:rsid w:val="00CF683E"/>
    <w:rsid w:val="00CF7119"/>
    <w:rsid w:val="00CF7674"/>
    <w:rsid w:val="00CF7711"/>
    <w:rsid w:val="00CF7BCA"/>
    <w:rsid w:val="00D0003A"/>
    <w:rsid w:val="00D00914"/>
    <w:rsid w:val="00D00918"/>
    <w:rsid w:val="00D01921"/>
    <w:rsid w:val="00D01F0E"/>
    <w:rsid w:val="00D021A9"/>
    <w:rsid w:val="00D0278A"/>
    <w:rsid w:val="00D02F33"/>
    <w:rsid w:val="00D0374A"/>
    <w:rsid w:val="00D03A00"/>
    <w:rsid w:val="00D03F7C"/>
    <w:rsid w:val="00D0441E"/>
    <w:rsid w:val="00D05156"/>
    <w:rsid w:val="00D052B3"/>
    <w:rsid w:val="00D05382"/>
    <w:rsid w:val="00D075BF"/>
    <w:rsid w:val="00D07B37"/>
    <w:rsid w:val="00D07D8B"/>
    <w:rsid w:val="00D0BECE"/>
    <w:rsid w:val="00D1004F"/>
    <w:rsid w:val="00D1016D"/>
    <w:rsid w:val="00D10215"/>
    <w:rsid w:val="00D10DBE"/>
    <w:rsid w:val="00D10EB5"/>
    <w:rsid w:val="00D11341"/>
    <w:rsid w:val="00D11677"/>
    <w:rsid w:val="00D119D6"/>
    <w:rsid w:val="00D11A11"/>
    <w:rsid w:val="00D1200C"/>
    <w:rsid w:val="00D1254E"/>
    <w:rsid w:val="00D12630"/>
    <w:rsid w:val="00D12A33"/>
    <w:rsid w:val="00D139E2"/>
    <w:rsid w:val="00D14286"/>
    <w:rsid w:val="00D14C3F"/>
    <w:rsid w:val="00D14EA5"/>
    <w:rsid w:val="00D1513D"/>
    <w:rsid w:val="00D1557C"/>
    <w:rsid w:val="00D160C0"/>
    <w:rsid w:val="00D1647A"/>
    <w:rsid w:val="00D16AAA"/>
    <w:rsid w:val="00D170B7"/>
    <w:rsid w:val="00D1712A"/>
    <w:rsid w:val="00D17A92"/>
    <w:rsid w:val="00D17E7C"/>
    <w:rsid w:val="00D20207"/>
    <w:rsid w:val="00D21943"/>
    <w:rsid w:val="00D24423"/>
    <w:rsid w:val="00D247BE"/>
    <w:rsid w:val="00D24FCD"/>
    <w:rsid w:val="00D2525B"/>
    <w:rsid w:val="00D260B6"/>
    <w:rsid w:val="00D26112"/>
    <w:rsid w:val="00D27572"/>
    <w:rsid w:val="00D27AD7"/>
    <w:rsid w:val="00D30AAF"/>
    <w:rsid w:val="00D30B72"/>
    <w:rsid w:val="00D310F2"/>
    <w:rsid w:val="00D311B7"/>
    <w:rsid w:val="00D312A0"/>
    <w:rsid w:val="00D31575"/>
    <w:rsid w:val="00D3176D"/>
    <w:rsid w:val="00D31CC7"/>
    <w:rsid w:val="00D33D4B"/>
    <w:rsid w:val="00D33FC2"/>
    <w:rsid w:val="00D33FE7"/>
    <w:rsid w:val="00D349C1"/>
    <w:rsid w:val="00D34A82"/>
    <w:rsid w:val="00D34F62"/>
    <w:rsid w:val="00D3569B"/>
    <w:rsid w:val="00D35707"/>
    <w:rsid w:val="00D357B6"/>
    <w:rsid w:val="00D361A0"/>
    <w:rsid w:val="00D36677"/>
    <w:rsid w:val="00D374E1"/>
    <w:rsid w:val="00D400C9"/>
    <w:rsid w:val="00D40111"/>
    <w:rsid w:val="00D4027C"/>
    <w:rsid w:val="00D40E20"/>
    <w:rsid w:val="00D40F1E"/>
    <w:rsid w:val="00D4135E"/>
    <w:rsid w:val="00D41818"/>
    <w:rsid w:val="00D4187F"/>
    <w:rsid w:val="00D418CF"/>
    <w:rsid w:val="00D419CF"/>
    <w:rsid w:val="00D41C32"/>
    <w:rsid w:val="00D43813"/>
    <w:rsid w:val="00D4412C"/>
    <w:rsid w:val="00D44538"/>
    <w:rsid w:val="00D4474E"/>
    <w:rsid w:val="00D44A3C"/>
    <w:rsid w:val="00D452EF"/>
    <w:rsid w:val="00D453B2"/>
    <w:rsid w:val="00D45404"/>
    <w:rsid w:val="00D463EA"/>
    <w:rsid w:val="00D46C46"/>
    <w:rsid w:val="00D471DD"/>
    <w:rsid w:val="00D47281"/>
    <w:rsid w:val="00D475C2"/>
    <w:rsid w:val="00D479D5"/>
    <w:rsid w:val="00D47C95"/>
    <w:rsid w:val="00D5068A"/>
    <w:rsid w:val="00D50795"/>
    <w:rsid w:val="00D50A27"/>
    <w:rsid w:val="00D50ABB"/>
    <w:rsid w:val="00D50FA4"/>
    <w:rsid w:val="00D51D35"/>
    <w:rsid w:val="00D525B8"/>
    <w:rsid w:val="00D52BB3"/>
    <w:rsid w:val="00D52C28"/>
    <w:rsid w:val="00D5300D"/>
    <w:rsid w:val="00D530D0"/>
    <w:rsid w:val="00D534BA"/>
    <w:rsid w:val="00D535AB"/>
    <w:rsid w:val="00D5484C"/>
    <w:rsid w:val="00D5498D"/>
    <w:rsid w:val="00D55929"/>
    <w:rsid w:val="00D55972"/>
    <w:rsid w:val="00D5597F"/>
    <w:rsid w:val="00D55E8E"/>
    <w:rsid w:val="00D56660"/>
    <w:rsid w:val="00D569C3"/>
    <w:rsid w:val="00D56EFD"/>
    <w:rsid w:val="00D601FB"/>
    <w:rsid w:val="00D60752"/>
    <w:rsid w:val="00D60BCF"/>
    <w:rsid w:val="00D610D4"/>
    <w:rsid w:val="00D61FCA"/>
    <w:rsid w:val="00D6208F"/>
    <w:rsid w:val="00D62297"/>
    <w:rsid w:val="00D62D57"/>
    <w:rsid w:val="00D62E83"/>
    <w:rsid w:val="00D63468"/>
    <w:rsid w:val="00D63EF4"/>
    <w:rsid w:val="00D64365"/>
    <w:rsid w:val="00D64985"/>
    <w:rsid w:val="00D6629B"/>
    <w:rsid w:val="00D671A8"/>
    <w:rsid w:val="00D67787"/>
    <w:rsid w:val="00D67A57"/>
    <w:rsid w:val="00D70114"/>
    <w:rsid w:val="00D70374"/>
    <w:rsid w:val="00D71F29"/>
    <w:rsid w:val="00D72ECE"/>
    <w:rsid w:val="00D7348B"/>
    <w:rsid w:val="00D73578"/>
    <w:rsid w:val="00D73B8B"/>
    <w:rsid w:val="00D744F7"/>
    <w:rsid w:val="00D76233"/>
    <w:rsid w:val="00D7677E"/>
    <w:rsid w:val="00D7692E"/>
    <w:rsid w:val="00D76A38"/>
    <w:rsid w:val="00D76AE2"/>
    <w:rsid w:val="00D771BF"/>
    <w:rsid w:val="00D80D70"/>
    <w:rsid w:val="00D81B26"/>
    <w:rsid w:val="00D82C56"/>
    <w:rsid w:val="00D82D47"/>
    <w:rsid w:val="00D8382E"/>
    <w:rsid w:val="00D83BB9"/>
    <w:rsid w:val="00D8426A"/>
    <w:rsid w:val="00D85218"/>
    <w:rsid w:val="00D854D8"/>
    <w:rsid w:val="00D85ADF"/>
    <w:rsid w:val="00D8671E"/>
    <w:rsid w:val="00D86F61"/>
    <w:rsid w:val="00D870FF"/>
    <w:rsid w:val="00D90F6C"/>
    <w:rsid w:val="00D9128E"/>
    <w:rsid w:val="00D9278C"/>
    <w:rsid w:val="00D9308C"/>
    <w:rsid w:val="00D9390C"/>
    <w:rsid w:val="00D93987"/>
    <w:rsid w:val="00D93D4E"/>
    <w:rsid w:val="00D95ECA"/>
    <w:rsid w:val="00D95FC2"/>
    <w:rsid w:val="00D9645E"/>
    <w:rsid w:val="00D9750B"/>
    <w:rsid w:val="00D97BC1"/>
    <w:rsid w:val="00D97ED8"/>
    <w:rsid w:val="00DA09E2"/>
    <w:rsid w:val="00DA0B6F"/>
    <w:rsid w:val="00DA17B8"/>
    <w:rsid w:val="00DA2B62"/>
    <w:rsid w:val="00DA33FC"/>
    <w:rsid w:val="00DA3507"/>
    <w:rsid w:val="00DA3562"/>
    <w:rsid w:val="00DA478F"/>
    <w:rsid w:val="00DA4BC6"/>
    <w:rsid w:val="00DA5EFB"/>
    <w:rsid w:val="00DB07D0"/>
    <w:rsid w:val="00DB1433"/>
    <w:rsid w:val="00DB1877"/>
    <w:rsid w:val="00DB1C7F"/>
    <w:rsid w:val="00DB2679"/>
    <w:rsid w:val="00DB331B"/>
    <w:rsid w:val="00DB3D3B"/>
    <w:rsid w:val="00DB3EFB"/>
    <w:rsid w:val="00DB422E"/>
    <w:rsid w:val="00DB4F83"/>
    <w:rsid w:val="00DB5129"/>
    <w:rsid w:val="00DB5554"/>
    <w:rsid w:val="00DB57CA"/>
    <w:rsid w:val="00DB6126"/>
    <w:rsid w:val="00DB634E"/>
    <w:rsid w:val="00DB6411"/>
    <w:rsid w:val="00DB7784"/>
    <w:rsid w:val="00DB7CA9"/>
    <w:rsid w:val="00DB7E47"/>
    <w:rsid w:val="00DC05B2"/>
    <w:rsid w:val="00DC0F99"/>
    <w:rsid w:val="00DC114A"/>
    <w:rsid w:val="00DC1354"/>
    <w:rsid w:val="00DC138A"/>
    <w:rsid w:val="00DC13D9"/>
    <w:rsid w:val="00DC245C"/>
    <w:rsid w:val="00DC25D0"/>
    <w:rsid w:val="00DC2AD0"/>
    <w:rsid w:val="00DC3700"/>
    <w:rsid w:val="00DC3872"/>
    <w:rsid w:val="00DC3BDA"/>
    <w:rsid w:val="00DC4EFD"/>
    <w:rsid w:val="00DC5AB3"/>
    <w:rsid w:val="00DC6016"/>
    <w:rsid w:val="00DC63AC"/>
    <w:rsid w:val="00DC7216"/>
    <w:rsid w:val="00DC7FDD"/>
    <w:rsid w:val="00DCAD76"/>
    <w:rsid w:val="00DD0412"/>
    <w:rsid w:val="00DD046F"/>
    <w:rsid w:val="00DD0616"/>
    <w:rsid w:val="00DD073A"/>
    <w:rsid w:val="00DD0A60"/>
    <w:rsid w:val="00DD1A3D"/>
    <w:rsid w:val="00DD2BDD"/>
    <w:rsid w:val="00DD4378"/>
    <w:rsid w:val="00DD490C"/>
    <w:rsid w:val="00DD5015"/>
    <w:rsid w:val="00DD5128"/>
    <w:rsid w:val="00DD571A"/>
    <w:rsid w:val="00DD5BB7"/>
    <w:rsid w:val="00DD5FCB"/>
    <w:rsid w:val="00DD65FF"/>
    <w:rsid w:val="00DD66C8"/>
    <w:rsid w:val="00DD6CCA"/>
    <w:rsid w:val="00DD7C29"/>
    <w:rsid w:val="00DE04EE"/>
    <w:rsid w:val="00DE0A5A"/>
    <w:rsid w:val="00DE0DC9"/>
    <w:rsid w:val="00DE13AD"/>
    <w:rsid w:val="00DE1A5E"/>
    <w:rsid w:val="00DE1D2E"/>
    <w:rsid w:val="00DE1FF4"/>
    <w:rsid w:val="00DE23BA"/>
    <w:rsid w:val="00DE2B93"/>
    <w:rsid w:val="00DE2F2B"/>
    <w:rsid w:val="00DE33AD"/>
    <w:rsid w:val="00DE3461"/>
    <w:rsid w:val="00DE3BBD"/>
    <w:rsid w:val="00DE3BE2"/>
    <w:rsid w:val="00DE3F9F"/>
    <w:rsid w:val="00DE4A34"/>
    <w:rsid w:val="00DE4F96"/>
    <w:rsid w:val="00DE542D"/>
    <w:rsid w:val="00DE590A"/>
    <w:rsid w:val="00DE6488"/>
    <w:rsid w:val="00DE6F43"/>
    <w:rsid w:val="00DF0363"/>
    <w:rsid w:val="00DF04EA"/>
    <w:rsid w:val="00DF120D"/>
    <w:rsid w:val="00DF1B11"/>
    <w:rsid w:val="00DF1B1A"/>
    <w:rsid w:val="00DF1BBA"/>
    <w:rsid w:val="00DF22DF"/>
    <w:rsid w:val="00DF23E7"/>
    <w:rsid w:val="00DF2611"/>
    <w:rsid w:val="00DF2DDB"/>
    <w:rsid w:val="00DF3953"/>
    <w:rsid w:val="00DF6100"/>
    <w:rsid w:val="00DF67A5"/>
    <w:rsid w:val="00E0002A"/>
    <w:rsid w:val="00E0063F"/>
    <w:rsid w:val="00E00760"/>
    <w:rsid w:val="00E03188"/>
    <w:rsid w:val="00E03506"/>
    <w:rsid w:val="00E0383D"/>
    <w:rsid w:val="00E03D8C"/>
    <w:rsid w:val="00E0552C"/>
    <w:rsid w:val="00E05867"/>
    <w:rsid w:val="00E0618D"/>
    <w:rsid w:val="00E0716F"/>
    <w:rsid w:val="00E072BC"/>
    <w:rsid w:val="00E078FB"/>
    <w:rsid w:val="00E10085"/>
    <w:rsid w:val="00E107EA"/>
    <w:rsid w:val="00E10BC2"/>
    <w:rsid w:val="00E1108B"/>
    <w:rsid w:val="00E1184D"/>
    <w:rsid w:val="00E11913"/>
    <w:rsid w:val="00E1195F"/>
    <w:rsid w:val="00E11EA5"/>
    <w:rsid w:val="00E129A6"/>
    <w:rsid w:val="00E135EF"/>
    <w:rsid w:val="00E136FD"/>
    <w:rsid w:val="00E1394E"/>
    <w:rsid w:val="00E14178"/>
    <w:rsid w:val="00E14828"/>
    <w:rsid w:val="00E15327"/>
    <w:rsid w:val="00E169A2"/>
    <w:rsid w:val="00E16F42"/>
    <w:rsid w:val="00E1711B"/>
    <w:rsid w:val="00E1724C"/>
    <w:rsid w:val="00E17877"/>
    <w:rsid w:val="00E17B33"/>
    <w:rsid w:val="00E2015E"/>
    <w:rsid w:val="00E205F2"/>
    <w:rsid w:val="00E2082C"/>
    <w:rsid w:val="00E20A39"/>
    <w:rsid w:val="00E213A8"/>
    <w:rsid w:val="00E214A7"/>
    <w:rsid w:val="00E218F6"/>
    <w:rsid w:val="00E22B95"/>
    <w:rsid w:val="00E230FA"/>
    <w:rsid w:val="00E232B2"/>
    <w:rsid w:val="00E23589"/>
    <w:rsid w:val="00E236D1"/>
    <w:rsid w:val="00E23B09"/>
    <w:rsid w:val="00E23FD4"/>
    <w:rsid w:val="00E2437D"/>
    <w:rsid w:val="00E24971"/>
    <w:rsid w:val="00E24F4B"/>
    <w:rsid w:val="00E25F20"/>
    <w:rsid w:val="00E26040"/>
    <w:rsid w:val="00E2605D"/>
    <w:rsid w:val="00E26BEE"/>
    <w:rsid w:val="00E26E5F"/>
    <w:rsid w:val="00E26EBE"/>
    <w:rsid w:val="00E27B5D"/>
    <w:rsid w:val="00E30891"/>
    <w:rsid w:val="00E30CA5"/>
    <w:rsid w:val="00E315AE"/>
    <w:rsid w:val="00E31903"/>
    <w:rsid w:val="00E319E7"/>
    <w:rsid w:val="00E31BB2"/>
    <w:rsid w:val="00E320F0"/>
    <w:rsid w:val="00E32E0C"/>
    <w:rsid w:val="00E33B5F"/>
    <w:rsid w:val="00E34171"/>
    <w:rsid w:val="00E342BA"/>
    <w:rsid w:val="00E34F6D"/>
    <w:rsid w:val="00E353A0"/>
    <w:rsid w:val="00E359EB"/>
    <w:rsid w:val="00E35D1F"/>
    <w:rsid w:val="00E360CC"/>
    <w:rsid w:val="00E3740C"/>
    <w:rsid w:val="00E40AF7"/>
    <w:rsid w:val="00E41A60"/>
    <w:rsid w:val="00E424AF"/>
    <w:rsid w:val="00E42D36"/>
    <w:rsid w:val="00E42E58"/>
    <w:rsid w:val="00E431AE"/>
    <w:rsid w:val="00E4467D"/>
    <w:rsid w:val="00E446E7"/>
    <w:rsid w:val="00E4478C"/>
    <w:rsid w:val="00E44873"/>
    <w:rsid w:val="00E44E7C"/>
    <w:rsid w:val="00E45633"/>
    <w:rsid w:val="00E458CE"/>
    <w:rsid w:val="00E45C8D"/>
    <w:rsid w:val="00E45EED"/>
    <w:rsid w:val="00E465B8"/>
    <w:rsid w:val="00E46621"/>
    <w:rsid w:val="00E46ABE"/>
    <w:rsid w:val="00E46DB1"/>
    <w:rsid w:val="00E47A4E"/>
    <w:rsid w:val="00E47DF4"/>
    <w:rsid w:val="00E50687"/>
    <w:rsid w:val="00E50B63"/>
    <w:rsid w:val="00E523AF"/>
    <w:rsid w:val="00E52426"/>
    <w:rsid w:val="00E52D6E"/>
    <w:rsid w:val="00E5304E"/>
    <w:rsid w:val="00E5352D"/>
    <w:rsid w:val="00E535F4"/>
    <w:rsid w:val="00E56102"/>
    <w:rsid w:val="00E5627D"/>
    <w:rsid w:val="00E5671A"/>
    <w:rsid w:val="00E56B5F"/>
    <w:rsid w:val="00E57AC6"/>
    <w:rsid w:val="00E57C8B"/>
    <w:rsid w:val="00E60065"/>
    <w:rsid w:val="00E61479"/>
    <w:rsid w:val="00E619DF"/>
    <w:rsid w:val="00E61B18"/>
    <w:rsid w:val="00E62079"/>
    <w:rsid w:val="00E62169"/>
    <w:rsid w:val="00E62898"/>
    <w:rsid w:val="00E63C0E"/>
    <w:rsid w:val="00E63C2A"/>
    <w:rsid w:val="00E65208"/>
    <w:rsid w:val="00E6587C"/>
    <w:rsid w:val="00E658FE"/>
    <w:rsid w:val="00E65F47"/>
    <w:rsid w:val="00E66137"/>
    <w:rsid w:val="00E6621F"/>
    <w:rsid w:val="00E66799"/>
    <w:rsid w:val="00E67026"/>
    <w:rsid w:val="00E6760B"/>
    <w:rsid w:val="00E67B5E"/>
    <w:rsid w:val="00E706C9"/>
    <w:rsid w:val="00E70AB9"/>
    <w:rsid w:val="00E71915"/>
    <w:rsid w:val="00E7214D"/>
    <w:rsid w:val="00E7223C"/>
    <w:rsid w:val="00E727EC"/>
    <w:rsid w:val="00E72CD7"/>
    <w:rsid w:val="00E73F36"/>
    <w:rsid w:val="00E7413E"/>
    <w:rsid w:val="00E74721"/>
    <w:rsid w:val="00E74AE5"/>
    <w:rsid w:val="00E75137"/>
    <w:rsid w:val="00E7606A"/>
    <w:rsid w:val="00E76A24"/>
    <w:rsid w:val="00E76E54"/>
    <w:rsid w:val="00E76F8D"/>
    <w:rsid w:val="00E77063"/>
    <w:rsid w:val="00E77134"/>
    <w:rsid w:val="00E77135"/>
    <w:rsid w:val="00E7730B"/>
    <w:rsid w:val="00E77474"/>
    <w:rsid w:val="00E77506"/>
    <w:rsid w:val="00E77783"/>
    <w:rsid w:val="00E778CE"/>
    <w:rsid w:val="00E778EF"/>
    <w:rsid w:val="00E77A10"/>
    <w:rsid w:val="00E8019A"/>
    <w:rsid w:val="00E802E0"/>
    <w:rsid w:val="00E804DB"/>
    <w:rsid w:val="00E80DC0"/>
    <w:rsid w:val="00E80E90"/>
    <w:rsid w:val="00E8176E"/>
    <w:rsid w:val="00E818B9"/>
    <w:rsid w:val="00E822C1"/>
    <w:rsid w:val="00E8363C"/>
    <w:rsid w:val="00E83935"/>
    <w:rsid w:val="00E83981"/>
    <w:rsid w:val="00E83E78"/>
    <w:rsid w:val="00E84234"/>
    <w:rsid w:val="00E8461F"/>
    <w:rsid w:val="00E865AC"/>
    <w:rsid w:val="00E86BBF"/>
    <w:rsid w:val="00E8777F"/>
    <w:rsid w:val="00E87CF7"/>
    <w:rsid w:val="00E87E88"/>
    <w:rsid w:val="00E8E661"/>
    <w:rsid w:val="00E90AA1"/>
    <w:rsid w:val="00E90CE7"/>
    <w:rsid w:val="00E90DE0"/>
    <w:rsid w:val="00E9152C"/>
    <w:rsid w:val="00E916BA"/>
    <w:rsid w:val="00E91F75"/>
    <w:rsid w:val="00E92133"/>
    <w:rsid w:val="00E9252B"/>
    <w:rsid w:val="00E92C38"/>
    <w:rsid w:val="00E9391A"/>
    <w:rsid w:val="00E94EE3"/>
    <w:rsid w:val="00E95636"/>
    <w:rsid w:val="00E965AA"/>
    <w:rsid w:val="00E96D3B"/>
    <w:rsid w:val="00E97508"/>
    <w:rsid w:val="00E97A07"/>
    <w:rsid w:val="00EA0FED"/>
    <w:rsid w:val="00EA115B"/>
    <w:rsid w:val="00EA136F"/>
    <w:rsid w:val="00EA14B6"/>
    <w:rsid w:val="00EA18E2"/>
    <w:rsid w:val="00EA1A59"/>
    <w:rsid w:val="00EA2732"/>
    <w:rsid w:val="00EA2F78"/>
    <w:rsid w:val="00EA32F1"/>
    <w:rsid w:val="00EA3BCA"/>
    <w:rsid w:val="00EA4702"/>
    <w:rsid w:val="00EA52CA"/>
    <w:rsid w:val="00EA6842"/>
    <w:rsid w:val="00EA6989"/>
    <w:rsid w:val="00EA6DA5"/>
    <w:rsid w:val="00EA7B23"/>
    <w:rsid w:val="00EB067C"/>
    <w:rsid w:val="00EB0E39"/>
    <w:rsid w:val="00EB0FCA"/>
    <w:rsid w:val="00EB1CCF"/>
    <w:rsid w:val="00EB2878"/>
    <w:rsid w:val="00EB2ADD"/>
    <w:rsid w:val="00EB4BC7"/>
    <w:rsid w:val="00EB4C04"/>
    <w:rsid w:val="00EB5C73"/>
    <w:rsid w:val="00EB6374"/>
    <w:rsid w:val="00EB6953"/>
    <w:rsid w:val="00EB6A01"/>
    <w:rsid w:val="00EB7018"/>
    <w:rsid w:val="00EB788A"/>
    <w:rsid w:val="00EB7C32"/>
    <w:rsid w:val="00EC03B8"/>
    <w:rsid w:val="00EC0A49"/>
    <w:rsid w:val="00EC0C64"/>
    <w:rsid w:val="00EC171F"/>
    <w:rsid w:val="00EC1BB4"/>
    <w:rsid w:val="00EC1D25"/>
    <w:rsid w:val="00EC29B0"/>
    <w:rsid w:val="00EC2E9E"/>
    <w:rsid w:val="00EC302B"/>
    <w:rsid w:val="00EC35E3"/>
    <w:rsid w:val="00EC3644"/>
    <w:rsid w:val="00EC3C35"/>
    <w:rsid w:val="00EC43CD"/>
    <w:rsid w:val="00EC471B"/>
    <w:rsid w:val="00EC4D7F"/>
    <w:rsid w:val="00EC5171"/>
    <w:rsid w:val="00EC5652"/>
    <w:rsid w:val="00EC5BDC"/>
    <w:rsid w:val="00EC5D93"/>
    <w:rsid w:val="00EC5F02"/>
    <w:rsid w:val="00EC5F26"/>
    <w:rsid w:val="00EC5FF1"/>
    <w:rsid w:val="00EC6023"/>
    <w:rsid w:val="00EC76C8"/>
    <w:rsid w:val="00EC78B7"/>
    <w:rsid w:val="00EC7E48"/>
    <w:rsid w:val="00EC7EF9"/>
    <w:rsid w:val="00ED01EE"/>
    <w:rsid w:val="00ED0268"/>
    <w:rsid w:val="00ED065E"/>
    <w:rsid w:val="00ED09C4"/>
    <w:rsid w:val="00ED0DCF"/>
    <w:rsid w:val="00ED178F"/>
    <w:rsid w:val="00ED1879"/>
    <w:rsid w:val="00ED18D4"/>
    <w:rsid w:val="00ED1A77"/>
    <w:rsid w:val="00ED1AF3"/>
    <w:rsid w:val="00ED241F"/>
    <w:rsid w:val="00ED323A"/>
    <w:rsid w:val="00ED44A7"/>
    <w:rsid w:val="00ED4BE5"/>
    <w:rsid w:val="00ED4E28"/>
    <w:rsid w:val="00ED502E"/>
    <w:rsid w:val="00ED5BD7"/>
    <w:rsid w:val="00ED5D25"/>
    <w:rsid w:val="00ED6017"/>
    <w:rsid w:val="00EE012C"/>
    <w:rsid w:val="00EE01BB"/>
    <w:rsid w:val="00EE036D"/>
    <w:rsid w:val="00EE0B65"/>
    <w:rsid w:val="00EE0C59"/>
    <w:rsid w:val="00EE2B06"/>
    <w:rsid w:val="00EE2BE1"/>
    <w:rsid w:val="00EE3210"/>
    <w:rsid w:val="00EE3567"/>
    <w:rsid w:val="00EE3D26"/>
    <w:rsid w:val="00EE4F36"/>
    <w:rsid w:val="00EE5048"/>
    <w:rsid w:val="00EE52C0"/>
    <w:rsid w:val="00EE5B0C"/>
    <w:rsid w:val="00EE5BA1"/>
    <w:rsid w:val="00EE6235"/>
    <w:rsid w:val="00EE6349"/>
    <w:rsid w:val="00EE6A5A"/>
    <w:rsid w:val="00EE7056"/>
    <w:rsid w:val="00EE706D"/>
    <w:rsid w:val="00EE720A"/>
    <w:rsid w:val="00EF009E"/>
    <w:rsid w:val="00EF0A1D"/>
    <w:rsid w:val="00EF0E69"/>
    <w:rsid w:val="00EF0F78"/>
    <w:rsid w:val="00EF1372"/>
    <w:rsid w:val="00EF1A4E"/>
    <w:rsid w:val="00EF1F47"/>
    <w:rsid w:val="00EF23D0"/>
    <w:rsid w:val="00EF2BB9"/>
    <w:rsid w:val="00EF308A"/>
    <w:rsid w:val="00EF3326"/>
    <w:rsid w:val="00EF3334"/>
    <w:rsid w:val="00EF44AA"/>
    <w:rsid w:val="00EF451F"/>
    <w:rsid w:val="00EF4C56"/>
    <w:rsid w:val="00EF5F33"/>
    <w:rsid w:val="00EF5F3B"/>
    <w:rsid w:val="00EF5F8E"/>
    <w:rsid w:val="00EF61D4"/>
    <w:rsid w:val="00EF7048"/>
    <w:rsid w:val="00EF7BFC"/>
    <w:rsid w:val="00EF7C3B"/>
    <w:rsid w:val="00EF7E0C"/>
    <w:rsid w:val="00EF7FBF"/>
    <w:rsid w:val="00F00521"/>
    <w:rsid w:val="00F014FE"/>
    <w:rsid w:val="00F01C13"/>
    <w:rsid w:val="00F01C89"/>
    <w:rsid w:val="00F01E7E"/>
    <w:rsid w:val="00F020C9"/>
    <w:rsid w:val="00F02FBD"/>
    <w:rsid w:val="00F03D2A"/>
    <w:rsid w:val="00F03FA8"/>
    <w:rsid w:val="00F052A5"/>
    <w:rsid w:val="00F05B6B"/>
    <w:rsid w:val="00F0623F"/>
    <w:rsid w:val="00F072AA"/>
    <w:rsid w:val="00F07A32"/>
    <w:rsid w:val="00F07D00"/>
    <w:rsid w:val="00F07F21"/>
    <w:rsid w:val="00F10669"/>
    <w:rsid w:val="00F10E36"/>
    <w:rsid w:val="00F1139F"/>
    <w:rsid w:val="00F1157D"/>
    <w:rsid w:val="00F13416"/>
    <w:rsid w:val="00F13440"/>
    <w:rsid w:val="00F13784"/>
    <w:rsid w:val="00F13B5A"/>
    <w:rsid w:val="00F13F48"/>
    <w:rsid w:val="00F145BD"/>
    <w:rsid w:val="00F149DE"/>
    <w:rsid w:val="00F14B92"/>
    <w:rsid w:val="00F14D65"/>
    <w:rsid w:val="00F14E61"/>
    <w:rsid w:val="00F14F41"/>
    <w:rsid w:val="00F15B23"/>
    <w:rsid w:val="00F15C07"/>
    <w:rsid w:val="00F16AA2"/>
    <w:rsid w:val="00F16B2C"/>
    <w:rsid w:val="00F16D8D"/>
    <w:rsid w:val="00F17FBB"/>
    <w:rsid w:val="00F20CD3"/>
    <w:rsid w:val="00F20E1D"/>
    <w:rsid w:val="00F20F43"/>
    <w:rsid w:val="00F2147F"/>
    <w:rsid w:val="00F21C13"/>
    <w:rsid w:val="00F21E55"/>
    <w:rsid w:val="00F22A05"/>
    <w:rsid w:val="00F22B8D"/>
    <w:rsid w:val="00F23475"/>
    <w:rsid w:val="00F23A16"/>
    <w:rsid w:val="00F24087"/>
    <w:rsid w:val="00F24940"/>
    <w:rsid w:val="00F24C1B"/>
    <w:rsid w:val="00F24DE8"/>
    <w:rsid w:val="00F24EF4"/>
    <w:rsid w:val="00F2538F"/>
    <w:rsid w:val="00F255CF"/>
    <w:rsid w:val="00F264FD"/>
    <w:rsid w:val="00F26B1E"/>
    <w:rsid w:val="00F27B7D"/>
    <w:rsid w:val="00F30122"/>
    <w:rsid w:val="00F30BB6"/>
    <w:rsid w:val="00F3109C"/>
    <w:rsid w:val="00F31321"/>
    <w:rsid w:val="00F31D8F"/>
    <w:rsid w:val="00F34660"/>
    <w:rsid w:val="00F34A12"/>
    <w:rsid w:val="00F34DA8"/>
    <w:rsid w:val="00F34FE2"/>
    <w:rsid w:val="00F35862"/>
    <w:rsid w:val="00F359FB"/>
    <w:rsid w:val="00F35A6F"/>
    <w:rsid w:val="00F35B27"/>
    <w:rsid w:val="00F35CF4"/>
    <w:rsid w:val="00F368A1"/>
    <w:rsid w:val="00F374C0"/>
    <w:rsid w:val="00F37658"/>
    <w:rsid w:val="00F37A10"/>
    <w:rsid w:val="00F37A47"/>
    <w:rsid w:val="00F37C8E"/>
    <w:rsid w:val="00F40106"/>
    <w:rsid w:val="00F40C04"/>
    <w:rsid w:val="00F40D04"/>
    <w:rsid w:val="00F40ED4"/>
    <w:rsid w:val="00F41910"/>
    <w:rsid w:val="00F41CB3"/>
    <w:rsid w:val="00F41FC2"/>
    <w:rsid w:val="00F4290B"/>
    <w:rsid w:val="00F436E0"/>
    <w:rsid w:val="00F43C17"/>
    <w:rsid w:val="00F43D78"/>
    <w:rsid w:val="00F44BB1"/>
    <w:rsid w:val="00F45362"/>
    <w:rsid w:val="00F45655"/>
    <w:rsid w:val="00F456D8"/>
    <w:rsid w:val="00F45867"/>
    <w:rsid w:val="00F459A3"/>
    <w:rsid w:val="00F45AB9"/>
    <w:rsid w:val="00F45EBF"/>
    <w:rsid w:val="00F462EF"/>
    <w:rsid w:val="00F46719"/>
    <w:rsid w:val="00F473DC"/>
    <w:rsid w:val="00F47FF9"/>
    <w:rsid w:val="00F50AAF"/>
    <w:rsid w:val="00F50E9E"/>
    <w:rsid w:val="00F5102F"/>
    <w:rsid w:val="00F52524"/>
    <w:rsid w:val="00F53B97"/>
    <w:rsid w:val="00F54C73"/>
    <w:rsid w:val="00F54E55"/>
    <w:rsid w:val="00F54F3E"/>
    <w:rsid w:val="00F563AD"/>
    <w:rsid w:val="00F569AE"/>
    <w:rsid w:val="00F56C86"/>
    <w:rsid w:val="00F5742D"/>
    <w:rsid w:val="00F57523"/>
    <w:rsid w:val="00F578B1"/>
    <w:rsid w:val="00F607FC"/>
    <w:rsid w:val="00F61B15"/>
    <w:rsid w:val="00F62647"/>
    <w:rsid w:val="00F627BF"/>
    <w:rsid w:val="00F62FD2"/>
    <w:rsid w:val="00F63419"/>
    <w:rsid w:val="00F63599"/>
    <w:rsid w:val="00F639BA"/>
    <w:rsid w:val="00F65F96"/>
    <w:rsid w:val="00F701A9"/>
    <w:rsid w:val="00F706BB"/>
    <w:rsid w:val="00F713BB"/>
    <w:rsid w:val="00F718AA"/>
    <w:rsid w:val="00F7322F"/>
    <w:rsid w:val="00F73AFB"/>
    <w:rsid w:val="00F745F2"/>
    <w:rsid w:val="00F747BB"/>
    <w:rsid w:val="00F74C36"/>
    <w:rsid w:val="00F75807"/>
    <w:rsid w:val="00F75D94"/>
    <w:rsid w:val="00F75DD9"/>
    <w:rsid w:val="00F76B67"/>
    <w:rsid w:val="00F77A46"/>
    <w:rsid w:val="00F77FC2"/>
    <w:rsid w:val="00F8006B"/>
    <w:rsid w:val="00F80FE9"/>
    <w:rsid w:val="00F81BC2"/>
    <w:rsid w:val="00F8288E"/>
    <w:rsid w:val="00F82BE9"/>
    <w:rsid w:val="00F83DDB"/>
    <w:rsid w:val="00F84001"/>
    <w:rsid w:val="00F846CB"/>
    <w:rsid w:val="00F84A98"/>
    <w:rsid w:val="00F851A0"/>
    <w:rsid w:val="00F853F4"/>
    <w:rsid w:val="00F85785"/>
    <w:rsid w:val="00F867FC"/>
    <w:rsid w:val="00F8707D"/>
    <w:rsid w:val="00F870AF"/>
    <w:rsid w:val="00F876A2"/>
    <w:rsid w:val="00F8797A"/>
    <w:rsid w:val="00F87CD8"/>
    <w:rsid w:val="00F9025F"/>
    <w:rsid w:val="00F90A0F"/>
    <w:rsid w:val="00F90D8F"/>
    <w:rsid w:val="00F90F9B"/>
    <w:rsid w:val="00F914FD"/>
    <w:rsid w:val="00F915D4"/>
    <w:rsid w:val="00F91D8E"/>
    <w:rsid w:val="00F91E86"/>
    <w:rsid w:val="00F921D4"/>
    <w:rsid w:val="00F92777"/>
    <w:rsid w:val="00F937B2"/>
    <w:rsid w:val="00F947AD"/>
    <w:rsid w:val="00F9675B"/>
    <w:rsid w:val="00F96A87"/>
    <w:rsid w:val="00F96AD3"/>
    <w:rsid w:val="00F97140"/>
    <w:rsid w:val="00FA088C"/>
    <w:rsid w:val="00FA0BBD"/>
    <w:rsid w:val="00FA0C08"/>
    <w:rsid w:val="00FA117B"/>
    <w:rsid w:val="00FA16B1"/>
    <w:rsid w:val="00FA181E"/>
    <w:rsid w:val="00FA1843"/>
    <w:rsid w:val="00FA19E7"/>
    <w:rsid w:val="00FA1B22"/>
    <w:rsid w:val="00FA214D"/>
    <w:rsid w:val="00FA2D5F"/>
    <w:rsid w:val="00FA2E00"/>
    <w:rsid w:val="00FA3578"/>
    <w:rsid w:val="00FA3DD8"/>
    <w:rsid w:val="00FA495A"/>
    <w:rsid w:val="00FA4C7E"/>
    <w:rsid w:val="00FA4FCB"/>
    <w:rsid w:val="00FA5CCA"/>
    <w:rsid w:val="00FA5F02"/>
    <w:rsid w:val="00FA7C5D"/>
    <w:rsid w:val="00FA7E8F"/>
    <w:rsid w:val="00FB033C"/>
    <w:rsid w:val="00FB08BE"/>
    <w:rsid w:val="00FB0CBE"/>
    <w:rsid w:val="00FB2610"/>
    <w:rsid w:val="00FB30D4"/>
    <w:rsid w:val="00FB32FE"/>
    <w:rsid w:val="00FB359F"/>
    <w:rsid w:val="00FB4247"/>
    <w:rsid w:val="00FB4355"/>
    <w:rsid w:val="00FB4C99"/>
    <w:rsid w:val="00FB4D0A"/>
    <w:rsid w:val="00FB518F"/>
    <w:rsid w:val="00FB523B"/>
    <w:rsid w:val="00FB58BD"/>
    <w:rsid w:val="00FB6551"/>
    <w:rsid w:val="00FB65BD"/>
    <w:rsid w:val="00FB6C8A"/>
    <w:rsid w:val="00FB7264"/>
    <w:rsid w:val="00FB72E0"/>
    <w:rsid w:val="00FB7659"/>
    <w:rsid w:val="00FB784C"/>
    <w:rsid w:val="00FB7D3E"/>
    <w:rsid w:val="00FC0546"/>
    <w:rsid w:val="00FC10C6"/>
    <w:rsid w:val="00FC17E8"/>
    <w:rsid w:val="00FC1A91"/>
    <w:rsid w:val="00FC2199"/>
    <w:rsid w:val="00FC24D7"/>
    <w:rsid w:val="00FC2BA4"/>
    <w:rsid w:val="00FC3926"/>
    <w:rsid w:val="00FC4693"/>
    <w:rsid w:val="00FC4C9B"/>
    <w:rsid w:val="00FC4D46"/>
    <w:rsid w:val="00FC50EF"/>
    <w:rsid w:val="00FC54E5"/>
    <w:rsid w:val="00FC59EA"/>
    <w:rsid w:val="00FC6E64"/>
    <w:rsid w:val="00FC72B7"/>
    <w:rsid w:val="00FC7307"/>
    <w:rsid w:val="00FC7B8F"/>
    <w:rsid w:val="00FC7BAB"/>
    <w:rsid w:val="00FC7FE7"/>
    <w:rsid w:val="00FD0F1A"/>
    <w:rsid w:val="00FD23A3"/>
    <w:rsid w:val="00FD3455"/>
    <w:rsid w:val="00FD3DB6"/>
    <w:rsid w:val="00FD45E9"/>
    <w:rsid w:val="00FD4A71"/>
    <w:rsid w:val="00FD612A"/>
    <w:rsid w:val="00FD6530"/>
    <w:rsid w:val="00FD71F8"/>
    <w:rsid w:val="00FD761B"/>
    <w:rsid w:val="00FD7A4B"/>
    <w:rsid w:val="00FE01E7"/>
    <w:rsid w:val="00FE03B7"/>
    <w:rsid w:val="00FE04E3"/>
    <w:rsid w:val="00FE0854"/>
    <w:rsid w:val="00FE0C4F"/>
    <w:rsid w:val="00FE186B"/>
    <w:rsid w:val="00FE1CB9"/>
    <w:rsid w:val="00FE2AFD"/>
    <w:rsid w:val="00FE2DEA"/>
    <w:rsid w:val="00FE2E46"/>
    <w:rsid w:val="00FE2F37"/>
    <w:rsid w:val="00FE3434"/>
    <w:rsid w:val="00FE3ED5"/>
    <w:rsid w:val="00FE4103"/>
    <w:rsid w:val="00FE448F"/>
    <w:rsid w:val="00FE45CE"/>
    <w:rsid w:val="00FE5428"/>
    <w:rsid w:val="00FE57A9"/>
    <w:rsid w:val="00FE64FD"/>
    <w:rsid w:val="00FE6FA0"/>
    <w:rsid w:val="00FE7547"/>
    <w:rsid w:val="00FE759F"/>
    <w:rsid w:val="00FE75B0"/>
    <w:rsid w:val="00FE7DEA"/>
    <w:rsid w:val="00FF04D9"/>
    <w:rsid w:val="00FF0548"/>
    <w:rsid w:val="00FF0978"/>
    <w:rsid w:val="00FF29D4"/>
    <w:rsid w:val="00FF2E1E"/>
    <w:rsid w:val="00FF3116"/>
    <w:rsid w:val="00FF4D61"/>
    <w:rsid w:val="00FF5CC6"/>
    <w:rsid w:val="00FF5E78"/>
    <w:rsid w:val="00FF5EA5"/>
    <w:rsid w:val="00FF6556"/>
    <w:rsid w:val="00FF68D8"/>
    <w:rsid w:val="00FF6E0C"/>
    <w:rsid w:val="00FF7921"/>
    <w:rsid w:val="0103896F"/>
    <w:rsid w:val="010AE140"/>
    <w:rsid w:val="010F9C42"/>
    <w:rsid w:val="01190E38"/>
    <w:rsid w:val="011B4F0C"/>
    <w:rsid w:val="0121C713"/>
    <w:rsid w:val="01248C92"/>
    <w:rsid w:val="0124D2DB"/>
    <w:rsid w:val="012FFA41"/>
    <w:rsid w:val="013939ED"/>
    <w:rsid w:val="0156701E"/>
    <w:rsid w:val="01584ECC"/>
    <w:rsid w:val="015D8D37"/>
    <w:rsid w:val="015E8D4C"/>
    <w:rsid w:val="016BE6FA"/>
    <w:rsid w:val="016F3BE1"/>
    <w:rsid w:val="0170C455"/>
    <w:rsid w:val="01722D53"/>
    <w:rsid w:val="01726DE1"/>
    <w:rsid w:val="01744488"/>
    <w:rsid w:val="0179E705"/>
    <w:rsid w:val="0189B81E"/>
    <w:rsid w:val="018D2D89"/>
    <w:rsid w:val="019949AC"/>
    <w:rsid w:val="0199A70B"/>
    <w:rsid w:val="01A09A5B"/>
    <w:rsid w:val="01ABB4AC"/>
    <w:rsid w:val="01B59F30"/>
    <w:rsid w:val="01C2CFA5"/>
    <w:rsid w:val="01C67BC9"/>
    <w:rsid w:val="01D30C8F"/>
    <w:rsid w:val="01DCD283"/>
    <w:rsid w:val="01DD6CD5"/>
    <w:rsid w:val="01DE6BFC"/>
    <w:rsid w:val="01E2619F"/>
    <w:rsid w:val="01E8F02C"/>
    <w:rsid w:val="01F9F30D"/>
    <w:rsid w:val="020674B1"/>
    <w:rsid w:val="020A2A19"/>
    <w:rsid w:val="020C413B"/>
    <w:rsid w:val="020F6C02"/>
    <w:rsid w:val="0224054E"/>
    <w:rsid w:val="0228F3F3"/>
    <w:rsid w:val="022F941F"/>
    <w:rsid w:val="024F8412"/>
    <w:rsid w:val="0258C3A4"/>
    <w:rsid w:val="025E0C70"/>
    <w:rsid w:val="0261E1F2"/>
    <w:rsid w:val="0264891D"/>
    <w:rsid w:val="0268D7D4"/>
    <w:rsid w:val="026AA5D9"/>
    <w:rsid w:val="026B9FB0"/>
    <w:rsid w:val="0281FD86"/>
    <w:rsid w:val="028658A1"/>
    <w:rsid w:val="0288AC1E"/>
    <w:rsid w:val="028C52FC"/>
    <w:rsid w:val="0291C4BF"/>
    <w:rsid w:val="0293043D"/>
    <w:rsid w:val="029C6B98"/>
    <w:rsid w:val="02A8E0B7"/>
    <w:rsid w:val="02BA6D79"/>
    <w:rsid w:val="02BF99C7"/>
    <w:rsid w:val="02E56166"/>
    <w:rsid w:val="02EED788"/>
    <w:rsid w:val="02F51EE0"/>
    <w:rsid w:val="031130D7"/>
    <w:rsid w:val="0311B96C"/>
    <w:rsid w:val="03141479"/>
    <w:rsid w:val="0314B2DE"/>
    <w:rsid w:val="031A0F9D"/>
    <w:rsid w:val="03225A44"/>
    <w:rsid w:val="03259968"/>
    <w:rsid w:val="0346C43A"/>
    <w:rsid w:val="0349D325"/>
    <w:rsid w:val="034A50F3"/>
    <w:rsid w:val="035A56B8"/>
    <w:rsid w:val="03786948"/>
    <w:rsid w:val="038F58CC"/>
    <w:rsid w:val="0395B806"/>
    <w:rsid w:val="0395CF5B"/>
    <w:rsid w:val="039A22A8"/>
    <w:rsid w:val="039B5C4E"/>
    <w:rsid w:val="039FC5D8"/>
    <w:rsid w:val="03A621B3"/>
    <w:rsid w:val="03A74B05"/>
    <w:rsid w:val="03AD6772"/>
    <w:rsid w:val="03B8F0DA"/>
    <w:rsid w:val="03BB2694"/>
    <w:rsid w:val="03BE9F7E"/>
    <w:rsid w:val="03C53E5D"/>
    <w:rsid w:val="03CC39D7"/>
    <w:rsid w:val="03D663FD"/>
    <w:rsid w:val="03D75A35"/>
    <w:rsid w:val="040F3E47"/>
    <w:rsid w:val="04184F2A"/>
    <w:rsid w:val="0418E9C6"/>
    <w:rsid w:val="04196796"/>
    <w:rsid w:val="041CFEFE"/>
    <w:rsid w:val="041E8234"/>
    <w:rsid w:val="04445B36"/>
    <w:rsid w:val="04454F71"/>
    <w:rsid w:val="0445BD8F"/>
    <w:rsid w:val="04500321"/>
    <w:rsid w:val="045A971C"/>
    <w:rsid w:val="0460C991"/>
    <w:rsid w:val="0463BB5A"/>
    <w:rsid w:val="04774897"/>
    <w:rsid w:val="047CC183"/>
    <w:rsid w:val="047DBD25"/>
    <w:rsid w:val="049C90BC"/>
    <w:rsid w:val="049E4628"/>
    <w:rsid w:val="04A107E3"/>
    <w:rsid w:val="04CA066F"/>
    <w:rsid w:val="04CC65F5"/>
    <w:rsid w:val="04CD5941"/>
    <w:rsid w:val="04D86BD1"/>
    <w:rsid w:val="04E5F6D6"/>
    <w:rsid w:val="04E732FC"/>
    <w:rsid w:val="04E7FD2F"/>
    <w:rsid w:val="04EBA49F"/>
    <w:rsid w:val="04F34BE5"/>
    <w:rsid w:val="0501571F"/>
    <w:rsid w:val="050A53CB"/>
    <w:rsid w:val="050E544D"/>
    <w:rsid w:val="051EE8F4"/>
    <w:rsid w:val="052679C8"/>
    <w:rsid w:val="053BD725"/>
    <w:rsid w:val="053FEA82"/>
    <w:rsid w:val="0543490E"/>
    <w:rsid w:val="05510067"/>
    <w:rsid w:val="056626D9"/>
    <w:rsid w:val="0566F9D7"/>
    <w:rsid w:val="0572B8D4"/>
    <w:rsid w:val="05821EEA"/>
    <w:rsid w:val="058BE5A0"/>
    <w:rsid w:val="05AC912C"/>
    <w:rsid w:val="05B18442"/>
    <w:rsid w:val="05B2DCD7"/>
    <w:rsid w:val="05B9760F"/>
    <w:rsid w:val="05DA1AAC"/>
    <w:rsid w:val="05DB5BAA"/>
    <w:rsid w:val="05DC48A6"/>
    <w:rsid w:val="05E3BF80"/>
    <w:rsid w:val="05F64518"/>
    <w:rsid w:val="05F771E7"/>
    <w:rsid w:val="0604DF66"/>
    <w:rsid w:val="06171F9F"/>
    <w:rsid w:val="061746CC"/>
    <w:rsid w:val="061E2DC3"/>
    <w:rsid w:val="0629E798"/>
    <w:rsid w:val="0637CD4D"/>
    <w:rsid w:val="064428F4"/>
    <w:rsid w:val="06448739"/>
    <w:rsid w:val="06451124"/>
    <w:rsid w:val="06478DDE"/>
    <w:rsid w:val="06534A3E"/>
    <w:rsid w:val="06561D82"/>
    <w:rsid w:val="065904BA"/>
    <w:rsid w:val="065B23FD"/>
    <w:rsid w:val="065C5966"/>
    <w:rsid w:val="065E8B44"/>
    <w:rsid w:val="066C8451"/>
    <w:rsid w:val="06705F75"/>
    <w:rsid w:val="06759722"/>
    <w:rsid w:val="06761B99"/>
    <w:rsid w:val="06806E93"/>
    <w:rsid w:val="0683071E"/>
    <w:rsid w:val="06850298"/>
    <w:rsid w:val="068C074A"/>
    <w:rsid w:val="068C0B42"/>
    <w:rsid w:val="068C196F"/>
    <w:rsid w:val="069741E5"/>
    <w:rsid w:val="069D2780"/>
    <w:rsid w:val="06ADB3E4"/>
    <w:rsid w:val="06BA95C2"/>
    <w:rsid w:val="06BE39C7"/>
    <w:rsid w:val="06C70903"/>
    <w:rsid w:val="06CCBF68"/>
    <w:rsid w:val="06CDB672"/>
    <w:rsid w:val="06DC05B2"/>
    <w:rsid w:val="06DF12F4"/>
    <w:rsid w:val="06E02CC5"/>
    <w:rsid w:val="06EB0732"/>
    <w:rsid w:val="06EB6223"/>
    <w:rsid w:val="06EC4C34"/>
    <w:rsid w:val="06EEE060"/>
    <w:rsid w:val="06F46F10"/>
    <w:rsid w:val="06F6721A"/>
    <w:rsid w:val="0709D19A"/>
    <w:rsid w:val="07116B43"/>
    <w:rsid w:val="0714246E"/>
    <w:rsid w:val="0729F901"/>
    <w:rsid w:val="072B3904"/>
    <w:rsid w:val="072B91C7"/>
    <w:rsid w:val="072EA1FE"/>
    <w:rsid w:val="0737850C"/>
    <w:rsid w:val="07388935"/>
    <w:rsid w:val="073A0B35"/>
    <w:rsid w:val="073F0767"/>
    <w:rsid w:val="074122BC"/>
    <w:rsid w:val="07487AB2"/>
    <w:rsid w:val="074F86A6"/>
    <w:rsid w:val="075588D7"/>
    <w:rsid w:val="075ABB68"/>
    <w:rsid w:val="075BD85C"/>
    <w:rsid w:val="0769C66D"/>
    <w:rsid w:val="076BBBF6"/>
    <w:rsid w:val="077554A1"/>
    <w:rsid w:val="077A4AA1"/>
    <w:rsid w:val="078C29D2"/>
    <w:rsid w:val="0795CDDE"/>
    <w:rsid w:val="07A72C2A"/>
    <w:rsid w:val="07AE9C99"/>
    <w:rsid w:val="07C0780D"/>
    <w:rsid w:val="07C211D5"/>
    <w:rsid w:val="07CB0A96"/>
    <w:rsid w:val="07D0CB5C"/>
    <w:rsid w:val="07D45C56"/>
    <w:rsid w:val="07DB7108"/>
    <w:rsid w:val="07E77C4E"/>
    <w:rsid w:val="07E9B65E"/>
    <w:rsid w:val="07EB6B3A"/>
    <w:rsid w:val="07EE1378"/>
    <w:rsid w:val="07EF8295"/>
    <w:rsid w:val="07F66DE0"/>
    <w:rsid w:val="0806A246"/>
    <w:rsid w:val="0812B33A"/>
    <w:rsid w:val="081D9798"/>
    <w:rsid w:val="08227AC7"/>
    <w:rsid w:val="08298AD4"/>
    <w:rsid w:val="0830F868"/>
    <w:rsid w:val="083E187A"/>
    <w:rsid w:val="0842BE01"/>
    <w:rsid w:val="08486DA4"/>
    <w:rsid w:val="084B6B7F"/>
    <w:rsid w:val="084D50ED"/>
    <w:rsid w:val="084EA9CC"/>
    <w:rsid w:val="084F28A2"/>
    <w:rsid w:val="08629F7E"/>
    <w:rsid w:val="08695514"/>
    <w:rsid w:val="086A0E18"/>
    <w:rsid w:val="08784918"/>
    <w:rsid w:val="087BFD26"/>
    <w:rsid w:val="088587E9"/>
    <w:rsid w:val="0888934A"/>
    <w:rsid w:val="088E6515"/>
    <w:rsid w:val="08AB5681"/>
    <w:rsid w:val="08B52EF2"/>
    <w:rsid w:val="08BF2AD9"/>
    <w:rsid w:val="08C7DE46"/>
    <w:rsid w:val="08C94D85"/>
    <w:rsid w:val="08CD7D6C"/>
    <w:rsid w:val="08D07210"/>
    <w:rsid w:val="08DF4E1C"/>
    <w:rsid w:val="08E06ED2"/>
    <w:rsid w:val="08E137DA"/>
    <w:rsid w:val="08EF5085"/>
    <w:rsid w:val="08FF1C11"/>
    <w:rsid w:val="09018C2D"/>
    <w:rsid w:val="09049F6E"/>
    <w:rsid w:val="09115238"/>
    <w:rsid w:val="0928A09D"/>
    <w:rsid w:val="0929F7CC"/>
    <w:rsid w:val="093F611D"/>
    <w:rsid w:val="09467B91"/>
    <w:rsid w:val="0955E480"/>
    <w:rsid w:val="095E190C"/>
    <w:rsid w:val="0967F8C5"/>
    <w:rsid w:val="096A6071"/>
    <w:rsid w:val="09727601"/>
    <w:rsid w:val="0989D443"/>
    <w:rsid w:val="09919163"/>
    <w:rsid w:val="0992119A"/>
    <w:rsid w:val="099923BA"/>
    <w:rsid w:val="099FCF26"/>
    <w:rsid w:val="09B31C3B"/>
    <w:rsid w:val="09B6D470"/>
    <w:rsid w:val="09BDB8FB"/>
    <w:rsid w:val="09C17517"/>
    <w:rsid w:val="09D566E8"/>
    <w:rsid w:val="09D78AE2"/>
    <w:rsid w:val="09DBF620"/>
    <w:rsid w:val="09DF1452"/>
    <w:rsid w:val="09E37026"/>
    <w:rsid w:val="09FC77F8"/>
    <w:rsid w:val="09FCE535"/>
    <w:rsid w:val="09FFFA4C"/>
    <w:rsid w:val="0A1749DB"/>
    <w:rsid w:val="0A1C1D60"/>
    <w:rsid w:val="0A26B439"/>
    <w:rsid w:val="0A3E1DDF"/>
    <w:rsid w:val="0A492ED0"/>
    <w:rsid w:val="0A4AA4B5"/>
    <w:rsid w:val="0A4BBBE1"/>
    <w:rsid w:val="0A4BCCBE"/>
    <w:rsid w:val="0A4C0778"/>
    <w:rsid w:val="0A4D64D6"/>
    <w:rsid w:val="0A51DBFF"/>
    <w:rsid w:val="0A557E79"/>
    <w:rsid w:val="0A565B30"/>
    <w:rsid w:val="0A56DE34"/>
    <w:rsid w:val="0A5B8551"/>
    <w:rsid w:val="0A66B10C"/>
    <w:rsid w:val="0A675C2C"/>
    <w:rsid w:val="0A67D3B9"/>
    <w:rsid w:val="0A6A634F"/>
    <w:rsid w:val="0A70D439"/>
    <w:rsid w:val="0A85FCD7"/>
    <w:rsid w:val="0A87F41C"/>
    <w:rsid w:val="0A8D0F6B"/>
    <w:rsid w:val="0A8E9971"/>
    <w:rsid w:val="0AA0AA29"/>
    <w:rsid w:val="0AA54EF8"/>
    <w:rsid w:val="0AA8DC09"/>
    <w:rsid w:val="0AB502CD"/>
    <w:rsid w:val="0AC52A36"/>
    <w:rsid w:val="0ACC3DB3"/>
    <w:rsid w:val="0AD0E023"/>
    <w:rsid w:val="0AD2A2E8"/>
    <w:rsid w:val="0AD62BA9"/>
    <w:rsid w:val="0AD9F8DD"/>
    <w:rsid w:val="0ADEC944"/>
    <w:rsid w:val="0AE09A2B"/>
    <w:rsid w:val="0AE1D1D4"/>
    <w:rsid w:val="0AF9303F"/>
    <w:rsid w:val="0B03A2F4"/>
    <w:rsid w:val="0B067BE6"/>
    <w:rsid w:val="0B16B467"/>
    <w:rsid w:val="0B17D780"/>
    <w:rsid w:val="0B1F6875"/>
    <w:rsid w:val="0B2556E6"/>
    <w:rsid w:val="0B293F29"/>
    <w:rsid w:val="0B383027"/>
    <w:rsid w:val="0B41657A"/>
    <w:rsid w:val="0B447F56"/>
    <w:rsid w:val="0B5BFDE3"/>
    <w:rsid w:val="0B6B5DA3"/>
    <w:rsid w:val="0B6F82B2"/>
    <w:rsid w:val="0B72E4A6"/>
    <w:rsid w:val="0B7DD2A7"/>
    <w:rsid w:val="0B80AA25"/>
    <w:rsid w:val="0B9A758B"/>
    <w:rsid w:val="0B9CB206"/>
    <w:rsid w:val="0BAA81B5"/>
    <w:rsid w:val="0BB5944E"/>
    <w:rsid w:val="0BCB75F0"/>
    <w:rsid w:val="0BCF72F5"/>
    <w:rsid w:val="0BCFB467"/>
    <w:rsid w:val="0BDDCCE3"/>
    <w:rsid w:val="0BE56FAD"/>
    <w:rsid w:val="0BEE2C50"/>
    <w:rsid w:val="0BFF7E4B"/>
    <w:rsid w:val="0C02F6B3"/>
    <w:rsid w:val="0C099815"/>
    <w:rsid w:val="0C0A29EE"/>
    <w:rsid w:val="0C0A2DDA"/>
    <w:rsid w:val="0C0EC84A"/>
    <w:rsid w:val="0C1FF187"/>
    <w:rsid w:val="0C28B793"/>
    <w:rsid w:val="0C2EB94E"/>
    <w:rsid w:val="0C3859A4"/>
    <w:rsid w:val="0C4099AC"/>
    <w:rsid w:val="0C462CA9"/>
    <w:rsid w:val="0C578B1A"/>
    <w:rsid w:val="0C6900F7"/>
    <w:rsid w:val="0C6A7691"/>
    <w:rsid w:val="0C751021"/>
    <w:rsid w:val="0C7834D5"/>
    <w:rsid w:val="0C86C763"/>
    <w:rsid w:val="0C8CAB1F"/>
    <w:rsid w:val="0C912B03"/>
    <w:rsid w:val="0C93C5AA"/>
    <w:rsid w:val="0C9CC7DB"/>
    <w:rsid w:val="0C9F17D6"/>
    <w:rsid w:val="0CD2007D"/>
    <w:rsid w:val="0CD2C5C2"/>
    <w:rsid w:val="0CDD35DB"/>
    <w:rsid w:val="0CE362A0"/>
    <w:rsid w:val="0CEEF9E2"/>
    <w:rsid w:val="0CF60347"/>
    <w:rsid w:val="0CFC2AA5"/>
    <w:rsid w:val="0D025CF9"/>
    <w:rsid w:val="0D0315BB"/>
    <w:rsid w:val="0D0EF3AA"/>
    <w:rsid w:val="0D1BFEA6"/>
    <w:rsid w:val="0D1C0086"/>
    <w:rsid w:val="0D1C7B33"/>
    <w:rsid w:val="0D1DF7C8"/>
    <w:rsid w:val="0D26C16A"/>
    <w:rsid w:val="0D29C9F7"/>
    <w:rsid w:val="0D2C4F64"/>
    <w:rsid w:val="0D3971A7"/>
    <w:rsid w:val="0D3D77AC"/>
    <w:rsid w:val="0D4759C5"/>
    <w:rsid w:val="0D4FB913"/>
    <w:rsid w:val="0D4FDC65"/>
    <w:rsid w:val="0D51931D"/>
    <w:rsid w:val="0D530DC4"/>
    <w:rsid w:val="0D56DFC6"/>
    <w:rsid w:val="0D640118"/>
    <w:rsid w:val="0D71D4A0"/>
    <w:rsid w:val="0D897CC1"/>
    <w:rsid w:val="0D8F57E8"/>
    <w:rsid w:val="0D98E893"/>
    <w:rsid w:val="0DA7FA58"/>
    <w:rsid w:val="0DAEA0F6"/>
    <w:rsid w:val="0DB0608D"/>
    <w:rsid w:val="0DB56544"/>
    <w:rsid w:val="0DB5D3FB"/>
    <w:rsid w:val="0DC822A6"/>
    <w:rsid w:val="0DD24508"/>
    <w:rsid w:val="0DD50609"/>
    <w:rsid w:val="0DD65C81"/>
    <w:rsid w:val="0DD8F751"/>
    <w:rsid w:val="0DDA4A6B"/>
    <w:rsid w:val="0DDB4270"/>
    <w:rsid w:val="0DDC2765"/>
    <w:rsid w:val="0DE16EE4"/>
    <w:rsid w:val="0DF47AE7"/>
    <w:rsid w:val="0E0AE9BB"/>
    <w:rsid w:val="0E2487FB"/>
    <w:rsid w:val="0E2B6DB1"/>
    <w:rsid w:val="0E3372C5"/>
    <w:rsid w:val="0E366D2D"/>
    <w:rsid w:val="0E4C1E56"/>
    <w:rsid w:val="0E510AF0"/>
    <w:rsid w:val="0E6C25E2"/>
    <w:rsid w:val="0E7DCF62"/>
    <w:rsid w:val="0E87118F"/>
    <w:rsid w:val="0E8C7713"/>
    <w:rsid w:val="0EA36A9A"/>
    <w:rsid w:val="0EAECC55"/>
    <w:rsid w:val="0EB7E968"/>
    <w:rsid w:val="0EBA46BD"/>
    <w:rsid w:val="0EBACB65"/>
    <w:rsid w:val="0EBC490F"/>
    <w:rsid w:val="0EBF7DBA"/>
    <w:rsid w:val="0EBF82D3"/>
    <w:rsid w:val="0ECFF212"/>
    <w:rsid w:val="0ED53D12"/>
    <w:rsid w:val="0ED56C86"/>
    <w:rsid w:val="0EE2D20A"/>
    <w:rsid w:val="0EE8B351"/>
    <w:rsid w:val="0EECE4A6"/>
    <w:rsid w:val="0EEE5078"/>
    <w:rsid w:val="0EF260DB"/>
    <w:rsid w:val="0EF39CFF"/>
    <w:rsid w:val="0F0ADC42"/>
    <w:rsid w:val="0F0E900D"/>
    <w:rsid w:val="0F0F4C0C"/>
    <w:rsid w:val="0F14B549"/>
    <w:rsid w:val="0F475831"/>
    <w:rsid w:val="0F4A0A9E"/>
    <w:rsid w:val="0F4A3AD7"/>
    <w:rsid w:val="0F4C507B"/>
    <w:rsid w:val="0F5D594D"/>
    <w:rsid w:val="0F5F15CA"/>
    <w:rsid w:val="0F601FF1"/>
    <w:rsid w:val="0F681D78"/>
    <w:rsid w:val="0F6C7E8C"/>
    <w:rsid w:val="0F761ACC"/>
    <w:rsid w:val="0F7B53EE"/>
    <w:rsid w:val="0F7B983D"/>
    <w:rsid w:val="0F81B504"/>
    <w:rsid w:val="0F89F228"/>
    <w:rsid w:val="0F8CECE9"/>
    <w:rsid w:val="0F8EA688"/>
    <w:rsid w:val="0FAD5B72"/>
    <w:rsid w:val="0FB4D597"/>
    <w:rsid w:val="0FCEC357"/>
    <w:rsid w:val="0FD622D9"/>
    <w:rsid w:val="0FD80383"/>
    <w:rsid w:val="0FDF6DE6"/>
    <w:rsid w:val="0FEB9EAC"/>
    <w:rsid w:val="0FF6F40E"/>
    <w:rsid w:val="1004151A"/>
    <w:rsid w:val="10103015"/>
    <w:rsid w:val="1012CDDE"/>
    <w:rsid w:val="1019A549"/>
    <w:rsid w:val="10202C35"/>
    <w:rsid w:val="10269CAB"/>
    <w:rsid w:val="102A3A49"/>
    <w:rsid w:val="102E99AA"/>
    <w:rsid w:val="103944FB"/>
    <w:rsid w:val="103B38BA"/>
    <w:rsid w:val="10420B7D"/>
    <w:rsid w:val="104CBE91"/>
    <w:rsid w:val="104CC791"/>
    <w:rsid w:val="1057B195"/>
    <w:rsid w:val="105CC5C3"/>
    <w:rsid w:val="1062A0CB"/>
    <w:rsid w:val="10634B4A"/>
    <w:rsid w:val="106CBF29"/>
    <w:rsid w:val="107594AD"/>
    <w:rsid w:val="107618CF"/>
    <w:rsid w:val="1078D9C2"/>
    <w:rsid w:val="107A13A1"/>
    <w:rsid w:val="107C863E"/>
    <w:rsid w:val="1081A4EC"/>
    <w:rsid w:val="108A8286"/>
    <w:rsid w:val="10A39B1C"/>
    <w:rsid w:val="10A6ACA3"/>
    <w:rsid w:val="10A77D24"/>
    <w:rsid w:val="10B13B19"/>
    <w:rsid w:val="10B45190"/>
    <w:rsid w:val="10B62670"/>
    <w:rsid w:val="10B67FF6"/>
    <w:rsid w:val="10B81A15"/>
    <w:rsid w:val="10B8BAC6"/>
    <w:rsid w:val="10C6050E"/>
    <w:rsid w:val="10C92C3E"/>
    <w:rsid w:val="10CF35A2"/>
    <w:rsid w:val="10D8AA0D"/>
    <w:rsid w:val="10E13F51"/>
    <w:rsid w:val="10E2C29C"/>
    <w:rsid w:val="10EC4A05"/>
    <w:rsid w:val="10EFF72E"/>
    <w:rsid w:val="11034C0F"/>
    <w:rsid w:val="110C82CD"/>
    <w:rsid w:val="110EF88F"/>
    <w:rsid w:val="1116A04B"/>
    <w:rsid w:val="1124BBF7"/>
    <w:rsid w:val="112AF820"/>
    <w:rsid w:val="113CAD87"/>
    <w:rsid w:val="11476E01"/>
    <w:rsid w:val="114E49B0"/>
    <w:rsid w:val="116A51E7"/>
    <w:rsid w:val="116D9C0E"/>
    <w:rsid w:val="116FB1C4"/>
    <w:rsid w:val="1170086F"/>
    <w:rsid w:val="1179785B"/>
    <w:rsid w:val="117EE230"/>
    <w:rsid w:val="1192FB3C"/>
    <w:rsid w:val="11978A5F"/>
    <w:rsid w:val="11A4CDB8"/>
    <w:rsid w:val="11AA4A07"/>
    <w:rsid w:val="11E16ED5"/>
    <w:rsid w:val="11E7BA4B"/>
    <w:rsid w:val="11F9A35C"/>
    <w:rsid w:val="1202934C"/>
    <w:rsid w:val="12061ECA"/>
    <w:rsid w:val="120CCA11"/>
    <w:rsid w:val="120EC54F"/>
    <w:rsid w:val="120F8246"/>
    <w:rsid w:val="121812C2"/>
    <w:rsid w:val="122C5D25"/>
    <w:rsid w:val="12363426"/>
    <w:rsid w:val="1241E9EF"/>
    <w:rsid w:val="124C0298"/>
    <w:rsid w:val="12568177"/>
    <w:rsid w:val="1263929F"/>
    <w:rsid w:val="126AA31B"/>
    <w:rsid w:val="127172AF"/>
    <w:rsid w:val="1279D974"/>
    <w:rsid w:val="12833446"/>
    <w:rsid w:val="12874585"/>
    <w:rsid w:val="12909BA6"/>
    <w:rsid w:val="1294E93E"/>
    <w:rsid w:val="12982150"/>
    <w:rsid w:val="12988C48"/>
    <w:rsid w:val="12A0EBD3"/>
    <w:rsid w:val="12A2583F"/>
    <w:rsid w:val="12A2697F"/>
    <w:rsid w:val="12A561AD"/>
    <w:rsid w:val="12A8A9E4"/>
    <w:rsid w:val="12B1F0BA"/>
    <w:rsid w:val="12B2FA6A"/>
    <w:rsid w:val="12BEB3BD"/>
    <w:rsid w:val="12CC7C6D"/>
    <w:rsid w:val="12D09181"/>
    <w:rsid w:val="12D49143"/>
    <w:rsid w:val="12DC4A6B"/>
    <w:rsid w:val="12DF5A13"/>
    <w:rsid w:val="12E09222"/>
    <w:rsid w:val="12E2FA6B"/>
    <w:rsid w:val="12F081BE"/>
    <w:rsid w:val="12F5E5B9"/>
    <w:rsid w:val="12FBCF47"/>
    <w:rsid w:val="13034310"/>
    <w:rsid w:val="130F432A"/>
    <w:rsid w:val="131F2979"/>
    <w:rsid w:val="13277F61"/>
    <w:rsid w:val="1329A0CB"/>
    <w:rsid w:val="1335281C"/>
    <w:rsid w:val="133C6276"/>
    <w:rsid w:val="1343DB2C"/>
    <w:rsid w:val="1347AB56"/>
    <w:rsid w:val="1349EE94"/>
    <w:rsid w:val="13595F8D"/>
    <w:rsid w:val="135C1E9F"/>
    <w:rsid w:val="135EC4D9"/>
    <w:rsid w:val="136381BF"/>
    <w:rsid w:val="1363983E"/>
    <w:rsid w:val="13641E2A"/>
    <w:rsid w:val="13649678"/>
    <w:rsid w:val="136AC9C0"/>
    <w:rsid w:val="136D3251"/>
    <w:rsid w:val="1376A739"/>
    <w:rsid w:val="1378966B"/>
    <w:rsid w:val="1379CE67"/>
    <w:rsid w:val="137B92F7"/>
    <w:rsid w:val="13816267"/>
    <w:rsid w:val="138475C7"/>
    <w:rsid w:val="13863938"/>
    <w:rsid w:val="139BFD60"/>
    <w:rsid w:val="139E204F"/>
    <w:rsid w:val="13B05353"/>
    <w:rsid w:val="13B11BD4"/>
    <w:rsid w:val="13B71901"/>
    <w:rsid w:val="13CB1DD1"/>
    <w:rsid w:val="13CB4780"/>
    <w:rsid w:val="13DCBED2"/>
    <w:rsid w:val="13DE4D65"/>
    <w:rsid w:val="13E030AD"/>
    <w:rsid w:val="13EFBF6F"/>
    <w:rsid w:val="1400ABCB"/>
    <w:rsid w:val="140B97A4"/>
    <w:rsid w:val="14182F79"/>
    <w:rsid w:val="141F3E82"/>
    <w:rsid w:val="14260647"/>
    <w:rsid w:val="1426756D"/>
    <w:rsid w:val="1440A9EA"/>
    <w:rsid w:val="1441FFBF"/>
    <w:rsid w:val="14420D74"/>
    <w:rsid w:val="145AE73C"/>
    <w:rsid w:val="1460DDE9"/>
    <w:rsid w:val="1461B3E1"/>
    <w:rsid w:val="1466793E"/>
    <w:rsid w:val="146AACDA"/>
    <w:rsid w:val="146D6AFF"/>
    <w:rsid w:val="14751820"/>
    <w:rsid w:val="14766D95"/>
    <w:rsid w:val="147EBE68"/>
    <w:rsid w:val="148C86B1"/>
    <w:rsid w:val="148D8273"/>
    <w:rsid w:val="148FCC11"/>
    <w:rsid w:val="149A4DAA"/>
    <w:rsid w:val="149DCCAA"/>
    <w:rsid w:val="149EFF6F"/>
    <w:rsid w:val="14A34FA6"/>
    <w:rsid w:val="14ACD582"/>
    <w:rsid w:val="14B45FA8"/>
    <w:rsid w:val="14BEAA2F"/>
    <w:rsid w:val="14C39C6B"/>
    <w:rsid w:val="14C5D7D0"/>
    <w:rsid w:val="14C89C4E"/>
    <w:rsid w:val="14D3473F"/>
    <w:rsid w:val="14DBFE61"/>
    <w:rsid w:val="14E3C46C"/>
    <w:rsid w:val="14F30E28"/>
    <w:rsid w:val="14FB38C6"/>
    <w:rsid w:val="150717C1"/>
    <w:rsid w:val="151437EC"/>
    <w:rsid w:val="1515D67C"/>
    <w:rsid w:val="151E23AD"/>
    <w:rsid w:val="152041CE"/>
    <w:rsid w:val="15328D3F"/>
    <w:rsid w:val="1532900A"/>
    <w:rsid w:val="15345C67"/>
    <w:rsid w:val="15398158"/>
    <w:rsid w:val="1539F0B0"/>
    <w:rsid w:val="153C812E"/>
    <w:rsid w:val="153D2DF0"/>
    <w:rsid w:val="1540AB95"/>
    <w:rsid w:val="1546BFDA"/>
    <w:rsid w:val="154C37DC"/>
    <w:rsid w:val="154CCAB1"/>
    <w:rsid w:val="155ADB07"/>
    <w:rsid w:val="155C6BB6"/>
    <w:rsid w:val="15611411"/>
    <w:rsid w:val="15615FDC"/>
    <w:rsid w:val="15654207"/>
    <w:rsid w:val="15870CB5"/>
    <w:rsid w:val="158C2E9C"/>
    <w:rsid w:val="15911464"/>
    <w:rsid w:val="15B210E2"/>
    <w:rsid w:val="15B2A39C"/>
    <w:rsid w:val="15C2C979"/>
    <w:rsid w:val="15C5D8EF"/>
    <w:rsid w:val="15D16134"/>
    <w:rsid w:val="15D4BF7D"/>
    <w:rsid w:val="15D6A5F9"/>
    <w:rsid w:val="15E2050E"/>
    <w:rsid w:val="160D0900"/>
    <w:rsid w:val="1616F3FE"/>
    <w:rsid w:val="16217F93"/>
    <w:rsid w:val="1621DA44"/>
    <w:rsid w:val="1622746A"/>
    <w:rsid w:val="16304DD2"/>
    <w:rsid w:val="164B4C25"/>
    <w:rsid w:val="165D433A"/>
    <w:rsid w:val="1660BB5B"/>
    <w:rsid w:val="166510F8"/>
    <w:rsid w:val="166C464B"/>
    <w:rsid w:val="1670C76A"/>
    <w:rsid w:val="168CC7C3"/>
    <w:rsid w:val="168EA57D"/>
    <w:rsid w:val="16902706"/>
    <w:rsid w:val="16912731"/>
    <w:rsid w:val="16A3114E"/>
    <w:rsid w:val="16A5D3D5"/>
    <w:rsid w:val="16AB000A"/>
    <w:rsid w:val="16BB38D0"/>
    <w:rsid w:val="16BF804A"/>
    <w:rsid w:val="16CDE599"/>
    <w:rsid w:val="16CE606B"/>
    <w:rsid w:val="16D0E47D"/>
    <w:rsid w:val="16E1478C"/>
    <w:rsid w:val="16E36562"/>
    <w:rsid w:val="16E68BBB"/>
    <w:rsid w:val="16EB9958"/>
    <w:rsid w:val="16EDC000"/>
    <w:rsid w:val="16EEE9A8"/>
    <w:rsid w:val="1705DE13"/>
    <w:rsid w:val="1710054C"/>
    <w:rsid w:val="17123570"/>
    <w:rsid w:val="1722544C"/>
    <w:rsid w:val="17324BB7"/>
    <w:rsid w:val="173291FC"/>
    <w:rsid w:val="1734EEE1"/>
    <w:rsid w:val="17392138"/>
    <w:rsid w:val="1747C387"/>
    <w:rsid w:val="174C41EC"/>
    <w:rsid w:val="17565132"/>
    <w:rsid w:val="175BAFEA"/>
    <w:rsid w:val="1770A339"/>
    <w:rsid w:val="1772189D"/>
    <w:rsid w:val="17799DF1"/>
    <w:rsid w:val="1785A8EB"/>
    <w:rsid w:val="1785C8AC"/>
    <w:rsid w:val="178BE908"/>
    <w:rsid w:val="17AD48E0"/>
    <w:rsid w:val="17B104A7"/>
    <w:rsid w:val="17B1D3D3"/>
    <w:rsid w:val="17BDFD43"/>
    <w:rsid w:val="17C3C06A"/>
    <w:rsid w:val="17C73A3E"/>
    <w:rsid w:val="17D596DF"/>
    <w:rsid w:val="17D86C75"/>
    <w:rsid w:val="17E9DB1F"/>
    <w:rsid w:val="17EBC476"/>
    <w:rsid w:val="17ED8E2B"/>
    <w:rsid w:val="17FEF0B0"/>
    <w:rsid w:val="180184B1"/>
    <w:rsid w:val="1812AE76"/>
    <w:rsid w:val="181BE21C"/>
    <w:rsid w:val="18277B17"/>
    <w:rsid w:val="182A16A8"/>
    <w:rsid w:val="182E95CD"/>
    <w:rsid w:val="182EF694"/>
    <w:rsid w:val="1831B4AF"/>
    <w:rsid w:val="183BD680"/>
    <w:rsid w:val="184F33AB"/>
    <w:rsid w:val="185275AA"/>
    <w:rsid w:val="18547767"/>
    <w:rsid w:val="18570931"/>
    <w:rsid w:val="187CA6A9"/>
    <w:rsid w:val="188D81BE"/>
    <w:rsid w:val="18928392"/>
    <w:rsid w:val="1894B503"/>
    <w:rsid w:val="1896782A"/>
    <w:rsid w:val="189A4DF5"/>
    <w:rsid w:val="189B1B04"/>
    <w:rsid w:val="189D9F5C"/>
    <w:rsid w:val="189E7F09"/>
    <w:rsid w:val="18A7127B"/>
    <w:rsid w:val="18A7F5E7"/>
    <w:rsid w:val="18AADA4C"/>
    <w:rsid w:val="18B319A3"/>
    <w:rsid w:val="18B44C7F"/>
    <w:rsid w:val="18B45730"/>
    <w:rsid w:val="18B668F0"/>
    <w:rsid w:val="18C0D946"/>
    <w:rsid w:val="18C670B7"/>
    <w:rsid w:val="18DDE0F4"/>
    <w:rsid w:val="18EB9F04"/>
    <w:rsid w:val="18F2543B"/>
    <w:rsid w:val="18F55A05"/>
    <w:rsid w:val="18FA8318"/>
    <w:rsid w:val="18FC8093"/>
    <w:rsid w:val="19067CF1"/>
    <w:rsid w:val="19073A71"/>
    <w:rsid w:val="190AF676"/>
    <w:rsid w:val="1917B8B0"/>
    <w:rsid w:val="19205711"/>
    <w:rsid w:val="1941BAE6"/>
    <w:rsid w:val="194A5F7E"/>
    <w:rsid w:val="19503760"/>
    <w:rsid w:val="195B0F69"/>
    <w:rsid w:val="196C8DAA"/>
    <w:rsid w:val="196FA32D"/>
    <w:rsid w:val="1981F76B"/>
    <w:rsid w:val="1986C7B9"/>
    <w:rsid w:val="1987EB30"/>
    <w:rsid w:val="19938016"/>
    <w:rsid w:val="19ACE3F1"/>
    <w:rsid w:val="19AE3B28"/>
    <w:rsid w:val="19B74BA0"/>
    <w:rsid w:val="19B7F432"/>
    <w:rsid w:val="19BA1397"/>
    <w:rsid w:val="19C29CCF"/>
    <w:rsid w:val="19CDBE03"/>
    <w:rsid w:val="19D14687"/>
    <w:rsid w:val="19D4C768"/>
    <w:rsid w:val="19D8DB0C"/>
    <w:rsid w:val="19DAF789"/>
    <w:rsid w:val="19E07AB8"/>
    <w:rsid w:val="19E2F4E9"/>
    <w:rsid w:val="19E7969C"/>
    <w:rsid w:val="19E839D4"/>
    <w:rsid w:val="19E9C91F"/>
    <w:rsid w:val="19F15163"/>
    <w:rsid w:val="19FD06F0"/>
    <w:rsid w:val="1A0D0020"/>
    <w:rsid w:val="1A0F29F7"/>
    <w:rsid w:val="1A18EB35"/>
    <w:rsid w:val="1A1AC2C8"/>
    <w:rsid w:val="1A1E4D20"/>
    <w:rsid w:val="1A349DD9"/>
    <w:rsid w:val="1A3CA8C8"/>
    <w:rsid w:val="1A4426A9"/>
    <w:rsid w:val="1A508458"/>
    <w:rsid w:val="1A5D943F"/>
    <w:rsid w:val="1A64F8D5"/>
    <w:rsid w:val="1A6E3CA4"/>
    <w:rsid w:val="1A7552C8"/>
    <w:rsid w:val="1A7997B2"/>
    <w:rsid w:val="1A9D591D"/>
    <w:rsid w:val="1AA85FA8"/>
    <w:rsid w:val="1AAA602B"/>
    <w:rsid w:val="1AAB1932"/>
    <w:rsid w:val="1AB57023"/>
    <w:rsid w:val="1AB9B9E1"/>
    <w:rsid w:val="1ABBC0C1"/>
    <w:rsid w:val="1ABD49AD"/>
    <w:rsid w:val="1AC39D16"/>
    <w:rsid w:val="1AC44442"/>
    <w:rsid w:val="1AC7AA12"/>
    <w:rsid w:val="1ADC723B"/>
    <w:rsid w:val="1AF4F0B6"/>
    <w:rsid w:val="1B018383"/>
    <w:rsid w:val="1B1EF401"/>
    <w:rsid w:val="1B207346"/>
    <w:rsid w:val="1B259834"/>
    <w:rsid w:val="1B2B7B61"/>
    <w:rsid w:val="1B2CA51C"/>
    <w:rsid w:val="1B33F724"/>
    <w:rsid w:val="1B44DEAB"/>
    <w:rsid w:val="1B4C29DA"/>
    <w:rsid w:val="1B4E1942"/>
    <w:rsid w:val="1B5248CF"/>
    <w:rsid w:val="1B57AC0E"/>
    <w:rsid w:val="1B5DCE53"/>
    <w:rsid w:val="1B63AB8A"/>
    <w:rsid w:val="1B68D27C"/>
    <w:rsid w:val="1B6D2B22"/>
    <w:rsid w:val="1B6D3FB8"/>
    <w:rsid w:val="1B70952A"/>
    <w:rsid w:val="1B744E1C"/>
    <w:rsid w:val="1B76F794"/>
    <w:rsid w:val="1B781FFE"/>
    <w:rsid w:val="1B7E67FB"/>
    <w:rsid w:val="1B82B4D3"/>
    <w:rsid w:val="1B921BF0"/>
    <w:rsid w:val="1B92C93C"/>
    <w:rsid w:val="1B9BE8BB"/>
    <w:rsid w:val="1B9EBB75"/>
    <w:rsid w:val="1BA1D18E"/>
    <w:rsid w:val="1BA64400"/>
    <w:rsid w:val="1BBC352B"/>
    <w:rsid w:val="1BC0E979"/>
    <w:rsid w:val="1BC7269D"/>
    <w:rsid w:val="1BD1C362"/>
    <w:rsid w:val="1BDD3904"/>
    <w:rsid w:val="1BFC5220"/>
    <w:rsid w:val="1BFF9361"/>
    <w:rsid w:val="1C001818"/>
    <w:rsid w:val="1C0188CE"/>
    <w:rsid w:val="1C03D02A"/>
    <w:rsid w:val="1C158F8B"/>
    <w:rsid w:val="1C1E06B6"/>
    <w:rsid w:val="1C1FD64A"/>
    <w:rsid w:val="1C312814"/>
    <w:rsid w:val="1C352A87"/>
    <w:rsid w:val="1C433F6C"/>
    <w:rsid w:val="1C45C66C"/>
    <w:rsid w:val="1C48497C"/>
    <w:rsid w:val="1C560AE2"/>
    <w:rsid w:val="1C59B90D"/>
    <w:rsid w:val="1C644088"/>
    <w:rsid w:val="1C650CE6"/>
    <w:rsid w:val="1C69DE9D"/>
    <w:rsid w:val="1C69EDA6"/>
    <w:rsid w:val="1C6CFA6C"/>
    <w:rsid w:val="1C76517B"/>
    <w:rsid w:val="1C7785AF"/>
    <w:rsid w:val="1C79FF4F"/>
    <w:rsid w:val="1C7BEC12"/>
    <w:rsid w:val="1C7E94C4"/>
    <w:rsid w:val="1C8A08FB"/>
    <w:rsid w:val="1C9898DF"/>
    <w:rsid w:val="1CA03535"/>
    <w:rsid w:val="1CA8B15A"/>
    <w:rsid w:val="1CB4CD4B"/>
    <w:rsid w:val="1CBA706B"/>
    <w:rsid w:val="1CC7CC3D"/>
    <w:rsid w:val="1CD36B4D"/>
    <w:rsid w:val="1CD4EAB4"/>
    <w:rsid w:val="1CDA69CD"/>
    <w:rsid w:val="1CDC91C6"/>
    <w:rsid w:val="1CDE6AC0"/>
    <w:rsid w:val="1CE8D9B7"/>
    <w:rsid w:val="1CE9A911"/>
    <w:rsid w:val="1CEF03E0"/>
    <w:rsid w:val="1CF1592C"/>
    <w:rsid w:val="1CF664B4"/>
    <w:rsid w:val="1CFBC0E6"/>
    <w:rsid w:val="1D14940C"/>
    <w:rsid w:val="1D1F8453"/>
    <w:rsid w:val="1D2AE9EC"/>
    <w:rsid w:val="1D3D5F68"/>
    <w:rsid w:val="1D3EEC66"/>
    <w:rsid w:val="1D400B49"/>
    <w:rsid w:val="1D6C3E9B"/>
    <w:rsid w:val="1D72C9FA"/>
    <w:rsid w:val="1D7477CB"/>
    <w:rsid w:val="1D8AD308"/>
    <w:rsid w:val="1D8F6642"/>
    <w:rsid w:val="1D954312"/>
    <w:rsid w:val="1D9A1F46"/>
    <w:rsid w:val="1D9BE879"/>
    <w:rsid w:val="1D9EF5B8"/>
    <w:rsid w:val="1D9FA08B"/>
    <w:rsid w:val="1DA3614B"/>
    <w:rsid w:val="1DB9D785"/>
    <w:rsid w:val="1DD259AD"/>
    <w:rsid w:val="1DD280BE"/>
    <w:rsid w:val="1DD7847E"/>
    <w:rsid w:val="1DE924F1"/>
    <w:rsid w:val="1DEA040C"/>
    <w:rsid w:val="1DEDF2E0"/>
    <w:rsid w:val="1E04336C"/>
    <w:rsid w:val="1E0C03A3"/>
    <w:rsid w:val="1E10AE66"/>
    <w:rsid w:val="1E1209AC"/>
    <w:rsid w:val="1E15B9D8"/>
    <w:rsid w:val="1E1CEFA4"/>
    <w:rsid w:val="1E2BF2EF"/>
    <w:rsid w:val="1E2E3E96"/>
    <w:rsid w:val="1E3C2699"/>
    <w:rsid w:val="1E3F9612"/>
    <w:rsid w:val="1E4F6EE0"/>
    <w:rsid w:val="1E528C2F"/>
    <w:rsid w:val="1E54AE65"/>
    <w:rsid w:val="1E6B588A"/>
    <w:rsid w:val="1E6E49B1"/>
    <w:rsid w:val="1E785F89"/>
    <w:rsid w:val="1E7997FF"/>
    <w:rsid w:val="1E89D346"/>
    <w:rsid w:val="1E8A93B4"/>
    <w:rsid w:val="1E8CE2AA"/>
    <w:rsid w:val="1E91EAC1"/>
    <w:rsid w:val="1E93CC3F"/>
    <w:rsid w:val="1E982B62"/>
    <w:rsid w:val="1E9FDCB9"/>
    <w:rsid w:val="1EA1D6BE"/>
    <w:rsid w:val="1EA81F92"/>
    <w:rsid w:val="1EB1976F"/>
    <w:rsid w:val="1EB3436B"/>
    <w:rsid w:val="1EB48357"/>
    <w:rsid w:val="1EB582E3"/>
    <w:rsid w:val="1EB937E7"/>
    <w:rsid w:val="1EC3F2A0"/>
    <w:rsid w:val="1EC73C3C"/>
    <w:rsid w:val="1EC9BCB2"/>
    <w:rsid w:val="1EC9C8FD"/>
    <w:rsid w:val="1ED904F9"/>
    <w:rsid w:val="1EEC8204"/>
    <w:rsid w:val="1F024246"/>
    <w:rsid w:val="1F162D7D"/>
    <w:rsid w:val="1F252FFF"/>
    <w:rsid w:val="1F292EBC"/>
    <w:rsid w:val="1F2EBB57"/>
    <w:rsid w:val="1F353B86"/>
    <w:rsid w:val="1F4056BC"/>
    <w:rsid w:val="1F4E540C"/>
    <w:rsid w:val="1F568052"/>
    <w:rsid w:val="1F6144E4"/>
    <w:rsid w:val="1F64A9EC"/>
    <w:rsid w:val="1F6C05A9"/>
    <w:rsid w:val="1F6C81C7"/>
    <w:rsid w:val="1F72F85A"/>
    <w:rsid w:val="1F74B276"/>
    <w:rsid w:val="1F841D72"/>
    <w:rsid w:val="1F91E801"/>
    <w:rsid w:val="1F96EC2C"/>
    <w:rsid w:val="1F9B8B44"/>
    <w:rsid w:val="1F9BBA65"/>
    <w:rsid w:val="1F9FBD51"/>
    <w:rsid w:val="1FA8F3F7"/>
    <w:rsid w:val="1FAB736C"/>
    <w:rsid w:val="1FD196F9"/>
    <w:rsid w:val="1FD9B637"/>
    <w:rsid w:val="1FDAF44C"/>
    <w:rsid w:val="1FE0F111"/>
    <w:rsid w:val="1FE87DB8"/>
    <w:rsid w:val="1FF1BEF8"/>
    <w:rsid w:val="200460CA"/>
    <w:rsid w:val="201234B5"/>
    <w:rsid w:val="201C71DE"/>
    <w:rsid w:val="201D8D17"/>
    <w:rsid w:val="2028C5A0"/>
    <w:rsid w:val="203D1F64"/>
    <w:rsid w:val="20444655"/>
    <w:rsid w:val="204A8EAF"/>
    <w:rsid w:val="204AD30D"/>
    <w:rsid w:val="20516C5B"/>
    <w:rsid w:val="2052F1FE"/>
    <w:rsid w:val="2059043B"/>
    <w:rsid w:val="205D9D3C"/>
    <w:rsid w:val="2073352A"/>
    <w:rsid w:val="2075A747"/>
    <w:rsid w:val="207F94A2"/>
    <w:rsid w:val="2091996A"/>
    <w:rsid w:val="209714D3"/>
    <w:rsid w:val="209B4DA9"/>
    <w:rsid w:val="20A16C4D"/>
    <w:rsid w:val="20B00C94"/>
    <w:rsid w:val="20C63C2D"/>
    <w:rsid w:val="20C7CC3C"/>
    <w:rsid w:val="20CBFE89"/>
    <w:rsid w:val="20CE90E5"/>
    <w:rsid w:val="20D8159B"/>
    <w:rsid w:val="20E26D06"/>
    <w:rsid w:val="20EB8881"/>
    <w:rsid w:val="20ECF7C8"/>
    <w:rsid w:val="20F058AB"/>
    <w:rsid w:val="20F9F4B0"/>
    <w:rsid w:val="20FC9666"/>
    <w:rsid w:val="2103E793"/>
    <w:rsid w:val="210D518D"/>
    <w:rsid w:val="21149A46"/>
    <w:rsid w:val="2121122E"/>
    <w:rsid w:val="2149441F"/>
    <w:rsid w:val="214D0672"/>
    <w:rsid w:val="2167E1E8"/>
    <w:rsid w:val="216DFAF0"/>
    <w:rsid w:val="217F8285"/>
    <w:rsid w:val="219B538B"/>
    <w:rsid w:val="219FD0E7"/>
    <w:rsid w:val="219FE0F6"/>
    <w:rsid w:val="21ABD046"/>
    <w:rsid w:val="21C1DE2B"/>
    <w:rsid w:val="21C3B265"/>
    <w:rsid w:val="21D88281"/>
    <w:rsid w:val="21DB6FD1"/>
    <w:rsid w:val="21DFBF47"/>
    <w:rsid w:val="21DFC838"/>
    <w:rsid w:val="21E22A11"/>
    <w:rsid w:val="21E7FE63"/>
    <w:rsid w:val="21F56586"/>
    <w:rsid w:val="21FBA838"/>
    <w:rsid w:val="220EF839"/>
    <w:rsid w:val="2219B4C1"/>
    <w:rsid w:val="221D6A6D"/>
    <w:rsid w:val="221DCA34"/>
    <w:rsid w:val="2224B743"/>
    <w:rsid w:val="22258C24"/>
    <w:rsid w:val="223072A7"/>
    <w:rsid w:val="22334617"/>
    <w:rsid w:val="223BE2BA"/>
    <w:rsid w:val="22446241"/>
    <w:rsid w:val="224799C9"/>
    <w:rsid w:val="2248C2AF"/>
    <w:rsid w:val="224BEB04"/>
    <w:rsid w:val="225026B6"/>
    <w:rsid w:val="22515709"/>
    <w:rsid w:val="2251D8AE"/>
    <w:rsid w:val="225357B0"/>
    <w:rsid w:val="225EC6C2"/>
    <w:rsid w:val="22720197"/>
    <w:rsid w:val="22762E44"/>
    <w:rsid w:val="227CE0BE"/>
    <w:rsid w:val="228E9064"/>
    <w:rsid w:val="229BD4CC"/>
    <w:rsid w:val="22A7C097"/>
    <w:rsid w:val="22AAF69B"/>
    <w:rsid w:val="22AE1CE1"/>
    <w:rsid w:val="22B95432"/>
    <w:rsid w:val="22C53F39"/>
    <w:rsid w:val="22DCC441"/>
    <w:rsid w:val="2301C654"/>
    <w:rsid w:val="230F9918"/>
    <w:rsid w:val="2319045C"/>
    <w:rsid w:val="231DFC36"/>
    <w:rsid w:val="232AF02E"/>
    <w:rsid w:val="23395C4D"/>
    <w:rsid w:val="23398B71"/>
    <w:rsid w:val="235229D6"/>
    <w:rsid w:val="23647907"/>
    <w:rsid w:val="236A2DBE"/>
    <w:rsid w:val="236EE3EB"/>
    <w:rsid w:val="236FB753"/>
    <w:rsid w:val="2378B1E6"/>
    <w:rsid w:val="237C6BE8"/>
    <w:rsid w:val="238D74D0"/>
    <w:rsid w:val="2394020F"/>
    <w:rsid w:val="23AF7B52"/>
    <w:rsid w:val="23B31AAB"/>
    <w:rsid w:val="23B7EB71"/>
    <w:rsid w:val="23C42A60"/>
    <w:rsid w:val="23D40776"/>
    <w:rsid w:val="23D7D960"/>
    <w:rsid w:val="23DA9D31"/>
    <w:rsid w:val="23E52673"/>
    <w:rsid w:val="23FD1EB9"/>
    <w:rsid w:val="240969CD"/>
    <w:rsid w:val="24132E15"/>
    <w:rsid w:val="241469DD"/>
    <w:rsid w:val="241C59E5"/>
    <w:rsid w:val="241EF2F7"/>
    <w:rsid w:val="242BCD71"/>
    <w:rsid w:val="243178D9"/>
    <w:rsid w:val="243576D3"/>
    <w:rsid w:val="24381B0F"/>
    <w:rsid w:val="243C7874"/>
    <w:rsid w:val="244C3B08"/>
    <w:rsid w:val="24500DA0"/>
    <w:rsid w:val="2450E02B"/>
    <w:rsid w:val="24554F2B"/>
    <w:rsid w:val="245C4A78"/>
    <w:rsid w:val="246333F3"/>
    <w:rsid w:val="2468D803"/>
    <w:rsid w:val="246BDD5C"/>
    <w:rsid w:val="246D28AD"/>
    <w:rsid w:val="247FB17A"/>
    <w:rsid w:val="24825D8E"/>
    <w:rsid w:val="24854756"/>
    <w:rsid w:val="24A3D887"/>
    <w:rsid w:val="24AB7BD8"/>
    <w:rsid w:val="24B2C466"/>
    <w:rsid w:val="24B4BA2F"/>
    <w:rsid w:val="24BA2C4F"/>
    <w:rsid w:val="24BA800E"/>
    <w:rsid w:val="24D2521F"/>
    <w:rsid w:val="24D6CADD"/>
    <w:rsid w:val="24DA48B5"/>
    <w:rsid w:val="24E3012F"/>
    <w:rsid w:val="24E91451"/>
    <w:rsid w:val="24E96587"/>
    <w:rsid w:val="24EFDAE1"/>
    <w:rsid w:val="24F5C40A"/>
    <w:rsid w:val="25131093"/>
    <w:rsid w:val="251D5563"/>
    <w:rsid w:val="251F267C"/>
    <w:rsid w:val="253B9D9C"/>
    <w:rsid w:val="253D6C9C"/>
    <w:rsid w:val="25405AD3"/>
    <w:rsid w:val="2542826F"/>
    <w:rsid w:val="254398DE"/>
    <w:rsid w:val="25449169"/>
    <w:rsid w:val="25459DBB"/>
    <w:rsid w:val="254923F5"/>
    <w:rsid w:val="255422D5"/>
    <w:rsid w:val="2554A89D"/>
    <w:rsid w:val="2555A333"/>
    <w:rsid w:val="255BCFE1"/>
    <w:rsid w:val="2563DFE9"/>
    <w:rsid w:val="2568EBDC"/>
    <w:rsid w:val="2572C4C6"/>
    <w:rsid w:val="25903AB9"/>
    <w:rsid w:val="25995F53"/>
    <w:rsid w:val="259B439A"/>
    <w:rsid w:val="25A33120"/>
    <w:rsid w:val="25A446D1"/>
    <w:rsid w:val="25A5A489"/>
    <w:rsid w:val="25A60163"/>
    <w:rsid w:val="25B1B57B"/>
    <w:rsid w:val="25C3DACD"/>
    <w:rsid w:val="25C9AB57"/>
    <w:rsid w:val="25D034DA"/>
    <w:rsid w:val="25D06F8D"/>
    <w:rsid w:val="25D6B9EE"/>
    <w:rsid w:val="25E34405"/>
    <w:rsid w:val="25ED252D"/>
    <w:rsid w:val="25EDAB29"/>
    <w:rsid w:val="25F34D34"/>
    <w:rsid w:val="26042106"/>
    <w:rsid w:val="2605C04E"/>
    <w:rsid w:val="26070FF4"/>
    <w:rsid w:val="2611F84D"/>
    <w:rsid w:val="2612B291"/>
    <w:rsid w:val="26177A40"/>
    <w:rsid w:val="26179B97"/>
    <w:rsid w:val="2618CEB5"/>
    <w:rsid w:val="26190458"/>
    <w:rsid w:val="261D2002"/>
    <w:rsid w:val="2621F977"/>
    <w:rsid w:val="26275AAF"/>
    <w:rsid w:val="26381D95"/>
    <w:rsid w:val="2638667A"/>
    <w:rsid w:val="263F6753"/>
    <w:rsid w:val="2640017E"/>
    <w:rsid w:val="264F4575"/>
    <w:rsid w:val="2656F552"/>
    <w:rsid w:val="2656FED1"/>
    <w:rsid w:val="266AFF33"/>
    <w:rsid w:val="26786692"/>
    <w:rsid w:val="267CEA49"/>
    <w:rsid w:val="26833E9D"/>
    <w:rsid w:val="26890114"/>
    <w:rsid w:val="268A8046"/>
    <w:rsid w:val="268CAFE0"/>
    <w:rsid w:val="268EEAC9"/>
    <w:rsid w:val="2694F3E2"/>
    <w:rsid w:val="2695B897"/>
    <w:rsid w:val="269793B9"/>
    <w:rsid w:val="26ABB444"/>
    <w:rsid w:val="26AC6FDB"/>
    <w:rsid w:val="26B0F24C"/>
    <w:rsid w:val="26B721A4"/>
    <w:rsid w:val="26C0F972"/>
    <w:rsid w:val="26CEA34A"/>
    <w:rsid w:val="26EF49B2"/>
    <w:rsid w:val="26F3BF47"/>
    <w:rsid w:val="26F9A747"/>
    <w:rsid w:val="2705FCB8"/>
    <w:rsid w:val="270C305C"/>
    <w:rsid w:val="271021D3"/>
    <w:rsid w:val="2712D708"/>
    <w:rsid w:val="2729BC85"/>
    <w:rsid w:val="272AA6F4"/>
    <w:rsid w:val="272E669C"/>
    <w:rsid w:val="2736D1C2"/>
    <w:rsid w:val="274A9314"/>
    <w:rsid w:val="27607938"/>
    <w:rsid w:val="276102C3"/>
    <w:rsid w:val="2768854A"/>
    <w:rsid w:val="27719769"/>
    <w:rsid w:val="2771B40F"/>
    <w:rsid w:val="2773EC2A"/>
    <w:rsid w:val="27790FF9"/>
    <w:rsid w:val="277FDB34"/>
    <w:rsid w:val="2782530B"/>
    <w:rsid w:val="2789B08A"/>
    <w:rsid w:val="27946726"/>
    <w:rsid w:val="27A69E9D"/>
    <w:rsid w:val="27A7BDF7"/>
    <w:rsid w:val="27A8327F"/>
    <w:rsid w:val="27AD4D5E"/>
    <w:rsid w:val="27AE4F05"/>
    <w:rsid w:val="27B6AAFE"/>
    <w:rsid w:val="27B96FF4"/>
    <w:rsid w:val="27BA1125"/>
    <w:rsid w:val="27BCF564"/>
    <w:rsid w:val="27C05D7A"/>
    <w:rsid w:val="27D20D85"/>
    <w:rsid w:val="27D5456B"/>
    <w:rsid w:val="27DB6144"/>
    <w:rsid w:val="27E55F94"/>
    <w:rsid w:val="27F54100"/>
    <w:rsid w:val="27FADED4"/>
    <w:rsid w:val="2806B2BF"/>
    <w:rsid w:val="2818F0A8"/>
    <w:rsid w:val="281DC8EB"/>
    <w:rsid w:val="28211D67"/>
    <w:rsid w:val="2827EF96"/>
    <w:rsid w:val="282FD2D2"/>
    <w:rsid w:val="283137E8"/>
    <w:rsid w:val="28358192"/>
    <w:rsid w:val="283F5E00"/>
    <w:rsid w:val="2841C9F0"/>
    <w:rsid w:val="284C1625"/>
    <w:rsid w:val="285C5DE5"/>
    <w:rsid w:val="28604160"/>
    <w:rsid w:val="28624080"/>
    <w:rsid w:val="286A6469"/>
    <w:rsid w:val="2873112B"/>
    <w:rsid w:val="28875604"/>
    <w:rsid w:val="288FE620"/>
    <w:rsid w:val="2890FF29"/>
    <w:rsid w:val="289193F7"/>
    <w:rsid w:val="289378A7"/>
    <w:rsid w:val="28965106"/>
    <w:rsid w:val="289A601C"/>
    <w:rsid w:val="28A41D8B"/>
    <w:rsid w:val="28A90C30"/>
    <w:rsid w:val="28AFA58B"/>
    <w:rsid w:val="28B4B960"/>
    <w:rsid w:val="28B53ADF"/>
    <w:rsid w:val="28B720B8"/>
    <w:rsid w:val="28C8B59E"/>
    <w:rsid w:val="28D69CC7"/>
    <w:rsid w:val="28D85A13"/>
    <w:rsid w:val="28DD507B"/>
    <w:rsid w:val="28E75C71"/>
    <w:rsid w:val="28E92E6E"/>
    <w:rsid w:val="28F97C01"/>
    <w:rsid w:val="2901BDCF"/>
    <w:rsid w:val="29142379"/>
    <w:rsid w:val="29156D3A"/>
    <w:rsid w:val="29227931"/>
    <w:rsid w:val="2927FC3A"/>
    <w:rsid w:val="292B60E4"/>
    <w:rsid w:val="292DB441"/>
    <w:rsid w:val="29316CAC"/>
    <w:rsid w:val="29397B0F"/>
    <w:rsid w:val="29448CB2"/>
    <w:rsid w:val="2945AB34"/>
    <w:rsid w:val="2947D7B1"/>
    <w:rsid w:val="2948E4AC"/>
    <w:rsid w:val="29557E5F"/>
    <w:rsid w:val="29587C1C"/>
    <w:rsid w:val="295A1C98"/>
    <w:rsid w:val="295E229E"/>
    <w:rsid w:val="2964289F"/>
    <w:rsid w:val="2964558B"/>
    <w:rsid w:val="296B277F"/>
    <w:rsid w:val="2984947F"/>
    <w:rsid w:val="298DCD1D"/>
    <w:rsid w:val="2990567D"/>
    <w:rsid w:val="29A508B3"/>
    <w:rsid w:val="29ACBD93"/>
    <w:rsid w:val="29AED97B"/>
    <w:rsid w:val="29BD3401"/>
    <w:rsid w:val="29C6CD6A"/>
    <w:rsid w:val="29C925D9"/>
    <w:rsid w:val="29D06551"/>
    <w:rsid w:val="29D8BCA6"/>
    <w:rsid w:val="29DBFAE2"/>
    <w:rsid w:val="29EC3775"/>
    <w:rsid w:val="29F0A7EE"/>
    <w:rsid w:val="29F78D6F"/>
    <w:rsid w:val="29F8E5E2"/>
    <w:rsid w:val="2A0BAF5E"/>
    <w:rsid w:val="2A135894"/>
    <w:rsid w:val="2A13A1D6"/>
    <w:rsid w:val="2A1DB73F"/>
    <w:rsid w:val="2A2021E8"/>
    <w:rsid w:val="2A239F78"/>
    <w:rsid w:val="2A27864F"/>
    <w:rsid w:val="2A2BB681"/>
    <w:rsid w:val="2A36307D"/>
    <w:rsid w:val="2A483447"/>
    <w:rsid w:val="2A564A39"/>
    <w:rsid w:val="2A56E1B1"/>
    <w:rsid w:val="2A5D846D"/>
    <w:rsid w:val="2A6B2A3A"/>
    <w:rsid w:val="2A6E13FF"/>
    <w:rsid w:val="2A73C3F8"/>
    <w:rsid w:val="2A75E65E"/>
    <w:rsid w:val="2A77A6DC"/>
    <w:rsid w:val="2A7A90E7"/>
    <w:rsid w:val="2A7CF29F"/>
    <w:rsid w:val="2A80EAD6"/>
    <w:rsid w:val="2A8E964C"/>
    <w:rsid w:val="2A9271A9"/>
    <w:rsid w:val="2A9D09AB"/>
    <w:rsid w:val="2AA12E2F"/>
    <w:rsid w:val="2AA2B9B8"/>
    <w:rsid w:val="2AA543D7"/>
    <w:rsid w:val="2AB14D0F"/>
    <w:rsid w:val="2AB64AB9"/>
    <w:rsid w:val="2AB8C754"/>
    <w:rsid w:val="2ABA0E01"/>
    <w:rsid w:val="2AC89C47"/>
    <w:rsid w:val="2ACDF66D"/>
    <w:rsid w:val="2ADB6FD3"/>
    <w:rsid w:val="2ADE8D04"/>
    <w:rsid w:val="2AE4FB49"/>
    <w:rsid w:val="2AFB8263"/>
    <w:rsid w:val="2B024462"/>
    <w:rsid w:val="2B069A80"/>
    <w:rsid w:val="2B0CF1DF"/>
    <w:rsid w:val="2B1C4ED1"/>
    <w:rsid w:val="2B1F9AA4"/>
    <w:rsid w:val="2B246477"/>
    <w:rsid w:val="2B30B2F9"/>
    <w:rsid w:val="2B56A97E"/>
    <w:rsid w:val="2B5919E0"/>
    <w:rsid w:val="2B5F44DE"/>
    <w:rsid w:val="2B645348"/>
    <w:rsid w:val="2B6929BA"/>
    <w:rsid w:val="2B72B79D"/>
    <w:rsid w:val="2B7AC938"/>
    <w:rsid w:val="2B83EA6E"/>
    <w:rsid w:val="2B935DD0"/>
    <w:rsid w:val="2B951AEA"/>
    <w:rsid w:val="2B9D7842"/>
    <w:rsid w:val="2BA38D18"/>
    <w:rsid w:val="2BAF8D59"/>
    <w:rsid w:val="2BB0040A"/>
    <w:rsid w:val="2BC110E6"/>
    <w:rsid w:val="2BC902E7"/>
    <w:rsid w:val="2BCF8800"/>
    <w:rsid w:val="2BD34405"/>
    <w:rsid w:val="2BD5CB45"/>
    <w:rsid w:val="2BD7B03C"/>
    <w:rsid w:val="2BE1CAA3"/>
    <w:rsid w:val="2BFA8BF8"/>
    <w:rsid w:val="2BFC6C7C"/>
    <w:rsid w:val="2C2BED81"/>
    <w:rsid w:val="2C36AC8B"/>
    <w:rsid w:val="2C43EC89"/>
    <w:rsid w:val="2C44F261"/>
    <w:rsid w:val="2C53183E"/>
    <w:rsid w:val="2C611510"/>
    <w:rsid w:val="2C67864A"/>
    <w:rsid w:val="2C6A1F10"/>
    <w:rsid w:val="2C6D0248"/>
    <w:rsid w:val="2C7DECBC"/>
    <w:rsid w:val="2C84E0A3"/>
    <w:rsid w:val="2C861A79"/>
    <w:rsid w:val="2C90D8C9"/>
    <w:rsid w:val="2C92F819"/>
    <w:rsid w:val="2CA41EB2"/>
    <w:rsid w:val="2CAFBC27"/>
    <w:rsid w:val="2CB72B64"/>
    <w:rsid w:val="2CB90A28"/>
    <w:rsid w:val="2CC890B3"/>
    <w:rsid w:val="2CCDF00A"/>
    <w:rsid w:val="2CDEACD1"/>
    <w:rsid w:val="2CE973FE"/>
    <w:rsid w:val="2CEF9565"/>
    <w:rsid w:val="2CF2A66C"/>
    <w:rsid w:val="2CF400C1"/>
    <w:rsid w:val="2D096397"/>
    <w:rsid w:val="2D0B1C1C"/>
    <w:rsid w:val="2D0C8DE9"/>
    <w:rsid w:val="2D0CBA26"/>
    <w:rsid w:val="2D0F8705"/>
    <w:rsid w:val="2D1B8846"/>
    <w:rsid w:val="2D1BA527"/>
    <w:rsid w:val="2D1DB808"/>
    <w:rsid w:val="2D229102"/>
    <w:rsid w:val="2D2ACA04"/>
    <w:rsid w:val="2D33A301"/>
    <w:rsid w:val="2D46824E"/>
    <w:rsid w:val="2D48CB76"/>
    <w:rsid w:val="2D4D74C3"/>
    <w:rsid w:val="2D5900EE"/>
    <w:rsid w:val="2D5C8D2F"/>
    <w:rsid w:val="2D667C57"/>
    <w:rsid w:val="2D75B064"/>
    <w:rsid w:val="2D78E1E4"/>
    <w:rsid w:val="2D7BE6A7"/>
    <w:rsid w:val="2D7D6A1E"/>
    <w:rsid w:val="2D7FC8C1"/>
    <w:rsid w:val="2D817F77"/>
    <w:rsid w:val="2D845A50"/>
    <w:rsid w:val="2D912A2C"/>
    <w:rsid w:val="2D93F573"/>
    <w:rsid w:val="2DA736DC"/>
    <w:rsid w:val="2DAE5ED7"/>
    <w:rsid w:val="2DB1C85F"/>
    <w:rsid w:val="2DBDB1DB"/>
    <w:rsid w:val="2DC9FC4D"/>
    <w:rsid w:val="2DCDC4AD"/>
    <w:rsid w:val="2DDACE2F"/>
    <w:rsid w:val="2DDFE303"/>
    <w:rsid w:val="2DDFE449"/>
    <w:rsid w:val="2DED2941"/>
    <w:rsid w:val="2DEE293A"/>
    <w:rsid w:val="2DF1BD76"/>
    <w:rsid w:val="2DF49B56"/>
    <w:rsid w:val="2DFFF8D1"/>
    <w:rsid w:val="2E02AD57"/>
    <w:rsid w:val="2E08009C"/>
    <w:rsid w:val="2E0A41DA"/>
    <w:rsid w:val="2E0A4373"/>
    <w:rsid w:val="2E0C502A"/>
    <w:rsid w:val="2E1CEB1C"/>
    <w:rsid w:val="2E21EBB7"/>
    <w:rsid w:val="2E242CD0"/>
    <w:rsid w:val="2E277738"/>
    <w:rsid w:val="2E2CE59A"/>
    <w:rsid w:val="2E304D18"/>
    <w:rsid w:val="2E37D6BB"/>
    <w:rsid w:val="2E39A5B6"/>
    <w:rsid w:val="2E3BA740"/>
    <w:rsid w:val="2E425A79"/>
    <w:rsid w:val="2E4927BD"/>
    <w:rsid w:val="2E629E13"/>
    <w:rsid w:val="2E63E0BF"/>
    <w:rsid w:val="2E65C2F6"/>
    <w:rsid w:val="2E6DCBAC"/>
    <w:rsid w:val="2E6F2ABF"/>
    <w:rsid w:val="2E727C03"/>
    <w:rsid w:val="2E762558"/>
    <w:rsid w:val="2E794339"/>
    <w:rsid w:val="2E7AEE15"/>
    <w:rsid w:val="2E7B2D6E"/>
    <w:rsid w:val="2E87FC2E"/>
    <w:rsid w:val="2E8BD22F"/>
    <w:rsid w:val="2E9506EE"/>
    <w:rsid w:val="2E9A31A8"/>
    <w:rsid w:val="2E9E39E7"/>
    <w:rsid w:val="2EA2939C"/>
    <w:rsid w:val="2EAE7EE3"/>
    <w:rsid w:val="2EB36192"/>
    <w:rsid w:val="2EBCAAD4"/>
    <w:rsid w:val="2EC1211F"/>
    <w:rsid w:val="2EC21BEE"/>
    <w:rsid w:val="2EC5C4BD"/>
    <w:rsid w:val="2EC6937F"/>
    <w:rsid w:val="2EDB06C6"/>
    <w:rsid w:val="2EDB7D51"/>
    <w:rsid w:val="2EE2FFDB"/>
    <w:rsid w:val="2EE4D8FF"/>
    <w:rsid w:val="2EF3120A"/>
    <w:rsid w:val="2F12B96B"/>
    <w:rsid w:val="2F1D7A72"/>
    <w:rsid w:val="2F1D9272"/>
    <w:rsid w:val="2F28AB1E"/>
    <w:rsid w:val="2F30EB09"/>
    <w:rsid w:val="2F32287C"/>
    <w:rsid w:val="2F34DB74"/>
    <w:rsid w:val="2F3BBBE6"/>
    <w:rsid w:val="2F4B30E4"/>
    <w:rsid w:val="2F4B404F"/>
    <w:rsid w:val="2F4FD6F7"/>
    <w:rsid w:val="2F5194B6"/>
    <w:rsid w:val="2F5313FC"/>
    <w:rsid w:val="2F67B460"/>
    <w:rsid w:val="2F688BF9"/>
    <w:rsid w:val="2F6D5CE9"/>
    <w:rsid w:val="2F735DB6"/>
    <w:rsid w:val="2F7B8D4B"/>
    <w:rsid w:val="2F8D331A"/>
    <w:rsid w:val="2F92CD58"/>
    <w:rsid w:val="2F9AEEA4"/>
    <w:rsid w:val="2FB98E33"/>
    <w:rsid w:val="2FEEBAA2"/>
    <w:rsid w:val="2FF2CE56"/>
    <w:rsid w:val="2FF6617A"/>
    <w:rsid w:val="2FFB8182"/>
    <w:rsid w:val="3003508D"/>
    <w:rsid w:val="300DBB35"/>
    <w:rsid w:val="302BA53C"/>
    <w:rsid w:val="3037B2A5"/>
    <w:rsid w:val="303CC9E8"/>
    <w:rsid w:val="304363F8"/>
    <w:rsid w:val="3046F067"/>
    <w:rsid w:val="3050CF16"/>
    <w:rsid w:val="30519F0E"/>
    <w:rsid w:val="305F5776"/>
    <w:rsid w:val="30684A5D"/>
    <w:rsid w:val="30745873"/>
    <w:rsid w:val="308C49A4"/>
    <w:rsid w:val="309E321E"/>
    <w:rsid w:val="30AC2745"/>
    <w:rsid w:val="30B6180A"/>
    <w:rsid w:val="30B78E3F"/>
    <w:rsid w:val="30BDAFF3"/>
    <w:rsid w:val="30C598C9"/>
    <w:rsid w:val="30D0E570"/>
    <w:rsid w:val="30DC1659"/>
    <w:rsid w:val="30E18139"/>
    <w:rsid w:val="30E3B942"/>
    <w:rsid w:val="30EEC32B"/>
    <w:rsid w:val="30F84BB6"/>
    <w:rsid w:val="30FC6A46"/>
    <w:rsid w:val="3101E8ED"/>
    <w:rsid w:val="310F863E"/>
    <w:rsid w:val="311B6F07"/>
    <w:rsid w:val="3126E9DB"/>
    <w:rsid w:val="312FEB38"/>
    <w:rsid w:val="3144363B"/>
    <w:rsid w:val="314714B7"/>
    <w:rsid w:val="3148E652"/>
    <w:rsid w:val="31583D7B"/>
    <w:rsid w:val="3159173D"/>
    <w:rsid w:val="3178EDE3"/>
    <w:rsid w:val="31790145"/>
    <w:rsid w:val="317D8967"/>
    <w:rsid w:val="31827560"/>
    <w:rsid w:val="31876BAD"/>
    <w:rsid w:val="3189AFDB"/>
    <w:rsid w:val="318C52CC"/>
    <w:rsid w:val="318C6B77"/>
    <w:rsid w:val="31912AC5"/>
    <w:rsid w:val="31912B64"/>
    <w:rsid w:val="3193AA34"/>
    <w:rsid w:val="31982A74"/>
    <w:rsid w:val="31999A8E"/>
    <w:rsid w:val="3199FD49"/>
    <w:rsid w:val="319AA5E7"/>
    <w:rsid w:val="31A23EC5"/>
    <w:rsid w:val="31A30BCE"/>
    <w:rsid w:val="31AC3417"/>
    <w:rsid w:val="31AC777E"/>
    <w:rsid w:val="31B47D7A"/>
    <w:rsid w:val="31B7A61D"/>
    <w:rsid w:val="31C2FCA5"/>
    <w:rsid w:val="31C4A1F8"/>
    <w:rsid w:val="31D18CDC"/>
    <w:rsid w:val="31EC42B0"/>
    <w:rsid w:val="31F11BC1"/>
    <w:rsid w:val="31F92C5D"/>
    <w:rsid w:val="31FD0E46"/>
    <w:rsid w:val="320AF866"/>
    <w:rsid w:val="320DD66E"/>
    <w:rsid w:val="320E22A8"/>
    <w:rsid w:val="322908B2"/>
    <w:rsid w:val="322D0D0C"/>
    <w:rsid w:val="322E8034"/>
    <w:rsid w:val="322F2462"/>
    <w:rsid w:val="3231281A"/>
    <w:rsid w:val="32315511"/>
    <w:rsid w:val="32492F2D"/>
    <w:rsid w:val="32532ADC"/>
    <w:rsid w:val="3254D9C3"/>
    <w:rsid w:val="32571ECD"/>
    <w:rsid w:val="32592D6E"/>
    <w:rsid w:val="325C1C69"/>
    <w:rsid w:val="3274C2A5"/>
    <w:rsid w:val="327B53BE"/>
    <w:rsid w:val="32814F77"/>
    <w:rsid w:val="329F90C2"/>
    <w:rsid w:val="32ABE2A4"/>
    <w:rsid w:val="32BB47CE"/>
    <w:rsid w:val="32C17418"/>
    <w:rsid w:val="32DEE8BC"/>
    <w:rsid w:val="32E79E9A"/>
    <w:rsid w:val="32E9FD73"/>
    <w:rsid w:val="32F540A6"/>
    <w:rsid w:val="32F8550B"/>
    <w:rsid w:val="32F8742E"/>
    <w:rsid w:val="3309D853"/>
    <w:rsid w:val="3317F369"/>
    <w:rsid w:val="333393BE"/>
    <w:rsid w:val="33352D59"/>
    <w:rsid w:val="333DCE8B"/>
    <w:rsid w:val="333ED13E"/>
    <w:rsid w:val="33440B4B"/>
    <w:rsid w:val="33453781"/>
    <w:rsid w:val="334564A4"/>
    <w:rsid w:val="334A2DDA"/>
    <w:rsid w:val="335D7429"/>
    <w:rsid w:val="3364441C"/>
    <w:rsid w:val="337265FF"/>
    <w:rsid w:val="33743B9F"/>
    <w:rsid w:val="337AAADA"/>
    <w:rsid w:val="337C0BA0"/>
    <w:rsid w:val="337EFC1E"/>
    <w:rsid w:val="337F296C"/>
    <w:rsid w:val="3384BB29"/>
    <w:rsid w:val="3386541D"/>
    <w:rsid w:val="338BCA66"/>
    <w:rsid w:val="33958DF0"/>
    <w:rsid w:val="339630F9"/>
    <w:rsid w:val="339A07BC"/>
    <w:rsid w:val="339F9074"/>
    <w:rsid w:val="33B29491"/>
    <w:rsid w:val="33B2E353"/>
    <w:rsid w:val="33C17F20"/>
    <w:rsid w:val="33C4BE40"/>
    <w:rsid w:val="33DCAC07"/>
    <w:rsid w:val="33F5F9CE"/>
    <w:rsid w:val="33FD06A4"/>
    <w:rsid w:val="340A5D5E"/>
    <w:rsid w:val="340E18DA"/>
    <w:rsid w:val="34109DC9"/>
    <w:rsid w:val="34145ECD"/>
    <w:rsid w:val="342CF35F"/>
    <w:rsid w:val="343641A0"/>
    <w:rsid w:val="343736AD"/>
    <w:rsid w:val="343F3963"/>
    <w:rsid w:val="344CBE86"/>
    <w:rsid w:val="3458C5B1"/>
    <w:rsid w:val="346619D8"/>
    <w:rsid w:val="34678BFA"/>
    <w:rsid w:val="346914E6"/>
    <w:rsid w:val="3471F9A2"/>
    <w:rsid w:val="3481C92A"/>
    <w:rsid w:val="34844882"/>
    <w:rsid w:val="348501C3"/>
    <w:rsid w:val="348AF6A6"/>
    <w:rsid w:val="349CF632"/>
    <w:rsid w:val="34AD3BDB"/>
    <w:rsid w:val="34BEEE86"/>
    <w:rsid w:val="34C6AB6F"/>
    <w:rsid w:val="34C7F2AA"/>
    <w:rsid w:val="34D929A2"/>
    <w:rsid w:val="34E04E31"/>
    <w:rsid w:val="34EADF6E"/>
    <w:rsid w:val="34F85247"/>
    <w:rsid w:val="34F97158"/>
    <w:rsid w:val="3503DF02"/>
    <w:rsid w:val="351365EC"/>
    <w:rsid w:val="3517BF13"/>
    <w:rsid w:val="351A3A55"/>
    <w:rsid w:val="35294140"/>
    <w:rsid w:val="352EA7A2"/>
    <w:rsid w:val="353908D3"/>
    <w:rsid w:val="3541B486"/>
    <w:rsid w:val="3554F732"/>
    <w:rsid w:val="355FE9E8"/>
    <w:rsid w:val="35610204"/>
    <w:rsid w:val="35679E62"/>
    <w:rsid w:val="3571ECAA"/>
    <w:rsid w:val="35766965"/>
    <w:rsid w:val="359087CE"/>
    <w:rsid w:val="3592C469"/>
    <w:rsid w:val="359B83DE"/>
    <w:rsid w:val="35A98FD2"/>
    <w:rsid w:val="35C2D969"/>
    <w:rsid w:val="35C509A7"/>
    <w:rsid w:val="35C56E9B"/>
    <w:rsid w:val="35DDEF13"/>
    <w:rsid w:val="35DEC894"/>
    <w:rsid w:val="35EAEEB3"/>
    <w:rsid w:val="35F90DC0"/>
    <w:rsid w:val="35FCEB6A"/>
    <w:rsid w:val="36006696"/>
    <w:rsid w:val="36037E47"/>
    <w:rsid w:val="3603CEF3"/>
    <w:rsid w:val="3604A569"/>
    <w:rsid w:val="360C8BBF"/>
    <w:rsid w:val="361DE74F"/>
    <w:rsid w:val="361EACA3"/>
    <w:rsid w:val="361FE612"/>
    <w:rsid w:val="362CB82D"/>
    <w:rsid w:val="363C9694"/>
    <w:rsid w:val="36525857"/>
    <w:rsid w:val="3658D1C9"/>
    <w:rsid w:val="366145F2"/>
    <w:rsid w:val="366C22D6"/>
    <w:rsid w:val="3671CDA6"/>
    <w:rsid w:val="36742A4B"/>
    <w:rsid w:val="367EA163"/>
    <w:rsid w:val="3696E071"/>
    <w:rsid w:val="3699D781"/>
    <w:rsid w:val="369D2FF5"/>
    <w:rsid w:val="36AD1EEA"/>
    <w:rsid w:val="36B6834E"/>
    <w:rsid w:val="36BE716F"/>
    <w:rsid w:val="36DD7958"/>
    <w:rsid w:val="36E43DB4"/>
    <w:rsid w:val="36E5021C"/>
    <w:rsid w:val="36E66194"/>
    <w:rsid w:val="36E8C940"/>
    <w:rsid w:val="36ED85C4"/>
    <w:rsid w:val="36F0502E"/>
    <w:rsid w:val="3705A79D"/>
    <w:rsid w:val="37062A75"/>
    <w:rsid w:val="3706B4A7"/>
    <w:rsid w:val="370BCBCE"/>
    <w:rsid w:val="3713E139"/>
    <w:rsid w:val="37192DDE"/>
    <w:rsid w:val="3724A580"/>
    <w:rsid w:val="372A2576"/>
    <w:rsid w:val="37349B3C"/>
    <w:rsid w:val="3735BA25"/>
    <w:rsid w:val="3743EA74"/>
    <w:rsid w:val="375CA69B"/>
    <w:rsid w:val="376C59EC"/>
    <w:rsid w:val="377471F3"/>
    <w:rsid w:val="3774E375"/>
    <w:rsid w:val="37790055"/>
    <w:rsid w:val="377932AD"/>
    <w:rsid w:val="377B9F82"/>
    <w:rsid w:val="377D81AE"/>
    <w:rsid w:val="377EAD0A"/>
    <w:rsid w:val="378040A1"/>
    <w:rsid w:val="3787D6AF"/>
    <w:rsid w:val="378D95C8"/>
    <w:rsid w:val="37C031CA"/>
    <w:rsid w:val="37C20D1D"/>
    <w:rsid w:val="37CC8BB0"/>
    <w:rsid w:val="37D384F5"/>
    <w:rsid w:val="37D60DC0"/>
    <w:rsid w:val="37DB5015"/>
    <w:rsid w:val="37E52179"/>
    <w:rsid w:val="380E60DA"/>
    <w:rsid w:val="380E67EB"/>
    <w:rsid w:val="3818112C"/>
    <w:rsid w:val="382EFF53"/>
    <w:rsid w:val="3847C20E"/>
    <w:rsid w:val="384B04FC"/>
    <w:rsid w:val="385B6B92"/>
    <w:rsid w:val="3860A129"/>
    <w:rsid w:val="3860CF9D"/>
    <w:rsid w:val="3868FF13"/>
    <w:rsid w:val="386D8AAF"/>
    <w:rsid w:val="386F287C"/>
    <w:rsid w:val="3878ABB6"/>
    <w:rsid w:val="38790494"/>
    <w:rsid w:val="387EBD3E"/>
    <w:rsid w:val="389BC816"/>
    <w:rsid w:val="389DFBE4"/>
    <w:rsid w:val="38A659F5"/>
    <w:rsid w:val="38AA581B"/>
    <w:rsid w:val="38AE63F2"/>
    <w:rsid w:val="38B3F047"/>
    <w:rsid w:val="38B53764"/>
    <w:rsid w:val="38D2AC7E"/>
    <w:rsid w:val="38D74CE4"/>
    <w:rsid w:val="38DFF8A9"/>
    <w:rsid w:val="38EE89E4"/>
    <w:rsid w:val="3920E92D"/>
    <w:rsid w:val="3923D6A8"/>
    <w:rsid w:val="392F9A76"/>
    <w:rsid w:val="3945FC9F"/>
    <w:rsid w:val="3947E983"/>
    <w:rsid w:val="394BF182"/>
    <w:rsid w:val="39545309"/>
    <w:rsid w:val="395ADD82"/>
    <w:rsid w:val="395C8765"/>
    <w:rsid w:val="395CC206"/>
    <w:rsid w:val="39609A36"/>
    <w:rsid w:val="39873151"/>
    <w:rsid w:val="399A6BAA"/>
    <w:rsid w:val="399D0D3D"/>
    <w:rsid w:val="399EEA5C"/>
    <w:rsid w:val="39ABA7D7"/>
    <w:rsid w:val="39AED990"/>
    <w:rsid w:val="39B04A35"/>
    <w:rsid w:val="39BD6FFA"/>
    <w:rsid w:val="39C14309"/>
    <w:rsid w:val="39C8779A"/>
    <w:rsid w:val="39CE2810"/>
    <w:rsid w:val="39D469DB"/>
    <w:rsid w:val="39D9B570"/>
    <w:rsid w:val="39E234B1"/>
    <w:rsid w:val="39E51305"/>
    <w:rsid w:val="39FD0A27"/>
    <w:rsid w:val="39FDC4C7"/>
    <w:rsid w:val="3A08FB84"/>
    <w:rsid w:val="3A13A41E"/>
    <w:rsid w:val="3A14C9D1"/>
    <w:rsid w:val="3A1A7152"/>
    <w:rsid w:val="3A2250D1"/>
    <w:rsid w:val="3A26109F"/>
    <w:rsid w:val="3A294814"/>
    <w:rsid w:val="3A2EFFC4"/>
    <w:rsid w:val="3A2F24A1"/>
    <w:rsid w:val="3A3DC53A"/>
    <w:rsid w:val="3A3F45A7"/>
    <w:rsid w:val="3A409C8A"/>
    <w:rsid w:val="3A53068C"/>
    <w:rsid w:val="3A67FE69"/>
    <w:rsid w:val="3A6E262C"/>
    <w:rsid w:val="3A6E9A64"/>
    <w:rsid w:val="3A6FB045"/>
    <w:rsid w:val="3A890FE1"/>
    <w:rsid w:val="3AB877F9"/>
    <w:rsid w:val="3ACE12E8"/>
    <w:rsid w:val="3AD1D3D3"/>
    <w:rsid w:val="3AD85B26"/>
    <w:rsid w:val="3AD8BDA1"/>
    <w:rsid w:val="3AE66AE6"/>
    <w:rsid w:val="3B0A5483"/>
    <w:rsid w:val="3B0A7047"/>
    <w:rsid w:val="3B0C679B"/>
    <w:rsid w:val="3B0FD387"/>
    <w:rsid w:val="3B225D28"/>
    <w:rsid w:val="3B2262E1"/>
    <w:rsid w:val="3B252DFD"/>
    <w:rsid w:val="3B26AB20"/>
    <w:rsid w:val="3B29B581"/>
    <w:rsid w:val="3B338B84"/>
    <w:rsid w:val="3B33FF8B"/>
    <w:rsid w:val="3B3C1CEA"/>
    <w:rsid w:val="3B3EFC81"/>
    <w:rsid w:val="3B40D673"/>
    <w:rsid w:val="3B43C57A"/>
    <w:rsid w:val="3B60FE48"/>
    <w:rsid w:val="3B66BB94"/>
    <w:rsid w:val="3B68D876"/>
    <w:rsid w:val="3B70DEED"/>
    <w:rsid w:val="3B780DBD"/>
    <w:rsid w:val="3B7DA669"/>
    <w:rsid w:val="3B7E16CA"/>
    <w:rsid w:val="3B851C28"/>
    <w:rsid w:val="3B8BA486"/>
    <w:rsid w:val="3B8C9011"/>
    <w:rsid w:val="3B95F4E0"/>
    <w:rsid w:val="3B993A8F"/>
    <w:rsid w:val="3BAEC4BB"/>
    <w:rsid w:val="3BAF0097"/>
    <w:rsid w:val="3BB528EE"/>
    <w:rsid w:val="3BB8B743"/>
    <w:rsid w:val="3BBA73FB"/>
    <w:rsid w:val="3BBAE501"/>
    <w:rsid w:val="3BD59CA6"/>
    <w:rsid w:val="3BDA47ED"/>
    <w:rsid w:val="3BEB9EA6"/>
    <w:rsid w:val="3BFFD2A4"/>
    <w:rsid w:val="3C0E4B39"/>
    <w:rsid w:val="3C1326AB"/>
    <w:rsid w:val="3C2159AF"/>
    <w:rsid w:val="3C2492D8"/>
    <w:rsid w:val="3C2885F9"/>
    <w:rsid w:val="3C33850D"/>
    <w:rsid w:val="3C40C2E4"/>
    <w:rsid w:val="3C4D3097"/>
    <w:rsid w:val="3C554163"/>
    <w:rsid w:val="3C5F9590"/>
    <w:rsid w:val="3C61714F"/>
    <w:rsid w:val="3C67EC8B"/>
    <w:rsid w:val="3C6BE17D"/>
    <w:rsid w:val="3C70A7EC"/>
    <w:rsid w:val="3C7413B6"/>
    <w:rsid w:val="3C7D1DA0"/>
    <w:rsid w:val="3C9AB9A3"/>
    <w:rsid w:val="3CA13767"/>
    <w:rsid w:val="3CAD24BF"/>
    <w:rsid w:val="3CB5D909"/>
    <w:rsid w:val="3CB7C617"/>
    <w:rsid w:val="3CB88E4D"/>
    <w:rsid w:val="3CB9F88E"/>
    <w:rsid w:val="3CBD08AB"/>
    <w:rsid w:val="3CC93BE2"/>
    <w:rsid w:val="3CCC81E1"/>
    <w:rsid w:val="3CD816E4"/>
    <w:rsid w:val="3CD9BD39"/>
    <w:rsid w:val="3CE8F0C4"/>
    <w:rsid w:val="3D02632C"/>
    <w:rsid w:val="3D0926DD"/>
    <w:rsid w:val="3D0C9FFA"/>
    <w:rsid w:val="3D0FD67C"/>
    <w:rsid w:val="3D15F8F7"/>
    <w:rsid w:val="3D25ABBA"/>
    <w:rsid w:val="3D26E6BB"/>
    <w:rsid w:val="3D2E207D"/>
    <w:rsid w:val="3D2E8F4B"/>
    <w:rsid w:val="3D506B2A"/>
    <w:rsid w:val="3D606517"/>
    <w:rsid w:val="3D6660D2"/>
    <w:rsid w:val="3D6F7EDC"/>
    <w:rsid w:val="3D727E88"/>
    <w:rsid w:val="3D782CF9"/>
    <w:rsid w:val="3D7D33A5"/>
    <w:rsid w:val="3D8073D2"/>
    <w:rsid w:val="3D81ED1C"/>
    <w:rsid w:val="3D86C31B"/>
    <w:rsid w:val="3D91766B"/>
    <w:rsid w:val="3D92E9C9"/>
    <w:rsid w:val="3DA09FF8"/>
    <w:rsid w:val="3DA9F3BE"/>
    <w:rsid w:val="3DAAAFBE"/>
    <w:rsid w:val="3DAB3E72"/>
    <w:rsid w:val="3DAFE891"/>
    <w:rsid w:val="3DB0BF74"/>
    <w:rsid w:val="3DB60B79"/>
    <w:rsid w:val="3DB8961C"/>
    <w:rsid w:val="3DB8B2E7"/>
    <w:rsid w:val="3DBCB037"/>
    <w:rsid w:val="3DCDF206"/>
    <w:rsid w:val="3DE315C6"/>
    <w:rsid w:val="3E0534B0"/>
    <w:rsid w:val="3E1D2AE9"/>
    <w:rsid w:val="3E20AF9C"/>
    <w:rsid w:val="3E20F956"/>
    <w:rsid w:val="3E21EBD0"/>
    <w:rsid w:val="3E24645A"/>
    <w:rsid w:val="3E26EA4C"/>
    <w:rsid w:val="3E2F8B7E"/>
    <w:rsid w:val="3E30D632"/>
    <w:rsid w:val="3E31ACAD"/>
    <w:rsid w:val="3E32AF0E"/>
    <w:rsid w:val="3E337CF5"/>
    <w:rsid w:val="3E33E0BA"/>
    <w:rsid w:val="3E3CC9EF"/>
    <w:rsid w:val="3E3CD552"/>
    <w:rsid w:val="3E3D928A"/>
    <w:rsid w:val="3E41E679"/>
    <w:rsid w:val="3E549843"/>
    <w:rsid w:val="3E58D90C"/>
    <w:rsid w:val="3E664B47"/>
    <w:rsid w:val="3E8AF2CB"/>
    <w:rsid w:val="3E8BF690"/>
    <w:rsid w:val="3E907C76"/>
    <w:rsid w:val="3E9F6B0B"/>
    <w:rsid w:val="3EA65CDE"/>
    <w:rsid w:val="3EA94317"/>
    <w:rsid w:val="3EB82A41"/>
    <w:rsid w:val="3EC169FC"/>
    <w:rsid w:val="3EC7F1AC"/>
    <w:rsid w:val="3ECBD2EA"/>
    <w:rsid w:val="3ECD5036"/>
    <w:rsid w:val="3ED2B012"/>
    <w:rsid w:val="3EE76A0E"/>
    <w:rsid w:val="3EEF2DB2"/>
    <w:rsid w:val="3EF05371"/>
    <w:rsid w:val="3F145D7E"/>
    <w:rsid w:val="3F14BA3E"/>
    <w:rsid w:val="3F190406"/>
    <w:rsid w:val="3F1EC757"/>
    <w:rsid w:val="3F2A6948"/>
    <w:rsid w:val="3F30AB5A"/>
    <w:rsid w:val="3F39AE3C"/>
    <w:rsid w:val="3F3E5779"/>
    <w:rsid w:val="3F48FD62"/>
    <w:rsid w:val="3F4A0CA5"/>
    <w:rsid w:val="3F4C0D50"/>
    <w:rsid w:val="3F66B5C4"/>
    <w:rsid w:val="3F6A4326"/>
    <w:rsid w:val="3F7B1DF3"/>
    <w:rsid w:val="3F9235A0"/>
    <w:rsid w:val="3F9C38D6"/>
    <w:rsid w:val="3F9F37FA"/>
    <w:rsid w:val="3F9FC3ED"/>
    <w:rsid w:val="3FA14D27"/>
    <w:rsid w:val="3FAAB139"/>
    <w:rsid w:val="3FAC668C"/>
    <w:rsid w:val="3FAF581E"/>
    <w:rsid w:val="3FC21844"/>
    <w:rsid w:val="3FCFD1F5"/>
    <w:rsid w:val="3FCFF175"/>
    <w:rsid w:val="3FD0E0ED"/>
    <w:rsid w:val="3FD5D1FE"/>
    <w:rsid w:val="3FE55DA4"/>
    <w:rsid w:val="3FE7ED51"/>
    <w:rsid w:val="4003727D"/>
    <w:rsid w:val="4009153D"/>
    <w:rsid w:val="400A656C"/>
    <w:rsid w:val="40131C40"/>
    <w:rsid w:val="4020B514"/>
    <w:rsid w:val="4022D9F9"/>
    <w:rsid w:val="4026F1C1"/>
    <w:rsid w:val="4027128D"/>
    <w:rsid w:val="40306120"/>
    <w:rsid w:val="40339F32"/>
    <w:rsid w:val="403C81D6"/>
    <w:rsid w:val="403EDDB3"/>
    <w:rsid w:val="404D5C37"/>
    <w:rsid w:val="4051909F"/>
    <w:rsid w:val="405BA839"/>
    <w:rsid w:val="405F0CD0"/>
    <w:rsid w:val="406283DF"/>
    <w:rsid w:val="4062CBFC"/>
    <w:rsid w:val="406BE5B5"/>
    <w:rsid w:val="4075CB8A"/>
    <w:rsid w:val="40766E62"/>
    <w:rsid w:val="4078944C"/>
    <w:rsid w:val="4080C163"/>
    <w:rsid w:val="408A5370"/>
    <w:rsid w:val="409B32AB"/>
    <w:rsid w:val="409CF912"/>
    <w:rsid w:val="40A7D983"/>
    <w:rsid w:val="40AD01C8"/>
    <w:rsid w:val="40B2446B"/>
    <w:rsid w:val="40BE8CE2"/>
    <w:rsid w:val="40C60A30"/>
    <w:rsid w:val="40C8BA40"/>
    <w:rsid w:val="40E2DF34"/>
    <w:rsid w:val="40F47F0B"/>
    <w:rsid w:val="41007837"/>
    <w:rsid w:val="4102E8A6"/>
    <w:rsid w:val="4103CE30"/>
    <w:rsid w:val="4104B7D1"/>
    <w:rsid w:val="41109A8F"/>
    <w:rsid w:val="411DDD28"/>
    <w:rsid w:val="41287213"/>
    <w:rsid w:val="41288F40"/>
    <w:rsid w:val="412C8961"/>
    <w:rsid w:val="412CF6C2"/>
    <w:rsid w:val="413B8430"/>
    <w:rsid w:val="413CF145"/>
    <w:rsid w:val="413E6B46"/>
    <w:rsid w:val="41458039"/>
    <w:rsid w:val="414AE848"/>
    <w:rsid w:val="414EC7A9"/>
    <w:rsid w:val="41516D36"/>
    <w:rsid w:val="4151AF88"/>
    <w:rsid w:val="4151C823"/>
    <w:rsid w:val="4152E3F3"/>
    <w:rsid w:val="41719684"/>
    <w:rsid w:val="4175FF70"/>
    <w:rsid w:val="41792DD4"/>
    <w:rsid w:val="418169D1"/>
    <w:rsid w:val="418723C3"/>
    <w:rsid w:val="4196484B"/>
    <w:rsid w:val="4199CCC6"/>
    <w:rsid w:val="419F42B1"/>
    <w:rsid w:val="41A285C5"/>
    <w:rsid w:val="41A8F169"/>
    <w:rsid w:val="41A96077"/>
    <w:rsid w:val="41C16CC0"/>
    <w:rsid w:val="41C83E66"/>
    <w:rsid w:val="41C8DC85"/>
    <w:rsid w:val="41CB6496"/>
    <w:rsid w:val="41CCE8A0"/>
    <w:rsid w:val="41CF1EA0"/>
    <w:rsid w:val="41CFEE4F"/>
    <w:rsid w:val="41D176E0"/>
    <w:rsid w:val="41D40E9A"/>
    <w:rsid w:val="41DBEA7F"/>
    <w:rsid w:val="41E4D0C2"/>
    <w:rsid w:val="41E610FD"/>
    <w:rsid w:val="41F52788"/>
    <w:rsid w:val="4202DED5"/>
    <w:rsid w:val="420711CB"/>
    <w:rsid w:val="42097158"/>
    <w:rsid w:val="420EBEAC"/>
    <w:rsid w:val="4214F48C"/>
    <w:rsid w:val="421A9AD9"/>
    <w:rsid w:val="4226623B"/>
    <w:rsid w:val="42310193"/>
    <w:rsid w:val="427F2082"/>
    <w:rsid w:val="427FEA54"/>
    <w:rsid w:val="42834167"/>
    <w:rsid w:val="428BBAAF"/>
    <w:rsid w:val="4297F96D"/>
    <w:rsid w:val="429B48C0"/>
    <w:rsid w:val="429E573B"/>
    <w:rsid w:val="42ABA024"/>
    <w:rsid w:val="42AEC8BD"/>
    <w:rsid w:val="42B5632E"/>
    <w:rsid w:val="42B932DB"/>
    <w:rsid w:val="42D09039"/>
    <w:rsid w:val="42D2B2C4"/>
    <w:rsid w:val="42D2EB47"/>
    <w:rsid w:val="42D48629"/>
    <w:rsid w:val="42D59A78"/>
    <w:rsid w:val="42E20E4B"/>
    <w:rsid w:val="42EC7F5D"/>
    <w:rsid w:val="42F3AACA"/>
    <w:rsid w:val="42F98B31"/>
    <w:rsid w:val="42FA5BE6"/>
    <w:rsid w:val="42FDC3DD"/>
    <w:rsid w:val="43044755"/>
    <w:rsid w:val="4320FDF9"/>
    <w:rsid w:val="4329DD1B"/>
    <w:rsid w:val="432F5265"/>
    <w:rsid w:val="4339D8CA"/>
    <w:rsid w:val="433BA554"/>
    <w:rsid w:val="4343CB9D"/>
    <w:rsid w:val="4346FC11"/>
    <w:rsid w:val="435E4E2C"/>
    <w:rsid w:val="4367707E"/>
    <w:rsid w:val="436810AC"/>
    <w:rsid w:val="4372DC2E"/>
    <w:rsid w:val="438A87EC"/>
    <w:rsid w:val="438F064E"/>
    <w:rsid w:val="43993AA6"/>
    <w:rsid w:val="439C2675"/>
    <w:rsid w:val="43AD0DE0"/>
    <w:rsid w:val="43AD6AF9"/>
    <w:rsid w:val="43B26B86"/>
    <w:rsid w:val="43B44249"/>
    <w:rsid w:val="43B79326"/>
    <w:rsid w:val="43B91297"/>
    <w:rsid w:val="43C832B7"/>
    <w:rsid w:val="43CD0BD7"/>
    <w:rsid w:val="43D5A256"/>
    <w:rsid w:val="43DEE850"/>
    <w:rsid w:val="43FEAC1F"/>
    <w:rsid w:val="4424B75D"/>
    <w:rsid w:val="44258494"/>
    <w:rsid w:val="4425C6D9"/>
    <w:rsid w:val="442FC523"/>
    <w:rsid w:val="443ED06F"/>
    <w:rsid w:val="4447BC11"/>
    <w:rsid w:val="445D3F66"/>
    <w:rsid w:val="4472CB9F"/>
    <w:rsid w:val="4473404F"/>
    <w:rsid w:val="447841ED"/>
    <w:rsid w:val="4478FD6E"/>
    <w:rsid w:val="44796255"/>
    <w:rsid w:val="447C19EB"/>
    <w:rsid w:val="447FF335"/>
    <w:rsid w:val="4483D4A0"/>
    <w:rsid w:val="4484A485"/>
    <w:rsid w:val="4492300D"/>
    <w:rsid w:val="44939CEF"/>
    <w:rsid w:val="449569F6"/>
    <w:rsid w:val="4498DFA0"/>
    <w:rsid w:val="44A85F50"/>
    <w:rsid w:val="44AD3251"/>
    <w:rsid w:val="44C55809"/>
    <w:rsid w:val="44C69CBA"/>
    <w:rsid w:val="44C78674"/>
    <w:rsid w:val="44CE39A3"/>
    <w:rsid w:val="44DC08CF"/>
    <w:rsid w:val="44DC23DD"/>
    <w:rsid w:val="44E181BA"/>
    <w:rsid w:val="44E7F899"/>
    <w:rsid w:val="44F296A9"/>
    <w:rsid w:val="44F29BD8"/>
    <w:rsid w:val="45048962"/>
    <w:rsid w:val="450A98C1"/>
    <w:rsid w:val="4517A6BE"/>
    <w:rsid w:val="451D58EC"/>
    <w:rsid w:val="452B4A96"/>
    <w:rsid w:val="45307929"/>
    <w:rsid w:val="4537DBBD"/>
    <w:rsid w:val="4537EEF0"/>
    <w:rsid w:val="456C2ABB"/>
    <w:rsid w:val="456E2877"/>
    <w:rsid w:val="457715C7"/>
    <w:rsid w:val="457D411C"/>
    <w:rsid w:val="45818C7C"/>
    <w:rsid w:val="4596477E"/>
    <w:rsid w:val="459E4673"/>
    <w:rsid w:val="45A07CD0"/>
    <w:rsid w:val="45A658D0"/>
    <w:rsid w:val="45A7C562"/>
    <w:rsid w:val="45B7E6CA"/>
    <w:rsid w:val="45BF2336"/>
    <w:rsid w:val="45C2D833"/>
    <w:rsid w:val="45C6DDB3"/>
    <w:rsid w:val="45D64F63"/>
    <w:rsid w:val="45D6B679"/>
    <w:rsid w:val="45DA928B"/>
    <w:rsid w:val="45DB4A2A"/>
    <w:rsid w:val="45E15762"/>
    <w:rsid w:val="45E53466"/>
    <w:rsid w:val="45EA6621"/>
    <w:rsid w:val="45EEA5CF"/>
    <w:rsid w:val="45F24629"/>
    <w:rsid w:val="4602E881"/>
    <w:rsid w:val="46097689"/>
    <w:rsid w:val="4612B1CC"/>
    <w:rsid w:val="46188399"/>
    <w:rsid w:val="4618913A"/>
    <w:rsid w:val="46198E49"/>
    <w:rsid w:val="4619F50A"/>
    <w:rsid w:val="461B468D"/>
    <w:rsid w:val="461F21B8"/>
    <w:rsid w:val="462A2E61"/>
    <w:rsid w:val="462CD6FB"/>
    <w:rsid w:val="4632B2EF"/>
    <w:rsid w:val="46335DB4"/>
    <w:rsid w:val="46358DB0"/>
    <w:rsid w:val="463669B4"/>
    <w:rsid w:val="46397034"/>
    <w:rsid w:val="464E2640"/>
    <w:rsid w:val="465392EF"/>
    <w:rsid w:val="4657A487"/>
    <w:rsid w:val="465944FA"/>
    <w:rsid w:val="465E9A51"/>
    <w:rsid w:val="467AAB78"/>
    <w:rsid w:val="468807C3"/>
    <w:rsid w:val="468A393C"/>
    <w:rsid w:val="46983BD2"/>
    <w:rsid w:val="4698B863"/>
    <w:rsid w:val="469A234D"/>
    <w:rsid w:val="469A4241"/>
    <w:rsid w:val="469DE6B3"/>
    <w:rsid w:val="46A78D20"/>
    <w:rsid w:val="46A7A9C6"/>
    <w:rsid w:val="46AAD680"/>
    <w:rsid w:val="46B258D8"/>
    <w:rsid w:val="46BD0602"/>
    <w:rsid w:val="46C6A49B"/>
    <w:rsid w:val="46CA2A1F"/>
    <w:rsid w:val="46CE545F"/>
    <w:rsid w:val="46CEC814"/>
    <w:rsid w:val="46E51CFD"/>
    <w:rsid w:val="46EC093D"/>
    <w:rsid w:val="46EC8641"/>
    <w:rsid w:val="46F44B4A"/>
    <w:rsid w:val="471575DA"/>
    <w:rsid w:val="471A998A"/>
    <w:rsid w:val="472E003C"/>
    <w:rsid w:val="473122DD"/>
    <w:rsid w:val="4738BA15"/>
    <w:rsid w:val="473D5B5E"/>
    <w:rsid w:val="4749695E"/>
    <w:rsid w:val="475605AB"/>
    <w:rsid w:val="4770CFCB"/>
    <w:rsid w:val="4772EEC8"/>
    <w:rsid w:val="477C9B64"/>
    <w:rsid w:val="4787F531"/>
    <w:rsid w:val="478E3995"/>
    <w:rsid w:val="478FE33E"/>
    <w:rsid w:val="479C4B20"/>
    <w:rsid w:val="47A7EBD2"/>
    <w:rsid w:val="47AAB1EE"/>
    <w:rsid w:val="47AE4B41"/>
    <w:rsid w:val="47B12981"/>
    <w:rsid w:val="47B1F445"/>
    <w:rsid w:val="47BC2F72"/>
    <w:rsid w:val="47BED83E"/>
    <w:rsid w:val="47C4E460"/>
    <w:rsid w:val="47C73CA6"/>
    <w:rsid w:val="47CF74AD"/>
    <w:rsid w:val="47E0EB00"/>
    <w:rsid w:val="47E4AA4C"/>
    <w:rsid w:val="47F0E0D5"/>
    <w:rsid w:val="47F47636"/>
    <w:rsid w:val="47F74FDB"/>
    <w:rsid w:val="47FE2D5E"/>
    <w:rsid w:val="480120DF"/>
    <w:rsid w:val="48047E14"/>
    <w:rsid w:val="48160FCE"/>
    <w:rsid w:val="4816892B"/>
    <w:rsid w:val="4817BFB2"/>
    <w:rsid w:val="48293746"/>
    <w:rsid w:val="4835F4D3"/>
    <w:rsid w:val="48437522"/>
    <w:rsid w:val="48442347"/>
    <w:rsid w:val="4847BF43"/>
    <w:rsid w:val="485734ED"/>
    <w:rsid w:val="485A53F1"/>
    <w:rsid w:val="485DCB0A"/>
    <w:rsid w:val="4860490B"/>
    <w:rsid w:val="48676239"/>
    <w:rsid w:val="486C7115"/>
    <w:rsid w:val="4874491C"/>
    <w:rsid w:val="48761AF3"/>
    <w:rsid w:val="487AD13A"/>
    <w:rsid w:val="48840553"/>
    <w:rsid w:val="4888C7C3"/>
    <w:rsid w:val="48997B0C"/>
    <w:rsid w:val="489D78B3"/>
    <w:rsid w:val="48A0F1DB"/>
    <w:rsid w:val="48A37928"/>
    <w:rsid w:val="48AB1EFE"/>
    <w:rsid w:val="48B510D8"/>
    <w:rsid w:val="48BF66D4"/>
    <w:rsid w:val="48C111A2"/>
    <w:rsid w:val="48D19EC0"/>
    <w:rsid w:val="48D2F1DD"/>
    <w:rsid w:val="48D682B4"/>
    <w:rsid w:val="48D90AF9"/>
    <w:rsid w:val="48DACACA"/>
    <w:rsid w:val="48DFDC42"/>
    <w:rsid w:val="48E1021F"/>
    <w:rsid w:val="48E539BF"/>
    <w:rsid w:val="48ECD219"/>
    <w:rsid w:val="48F44793"/>
    <w:rsid w:val="48F87A3F"/>
    <w:rsid w:val="4926FFB7"/>
    <w:rsid w:val="492861D4"/>
    <w:rsid w:val="492B6413"/>
    <w:rsid w:val="4930939D"/>
    <w:rsid w:val="4936E728"/>
    <w:rsid w:val="49434EE4"/>
    <w:rsid w:val="49561BCE"/>
    <w:rsid w:val="495EE85F"/>
    <w:rsid w:val="4965139A"/>
    <w:rsid w:val="496707BB"/>
    <w:rsid w:val="497044BF"/>
    <w:rsid w:val="4975FBE9"/>
    <w:rsid w:val="4982C675"/>
    <w:rsid w:val="49841074"/>
    <w:rsid w:val="4984800C"/>
    <w:rsid w:val="4987F2A8"/>
    <w:rsid w:val="498EB141"/>
    <w:rsid w:val="499C4F73"/>
    <w:rsid w:val="499F20A7"/>
    <w:rsid w:val="49A4309A"/>
    <w:rsid w:val="49A78DD4"/>
    <w:rsid w:val="49AC6DD2"/>
    <w:rsid w:val="49AF5324"/>
    <w:rsid w:val="49BC728C"/>
    <w:rsid w:val="49C771DE"/>
    <w:rsid w:val="49D30415"/>
    <w:rsid w:val="49D3643B"/>
    <w:rsid w:val="49D3A37D"/>
    <w:rsid w:val="49D4F5E8"/>
    <w:rsid w:val="49DD5F40"/>
    <w:rsid w:val="49F8129E"/>
    <w:rsid w:val="49FA14AC"/>
    <w:rsid w:val="4A044713"/>
    <w:rsid w:val="4A08D2CA"/>
    <w:rsid w:val="4A0B6E9C"/>
    <w:rsid w:val="4A0C37EA"/>
    <w:rsid w:val="4A195E9B"/>
    <w:rsid w:val="4A1E8232"/>
    <w:rsid w:val="4A24D556"/>
    <w:rsid w:val="4A268E55"/>
    <w:rsid w:val="4A2AD16C"/>
    <w:rsid w:val="4A307ED6"/>
    <w:rsid w:val="4A3A68EA"/>
    <w:rsid w:val="4A421D23"/>
    <w:rsid w:val="4A492AB4"/>
    <w:rsid w:val="4A4FB16D"/>
    <w:rsid w:val="4A5810FD"/>
    <w:rsid w:val="4A60AEA8"/>
    <w:rsid w:val="4A610D77"/>
    <w:rsid w:val="4A61C93C"/>
    <w:rsid w:val="4A64EB72"/>
    <w:rsid w:val="4A673F1F"/>
    <w:rsid w:val="4A756057"/>
    <w:rsid w:val="4A77C32E"/>
    <w:rsid w:val="4AA1B4AC"/>
    <w:rsid w:val="4AA2E142"/>
    <w:rsid w:val="4AA3F7E2"/>
    <w:rsid w:val="4AAEBB4D"/>
    <w:rsid w:val="4AB258AD"/>
    <w:rsid w:val="4AB3C910"/>
    <w:rsid w:val="4AB4107D"/>
    <w:rsid w:val="4AB57B53"/>
    <w:rsid w:val="4AB614FE"/>
    <w:rsid w:val="4ABE2F26"/>
    <w:rsid w:val="4AD4252E"/>
    <w:rsid w:val="4ADC160B"/>
    <w:rsid w:val="4AE5F148"/>
    <w:rsid w:val="4AEB5D44"/>
    <w:rsid w:val="4AEC089F"/>
    <w:rsid w:val="4AED4C49"/>
    <w:rsid w:val="4AF58DD4"/>
    <w:rsid w:val="4AF7F0CA"/>
    <w:rsid w:val="4AFDC711"/>
    <w:rsid w:val="4B0E6AAB"/>
    <w:rsid w:val="4B1ED764"/>
    <w:rsid w:val="4B288A57"/>
    <w:rsid w:val="4B353610"/>
    <w:rsid w:val="4B363959"/>
    <w:rsid w:val="4B447A24"/>
    <w:rsid w:val="4B5F06E9"/>
    <w:rsid w:val="4B677D85"/>
    <w:rsid w:val="4B7511AC"/>
    <w:rsid w:val="4B7609CA"/>
    <w:rsid w:val="4B7629AE"/>
    <w:rsid w:val="4B80679E"/>
    <w:rsid w:val="4B9C44EA"/>
    <w:rsid w:val="4BA25E25"/>
    <w:rsid w:val="4BA830FE"/>
    <w:rsid w:val="4BA93659"/>
    <w:rsid w:val="4BC70F3A"/>
    <w:rsid w:val="4BDDCBF5"/>
    <w:rsid w:val="4BE2DBEC"/>
    <w:rsid w:val="4BF0B794"/>
    <w:rsid w:val="4BF37A41"/>
    <w:rsid w:val="4BF62566"/>
    <w:rsid w:val="4BF88EF3"/>
    <w:rsid w:val="4C0BC675"/>
    <w:rsid w:val="4C11719C"/>
    <w:rsid w:val="4C145704"/>
    <w:rsid w:val="4C154C79"/>
    <w:rsid w:val="4C15E1D7"/>
    <w:rsid w:val="4C18F00F"/>
    <w:rsid w:val="4C2D7F61"/>
    <w:rsid w:val="4C2F78F1"/>
    <w:rsid w:val="4C3BD386"/>
    <w:rsid w:val="4C50D73F"/>
    <w:rsid w:val="4C53BDA2"/>
    <w:rsid w:val="4C553273"/>
    <w:rsid w:val="4C5B6A48"/>
    <w:rsid w:val="4C868610"/>
    <w:rsid w:val="4C958B43"/>
    <w:rsid w:val="4C95EE50"/>
    <w:rsid w:val="4C980E73"/>
    <w:rsid w:val="4C9C8379"/>
    <w:rsid w:val="4CAAEB26"/>
    <w:rsid w:val="4CAC7792"/>
    <w:rsid w:val="4CB069E0"/>
    <w:rsid w:val="4CB16B6D"/>
    <w:rsid w:val="4CD732CB"/>
    <w:rsid w:val="4CDC4F69"/>
    <w:rsid w:val="4CE3A4D5"/>
    <w:rsid w:val="4CED7B37"/>
    <w:rsid w:val="4CF36AED"/>
    <w:rsid w:val="4D04CBCB"/>
    <w:rsid w:val="4D0DBBB9"/>
    <w:rsid w:val="4D131163"/>
    <w:rsid w:val="4D18D148"/>
    <w:rsid w:val="4D24575B"/>
    <w:rsid w:val="4D37472E"/>
    <w:rsid w:val="4D3A9A80"/>
    <w:rsid w:val="4D3FF262"/>
    <w:rsid w:val="4D43D8AF"/>
    <w:rsid w:val="4D4B47B3"/>
    <w:rsid w:val="4D4B9361"/>
    <w:rsid w:val="4D510EB3"/>
    <w:rsid w:val="4D5EB7E7"/>
    <w:rsid w:val="4D614151"/>
    <w:rsid w:val="4D6462F7"/>
    <w:rsid w:val="4D6FE4C0"/>
    <w:rsid w:val="4D71BA1D"/>
    <w:rsid w:val="4D731C24"/>
    <w:rsid w:val="4D76E46E"/>
    <w:rsid w:val="4D89D1B7"/>
    <w:rsid w:val="4D95FBF0"/>
    <w:rsid w:val="4D9D5BC6"/>
    <w:rsid w:val="4DA2301F"/>
    <w:rsid w:val="4DA721FC"/>
    <w:rsid w:val="4DAE7CAA"/>
    <w:rsid w:val="4DB02765"/>
    <w:rsid w:val="4DB10127"/>
    <w:rsid w:val="4DB5AA55"/>
    <w:rsid w:val="4DB88252"/>
    <w:rsid w:val="4DC32D66"/>
    <w:rsid w:val="4DC583B1"/>
    <w:rsid w:val="4DD09221"/>
    <w:rsid w:val="4DD41850"/>
    <w:rsid w:val="4DED2683"/>
    <w:rsid w:val="4DEF4AB1"/>
    <w:rsid w:val="4DEFDFE4"/>
    <w:rsid w:val="4DF064BD"/>
    <w:rsid w:val="4DF3113D"/>
    <w:rsid w:val="4DFE98B3"/>
    <w:rsid w:val="4E00AD9E"/>
    <w:rsid w:val="4E05F06E"/>
    <w:rsid w:val="4E08B5DF"/>
    <w:rsid w:val="4E267A6E"/>
    <w:rsid w:val="4E31E977"/>
    <w:rsid w:val="4E36EDBD"/>
    <w:rsid w:val="4E4FC092"/>
    <w:rsid w:val="4E606D20"/>
    <w:rsid w:val="4E66D09D"/>
    <w:rsid w:val="4E6757FB"/>
    <w:rsid w:val="4E6CE968"/>
    <w:rsid w:val="4E736A3B"/>
    <w:rsid w:val="4E7A103E"/>
    <w:rsid w:val="4E7C101B"/>
    <w:rsid w:val="4E8637B7"/>
    <w:rsid w:val="4E9CD152"/>
    <w:rsid w:val="4EAB6BA8"/>
    <w:rsid w:val="4EB10B6E"/>
    <w:rsid w:val="4EC2A834"/>
    <w:rsid w:val="4EC3F708"/>
    <w:rsid w:val="4EDE0868"/>
    <w:rsid w:val="4EEBC679"/>
    <w:rsid w:val="4EFC9C54"/>
    <w:rsid w:val="4F097E68"/>
    <w:rsid w:val="4F09C9E8"/>
    <w:rsid w:val="4F13505D"/>
    <w:rsid w:val="4F1753CE"/>
    <w:rsid w:val="4F1B18EA"/>
    <w:rsid w:val="4F1D78F7"/>
    <w:rsid w:val="4F2BD36B"/>
    <w:rsid w:val="4F2E93BF"/>
    <w:rsid w:val="4F48074A"/>
    <w:rsid w:val="4F4C73A9"/>
    <w:rsid w:val="4F5A8535"/>
    <w:rsid w:val="4F5F4669"/>
    <w:rsid w:val="4F635D17"/>
    <w:rsid w:val="4F676162"/>
    <w:rsid w:val="4F690413"/>
    <w:rsid w:val="4F6AADF1"/>
    <w:rsid w:val="4F6BDE0C"/>
    <w:rsid w:val="4F783986"/>
    <w:rsid w:val="4F7F5739"/>
    <w:rsid w:val="4F941669"/>
    <w:rsid w:val="4FB2666C"/>
    <w:rsid w:val="4FB8ADE7"/>
    <w:rsid w:val="4FBD484F"/>
    <w:rsid w:val="4FC74EB2"/>
    <w:rsid w:val="4FCD696E"/>
    <w:rsid w:val="4FD4243B"/>
    <w:rsid w:val="4FD8C8D5"/>
    <w:rsid w:val="4FEDE36E"/>
    <w:rsid w:val="4FF0524D"/>
    <w:rsid w:val="4FF39986"/>
    <w:rsid w:val="4FF66272"/>
    <w:rsid w:val="4FF78982"/>
    <w:rsid w:val="500EE8C2"/>
    <w:rsid w:val="501109E6"/>
    <w:rsid w:val="501752C3"/>
    <w:rsid w:val="501BB3D9"/>
    <w:rsid w:val="501EAA2E"/>
    <w:rsid w:val="5027A588"/>
    <w:rsid w:val="5036A25A"/>
    <w:rsid w:val="505E0A8A"/>
    <w:rsid w:val="505E3619"/>
    <w:rsid w:val="505E55FD"/>
    <w:rsid w:val="50651E89"/>
    <w:rsid w:val="506A2EBD"/>
    <w:rsid w:val="506A846C"/>
    <w:rsid w:val="506BB962"/>
    <w:rsid w:val="5083C7EB"/>
    <w:rsid w:val="5087F5DD"/>
    <w:rsid w:val="5088FD85"/>
    <w:rsid w:val="508FF095"/>
    <w:rsid w:val="50A186A9"/>
    <w:rsid w:val="50B1DBF4"/>
    <w:rsid w:val="50B497F6"/>
    <w:rsid w:val="50B8C7D2"/>
    <w:rsid w:val="50BB3F85"/>
    <w:rsid w:val="50BC2E8F"/>
    <w:rsid w:val="50C25657"/>
    <w:rsid w:val="50D2A0CA"/>
    <w:rsid w:val="50D34661"/>
    <w:rsid w:val="50E19995"/>
    <w:rsid w:val="50EE10A4"/>
    <w:rsid w:val="50EE13F4"/>
    <w:rsid w:val="50F23E1A"/>
    <w:rsid w:val="50FBCDA3"/>
    <w:rsid w:val="5102E6EA"/>
    <w:rsid w:val="51048610"/>
    <w:rsid w:val="51057864"/>
    <w:rsid w:val="510F34F7"/>
    <w:rsid w:val="51165BDA"/>
    <w:rsid w:val="511BDC76"/>
    <w:rsid w:val="5121904B"/>
    <w:rsid w:val="51258AAD"/>
    <w:rsid w:val="5130C1BA"/>
    <w:rsid w:val="5139D014"/>
    <w:rsid w:val="51466CC4"/>
    <w:rsid w:val="514CEAA0"/>
    <w:rsid w:val="514FC601"/>
    <w:rsid w:val="515347CD"/>
    <w:rsid w:val="51555D34"/>
    <w:rsid w:val="5159D739"/>
    <w:rsid w:val="515E2904"/>
    <w:rsid w:val="5161F4ED"/>
    <w:rsid w:val="51662B7E"/>
    <w:rsid w:val="516A0EF5"/>
    <w:rsid w:val="516FF49C"/>
    <w:rsid w:val="517D75B5"/>
    <w:rsid w:val="517ECD30"/>
    <w:rsid w:val="517F5B43"/>
    <w:rsid w:val="518F949D"/>
    <w:rsid w:val="51914B63"/>
    <w:rsid w:val="519E95AB"/>
    <w:rsid w:val="51A1E152"/>
    <w:rsid w:val="51A592C7"/>
    <w:rsid w:val="51AFAA61"/>
    <w:rsid w:val="51D7ADFF"/>
    <w:rsid w:val="51DF6A94"/>
    <w:rsid w:val="51E9823A"/>
    <w:rsid w:val="51EC60EB"/>
    <w:rsid w:val="51FCE1EC"/>
    <w:rsid w:val="5215E909"/>
    <w:rsid w:val="521B1B2D"/>
    <w:rsid w:val="521F3409"/>
    <w:rsid w:val="5220F111"/>
    <w:rsid w:val="5221CC5E"/>
    <w:rsid w:val="522CE934"/>
    <w:rsid w:val="5234244C"/>
    <w:rsid w:val="524828D2"/>
    <w:rsid w:val="52489B6A"/>
    <w:rsid w:val="524B5463"/>
    <w:rsid w:val="524E4620"/>
    <w:rsid w:val="52614120"/>
    <w:rsid w:val="52621083"/>
    <w:rsid w:val="52634F6D"/>
    <w:rsid w:val="527BC20F"/>
    <w:rsid w:val="527D0EF5"/>
    <w:rsid w:val="52886DE1"/>
    <w:rsid w:val="5295C3DA"/>
    <w:rsid w:val="529B79AC"/>
    <w:rsid w:val="52A3FEAA"/>
    <w:rsid w:val="52A75ECB"/>
    <w:rsid w:val="52B6D700"/>
    <w:rsid w:val="52C54C85"/>
    <w:rsid w:val="52D492B2"/>
    <w:rsid w:val="52DA5FEE"/>
    <w:rsid w:val="52DF7E17"/>
    <w:rsid w:val="52FCD50F"/>
    <w:rsid w:val="5300FB3B"/>
    <w:rsid w:val="530BC4FD"/>
    <w:rsid w:val="5319206B"/>
    <w:rsid w:val="531CDE2F"/>
    <w:rsid w:val="531E8526"/>
    <w:rsid w:val="532A2613"/>
    <w:rsid w:val="5330A7ED"/>
    <w:rsid w:val="533C3DC4"/>
    <w:rsid w:val="53431957"/>
    <w:rsid w:val="53437ED1"/>
    <w:rsid w:val="534ADBCF"/>
    <w:rsid w:val="535590FD"/>
    <w:rsid w:val="535ED40B"/>
    <w:rsid w:val="5368D68C"/>
    <w:rsid w:val="536B8713"/>
    <w:rsid w:val="536C06B4"/>
    <w:rsid w:val="536D59A2"/>
    <w:rsid w:val="5381584C"/>
    <w:rsid w:val="538F28EB"/>
    <w:rsid w:val="5394FC75"/>
    <w:rsid w:val="539BB83B"/>
    <w:rsid w:val="53A94CFE"/>
    <w:rsid w:val="53AB61C7"/>
    <w:rsid w:val="53B69469"/>
    <w:rsid w:val="53B946B6"/>
    <w:rsid w:val="53C27781"/>
    <w:rsid w:val="53C44673"/>
    <w:rsid w:val="53C8ACE1"/>
    <w:rsid w:val="53CEA580"/>
    <w:rsid w:val="53D1FB4D"/>
    <w:rsid w:val="53D4BF5F"/>
    <w:rsid w:val="53E4ECBC"/>
    <w:rsid w:val="53F0DF9D"/>
    <w:rsid w:val="53F285EF"/>
    <w:rsid w:val="53F35BE2"/>
    <w:rsid w:val="53FC1C82"/>
    <w:rsid w:val="53FDE7E6"/>
    <w:rsid w:val="53FEC32F"/>
    <w:rsid w:val="53FF215B"/>
    <w:rsid w:val="5403C7E3"/>
    <w:rsid w:val="541F68E9"/>
    <w:rsid w:val="54274F39"/>
    <w:rsid w:val="5433AF9A"/>
    <w:rsid w:val="543FA7D9"/>
    <w:rsid w:val="5440953B"/>
    <w:rsid w:val="544F982A"/>
    <w:rsid w:val="54542D20"/>
    <w:rsid w:val="5454769F"/>
    <w:rsid w:val="545713A5"/>
    <w:rsid w:val="546B1833"/>
    <w:rsid w:val="546F8E62"/>
    <w:rsid w:val="5472BC64"/>
    <w:rsid w:val="5475AE6A"/>
    <w:rsid w:val="54763DA1"/>
    <w:rsid w:val="5477525D"/>
    <w:rsid w:val="547A2C18"/>
    <w:rsid w:val="547CEA82"/>
    <w:rsid w:val="547DB806"/>
    <w:rsid w:val="5480473A"/>
    <w:rsid w:val="5480E47D"/>
    <w:rsid w:val="54840D3C"/>
    <w:rsid w:val="5493E80E"/>
    <w:rsid w:val="5497607B"/>
    <w:rsid w:val="5497F6EA"/>
    <w:rsid w:val="5499A2E8"/>
    <w:rsid w:val="54A0F36E"/>
    <w:rsid w:val="54B6A7F4"/>
    <w:rsid w:val="54B8B3E8"/>
    <w:rsid w:val="54BDB6CB"/>
    <w:rsid w:val="54D3AE21"/>
    <w:rsid w:val="54D459C5"/>
    <w:rsid w:val="54DD3389"/>
    <w:rsid w:val="54E4D82C"/>
    <w:rsid w:val="54E74B23"/>
    <w:rsid w:val="54E7614E"/>
    <w:rsid w:val="54ED725A"/>
    <w:rsid w:val="55096BAC"/>
    <w:rsid w:val="55132BDC"/>
    <w:rsid w:val="55163745"/>
    <w:rsid w:val="5517A2A4"/>
    <w:rsid w:val="551A37F5"/>
    <w:rsid w:val="551DAC16"/>
    <w:rsid w:val="5533A992"/>
    <w:rsid w:val="5533D589"/>
    <w:rsid w:val="5564A588"/>
    <w:rsid w:val="556EF608"/>
    <w:rsid w:val="5572AA16"/>
    <w:rsid w:val="557AEC38"/>
    <w:rsid w:val="5590BA52"/>
    <w:rsid w:val="559A6D45"/>
    <w:rsid w:val="55A7DD73"/>
    <w:rsid w:val="55AA5776"/>
    <w:rsid w:val="55AB7646"/>
    <w:rsid w:val="55B068EF"/>
    <w:rsid w:val="55B12A70"/>
    <w:rsid w:val="55B7C387"/>
    <w:rsid w:val="55B8FD0F"/>
    <w:rsid w:val="55BC624E"/>
    <w:rsid w:val="55BC841F"/>
    <w:rsid w:val="55C3E368"/>
    <w:rsid w:val="55C3E615"/>
    <w:rsid w:val="55C47B7D"/>
    <w:rsid w:val="55C526DB"/>
    <w:rsid w:val="55CA6C8C"/>
    <w:rsid w:val="55D2EFED"/>
    <w:rsid w:val="55DD4879"/>
    <w:rsid w:val="55DEFF8D"/>
    <w:rsid w:val="55E6DD8A"/>
    <w:rsid w:val="55F0C9C2"/>
    <w:rsid w:val="55F3D0D1"/>
    <w:rsid w:val="55FCF838"/>
    <w:rsid w:val="560A4738"/>
    <w:rsid w:val="560C0953"/>
    <w:rsid w:val="560EF952"/>
    <w:rsid w:val="561ABE5E"/>
    <w:rsid w:val="561D8F3B"/>
    <w:rsid w:val="5621C401"/>
    <w:rsid w:val="5624ACA8"/>
    <w:rsid w:val="5625D88F"/>
    <w:rsid w:val="564365BF"/>
    <w:rsid w:val="56446A7E"/>
    <w:rsid w:val="564DB16B"/>
    <w:rsid w:val="565350E3"/>
    <w:rsid w:val="5655F0A2"/>
    <w:rsid w:val="56590321"/>
    <w:rsid w:val="566441CB"/>
    <w:rsid w:val="56654F76"/>
    <w:rsid w:val="5666C206"/>
    <w:rsid w:val="5670D67B"/>
    <w:rsid w:val="568331AF"/>
    <w:rsid w:val="568642B2"/>
    <w:rsid w:val="5686E9B1"/>
    <w:rsid w:val="56950457"/>
    <w:rsid w:val="56A5F060"/>
    <w:rsid w:val="56A8D56B"/>
    <w:rsid w:val="56A93CEB"/>
    <w:rsid w:val="56AAB8E0"/>
    <w:rsid w:val="56AF46F5"/>
    <w:rsid w:val="56B05806"/>
    <w:rsid w:val="56B07812"/>
    <w:rsid w:val="56B618AA"/>
    <w:rsid w:val="56BE12D9"/>
    <w:rsid w:val="56BFFA14"/>
    <w:rsid w:val="56C2BCD4"/>
    <w:rsid w:val="56C50E70"/>
    <w:rsid w:val="56C59007"/>
    <w:rsid w:val="56C8E754"/>
    <w:rsid w:val="56E48CB0"/>
    <w:rsid w:val="56E4A13C"/>
    <w:rsid w:val="56E94AAC"/>
    <w:rsid w:val="56F1F091"/>
    <w:rsid w:val="56F6D65D"/>
    <w:rsid w:val="56FC2E22"/>
    <w:rsid w:val="56FE2FE6"/>
    <w:rsid w:val="56FF41C9"/>
    <w:rsid w:val="570065A6"/>
    <w:rsid w:val="57064642"/>
    <w:rsid w:val="5710643E"/>
    <w:rsid w:val="5712452E"/>
    <w:rsid w:val="5715FCB5"/>
    <w:rsid w:val="571C4795"/>
    <w:rsid w:val="57304C3A"/>
    <w:rsid w:val="573A5C4D"/>
    <w:rsid w:val="573C1913"/>
    <w:rsid w:val="573CA6E9"/>
    <w:rsid w:val="5740A942"/>
    <w:rsid w:val="57457065"/>
    <w:rsid w:val="574684CE"/>
    <w:rsid w:val="574D46BA"/>
    <w:rsid w:val="57533602"/>
    <w:rsid w:val="575B15AA"/>
    <w:rsid w:val="57677AAE"/>
    <w:rsid w:val="576FF055"/>
    <w:rsid w:val="57720DA0"/>
    <w:rsid w:val="57843A93"/>
    <w:rsid w:val="5786D148"/>
    <w:rsid w:val="578AF68D"/>
    <w:rsid w:val="578D8DD1"/>
    <w:rsid w:val="5796C46F"/>
    <w:rsid w:val="57C5EFE9"/>
    <w:rsid w:val="57CEE923"/>
    <w:rsid w:val="57D02ECC"/>
    <w:rsid w:val="57DA4111"/>
    <w:rsid w:val="57DBFE62"/>
    <w:rsid w:val="57DD547D"/>
    <w:rsid w:val="57E45105"/>
    <w:rsid w:val="57E4ABFF"/>
    <w:rsid w:val="57E5648C"/>
    <w:rsid w:val="57F51C91"/>
    <w:rsid w:val="5800616D"/>
    <w:rsid w:val="58036423"/>
    <w:rsid w:val="58129CB6"/>
    <w:rsid w:val="581C4ECC"/>
    <w:rsid w:val="581C93BC"/>
    <w:rsid w:val="58234203"/>
    <w:rsid w:val="5839DAAA"/>
    <w:rsid w:val="5842DF18"/>
    <w:rsid w:val="58456671"/>
    <w:rsid w:val="58469E61"/>
    <w:rsid w:val="584F4354"/>
    <w:rsid w:val="585762C2"/>
    <w:rsid w:val="58591269"/>
    <w:rsid w:val="5867C186"/>
    <w:rsid w:val="5867C9A8"/>
    <w:rsid w:val="586FC2C4"/>
    <w:rsid w:val="587A8008"/>
    <w:rsid w:val="588B32E5"/>
    <w:rsid w:val="58926D75"/>
    <w:rsid w:val="58A1EC21"/>
    <w:rsid w:val="58A216A3"/>
    <w:rsid w:val="58ABE9D3"/>
    <w:rsid w:val="58AE4C91"/>
    <w:rsid w:val="58AF5CC5"/>
    <w:rsid w:val="58B00C79"/>
    <w:rsid w:val="58BEDF68"/>
    <w:rsid w:val="58C1456C"/>
    <w:rsid w:val="58CF9747"/>
    <w:rsid w:val="58D0EAAA"/>
    <w:rsid w:val="58E2F38B"/>
    <w:rsid w:val="58F93A33"/>
    <w:rsid w:val="58FB8454"/>
    <w:rsid w:val="59001A26"/>
    <w:rsid w:val="59034B0F"/>
    <w:rsid w:val="5917896D"/>
    <w:rsid w:val="591ADD6D"/>
    <w:rsid w:val="5921B3BD"/>
    <w:rsid w:val="59222279"/>
    <w:rsid w:val="592BA001"/>
    <w:rsid w:val="592C5C33"/>
    <w:rsid w:val="59300FCB"/>
    <w:rsid w:val="59302C54"/>
    <w:rsid w:val="59377F9B"/>
    <w:rsid w:val="593F8AA4"/>
    <w:rsid w:val="594573E4"/>
    <w:rsid w:val="59465A81"/>
    <w:rsid w:val="59469A14"/>
    <w:rsid w:val="594E70CA"/>
    <w:rsid w:val="594EB49C"/>
    <w:rsid w:val="595D9BE9"/>
    <w:rsid w:val="59658215"/>
    <w:rsid w:val="59713D63"/>
    <w:rsid w:val="59762733"/>
    <w:rsid w:val="597D18D9"/>
    <w:rsid w:val="597D6E48"/>
    <w:rsid w:val="59811C14"/>
    <w:rsid w:val="5984A362"/>
    <w:rsid w:val="598501CE"/>
    <w:rsid w:val="5985EACF"/>
    <w:rsid w:val="5989C2B5"/>
    <w:rsid w:val="59AC4513"/>
    <w:rsid w:val="59AE3371"/>
    <w:rsid w:val="59BA0182"/>
    <w:rsid w:val="59C5A66F"/>
    <w:rsid w:val="59C5B971"/>
    <w:rsid w:val="59C5C3A8"/>
    <w:rsid w:val="59CC2DCC"/>
    <w:rsid w:val="59D41AEF"/>
    <w:rsid w:val="59D69992"/>
    <w:rsid w:val="59DB57ED"/>
    <w:rsid w:val="59EF913C"/>
    <w:rsid w:val="59F9D513"/>
    <w:rsid w:val="5A033E17"/>
    <w:rsid w:val="5A12E557"/>
    <w:rsid w:val="5A1E5319"/>
    <w:rsid w:val="5A2730FC"/>
    <w:rsid w:val="5A48B440"/>
    <w:rsid w:val="5A4D8390"/>
    <w:rsid w:val="5A54EF9E"/>
    <w:rsid w:val="5A611DF4"/>
    <w:rsid w:val="5A6334DE"/>
    <w:rsid w:val="5A690AC3"/>
    <w:rsid w:val="5A768562"/>
    <w:rsid w:val="5A84845A"/>
    <w:rsid w:val="5AA6726D"/>
    <w:rsid w:val="5ABD6A93"/>
    <w:rsid w:val="5AC13795"/>
    <w:rsid w:val="5AC85E5B"/>
    <w:rsid w:val="5AD1FCF2"/>
    <w:rsid w:val="5AD818D7"/>
    <w:rsid w:val="5AE578C2"/>
    <w:rsid w:val="5AE79FCE"/>
    <w:rsid w:val="5AE8670F"/>
    <w:rsid w:val="5AE967EF"/>
    <w:rsid w:val="5AEF6368"/>
    <w:rsid w:val="5AF892C9"/>
    <w:rsid w:val="5AF97A6D"/>
    <w:rsid w:val="5B002DC7"/>
    <w:rsid w:val="5B06F507"/>
    <w:rsid w:val="5B086C54"/>
    <w:rsid w:val="5B09F394"/>
    <w:rsid w:val="5B0BD9C4"/>
    <w:rsid w:val="5B0D0133"/>
    <w:rsid w:val="5B21D9E3"/>
    <w:rsid w:val="5B274BE6"/>
    <w:rsid w:val="5B29356A"/>
    <w:rsid w:val="5B3514A7"/>
    <w:rsid w:val="5B3C513C"/>
    <w:rsid w:val="5B3D0D4B"/>
    <w:rsid w:val="5B4DD9DF"/>
    <w:rsid w:val="5B506DBF"/>
    <w:rsid w:val="5B673157"/>
    <w:rsid w:val="5B67B7A4"/>
    <w:rsid w:val="5B69B431"/>
    <w:rsid w:val="5B6C5AD3"/>
    <w:rsid w:val="5B715250"/>
    <w:rsid w:val="5B7EE49C"/>
    <w:rsid w:val="5B86BC0E"/>
    <w:rsid w:val="5B89EEB0"/>
    <w:rsid w:val="5B8A0D2B"/>
    <w:rsid w:val="5B94B30E"/>
    <w:rsid w:val="5B96A979"/>
    <w:rsid w:val="5B9ECFED"/>
    <w:rsid w:val="5BA2EF2D"/>
    <w:rsid w:val="5BAB8723"/>
    <w:rsid w:val="5BAD537E"/>
    <w:rsid w:val="5BAF1C4D"/>
    <w:rsid w:val="5BB0E742"/>
    <w:rsid w:val="5BB8620A"/>
    <w:rsid w:val="5BB98BF1"/>
    <w:rsid w:val="5BBA0DBE"/>
    <w:rsid w:val="5BBE3820"/>
    <w:rsid w:val="5BC5468F"/>
    <w:rsid w:val="5BD0E299"/>
    <w:rsid w:val="5BD381E3"/>
    <w:rsid w:val="5BDAF880"/>
    <w:rsid w:val="5BE1681E"/>
    <w:rsid w:val="5BE71BEC"/>
    <w:rsid w:val="5BE72AD6"/>
    <w:rsid w:val="5BE858CB"/>
    <w:rsid w:val="5BFBF182"/>
    <w:rsid w:val="5C012386"/>
    <w:rsid w:val="5C07A652"/>
    <w:rsid w:val="5C088B6C"/>
    <w:rsid w:val="5C249EEE"/>
    <w:rsid w:val="5C2A7ACE"/>
    <w:rsid w:val="5C2FD55A"/>
    <w:rsid w:val="5C36E10D"/>
    <w:rsid w:val="5C37E9A7"/>
    <w:rsid w:val="5C5E94C5"/>
    <w:rsid w:val="5C61EEBC"/>
    <w:rsid w:val="5C68EDC5"/>
    <w:rsid w:val="5C6B196C"/>
    <w:rsid w:val="5C7D2060"/>
    <w:rsid w:val="5C89BDAB"/>
    <w:rsid w:val="5C992857"/>
    <w:rsid w:val="5C9B2533"/>
    <w:rsid w:val="5CAFBE5B"/>
    <w:rsid w:val="5CB59FC6"/>
    <w:rsid w:val="5CC2C0AB"/>
    <w:rsid w:val="5CC68E76"/>
    <w:rsid w:val="5CCA41A2"/>
    <w:rsid w:val="5CCEB847"/>
    <w:rsid w:val="5CD2FB87"/>
    <w:rsid w:val="5CDC0119"/>
    <w:rsid w:val="5CDD2CDE"/>
    <w:rsid w:val="5CDE13F9"/>
    <w:rsid w:val="5CE68D67"/>
    <w:rsid w:val="5CE74E0B"/>
    <w:rsid w:val="5CF460D9"/>
    <w:rsid w:val="5CF9D4A6"/>
    <w:rsid w:val="5CFCEC21"/>
    <w:rsid w:val="5CFD5787"/>
    <w:rsid w:val="5D170CA9"/>
    <w:rsid w:val="5D17A7D1"/>
    <w:rsid w:val="5D214D27"/>
    <w:rsid w:val="5D25BF11"/>
    <w:rsid w:val="5D2794C8"/>
    <w:rsid w:val="5D2BFE9E"/>
    <w:rsid w:val="5D331200"/>
    <w:rsid w:val="5D40B8F9"/>
    <w:rsid w:val="5D4F12E2"/>
    <w:rsid w:val="5D653B14"/>
    <w:rsid w:val="5D6E149F"/>
    <w:rsid w:val="5D991C2E"/>
    <w:rsid w:val="5DA87BA0"/>
    <w:rsid w:val="5DAB7377"/>
    <w:rsid w:val="5DBF9F0B"/>
    <w:rsid w:val="5DC78B48"/>
    <w:rsid w:val="5DD2AF7D"/>
    <w:rsid w:val="5DDC1317"/>
    <w:rsid w:val="5DE20ED8"/>
    <w:rsid w:val="5DF0050C"/>
    <w:rsid w:val="5DF4FC8C"/>
    <w:rsid w:val="5DFD20D1"/>
    <w:rsid w:val="5E0B30AC"/>
    <w:rsid w:val="5E0B924E"/>
    <w:rsid w:val="5E14E3E5"/>
    <w:rsid w:val="5E235D80"/>
    <w:rsid w:val="5E25BA60"/>
    <w:rsid w:val="5E2723DF"/>
    <w:rsid w:val="5E296A84"/>
    <w:rsid w:val="5E2B91BC"/>
    <w:rsid w:val="5E2E5443"/>
    <w:rsid w:val="5E2FEE47"/>
    <w:rsid w:val="5E36EE3A"/>
    <w:rsid w:val="5E44180F"/>
    <w:rsid w:val="5E4B3FE6"/>
    <w:rsid w:val="5E501BCA"/>
    <w:rsid w:val="5E50FEAF"/>
    <w:rsid w:val="5E52B217"/>
    <w:rsid w:val="5E69B3CD"/>
    <w:rsid w:val="5E69E6BB"/>
    <w:rsid w:val="5E72110E"/>
    <w:rsid w:val="5E784578"/>
    <w:rsid w:val="5E7CCAED"/>
    <w:rsid w:val="5E825DC8"/>
    <w:rsid w:val="5E91BA39"/>
    <w:rsid w:val="5E9532B5"/>
    <w:rsid w:val="5EA51029"/>
    <w:rsid w:val="5EA8402D"/>
    <w:rsid w:val="5EAB76F9"/>
    <w:rsid w:val="5EB1DB80"/>
    <w:rsid w:val="5EB2DD0A"/>
    <w:rsid w:val="5EB8815F"/>
    <w:rsid w:val="5EC0B66C"/>
    <w:rsid w:val="5EC1EB56"/>
    <w:rsid w:val="5EC27050"/>
    <w:rsid w:val="5ECF8271"/>
    <w:rsid w:val="5EDD3CED"/>
    <w:rsid w:val="5EE6ABD0"/>
    <w:rsid w:val="5EE9A87B"/>
    <w:rsid w:val="5EEB1DDE"/>
    <w:rsid w:val="5EFCBD43"/>
    <w:rsid w:val="5F06B4C0"/>
    <w:rsid w:val="5F0CF986"/>
    <w:rsid w:val="5F250170"/>
    <w:rsid w:val="5F289896"/>
    <w:rsid w:val="5F43267D"/>
    <w:rsid w:val="5F475F74"/>
    <w:rsid w:val="5F4C506D"/>
    <w:rsid w:val="5F52C438"/>
    <w:rsid w:val="5F56EB18"/>
    <w:rsid w:val="5F5B19B2"/>
    <w:rsid w:val="5F727DC2"/>
    <w:rsid w:val="5F74BBC2"/>
    <w:rsid w:val="5F7BB5C1"/>
    <w:rsid w:val="5F867CE5"/>
    <w:rsid w:val="5F8C9E28"/>
    <w:rsid w:val="5F948CF4"/>
    <w:rsid w:val="5F94A006"/>
    <w:rsid w:val="5F9987E3"/>
    <w:rsid w:val="5FA92C62"/>
    <w:rsid w:val="5FB55A4B"/>
    <w:rsid w:val="5FBD3914"/>
    <w:rsid w:val="5FD75D74"/>
    <w:rsid w:val="5FDC558F"/>
    <w:rsid w:val="5FE50D16"/>
    <w:rsid w:val="5FEE3FF7"/>
    <w:rsid w:val="5FF325ED"/>
    <w:rsid w:val="60054A2F"/>
    <w:rsid w:val="6007E22B"/>
    <w:rsid w:val="600930EA"/>
    <w:rsid w:val="60255E68"/>
    <w:rsid w:val="6026CC04"/>
    <w:rsid w:val="6031511C"/>
    <w:rsid w:val="6036ED6C"/>
    <w:rsid w:val="603A1A00"/>
    <w:rsid w:val="603A9556"/>
    <w:rsid w:val="603C7ED1"/>
    <w:rsid w:val="6042DB26"/>
    <w:rsid w:val="6047901C"/>
    <w:rsid w:val="605268C0"/>
    <w:rsid w:val="60534135"/>
    <w:rsid w:val="605C7A38"/>
    <w:rsid w:val="605CEA9C"/>
    <w:rsid w:val="606412B6"/>
    <w:rsid w:val="60654D59"/>
    <w:rsid w:val="60682BA4"/>
    <w:rsid w:val="6069F8DE"/>
    <w:rsid w:val="607959BD"/>
    <w:rsid w:val="607BFEE0"/>
    <w:rsid w:val="6083FB9E"/>
    <w:rsid w:val="60924A59"/>
    <w:rsid w:val="60975BB9"/>
    <w:rsid w:val="60A1FC2A"/>
    <w:rsid w:val="60A4C96D"/>
    <w:rsid w:val="60A63CA6"/>
    <w:rsid w:val="60A77819"/>
    <w:rsid w:val="60ACDD7C"/>
    <w:rsid w:val="60B74D33"/>
    <w:rsid w:val="60BC2E66"/>
    <w:rsid w:val="60C4AABA"/>
    <w:rsid w:val="60C8A5FD"/>
    <w:rsid w:val="60CA394E"/>
    <w:rsid w:val="60E6CB7A"/>
    <w:rsid w:val="60EDB59D"/>
    <w:rsid w:val="60F33BA8"/>
    <w:rsid w:val="611B05CB"/>
    <w:rsid w:val="61278DDA"/>
    <w:rsid w:val="6144718F"/>
    <w:rsid w:val="614E3632"/>
    <w:rsid w:val="614ECC6F"/>
    <w:rsid w:val="6150434D"/>
    <w:rsid w:val="615085C9"/>
    <w:rsid w:val="6150F40F"/>
    <w:rsid w:val="6172D518"/>
    <w:rsid w:val="61769EDF"/>
    <w:rsid w:val="617A2F2A"/>
    <w:rsid w:val="617BEAFA"/>
    <w:rsid w:val="617DBF88"/>
    <w:rsid w:val="617F7676"/>
    <w:rsid w:val="618AD150"/>
    <w:rsid w:val="618D9972"/>
    <w:rsid w:val="6191A92F"/>
    <w:rsid w:val="6199F4D1"/>
    <w:rsid w:val="619F1F1E"/>
    <w:rsid w:val="61A81132"/>
    <w:rsid w:val="61AEAC24"/>
    <w:rsid w:val="61AF6DDD"/>
    <w:rsid w:val="61B3CA20"/>
    <w:rsid w:val="61BB01E8"/>
    <w:rsid w:val="61C761C2"/>
    <w:rsid w:val="61CBEA16"/>
    <w:rsid w:val="61CEEAC9"/>
    <w:rsid w:val="61DC15E1"/>
    <w:rsid w:val="61EBE0C9"/>
    <w:rsid w:val="61F21702"/>
    <w:rsid w:val="61F7AA05"/>
    <w:rsid w:val="61F8BAFD"/>
    <w:rsid w:val="61FAF023"/>
    <w:rsid w:val="62036442"/>
    <w:rsid w:val="62072333"/>
    <w:rsid w:val="620D144A"/>
    <w:rsid w:val="620D6B54"/>
    <w:rsid w:val="621FC2FC"/>
    <w:rsid w:val="622328C9"/>
    <w:rsid w:val="62282A97"/>
    <w:rsid w:val="622A515C"/>
    <w:rsid w:val="62480EB8"/>
    <w:rsid w:val="624A4A74"/>
    <w:rsid w:val="626038C8"/>
    <w:rsid w:val="6265CFDA"/>
    <w:rsid w:val="626FCA99"/>
    <w:rsid w:val="6279DB59"/>
    <w:rsid w:val="6280138A"/>
    <w:rsid w:val="62842A1B"/>
    <w:rsid w:val="62862AEA"/>
    <w:rsid w:val="62974A08"/>
    <w:rsid w:val="6297969B"/>
    <w:rsid w:val="62996D58"/>
    <w:rsid w:val="629A87A7"/>
    <w:rsid w:val="62A4161B"/>
    <w:rsid w:val="62AA5420"/>
    <w:rsid w:val="62B1F9DF"/>
    <w:rsid w:val="62BCEA73"/>
    <w:rsid w:val="62CBE8EF"/>
    <w:rsid w:val="62D16828"/>
    <w:rsid w:val="62D358C0"/>
    <w:rsid w:val="62D3EFA2"/>
    <w:rsid w:val="62E1CB64"/>
    <w:rsid w:val="62EA75EF"/>
    <w:rsid w:val="62EA7BCB"/>
    <w:rsid w:val="62ED897D"/>
    <w:rsid w:val="62F50BDB"/>
    <w:rsid w:val="62F9828D"/>
    <w:rsid w:val="632FEBE0"/>
    <w:rsid w:val="63301DD2"/>
    <w:rsid w:val="6330A408"/>
    <w:rsid w:val="633835F7"/>
    <w:rsid w:val="633EB5A0"/>
    <w:rsid w:val="6340A01C"/>
    <w:rsid w:val="6347AD3A"/>
    <w:rsid w:val="634DB33C"/>
    <w:rsid w:val="63512FD3"/>
    <w:rsid w:val="6352AD84"/>
    <w:rsid w:val="6356E4E2"/>
    <w:rsid w:val="63638285"/>
    <w:rsid w:val="6363C2EE"/>
    <w:rsid w:val="6364875E"/>
    <w:rsid w:val="6369A23D"/>
    <w:rsid w:val="636B7E2E"/>
    <w:rsid w:val="636C256D"/>
    <w:rsid w:val="6370BA14"/>
    <w:rsid w:val="637831B7"/>
    <w:rsid w:val="637E75ED"/>
    <w:rsid w:val="63881C8D"/>
    <w:rsid w:val="63A029A0"/>
    <w:rsid w:val="63A122CA"/>
    <w:rsid w:val="63A7796A"/>
    <w:rsid w:val="63ACEC75"/>
    <w:rsid w:val="63AF58EA"/>
    <w:rsid w:val="63B26159"/>
    <w:rsid w:val="63D28A58"/>
    <w:rsid w:val="63D42A75"/>
    <w:rsid w:val="63D6ECFC"/>
    <w:rsid w:val="63D751A3"/>
    <w:rsid w:val="63DE3BAE"/>
    <w:rsid w:val="63E210D5"/>
    <w:rsid w:val="63E28205"/>
    <w:rsid w:val="63E446AB"/>
    <w:rsid w:val="63E5FCC4"/>
    <w:rsid w:val="63FA3D13"/>
    <w:rsid w:val="640CB3D8"/>
    <w:rsid w:val="640F9CDA"/>
    <w:rsid w:val="64111810"/>
    <w:rsid w:val="642D5E00"/>
    <w:rsid w:val="64312A1B"/>
    <w:rsid w:val="64339839"/>
    <w:rsid w:val="64465B8C"/>
    <w:rsid w:val="645C42AD"/>
    <w:rsid w:val="646533E8"/>
    <w:rsid w:val="64653424"/>
    <w:rsid w:val="64654AFD"/>
    <w:rsid w:val="6469BC90"/>
    <w:rsid w:val="6471360B"/>
    <w:rsid w:val="647A87FF"/>
    <w:rsid w:val="647D8174"/>
    <w:rsid w:val="647E5BD7"/>
    <w:rsid w:val="6488B2E5"/>
    <w:rsid w:val="648EBC4E"/>
    <w:rsid w:val="64A1EBE5"/>
    <w:rsid w:val="64A30F42"/>
    <w:rsid w:val="64A4D492"/>
    <w:rsid w:val="64A50D08"/>
    <w:rsid w:val="64ADDA60"/>
    <w:rsid w:val="64B3B476"/>
    <w:rsid w:val="64B5D8E5"/>
    <w:rsid w:val="64B65055"/>
    <w:rsid w:val="64D50992"/>
    <w:rsid w:val="64D8F9B4"/>
    <w:rsid w:val="64ED7DA7"/>
    <w:rsid w:val="64EE6CD0"/>
    <w:rsid w:val="64FD69F9"/>
    <w:rsid w:val="64FF5A8E"/>
    <w:rsid w:val="65086024"/>
    <w:rsid w:val="650CB08E"/>
    <w:rsid w:val="650F2952"/>
    <w:rsid w:val="650F8B9E"/>
    <w:rsid w:val="65147B8F"/>
    <w:rsid w:val="65149752"/>
    <w:rsid w:val="651883C8"/>
    <w:rsid w:val="65192833"/>
    <w:rsid w:val="6521AF66"/>
    <w:rsid w:val="652DB986"/>
    <w:rsid w:val="6533C549"/>
    <w:rsid w:val="65342A13"/>
    <w:rsid w:val="6546794A"/>
    <w:rsid w:val="6550AA67"/>
    <w:rsid w:val="655E5D96"/>
    <w:rsid w:val="655F24A6"/>
    <w:rsid w:val="65608CB9"/>
    <w:rsid w:val="65649398"/>
    <w:rsid w:val="6569939D"/>
    <w:rsid w:val="6571FFC6"/>
    <w:rsid w:val="657A6AC0"/>
    <w:rsid w:val="6586C553"/>
    <w:rsid w:val="6590C0A0"/>
    <w:rsid w:val="6594FF82"/>
    <w:rsid w:val="6596202F"/>
    <w:rsid w:val="65B70E8C"/>
    <w:rsid w:val="65C0223D"/>
    <w:rsid w:val="65CDF1E9"/>
    <w:rsid w:val="65E51F72"/>
    <w:rsid w:val="65E885FD"/>
    <w:rsid w:val="65F131F9"/>
    <w:rsid w:val="65F1A905"/>
    <w:rsid w:val="65F8F0B7"/>
    <w:rsid w:val="65FE3180"/>
    <w:rsid w:val="65FEA7EF"/>
    <w:rsid w:val="6611FF37"/>
    <w:rsid w:val="66237B1D"/>
    <w:rsid w:val="66299B69"/>
    <w:rsid w:val="662B4BA8"/>
    <w:rsid w:val="66319548"/>
    <w:rsid w:val="663C8CB4"/>
    <w:rsid w:val="663DAB47"/>
    <w:rsid w:val="663FE6B3"/>
    <w:rsid w:val="66422A62"/>
    <w:rsid w:val="6647869D"/>
    <w:rsid w:val="664E0A0C"/>
    <w:rsid w:val="665B7EB1"/>
    <w:rsid w:val="665EA105"/>
    <w:rsid w:val="6665E04C"/>
    <w:rsid w:val="6666BA79"/>
    <w:rsid w:val="666ACB5C"/>
    <w:rsid w:val="666D0FA9"/>
    <w:rsid w:val="666F1361"/>
    <w:rsid w:val="66749981"/>
    <w:rsid w:val="6677D9BD"/>
    <w:rsid w:val="667AA489"/>
    <w:rsid w:val="66855C30"/>
    <w:rsid w:val="668D2455"/>
    <w:rsid w:val="669017CE"/>
    <w:rsid w:val="6699BA92"/>
    <w:rsid w:val="669B9D2E"/>
    <w:rsid w:val="66A6D570"/>
    <w:rsid w:val="66A80356"/>
    <w:rsid w:val="66B2E261"/>
    <w:rsid w:val="66CCA157"/>
    <w:rsid w:val="66D2C156"/>
    <w:rsid w:val="66D55220"/>
    <w:rsid w:val="66DD44CF"/>
    <w:rsid w:val="66DDB3B5"/>
    <w:rsid w:val="66E023FC"/>
    <w:rsid w:val="66F100E3"/>
    <w:rsid w:val="66F7942F"/>
    <w:rsid w:val="66F9B9E8"/>
    <w:rsid w:val="6700A060"/>
    <w:rsid w:val="67092397"/>
    <w:rsid w:val="671E43E2"/>
    <w:rsid w:val="67248EED"/>
    <w:rsid w:val="6726C955"/>
    <w:rsid w:val="67284FD5"/>
    <w:rsid w:val="672B83CF"/>
    <w:rsid w:val="672DAC1D"/>
    <w:rsid w:val="6730E6DF"/>
    <w:rsid w:val="673AC1F2"/>
    <w:rsid w:val="673D1185"/>
    <w:rsid w:val="673FFB4A"/>
    <w:rsid w:val="6743E280"/>
    <w:rsid w:val="6744C70F"/>
    <w:rsid w:val="6748576D"/>
    <w:rsid w:val="674A6932"/>
    <w:rsid w:val="674D22A8"/>
    <w:rsid w:val="6758B4BF"/>
    <w:rsid w:val="676888C2"/>
    <w:rsid w:val="676925C2"/>
    <w:rsid w:val="6772DEC0"/>
    <w:rsid w:val="678807BA"/>
    <w:rsid w:val="67922748"/>
    <w:rsid w:val="679C3F55"/>
    <w:rsid w:val="67AEB9F8"/>
    <w:rsid w:val="67B4CC01"/>
    <w:rsid w:val="67BD2996"/>
    <w:rsid w:val="67C220E0"/>
    <w:rsid w:val="67C964A5"/>
    <w:rsid w:val="67D3BF98"/>
    <w:rsid w:val="67D3C4AB"/>
    <w:rsid w:val="67D55C20"/>
    <w:rsid w:val="67EA34A6"/>
    <w:rsid w:val="67EC1F81"/>
    <w:rsid w:val="67EE9F1D"/>
    <w:rsid w:val="67EF6A59"/>
    <w:rsid w:val="67FA05CB"/>
    <w:rsid w:val="67FC5547"/>
    <w:rsid w:val="67FE7D2F"/>
    <w:rsid w:val="68078566"/>
    <w:rsid w:val="680EED69"/>
    <w:rsid w:val="68106064"/>
    <w:rsid w:val="681F66D0"/>
    <w:rsid w:val="68337411"/>
    <w:rsid w:val="6837D6C5"/>
    <w:rsid w:val="683AB460"/>
    <w:rsid w:val="683D1360"/>
    <w:rsid w:val="683D2E05"/>
    <w:rsid w:val="683D3F3E"/>
    <w:rsid w:val="683EC2A2"/>
    <w:rsid w:val="6846A40D"/>
    <w:rsid w:val="684F05E9"/>
    <w:rsid w:val="684F18F0"/>
    <w:rsid w:val="685DDDCB"/>
    <w:rsid w:val="6862906C"/>
    <w:rsid w:val="6864716C"/>
    <w:rsid w:val="68773EFE"/>
    <w:rsid w:val="687D3E33"/>
    <w:rsid w:val="687D8CF9"/>
    <w:rsid w:val="68853F34"/>
    <w:rsid w:val="6885E92F"/>
    <w:rsid w:val="688711A2"/>
    <w:rsid w:val="68916CDF"/>
    <w:rsid w:val="6894C292"/>
    <w:rsid w:val="689E038C"/>
    <w:rsid w:val="68A06FE0"/>
    <w:rsid w:val="68A49EB1"/>
    <w:rsid w:val="68A7E222"/>
    <w:rsid w:val="68C299C1"/>
    <w:rsid w:val="68C33999"/>
    <w:rsid w:val="68C4CF3C"/>
    <w:rsid w:val="68C636F5"/>
    <w:rsid w:val="68CF90D5"/>
    <w:rsid w:val="68D220AF"/>
    <w:rsid w:val="68DE9AA2"/>
    <w:rsid w:val="68FC89AB"/>
    <w:rsid w:val="690592AB"/>
    <w:rsid w:val="69059767"/>
    <w:rsid w:val="690CB4F5"/>
    <w:rsid w:val="690CE172"/>
    <w:rsid w:val="6915C6CB"/>
    <w:rsid w:val="691D0301"/>
    <w:rsid w:val="6924C481"/>
    <w:rsid w:val="6933D5A1"/>
    <w:rsid w:val="69345511"/>
    <w:rsid w:val="694201EA"/>
    <w:rsid w:val="694451C2"/>
    <w:rsid w:val="6949BFBC"/>
    <w:rsid w:val="694AF9D4"/>
    <w:rsid w:val="69677B4E"/>
    <w:rsid w:val="696D8178"/>
    <w:rsid w:val="69781AE7"/>
    <w:rsid w:val="6979E972"/>
    <w:rsid w:val="697E3FBA"/>
    <w:rsid w:val="6990A4E1"/>
    <w:rsid w:val="6993FCDE"/>
    <w:rsid w:val="69A4AC37"/>
    <w:rsid w:val="69A68277"/>
    <w:rsid w:val="69A9A6DA"/>
    <w:rsid w:val="69B6C14B"/>
    <w:rsid w:val="69B8D160"/>
    <w:rsid w:val="69C4E058"/>
    <w:rsid w:val="69DFA7F0"/>
    <w:rsid w:val="69E41F11"/>
    <w:rsid w:val="69E92544"/>
    <w:rsid w:val="69EB85F2"/>
    <w:rsid w:val="69EEB858"/>
    <w:rsid w:val="69F78984"/>
    <w:rsid w:val="69FCFE19"/>
    <w:rsid w:val="6A03A576"/>
    <w:rsid w:val="6A0648B8"/>
    <w:rsid w:val="6A0AB4FE"/>
    <w:rsid w:val="6A1AED3E"/>
    <w:rsid w:val="6A1FB0CF"/>
    <w:rsid w:val="6A2289E2"/>
    <w:rsid w:val="6A2872B5"/>
    <w:rsid w:val="6A30E2DA"/>
    <w:rsid w:val="6A3EA9E9"/>
    <w:rsid w:val="6A3F3FE9"/>
    <w:rsid w:val="6A54728A"/>
    <w:rsid w:val="6A58F2F5"/>
    <w:rsid w:val="6A595E9A"/>
    <w:rsid w:val="6A73E496"/>
    <w:rsid w:val="6A89A1BE"/>
    <w:rsid w:val="6A8FDD84"/>
    <w:rsid w:val="6A91E8A5"/>
    <w:rsid w:val="6AA7B168"/>
    <w:rsid w:val="6AC0D618"/>
    <w:rsid w:val="6ADD385E"/>
    <w:rsid w:val="6AE07DA6"/>
    <w:rsid w:val="6AE81542"/>
    <w:rsid w:val="6AF034AA"/>
    <w:rsid w:val="6AF228BF"/>
    <w:rsid w:val="6AF7F469"/>
    <w:rsid w:val="6AFB8649"/>
    <w:rsid w:val="6B02BEA6"/>
    <w:rsid w:val="6B04ACB5"/>
    <w:rsid w:val="6B1929F9"/>
    <w:rsid w:val="6B206D63"/>
    <w:rsid w:val="6B20DD20"/>
    <w:rsid w:val="6B2102D2"/>
    <w:rsid w:val="6B242DE1"/>
    <w:rsid w:val="6B266E03"/>
    <w:rsid w:val="6B2AAEDA"/>
    <w:rsid w:val="6B2EA564"/>
    <w:rsid w:val="6B361F74"/>
    <w:rsid w:val="6B3824E9"/>
    <w:rsid w:val="6B445BFF"/>
    <w:rsid w:val="6B48CE6A"/>
    <w:rsid w:val="6B49C996"/>
    <w:rsid w:val="6B4BF0F2"/>
    <w:rsid w:val="6B537F3B"/>
    <w:rsid w:val="6B5FF149"/>
    <w:rsid w:val="6B65FCF6"/>
    <w:rsid w:val="6B6E5F1A"/>
    <w:rsid w:val="6B72C3C1"/>
    <w:rsid w:val="6B764DEE"/>
    <w:rsid w:val="6B7C904C"/>
    <w:rsid w:val="6B7E9F20"/>
    <w:rsid w:val="6B83C574"/>
    <w:rsid w:val="6B890584"/>
    <w:rsid w:val="6B8F4B8E"/>
    <w:rsid w:val="6B9096B1"/>
    <w:rsid w:val="6B9CBD70"/>
    <w:rsid w:val="6BA34F15"/>
    <w:rsid w:val="6BA7DC0D"/>
    <w:rsid w:val="6BACD986"/>
    <w:rsid w:val="6BB03902"/>
    <w:rsid w:val="6BBFEAA5"/>
    <w:rsid w:val="6BE08DE2"/>
    <w:rsid w:val="6BE7BC87"/>
    <w:rsid w:val="6BECCE00"/>
    <w:rsid w:val="6BF75548"/>
    <w:rsid w:val="6BF901B1"/>
    <w:rsid w:val="6C07CC89"/>
    <w:rsid w:val="6C0FF5EF"/>
    <w:rsid w:val="6C13302E"/>
    <w:rsid w:val="6C15985B"/>
    <w:rsid w:val="6C18F1E0"/>
    <w:rsid w:val="6C1D6867"/>
    <w:rsid w:val="6C23B6BD"/>
    <w:rsid w:val="6C34EE28"/>
    <w:rsid w:val="6C36EC41"/>
    <w:rsid w:val="6C494E4B"/>
    <w:rsid w:val="6C499B59"/>
    <w:rsid w:val="6C513666"/>
    <w:rsid w:val="6C565F81"/>
    <w:rsid w:val="6C5D62BA"/>
    <w:rsid w:val="6C6373AD"/>
    <w:rsid w:val="6C637996"/>
    <w:rsid w:val="6C65986B"/>
    <w:rsid w:val="6C7347FD"/>
    <w:rsid w:val="6C7416B3"/>
    <w:rsid w:val="6C74C642"/>
    <w:rsid w:val="6C75F98C"/>
    <w:rsid w:val="6C773A12"/>
    <w:rsid w:val="6C829A96"/>
    <w:rsid w:val="6C82F14F"/>
    <w:rsid w:val="6C8707D6"/>
    <w:rsid w:val="6C87FBE1"/>
    <w:rsid w:val="6C988471"/>
    <w:rsid w:val="6C99329B"/>
    <w:rsid w:val="6CA400C4"/>
    <w:rsid w:val="6CA8DE62"/>
    <w:rsid w:val="6CAE3AAF"/>
    <w:rsid w:val="6CB0DEBC"/>
    <w:rsid w:val="6CB2A6BB"/>
    <w:rsid w:val="6CBDA19B"/>
    <w:rsid w:val="6CBEC486"/>
    <w:rsid w:val="6CC6B183"/>
    <w:rsid w:val="6CCC5C69"/>
    <w:rsid w:val="6CD11D3A"/>
    <w:rsid w:val="6CD1ED03"/>
    <w:rsid w:val="6CE8EEB3"/>
    <w:rsid w:val="6CF8385C"/>
    <w:rsid w:val="6D05DF67"/>
    <w:rsid w:val="6D0A6D85"/>
    <w:rsid w:val="6D13D34B"/>
    <w:rsid w:val="6D1A61AD"/>
    <w:rsid w:val="6D24D128"/>
    <w:rsid w:val="6D25B454"/>
    <w:rsid w:val="6D265A28"/>
    <w:rsid w:val="6D26C4EE"/>
    <w:rsid w:val="6D308721"/>
    <w:rsid w:val="6D363D23"/>
    <w:rsid w:val="6D36960B"/>
    <w:rsid w:val="6D40CF8F"/>
    <w:rsid w:val="6D508E8B"/>
    <w:rsid w:val="6D5846C3"/>
    <w:rsid w:val="6D58FBB4"/>
    <w:rsid w:val="6D5C98A4"/>
    <w:rsid w:val="6D5E1FAF"/>
    <w:rsid w:val="6D6C6B71"/>
    <w:rsid w:val="6D765093"/>
    <w:rsid w:val="6D86B589"/>
    <w:rsid w:val="6D8C331F"/>
    <w:rsid w:val="6D9651DF"/>
    <w:rsid w:val="6DC5C961"/>
    <w:rsid w:val="6DC984C7"/>
    <w:rsid w:val="6DCA7D4E"/>
    <w:rsid w:val="6DD1C872"/>
    <w:rsid w:val="6DD594B8"/>
    <w:rsid w:val="6DD6C564"/>
    <w:rsid w:val="6DE31B81"/>
    <w:rsid w:val="6DF42469"/>
    <w:rsid w:val="6E007990"/>
    <w:rsid w:val="6E06A891"/>
    <w:rsid w:val="6E0A3CA0"/>
    <w:rsid w:val="6E116F31"/>
    <w:rsid w:val="6E1A8FBF"/>
    <w:rsid w:val="6E238ABC"/>
    <w:rsid w:val="6E250113"/>
    <w:rsid w:val="6E281527"/>
    <w:rsid w:val="6E28F229"/>
    <w:rsid w:val="6E4CB225"/>
    <w:rsid w:val="6E4FF246"/>
    <w:rsid w:val="6E518C31"/>
    <w:rsid w:val="6E564B85"/>
    <w:rsid w:val="6E674CCA"/>
    <w:rsid w:val="6E6AB101"/>
    <w:rsid w:val="6E7721DB"/>
    <w:rsid w:val="6E77F1DE"/>
    <w:rsid w:val="6E84F634"/>
    <w:rsid w:val="6E8B544C"/>
    <w:rsid w:val="6E99419C"/>
    <w:rsid w:val="6E9A82C9"/>
    <w:rsid w:val="6EB04AE8"/>
    <w:rsid w:val="6EB7098F"/>
    <w:rsid w:val="6EB70A2B"/>
    <w:rsid w:val="6EBC51E7"/>
    <w:rsid w:val="6ECE8649"/>
    <w:rsid w:val="6ECEA381"/>
    <w:rsid w:val="6ECFBA99"/>
    <w:rsid w:val="6ED20D84"/>
    <w:rsid w:val="6EE386A6"/>
    <w:rsid w:val="6EE3FF9D"/>
    <w:rsid w:val="6EEDA2B6"/>
    <w:rsid w:val="6EFBE3D8"/>
    <w:rsid w:val="6F007841"/>
    <w:rsid w:val="6F0234EB"/>
    <w:rsid w:val="6F059390"/>
    <w:rsid w:val="6F07CD54"/>
    <w:rsid w:val="6F0CCBAC"/>
    <w:rsid w:val="6F0CD2CE"/>
    <w:rsid w:val="6F122C44"/>
    <w:rsid w:val="6F1DF60F"/>
    <w:rsid w:val="6F1F1F10"/>
    <w:rsid w:val="6F28FB52"/>
    <w:rsid w:val="6F29D730"/>
    <w:rsid w:val="6F316574"/>
    <w:rsid w:val="6F395788"/>
    <w:rsid w:val="6F4C09E3"/>
    <w:rsid w:val="6F4FE5BA"/>
    <w:rsid w:val="6F5B972D"/>
    <w:rsid w:val="6F5F11C6"/>
    <w:rsid w:val="6F75CEEE"/>
    <w:rsid w:val="6F8C95BB"/>
    <w:rsid w:val="6F8E2924"/>
    <w:rsid w:val="6F971602"/>
    <w:rsid w:val="6FAF0632"/>
    <w:rsid w:val="6FB115FC"/>
    <w:rsid w:val="6FB5E944"/>
    <w:rsid w:val="6FB6B653"/>
    <w:rsid w:val="6FC44473"/>
    <w:rsid w:val="6FC45E85"/>
    <w:rsid w:val="6FC4BD21"/>
    <w:rsid w:val="6FCB4C5A"/>
    <w:rsid w:val="6FD2C6B8"/>
    <w:rsid w:val="6FD3CE7B"/>
    <w:rsid w:val="6FD637BF"/>
    <w:rsid w:val="6FD6935F"/>
    <w:rsid w:val="6FD6E86D"/>
    <w:rsid w:val="6FE251D8"/>
    <w:rsid w:val="6FE6C746"/>
    <w:rsid w:val="6FEA3D86"/>
    <w:rsid w:val="6FEB95CF"/>
    <w:rsid w:val="6FF56066"/>
    <w:rsid w:val="6FF9C9DF"/>
    <w:rsid w:val="700499CC"/>
    <w:rsid w:val="70093F5B"/>
    <w:rsid w:val="701C2661"/>
    <w:rsid w:val="7021C50B"/>
    <w:rsid w:val="702668C8"/>
    <w:rsid w:val="702A1AD9"/>
    <w:rsid w:val="702A36A9"/>
    <w:rsid w:val="7037F2FA"/>
    <w:rsid w:val="703AD9A3"/>
    <w:rsid w:val="703C96BA"/>
    <w:rsid w:val="7057BB98"/>
    <w:rsid w:val="705CDDEF"/>
    <w:rsid w:val="70610F49"/>
    <w:rsid w:val="70618ECC"/>
    <w:rsid w:val="706CB4FD"/>
    <w:rsid w:val="70784037"/>
    <w:rsid w:val="707BF6E6"/>
    <w:rsid w:val="707C4562"/>
    <w:rsid w:val="7080AA7B"/>
    <w:rsid w:val="708286FC"/>
    <w:rsid w:val="70846575"/>
    <w:rsid w:val="7092851C"/>
    <w:rsid w:val="7094F294"/>
    <w:rsid w:val="709BF92B"/>
    <w:rsid w:val="70A24787"/>
    <w:rsid w:val="70A437C3"/>
    <w:rsid w:val="70A64E69"/>
    <w:rsid w:val="70B94949"/>
    <w:rsid w:val="70BA5B79"/>
    <w:rsid w:val="70C2923F"/>
    <w:rsid w:val="70D6B4E9"/>
    <w:rsid w:val="70D9DFB3"/>
    <w:rsid w:val="70DBD687"/>
    <w:rsid w:val="70E4A346"/>
    <w:rsid w:val="70E70722"/>
    <w:rsid w:val="70EB28F0"/>
    <w:rsid w:val="70EBA3A2"/>
    <w:rsid w:val="70EFAD9A"/>
    <w:rsid w:val="70F97D93"/>
    <w:rsid w:val="70FA9D3F"/>
    <w:rsid w:val="70FF04FD"/>
    <w:rsid w:val="7100C1BC"/>
    <w:rsid w:val="71099C70"/>
    <w:rsid w:val="710B7F2C"/>
    <w:rsid w:val="710EEC89"/>
    <w:rsid w:val="71130CBD"/>
    <w:rsid w:val="71140E5C"/>
    <w:rsid w:val="7118153F"/>
    <w:rsid w:val="711D5736"/>
    <w:rsid w:val="71235B71"/>
    <w:rsid w:val="7128428F"/>
    <w:rsid w:val="7129DEB5"/>
    <w:rsid w:val="7139B12A"/>
    <w:rsid w:val="713B7089"/>
    <w:rsid w:val="713C05D8"/>
    <w:rsid w:val="713D4F33"/>
    <w:rsid w:val="715331D2"/>
    <w:rsid w:val="7157AEA4"/>
    <w:rsid w:val="71589F89"/>
    <w:rsid w:val="71674690"/>
    <w:rsid w:val="716A64FB"/>
    <w:rsid w:val="716D21E7"/>
    <w:rsid w:val="716E9719"/>
    <w:rsid w:val="716F0703"/>
    <w:rsid w:val="7173D40A"/>
    <w:rsid w:val="71755FC1"/>
    <w:rsid w:val="717F0744"/>
    <w:rsid w:val="71930EBD"/>
    <w:rsid w:val="71975A6B"/>
    <w:rsid w:val="719DE3AB"/>
    <w:rsid w:val="719F17AD"/>
    <w:rsid w:val="71A5117F"/>
    <w:rsid w:val="71B06654"/>
    <w:rsid w:val="71B3B3A6"/>
    <w:rsid w:val="71BC4E22"/>
    <w:rsid w:val="71CEA6A7"/>
    <w:rsid w:val="71D4DD85"/>
    <w:rsid w:val="71DFF257"/>
    <w:rsid w:val="71E0FBA7"/>
    <w:rsid w:val="71E2B40A"/>
    <w:rsid w:val="71E35757"/>
    <w:rsid w:val="71E40EF9"/>
    <w:rsid w:val="71E97B1B"/>
    <w:rsid w:val="71EED54C"/>
    <w:rsid w:val="71EFA9DA"/>
    <w:rsid w:val="71F16B00"/>
    <w:rsid w:val="71F398C8"/>
    <w:rsid w:val="71F697D7"/>
    <w:rsid w:val="71FB2AE2"/>
    <w:rsid w:val="71FD0EC3"/>
    <w:rsid w:val="7206C738"/>
    <w:rsid w:val="720AC842"/>
    <w:rsid w:val="7219D86B"/>
    <w:rsid w:val="721B42A6"/>
    <w:rsid w:val="722FF9A7"/>
    <w:rsid w:val="7232DBF6"/>
    <w:rsid w:val="723682BC"/>
    <w:rsid w:val="72394C93"/>
    <w:rsid w:val="72530ECC"/>
    <w:rsid w:val="725477B3"/>
    <w:rsid w:val="725B6914"/>
    <w:rsid w:val="725D8367"/>
    <w:rsid w:val="7274BDDD"/>
    <w:rsid w:val="72843A0C"/>
    <w:rsid w:val="728B0A14"/>
    <w:rsid w:val="728B2C45"/>
    <w:rsid w:val="729A9B5B"/>
    <w:rsid w:val="729CA051"/>
    <w:rsid w:val="72A6535B"/>
    <w:rsid w:val="72A6E3EF"/>
    <w:rsid w:val="72AA63D6"/>
    <w:rsid w:val="72AABCEA"/>
    <w:rsid w:val="72B52E2E"/>
    <w:rsid w:val="72BCF9C5"/>
    <w:rsid w:val="72C461B7"/>
    <w:rsid w:val="72C5C2F6"/>
    <w:rsid w:val="72DA7F3B"/>
    <w:rsid w:val="72E9795D"/>
    <w:rsid w:val="72F08DF5"/>
    <w:rsid w:val="72F4EC55"/>
    <w:rsid w:val="72F75BBB"/>
    <w:rsid w:val="72FAC8AF"/>
    <w:rsid w:val="72FD81AF"/>
    <w:rsid w:val="73038E6C"/>
    <w:rsid w:val="730A9CE6"/>
    <w:rsid w:val="730C8C7B"/>
    <w:rsid w:val="731071D6"/>
    <w:rsid w:val="73207177"/>
    <w:rsid w:val="732BA4C2"/>
    <w:rsid w:val="7338CBF4"/>
    <w:rsid w:val="7339B749"/>
    <w:rsid w:val="735D9536"/>
    <w:rsid w:val="73643343"/>
    <w:rsid w:val="73789CD2"/>
    <w:rsid w:val="73909848"/>
    <w:rsid w:val="739AFD24"/>
    <w:rsid w:val="73B486E8"/>
    <w:rsid w:val="73CD764D"/>
    <w:rsid w:val="73D65915"/>
    <w:rsid w:val="73DAB71F"/>
    <w:rsid w:val="73DFBBEC"/>
    <w:rsid w:val="73E61B7C"/>
    <w:rsid w:val="73E77536"/>
    <w:rsid w:val="73EF8EC7"/>
    <w:rsid w:val="73FA103A"/>
    <w:rsid w:val="73FAA7DE"/>
    <w:rsid w:val="73FCA9C1"/>
    <w:rsid w:val="7409D406"/>
    <w:rsid w:val="74113DA0"/>
    <w:rsid w:val="741583D6"/>
    <w:rsid w:val="7420AA40"/>
    <w:rsid w:val="742140D9"/>
    <w:rsid w:val="7424C44E"/>
    <w:rsid w:val="7428BD20"/>
    <w:rsid w:val="742E894B"/>
    <w:rsid w:val="742F544A"/>
    <w:rsid w:val="74322DD7"/>
    <w:rsid w:val="74362F78"/>
    <w:rsid w:val="7438BB03"/>
    <w:rsid w:val="74446337"/>
    <w:rsid w:val="744BAAFC"/>
    <w:rsid w:val="744CC0BC"/>
    <w:rsid w:val="744DA134"/>
    <w:rsid w:val="745E8308"/>
    <w:rsid w:val="74657147"/>
    <w:rsid w:val="74668C92"/>
    <w:rsid w:val="74694BF5"/>
    <w:rsid w:val="746DBF9B"/>
    <w:rsid w:val="7472354C"/>
    <w:rsid w:val="7473B4D8"/>
    <w:rsid w:val="747A0D26"/>
    <w:rsid w:val="74824CC6"/>
    <w:rsid w:val="7485D124"/>
    <w:rsid w:val="748E35AE"/>
    <w:rsid w:val="74917E5D"/>
    <w:rsid w:val="749DDE01"/>
    <w:rsid w:val="74A0F2B5"/>
    <w:rsid w:val="74A4CE9F"/>
    <w:rsid w:val="74B6D261"/>
    <w:rsid w:val="74B8D8FD"/>
    <w:rsid w:val="74BFEE2A"/>
    <w:rsid w:val="74C328F0"/>
    <w:rsid w:val="74C43C9D"/>
    <w:rsid w:val="74C5E7B0"/>
    <w:rsid w:val="74C77523"/>
    <w:rsid w:val="74CAC34C"/>
    <w:rsid w:val="74D22898"/>
    <w:rsid w:val="74F7A3A0"/>
    <w:rsid w:val="7513E29E"/>
    <w:rsid w:val="751BCDC6"/>
    <w:rsid w:val="752147C7"/>
    <w:rsid w:val="75281B08"/>
    <w:rsid w:val="752ADE96"/>
    <w:rsid w:val="752C27C7"/>
    <w:rsid w:val="752D8B0A"/>
    <w:rsid w:val="75351C95"/>
    <w:rsid w:val="7548BFE4"/>
    <w:rsid w:val="754DA068"/>
    <w:rsid w:val="754DCF5A"/>
    <w:rsid w:val="754FCCB0"/>
    <w:rsid w:val="75709D50"/>
    <w:rsid w:val="7575498B"/>
    <w:rsid w:val="758D0C57"/>
    <w:rsid w:val="759C27AA"/>
    <w:rsid w:val="759D848E"/>
    <w:rsid w:val="75B11C55"/>
    <w:rsid w:val="75BA4640"/>
    <w:rsid w:val="75BD668D"/>
    <w:rsid w:val="75BE882B"/>
    <w:rsid w:val="75C50B30"/>
    <w:rsid w:val="75CD7D5B"/>
    <w:rsid w:val="75CE2D04"/>
    <w:rsid w:val="75DDBEFE"/>
    <w:rsid w:val="75DEF04F"/>
    <w:rsid w:val="75EA4B83"/>
    <w:rsid w:val="75F2C49D"/>
    <w:rsid w:val="7607C256"/>
    <w:rsid w:val="76211A1F"/>
    <w:rsid w:val="763844A3"/>
    <w:rsid w:val="7638640E"/>
    <w:rsid w:val="76436F67"/>
    <w:rsid w:val="764525FA"/>
    <w:rsid w:val="764D58D8"/>
    <w:rsid w:val="765587F3"/>
    <w:rsid w:val="7657D08C"/>
    <w:rsid w:val="7660A6DB"/>
    <w:rsid w:val="7664D0F8"/>
    <w:rsid w:val="7667C026"/>
    <w:rsid w:val="7671F277"/>
    <w:rsid w:val="76845B09"/>
    <w:rsid w:val="7684C376"/>
    <w:rsid w:val="7684F9C2"/>
    <w:rsid w:val="76852DA9"/>
    <w:rsid w:val="76A7A5A2"/>
    <w:rsid w:val="76B66DC9"/>
    <w:rsid w:val="76B90E23"/>
    <w:rsid w:val="76C56C0D"/>
    <w:rsid w:val="76C85E3F"/>
    <w:rsid w:val="76D76B8C"/>
    <w:rsid w:val="76E1693F"/>
    <w:rsid w:val="76E2360A"/>
    <w:rsid w:val="76EAAFB8"/>
    <w:rsid w:val="76EF9699"/>
    <w:rsid w:val="76F75EB3"/>
    <w:rsid w:val="76FCEF25"/>
    <w:rsid w:val="77063668"/>
    <w:rsid w:val="770889B5"/>
    <w:rsid w:val="7714FA27"/>
    <w:rsid w:val="7715832C"/>
    <w:rsid w:val="771F79EC"/>
    <w:rsid w:val="77208D83"/>
    <w:rsid w:val="77296CA6"/>
    <w:rsid w:val="77391F20"/>
    <w:rsid w:val="773B6EB3"/>
    <w:rsid w:val="77426F38"/>
    <w:rsid w:val="77586BB2"/>
    <w:rsid w:val="775C1EF4"/>
    <w:rsid w:val="77612F65"/>
    <w:rsid w:val="77662E7F"/>
    <w:rsid w:val="776AF2A5"/>
    <w:rsid w:val="777083EE"/>
    <w:rsid w:val="777D0685"/>
    <w:rsid w:val="7784943C"/>
    <w:rsid w:val="778684C5"/>
    <w:rsid w:val="77873C44"/>
    <w:rsid w:val="779E74FE"/>
    <w:rsid w:val="77A21BE7"/>
    <w:rsid w:val="77A76794"/>
    <w:rsid w:val="77BA821F"/>
    <w:rsid w:val="77C0C06D"/>
    <w:rsid w:val="77C16B6B"/>
    <w:rsid w:val="77C19B8F"/>
    <w:rsid w:val="77C1A45F"/>
    <w:rsid w:val="77DDD89D"/>
    <w:rsid w:val="77F67492"/>
    <w:rsid w:val="77F75FA3"/>
    <w:rsid w:val="77F9C107"/>
    <w:rsid w:val="77FF15E5"/>
    <w:rsid w:val="780CFCF5"/>
    <w:rsid w:val="782D46BA"/>
    <w:rsid w:val="782DAB61"/>
    <w:rsid w:val="78363AB1"/>
    <w:rsid w:val="783B1EC6"/>
    <w:rsid w:val="7842BF96"/>
    <w:rsid w:val="784B4A3A"/>
    <w:rsid w:val="784D3C67"/>
    <w:rsid w:val="784F240E"/>
    <w:rsid w:val="78533334"/>
    <w:rsid w:val="785E0B64"/>
    <w:rsid w:val="7865D95B"/>
    <w:rsid w:val="7867649C"/>
    <w:rsid w:val="786A80E6"/>
    <w:rsid w:val="7880D16E"/>
    <w:rsid w:val="7880F2C0"/>
    <w:rsid w:val="788BC661"/>
    <w:rsid w:val="78A43318"/>
    <w:rsid w:val="78A666C3"/>
    <w:rsid w:val="78AEB767"/>
    <w:rsid w:val="78BCC343"/>
    <w:rsid w:val="78BF2AC8"/>
    <w:rsid w:val="78BFDF18"/>
    <w:rsid w:val="78C2E20B"/>
    <w:rsid w:val="78CBF69E"/>
    <w:rsid w:val="78DB0CE1"/>
    <w:rsid w:val="78DF5E09"/>
    <w:rsid w:val="78E1E70D"/>
    <w:rsid w:val="78E37E79"/>
    <w:rsid w:val="78ED37AC"/>
    <w:rsid w:val="78EEE12C"/>
    <w:rsid w:val="790458FD"/>
    <w:rsid w:val="790E8EF6"/>
    <w:rsid w:val="791AA596"/>
    <w:rsid w:val="791E162A"/>
    <w:rsid w:val="79208189"/>
    <w:rsid w:val="79309715"/>
    <w:rsid w:val="793AF6B0"/>
    <w:rsid w:val="794425E1"/>
    <w:rsid w:val="794F5B3E"/>
    <w:rsid w:val="795A33AD"/>
    <w:rsid w:val="795AB2F5"/>
    <w:rsid w:val="795CA892"/>
    <w:rsid w:val="796A24D0"/>
    <w:rsid w:val="796C26BF"/>
    <w:rsid w:val="7975B192"/>
    <w:rsid w:val="7978833E"/>
    <w:rsid w:val="797BAB3E"/>
    <w:rsid w:val="797C2620"/>
    <w:rsid w:val="798DB993"/>
    <w:rsid w:val="799F7098"/>
    <w:rsid w:val="79A899AB"/>
    <w:rsid w:val="79AD63A8"/>
    <w:rsid w:val="79C0A120"/>
    <w:rsid w:val="79C0D442"/>
    <w:rsid w:val="79C7FDBA"/>
    <w:rsid w:val="79CB46B9"/>
    <w:rsid w:val="79D0121F"/>
    <w:rsid w:val="79D0D2AA"/>
    <w:rsid w:val="79D36613"/>
    <w:rsid w:val="79D465D2"/>
    <w:rsid w:val="79DD50E7"/>
    <w:rsid w:val="79E2EB7E"/>
    <w:rsid w:val="79E4B063"/>
    <w:rsid w:val="79E703DA"/>
    <w:rsid w:val="79F9FC30"/>
    <w:rsid w:val="79FB639A"/>
    <w:rsid w:val="79FD289A"/>
    <w:rsid w:val="7A002E0C"/>
    <w:rsid w:val="7A0F7968"/>
    <w:rsid w:val="7A124AA1"/>
    <w:rsid w:val="7A1978D2"/>
    <w:rsid w:val="7A1EA417"/>
    <w:rsid w:val="7A2D847F"/>
    <w:rsid w:val="7A2DC132"/>
    <w:rsid w:val="7A2E211C"/>
    <w:rsid w:val="7A377EBC"/>
    <w:rsid w:val="7A49E633"/>
    <w:rsid w:val="7A4F26C1"/>
    <w:rsid w:val="7A79A666"/>
    <w:rsid w:val="7A7A4F58"/>
    <w:rsid w:val="7A7CF443"/>
    <w:rsid w:val="7A8B0A37"/>
    <w:rsid w:val="7A91348E"/>
    <w:rsid w:val="7A935B0F"/>
    <w:rsid w:val="7A9B05B1"/>
    <w:rsid w:val="7AA56E5B"/>
    <w:rsid w:val="7ABF0422"/>
    <w:rsid w:val="7ABF3F46"/>
    <w:rsid w:val="7ABFC3C2"/>
    <w:rsid w:val="7ACF5E1D"/>
    <w:rsid w:val="7AD8CBB0"/>
    <w:rsid w:val="7ADD98A8"/>
    <w:rsid w:val="7ADE6EF9"/>
    <w:rsid w:val="7AF2A91C"/>
    <w:rsid w:val="7AF8320C"/>
    <w:rsid w:val="7AFC9EE1"/>
    <w:rsid w:val="7B00471C"/>
    <w:rsid w:val="7B06AAD9"/>
    <w:rsid w:val="7B15795F"/>
    <w:rsid w:val="7B2AA5F6"/>
    <w:rsid w:val="7B2AAC0C"/>
    <w:rsid w:val="7B3CE217"/>
    <w:rsid w:val="7B41C7D0"/>
    <w:rsid w:val="7B4F3BB6"/>
    <w:rsid w:val="7B5000EA"/>
    <w:rsid w:val="7B5F00FC"/>
    <w:rsid w:val="7B69AB8C"/>
    <w:rsid w:val="7B776051"/>
    <w:rsid w:val="7B7B981E"/>
    <w:rsid w:val="7B7E6EDF"/>
    <w:rsid w:val="7B81769D"/>
    <w:rsid w:val="7B89B1C3"/>
    <w:rsid w:val="7B8BAB6B"/>
    <w:rsid w:val="7B9D56E4"/>
    <w:rsid w:val="7BA07751"/>
    <w:rsid w:val="7BAD1672"/>
    <w:rsid w:val="7BB1A733"/>
    <w:rsid w:val="7BB22F9D"/>
    <w:rsid w:val="7BB236F8"/>
    <w:rsid w:val="7BC27AE7"/>
    <w:rsid w:val="7BCF0AC7"/>
    <w:rsid w:val="7BDCE984"/>
    <w:rsid w:val="7BE6D314"/>
    <w:rsid w:val="7BF0B0F2"/>
    <w:rsid w:val="7BFB2D33"/>
    <w:rsid w:val="7C00A625"/>
    <w:rsid w:val="7C050CEC"/>
    <w:rsid w:val="7C071D43"/>
    <w:rsid w:val="7C0A970A"/>
    <w:rsid w:val="7C10396E"/>
    <w:rsid w:val="7C1293C8"/>
    <w:rsid w:val="7C158F95"/>
    <w:rsid w:val="7C1A814E"/>
    <w:rsid w:val="7C1C361A"/>
    <w:rsid w:val="7C25A692"/>
    <w:rsid w:val="7C32735A"/>
    <w:rsid w:val="7C3DA149"/>
    <w:rsid w:val="7C419DE1"/>
    <w:rsid w:val="7C4F05A8"/>
    <w:rsid w:val="7C6C7607"/>
    <w:rsid w:val="7C6C915C"/>
    <w:rsid w:val="7C6D1FCF"/>
    <w:rsid w:val="7C6FB1F3"/>
    <w:rsid w:val="7C708654"/>
    <w:rsid w:val="7C7A3323"/>
    <w:rsid w:val="7C7DD845"/>
    <w:rsid w:val="7C8106D2"/>
    <w:rsid w:val="7C83D07F"/>
    <w:rsid w:val="7C8CC905"/>
    <w:rsid w:val="7CAACE18"/>
    <w:rsid w:val="7CAC0CDF"/>
    <w:rsid w:val="7CAF9749"/>
    <w:rsid w:val="7CB463B5"/>
    <w:rsid w:val="7CB741B7"/>
    <w:rsid w:val="7CB79268"/>
    <w:rsid w:val="7CB8FC10"/>
    <w:rsid w:val="7CBD3108"/>
    <w:rsid w:val="7CBEBBB4"/>
    <w:rsid w:val="7CBFB56F"/>
    <w:rsid w:val="7CC01A87"/>
    <w:rsid w:val="7CD23618"/>
    <w:rsid w:val="7CD952AB"/>
    <w:rsid w:val="7CE8E61E"/>
    <w:rsid w:val="7CEE3A14"/>
    <w:rsid w:val="7CF82200"/>
    <w:rsid w:val="7CFB4B34"/>
    <w:rsid w:val="7CFFDA4F"/>
    <w:rsid w:val="7D02CC7B"/>
    <w:rsid w:val="7D07F0A3"/>
    <w:rsid w:val="7D1158A7"/>
    <w:rsid w:val="7D116D02"/>
    <w:rsid w:val="7D14A2A4"/>
    <w:rsid w:val="7D17DCD9"/>
    <w:rsid w:val="7D1CE12E"/>
    <w:rsid w:val="7D1E6AA0"/>
    <w:rsid w:val="7D2B25A9"/>
    <w:rsid w:val="7D2BF9E8"/>
    <w:rsid w:val="7D3B58FA"/>
    <w:rsid w:val="7D3D05AE"/>
    <w:rsid w:val="7D3F63DA"/>
    <w:rsid w:val="7D42CF16"/>
    <w:rsid w:val="7D4D107D"/>
    <w:rsid w:val="7D65D4FB"/>
    <w:rsid w:val="7D6B8911"/>
    <w:rsid w:val="7D6BBAE7"/>
    <w:rsid w:val="7D7358F6"/>
    <w:rsid w:val="7D76045F"/>
    <w:rsid w:val="7D7974DA"/>
    <w:rsid w:val="7D7BFD6E"/>
    <w:rsid w:val="7D841E83"/>
    <w:rsid w:val="7D86F9A4"/>
    <w:rsid w:val="7D87525A"/>
    <w:rsid w:val="7D8A63AA"/>
    <w:rsid w:val="7D961817"/>
    <w:rsid w:val="7D96532E"/>
    <w:rsid w:val="7D98FD7D"/>
    <w:rsid w:val="7D99F6AD"/>
    <w:rsid w:val="7D9EE50F"/>
    <w:rsid w:val="7DB6F4B8"/>
    <w:rsid w:val="7DB73049"/>
    <w:rsid w:val="7DBD5F34"/>
    <w:rsid w:val="7DBF9A11"/>
    <w:rsid w:val="7DC5D275"/>
    <w:rsid w:val="7DCFAE8C"/>
    <w:rsid w:val="7DF34222"/>
    <w:rsid w:val="7DF793C4"/>
    <w:rsid w:val="7DFF901D"/>
    <w:rsid w:val="7E00448A"/>
    <w:rsid w:val="7E0142E3"/>
    <w:rsid w:val="7E04FA55"/>
    <w:rsid w:val="7E34BA4B"/>
    <w:rsid w:val="7E357AC0"/>
    <w:rsid w:val="7E3827BA"/>
    <w:rsid w:val="7E3D074A"/>
    <w:rsid w:val="7E4761EB"/>
    <w:rsid w:val="7E50B0EB"/>
    <w:rsid w:val="7E59F627"/>
    <w:rsid w:val="7E64AD66"/>
    <w:rsid w:val="7E8FDDAE"/>
    <w:rsid w:val="7E907007"/>
    <w:rsid w:val="7E9BF82A"/>
    <w:rsid w:val="7E9C63CE"/>
    <w:rsid w:val="7E9CB0D7"/>
    <w:rsid w:val="7EB1C982"/>
    <w:rsid w:val="7EB8B4A3"/>
    <w:rsid w:val="7EBE6592"/>
    <w:rsid w:val="7EBF2709"/>
    <w:rsid w:val="7EC475FF"/>
    <w:rsid w:val="7ECD5F4C"/>
    <w:rsid w:val="7ECDEAEC"/>
    <w:rsid w:val="7ED31A46"/>
    <w:rsid w:val="7ED9835F"/>
    <w:rsid w:val="7EDF4C2A"/>
    <w:rsid w:val="7EED74D4"/>
    <w:rsid w:val="7EF01ED4"/>
    <w:rsid w:val="7EF482AE"/>
    <w:rsid w:val="7EF91DA9"/>
    <w:rsid w:val="7F04A63F"/>
    <w:rsid w:val="7F160909"/>
    <w:rsid w:val="7F195ACC"/>
    <w:rsid w:val="7F276C5B"/>
    <w:rsid w:val="7F2C46EC"/>
    <w:rsid w:val="7F33ED3B"/>
    <w:rsid w:val="7F3AF20D"/>
    <w:rsid w:val="7F3DC601"/>
    <w:rsid w:val="7F412AFF"/>
    <w:rsid w:val="7F426F3D"/>
    <w:rsid w:val="7F476FAC"/>
    <w:rsid w:val="7F4CB508"/>
    <w:rsid w:val="7F4CE0BC"/>
    <w:rsid w:val="7F54B239"/>
    <w:rsid w:val="7F6B4FC3"/>
    <w:rsid w:val="7F7FE86E"/>
    <w:rsid w:val="7F846634"/>
    <w:rsid w:val="7F880899"/>
    <w:rsid w:val="7F95F2D5"/>
    <w:rsid w:val="7F9BD44D"/>
    <w:rsid w:val="7F9BED6C"/>
    <w:rsid w:val="7F9D52F4"/>
    <w:rsid w:val="7FA165B5"/>
    <w:rsid w:val="7FA188CE"/>
    <w:rsid w:val="7FAADB3F"/>
    <w:rsid w:val="7FC49836"/>
    <w:rsid w:val="7FD1EF64"/>
    <w:rsid w:val="7FD60624"/>
    <w:rsid w:val="7FD62EFF"/>
    <w:rsid w:val="7FD6AD7E"/>
    <w:rsid w:val="7FD8D7AB"/>
    <w:rsid w:val="7FE26EDA"/>
    <w:rsid w:val="7FEAE8AD"/>
    <w:rsid w:val="7FF968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2A474"/>
  <w15:chartTrackingRefBased/>
  <w15:docId w15:val="{47D77454-EF89-4FBB-9EF1-3E8405EE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q"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6D"/>
    <w:rPr>
      <w:rFonts w:ascii="Times New Roman" w:eastAsia="Times New Roman" w:hAnsi="Times New Roman" w:cs="Times New Roman"/>
    </w:rPr>
  </w:style>
  <w:style w:type="paragraph" w:styleId="Heading1">
    <w:name w:val="heading 1"/>
    <w:basedOn w:val="Normal"/>
    <w:next w:val="Normal"/>
    <w:link w:val="Heading1Char"/>
    <w:uiPriority w:val="9"/>
    <w:qFormat/>
    <w:rsid w:val="00097343"/>
    <w:pPr>
      <w:keepNext/>
      <w:numPr>
        <w:numId w:val="1"/>
      </w:numPr>
      <w:spacing w:before="360" w:after="240"/>
      <w:jc w:val="both"/>
      <w:outlineLvl w:val="0"/>
    </w:pPr>
    <w:rPr>
      <w:rFonts w:ascii="Arial Narrow" w:eastAsiaTheme="majorEastAsia" w:hAnsi="Arial Narrow" w:cstheme="majorBidi"/>
      <w:b/>
      <w:bCs/>
      <w:caps/>
      <w:color w:val="002060"/>
      <w:spacing w:val="20"/>
      <w:sz w:val="28"/>
      <w:szCs w:val="28"/>
    </w:rPr>
  </w:style>
  <w:style w:type="paragraph" w:styleId="Heading2">
    <w:name w:val="heading 2"/>
    <w:basedOn w:val="Normal"/>
    <w:next w:val="Normal"/>
    <w:link w:val="Heading2Char"/>
    <w:uiPriority w:val="9"/>
    <w:qFormat/>
    <w:rsid w:val="002254E8"/>
    <w:pPr>
      <w:keepNext/>
      <w:numPr>
        <w:ilvl w:val="1"/>
        <w:numId w:val="1"/>
      </w:numPr>
      <w:spacing w:before="240" w:after="120"/>
      <w:jc w:val="both"/>
      <w:outlineLvl w:val="1"/>
    </w:pPr>
    <w:rPr>
      <w:rFonts w:ascii="Arial Narrow" w:eastAsiaTheme="majorEastAsia" w:hAnsi="Arial Narrow" w:cstheme="majorBidi"/>
      <w:b/>
      <w:bCs/>
      <w:color w:val="002060"/>
    </w:rPr>
  </w:style>
  <w:style w:type="paragraph" w:styleId="Heading3">
    <w:name w:val="heading 3"/>
    <w:basedOn w:val="Normal"/>
    <w:next w:val="Normal"/>
    <w:link w:val="Heading3Char"/>
    <w:uiPriority w:val="9"/>
    <w:qFormat/>
    <w:rsid w:val="002254E8"/>
    <w:pPr>
      <w:keepNext/>
      <w:numPr>
        <w:ilvl w:val="2"/>
        <w:numId w:val="1"/>
      </w:numPr>
      <w:spacing w:before="240" w:after="120"/>
      <w:jc w:val="both"/>
      <w:outlineLvl w:val="2"/>
    </w:pPr>
    <w:rPr>
      <w:rFonts w:ascii="Arial Narrow" w:eastAsiaTheme="majorEastAsia" w:hAnsi="Arial Narrow" w:cstheme="majorBidi"/>
      <w:b/>
      <w:bCs/>
      <w:color w:val="002060"/>
      <w:sz w:val="22"/>
      <w:szCs w:val="22"/>
    </w:rPr>
  </w:style>
  <w:style w:type="paragraph" w:styleId="Heading4">
    <w:name w:val="heading 4"/>
    <w:basedOn w:val="Normal"/>
    <w:next w:val="Normal"/>
    <w:link w:val="Heading4Char"/>
    <w:uiPriority w:val="9"/>
    <w:qFormat/>
    <w:rsid w:val="003B6A62"/>
    <w:pPr>
      <w:keepNext/>
      <w:numPr>
        <w:ilvl w:val="3"/>
        <w:numId w:val="6"/>
      </w:numPr>
      <w:spacing w:before="240" w:after="120"/>
      <w:ind w:left="1134" w:hanging="1134"/>
      <w:jc w:val="both"/>
      <w:outlineLvl w:val="3"/>
    </w:pPr>
    <w:rPr>
      <w:rFonts w:ascii="Arial Narrow" w:eastAsiaTheme="majorEastAsia" w:hAnsi="Arial Narrow" w:cstheme="majorBidi"/>
      <w:b/>
      <w:bCs/>
      <w:color w:val="002060"/>
      <w:sz w:val="22"/>
      <w:szCs w:val="22"/>
    </w:rPr>
  </w:style>
  <w:style w:type="paragraph" w:styleId="Heading5">
    <w:name w:val="heading 5"/>
    <w:basedOn w:val="Normal"/>
    <w:next w:val="Normal"/>
    <w:link w:val="Heading5Char"/>
    <w:uiPriority w:val="9"/>
    <w:unhideWhenUsed/>
    <w:qFormat/>
    <w:rsid w:val="1FE87DB8"/>
    <w:pPr>
      <w:keepNext/>
      <w:spacing w:before="40"/>
      <w:jc w:val="both"/>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31583D7B"/>
    <w:pPr>
      <w:keepNext/>
      <w:spacing w:before="40"/>
      <w:jc w:val="both"/>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FE87DB8"/>
    <w:pPr>
      <w:keepNext/>
      <w:spacing w:before="40"/>
      <w:jc w:val="both"/>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FE87DB8"/>
    <w:pPr>
      <w:keepNext/>
      <w:spacing w:before="40"/>
      <w:jc w:val="both"/>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FE87DB8"/>
    <w:pPr>
      <w:keepNext/>
      <w:spacing w:before="40"/>
      <w:jc w:val="both"/>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43"/>
    <w:rPr>
      <w:rFonts w:ascii="Arial Narrow" w:eastAsiaTheme="majorEastAsia" w:hAnsi="Arial Narrow" w:cstheme="majorBidi"/>
      <w:b/>
      <w:bCs/>
      <w:caps/>
      <w:color w:val="002060"/>
      <w:spacing w:val="20"/>
      <w:sz w:val="28"/>
      <w:szCs w:val="28"/>
    </w:rPr>
  </w:style>
  <w:style w:type="character" w:customStyle="1" w:styleId="Heading2Char">
    <w:name w:val="Heading 2 Char"/>
    <w:basedOn w:val="DefaultParagraphFont"/>
    <w:link w:val="Heading2"/>
    <w:uiPriority w:val="9"/>
    <w:rsid w:val="002254E8"/>
    <w:rPr>
      <w:rFonts w:ascii="Arial Narrow" w:eastAsiaTheme="majorEastAsia" w:hAnsi="Arial Narrow" w:cstheme="majorBidi"/>
      <w:b/>
      <w:bCs/>
      <w:color w:val="002060"/>
    </w:rPr>
  </w:style>
  <w:style w:type="character" w:customStyle="1" w:styleId="Heading3Char">
    <w:name w:val="Heading 3 Char"/>
    <w:basedOn w:val="DefaultParagraphFont"/>
    <w:link w:val="Heading3"/>
    <w:uiPriority w:val="9"/>
    <w:rsid w:val="002254E8"/>
    <w:rPr>
      <w:rFonts w:ascii="Arial Narrow" w:eastAsiaTheme="majorEastAsia" w:hAnsi="Arial Narrow" w:cstheme="majorBidi"/>
      <w:b/>
      <w:bCs/>
      <w:color w:val="002060"/>
      <w:sz w:val="22"/>
      <w:szCs w:val="22"/>
      <w:lang w:val="sq"/>
    </w:rPr>
  </w:style>
  <w:style w:type="character" w:customStyle="1" w:styleId="Heading4Char">
    <w:name w:val="Heading 4 Char"/>
    <w:basedOn w:val="DefaultParagraphFont"/>
    <w:link w:val="Heading4"/>
    <w:uiPriority w:val="9"/>
    <w:rsid w:val="003B6A62"/>
    <w:rPr>
      <w:rFonts w:ascii="Arial Narrow" w:eastAsiaTheme="majorEastAsia" w:hAnsi="Arial Narrow" w:cstheme="majorBidi"/>
      <w:b/>
      <w:bCs/>
      <w:color w:val="002060"/>
      <w:sz w:val="22"/>
      <w:szCs w:val="22"/>
    </w:rPr>
  </w:style>
  <w:style w:type="paragraph" w:styleId="NormalWeb">
    <w:name w:val="Normal (Web)"/>
    <w:aliases w:val="Char Char"/>
    <w:basedOn w:val="Normal"/>
    <w:link w:val="NormalWebChar"/>
    <w:uiPriority w:val="99"/>
    <w:unhideWhenUsed/>
    <w:qFormat/>
    <w:rsid w:val="31583D7B"/>
    <w:pPr>
      <w:spacing w:beforeAutospacing="1" w:afterAutospacing="1"/>
      <w:jc w:val="both"/>
    </w:pPr>
    <w:rPr>
      <w:lang w:eastAsia="en-GB"/>
    </w:rPr>
  </w:style>
  <w:style w:type="paragraph" w:customStyle="1" w:styleId="Appendix">
    <w:name w:val="Appendix"/>
    <w:basedOn w:val="Heading6"/>
    <w:link w:val="AppendixChar"/>
    <w:uiPriority w:val="1"/>
    <w:qFormat/>
    <w:rsid w:val="31583D7B"/>
    <w:pPr>
      <w:spacing w:line="276" w:lineRule="auto"/>
    </w:pPr>
    <w:rPr>
      <w:rFonts w:ascii="Calibri" w:eastAsia="Times New Roman" w:hAnsi="Calibri" w:cs="Calibri"/>
      <w:b/>
      <w:bCs/>
      <w:color w:val="70AD47" w:themeColor="accent6"/>
      <w:sz w:val="32"/>
      <w:szCs w:val="32"/>
      <w:lang w:eastAsia="en-GB"/>
    </w:rPr>
  </w:style>
  <w:style w:type="character" w:customStyle="1" w:styleId="AppendixChar">
    <w:name w:val="Appendix Char"/>
    <w:basedOn w:val="Heading6Char"/>
    <w:link w:val="Appendix"/>
    <w:uiPriority w:val="1"/>
    <w:rsid w:val="00A62AA3"/>
    <w:rPr>
      <w:rFonts w:ascii="Calibri" w:eastAsia="Times New Roman" w:hAnsi="Calibri" w:cs="Calibri"/>
      <w:b/>
      <w:bCs/>
      <w:color w:val="70AD47" w:themeColor="accent6"/>
      <w:sz w:val="32"/>
      <w:szCs w:val="32"/>
      <w:lang w:val="sq" w:eastAsia="en-GB"/>
    </w:rPr>
  </w:style>
  <w:style w:type="character" w:customStyle="1" w:styleId="Heading6Char">
    <w:name w:val="Heading 6 Char"/>
    <w:basedOn w:val="DefaultParagraphFont"/>
    <w:link w:val="Heading6"/>
    <w:uiPriority w:val="9"/>
    <w:semiHidden/>
    <w:rsid w:val="00A62AA3"/>
    <w:rPr>
      <w:rFonts w:asciiTheme="majorHAnsi" w:eastAsiaTheme="majorEastAsia" w:hAnsiTheme="majorHAnsi" w:cstheme="majorBidi"/>
      <w:color w:val="1F3763"/>
      <w:lang w:val="sq"/>
    </w:rPr>
  </w:style>
  <w:style w:type="paragraph" w:styleId="Header">
    <w:name w:val="header"/>
    <w:basedOn w:val="Normal"/>
    <w:link w:val="HeaderChar"/>
    <w:uiPriority w:val="99"/>
    <w:unhideWhenUsed/>
    <w:rsid w:val="00933BCE"/>
    <w:pPr>
      <w:tabs>
        <w:tab w:val="center" w:pos="4513"/>
        <w:tab w:val="right" w:pos="9026"/>
      </w:tabs>
      <w:jc w:val="both"/>
    </w:pPr>
    <w:rPr>
      <w:rFonts w:ascii="Arial Narrow" w:eastAsiaTheme="minorHAnsi" w:hAnsi="Arial Narrow" w:cstheme="minorBidi"/>
    </w:rPr>
  </w:style>
  <w:style w:type="character" w:customStyle="1" w:styleId="HeaderChar">
    <w:name w:val="Header Char"/>
    <w:basedOn w:val="DefaultParagraphFont"/>
    <w:link w:val="Header"/>
    <w:uiPriority w:val="99"/>
    <w:rsid w:val="00933BCE"/>
  </w:style>
  <w:style w:type="paragraph" w:styleId="Footer">
    <w:name w:val="footer"/>
    <w:basedOn w:val="Normal"/>
    <w:link w:val="FooterChar"/>
    <w:uiPriority w:val="99"/>
    <w:unhideWhenUsed/>
    <w:rsid w:val="00933BCE"/>
    <w:pPr>
      <w:tabs>
        <w:tab w:val="center" w:pos="4513"/>
        <w:tab w:val="right" w:pos="9026"/>
      </w:tabs>
      <w:jc w:val="both"/>
    </w:pPr>
    <w:rPr>
      <w:rFonts w:ascii="Arial Narrow" w:eastAsiaTheme="minorHAnsi" w:hAnsi="Arial Narrow" w:cstheme="minorBidi"/>
    </w:rPr>
  </w:style>
  <w:style w:type="character" w:customStyle="1" w:styleId="FooterChar">
    <w:name w:val="Footer Char"/>
    <w:basedOn w:val="DefaultParagraphFont"/>
    <w:link w:val="Footer"/>
    <w:uiPriority w:val="99"/>
    <w:rsid w:val="00933BCE"/>
  </w:style>
  <w:style w:type="paragraph" w:customStyle="1" w:styleId="Paragraph">
    <w:name w:val="Paragraph"/>
    <w:basedOn w:val="Normal"/>
    <w:link w:val="ParagraphZchn"/>
    <w:uiPriority w:val="1"/>
    <w:qFormat/>
    <w:rsid w:val="00614059"/>
    <w:pPr>
      <w:spacing w:after="120"/>
      <w:jc w:val="both"/>
    </w:pPr>
    <w:rPr>
      <w:rFonts w:ascii="Arial Narrow" w:hAnsi="Arial Narrow"/>
      <w:color w:val="000000" w:themeColor="text1"/>
      <w:sz w:val="22"/>
      <w:szCs w:val="22"/>
    </w:rPr>
  </w:style>
  <w:style w:type="character" w:customStyle="1" w:styleId="ParagraphZchn">
    <w:name w:val="Paragraph Zchn"/>
    <w:basedOn w:val="DefaultParagraphFont"/>
    <w:link w:val="Paragraph"/>
    <w:uiPriority w:val="1"/>
    <w:rsid w:val="00614059"/>
    <w:rPr>
      <w:rFonts w:ascii="Arial Narrow" w:eastAsia="Times New Roman" w:hAnsi="Arial Narrow" w:cs="Times New Roman"/>
      <w:color w:val="000000" w:themeColor="text1"/>
      <w:sz w:val="22"/>
      <w:szCs w:val="22"/>
      <w:lang w:val="sq"/>
    </w:rPr>
  </w:style>
  <w:style w:type="paragraph" w:styleId="TOCHeading">
    <w:name w:val="TOC Heading"/>
    <w:basedOn w:val="Heading1"/>
    <w:next w:val="Normal"/>
    <w:uiPriority w:val="39"/>
    <w:unhideWhenUsed/>
    <w:qFormat/>
    <w:rsid w:val="31583D7B"/>
    <w:pPr>
      <w:spacing w:line="259" w:lineRule="auto"/>
    </w:pPr>
    <w:rPr>
      <w:rFonts w:asciiTheme="majorHAnsi" w:hAnsiTheme="majorHAnsi"/>
      <w:b w:val="0"/>
      <w:bCs w:val="0"/>
      <w:color w:val="2F5496" w:themeColor="accent1" w:themeShade="BF"/>
    </w:rPr>
  </w:style>
  <w:style w:type="paragraph" w:styleId="TOC1">
    <w:name w:val="toc 1"/>
    <w:basedOn w:val="Normal"/>
    <w:next w:val="Normal"/>
    <w:uiPriority w:val="39"/>
    <w:unhideWhenUsed/>
    <w:rsid w:val="0092718F"/>
    <w:pPr>
      <w:spacing w:before="80"/>
      <w:ind w:left="1134" w:hanging="1134"/>
    </w:pPr>
    <w:rPr>
      <w:rFonts w:ascii="Arial Narrow" w:eastAsiaTheme="minorHAnsi" w:hAnsi="Arial Narrow" w:cstheme="minorHAnsi"/>
      <w:b/>
      <w:bCs/>
      <w:caps/>
      <w:color w:val="002060"/>
      <w:sz w:val="20"/>
      <w:szCs w:val="20"/>
    </w:rPr>
  </w:style>
  <w:style w:type="paragraph" w:styleId="TOC2">
    <w:name w:val="toc 2"/>
    <w:basedOn w:val="Normal"/>
    <w:next w:val="Normal"/>
    <w:uiPriority w:val="39"/>
    <w:unhideWhenUsed/>
    <w:rsid w:val="0092718F"/>
    <w:pPr>
      <w:ind w:left="1134" w:hanging="1134"/>
    </w:pPr>
    <w:rPr>
      <w:rFonts w:ascii="Arial Narrow" w:eastAsiaTheme="minorHAnsi" w:hAnsi="Arial Narrow" w:cstheme="minorHAnsi"/>
      <w:sz w:val="20"/>
      <w:szCs w:val="20"/>
    </w:rPr>
  </w:style>
  <w:style w:type="paragraph" w:styleId="TOC3">
    <w:name w:val="toc 3"/>
    <w:basedOn w:val="Normal"/>
    <w:next w:val="Normal"/>
    <w:uiPriority w:val="39"/>
    <w:unhideWhenUsed/>
    <w:rsid w:val="0092718F"/>
    <w:pPr>
      <w:ind w:left="1134" w:hanging="1134"/>
    </w:pPr>
    <w:rPr>
      <w:rFonts w:ascii="Arial Narrow" w:eastAsiaTheme="minorHAnsi" w:hAnsi="Arial Narrow" w:cstheme="minorHAnsi"/>
      <w:iCs/>
      <w:sz w:val="20"/>
      <w:szCs w:val="20"/>
    </w:rPr>
  </w:style>
  <w:style w:type="character" w:styleId="Hyperlink">
    <w:name w:val="Hyperlink"/>
    <w:basedOn w:val="DefaultParagraphFont"/>
    <w:uiPriority w:val="99"/>
    <w:unhideWhenUsed/>
    <w:rsid w:val="002A7080"/>
    <w:rPr>
      <w:color w:val="0563C1" w:themeColor="hyperlink"/>
      <w:u w:val="single"/>
    </w:rPr>
  </w:style>
  <w:style w:type="table" w:customStyle="1" w:styleId="TableGrid4">
    <w:name w:val="Table Grid4"/>
    <w:basedOn w:val="TableNormal"/>
    <w:next w:val="TableGrid"/>
    <w:uiPriority w:val="39"/>
    <w:rsid w:val="00716346"/>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6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Bullet 1,Heading 2_sj,Ha,l"/>
    <w:basedOn w:val="Normal"/>
    <w:link w:val="ListParagraphChar"/>
    <w:uiPriority w:val="34"/>
    <w:qFormat/>
    <w:rsid w:val="00363BB9"/>
    <w:pPr>
      <w:ind w:left="720"/>
      <w:contextualSpacing/>
      <w:jc w:val="both"/>
    </w:pPr>
    <w:rPr>
      <w:rFonts w:ascii="Arial Narrow" w:eastAsiaTheme="minorHAnsi" w:hAnsi="Arial Narrow" w:cstheme="minorBidi"/>
    </w:rPr>
  </w:style>
  <w:style w:type="character" w:styleId="CommentReference">
    <w:name w:val="annotation reference"/>
    <w:basedOn w:val="DefaultParagraphFont"/>
    <w:uiPriority w:val="99"/>
    <w:semiHidden/>
    <w:unhideWhenUsed/>
    <w:rsid w:val="00474C07"/>
    <w:rPr>
      <w:sz w:val="16"/>
      <w:szCs w:val="16"/>
    </w:rPr>
  </w:style>
  <w:style w:type="paragraph" w:styleId="CommentText">
    <w:name w:val="annotation text"/>
    <w:basedOn w:val="Normal"/>
    <w:link w:val="CommentTextChar"/>
    <w:uiPriority w:val="99"/>
    <w:unhideWhenUsed/>
    <w:rsid w:val="00474C07"/>
    <w:pPr>
      <w:jc w:val="both"/>
    </w:pPr>
    <w:rPr>
      <w:rFonts w:ascii="Arial Narrow" w:eastAsiaTheme="minorHAnsi" w:hAnsi="Arial Narrow" w:cstheme="minorBidi"/>
      <w:sz w:val="20"/>
      <w:szCs w:val="20"/>
    </w:rPr>
  </w:style>
  <w:style w:type="character" w:customStyle="1" w:styleId="CommentTextChar">
    <w:name w:val="Comment Text Char"/>
    <w:basedOn w:val="DefaultParagraphFont"/>
    <w:link w:val="CommentText"/>
    <w:uiPriority w:val="99"/>
    <w:rsid w:val="00474C07"/>
    <w:rPr>
      <w:sz w:val="20"/>
      <w:szCs w:val="20"/>
    </w:rPr>
  </w:style>
  <w:style w:type="paragraph" w:styleId="CommentSubject">
    <w:name w:val="annotation subject"/>
    <w:basedOn w:val="CommentText"/>
    <w:next w:val="CommentText"/>
    <w:link w:val="CommentSubjectChar"/>
    <w:uiPriority w:val="99"/>
    <w:semiHidden/>
    <w:unhideWhenUsed/>
    <w:rsid w:val="00474C07"/>
    <w:rPr>
      <w:b/>
      <w:bCs/>
    </w:rPr>
  </w:style>
  <w:style w:type="character" w:customStyle="1" w:styleId="CommentSubjectChar">
    <w:name w:val="Comment Subject Char"/>
    <w:basedOn w:val="CommentTextChar"/>
    <w:link w:val="CommentSubject"/>
    <w:uiPriority w:val="99"/>
    <w:semiHidden/>
    <w:rsid w:val="00474C07"/>
    <w:rPr>
      <w:b/>
      <w:bCs/>
      <w:sz w:val="20"/>
      <w:szCs w:val="20"/>
    </w:rPr>
  </w:style>
  <w:style w:type="character" w:styleId="FootnoteReference">
    <w:name w:val="footnote reference"/>
    <w:aliases w:val="4_G,4_GR,16 Point,Superscript 6 Point,Superscript 6 Point + 11 pt"/>
    <w:basedOn w:val="DefaultParagraphFont"/>
    <w:uiPriority w:val="99"/>
    <w:rsid w:val="003E3922"/>
    <w:rPr>
      <w:rFonts w:ascii="Arial" w:hAnsi="Arial"/>
      <w:color w:val="4472C4" w:themeColor="accent1"/>
      <w:position w:val="6"/>
      <w:sz w:val="16"/>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DTE-Voetnoottekst,Fußnotentextf"/>
    <w:basedOn w:val="Normal"/>
    <w:link w:val="FootnoteTextChar"/>
    <w:uiPriority w:val="99"/>
    <w:rsid w:val="00E0716F"/>
    <w:pPr>
      <w:ind w:left="284" w:hanging="284"/>
    </w:pPr>
    <w:rPr>
      <w:rFonts w:ascii="Arial Narrow" w:hAnsi="Arial Narrow"/>
      <w:sz w:val="16"/>
      <w:szCs w:val="16"/>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DTE-Voetnoottekst Char"/>
    <w:basedOn w:val="DefaultParagraphFont"/>
    <w:link w:val="FootnoteText"/>
    <w:uiPriority w:val="99"/>
    <w:rsid w:val="00E0716F"/>
    <w:rPr>
      <w:rFonts w:ascii="Arial Narrow" w:eastAsia="Times New Roman" w:hAnsi="Arial Narrow" w:cs="Times New Roman"/>
      <w:sz w:val="16"/>
      <w:szCs w:val="16"/>
    </w:rPr>
  </w:style>
  <w:style w:type="paragraph" w:customStyle="1" w:styleId="Number">
    <w:name w:val="Number"/>
    <w:basedOn w:val="Paragraph"/>
    <w:link w:val="NumberZchn"/>
    <w:uiPriority w:val="1"/>
    <w:qFormat/>
    <w:rsid w:val="25D034DA"/>
    <w:pPr>
      <w:numPr>
        <w:numId w:val="2"/>
      </w:numPr>
      <w:spacing w:before="60" w:after="60"/>
      <w:ind w:left="1135" w:hanging="284"/>
    </w:pPr>
  </w:style>
  <w:style w:type="character" w:customStyle="1" w:styleId="NumberZchn">
    <w:name w:val="Number Zchn"/>
    <w:basedOn w:val="ParagraphZchn"/>
    <w:link w:val="Number"/>
    <w:uiPriority w:val="1"/>
    <w:rsid w:val="003E3922"/>
    <w:rPr>
      <w:rFonts w:ascii="Arial Narrow" w:eastAsia="Times New Roman" w:hAnsi="Arial Narrow" w:cs="Times New Roman"/>
      <w:color w:val="000000" w:themeColor="text1"/>
      <w:sz w:val="22"/>
      <w:szCs w:val="22"/>
      <w:lang w:val="sq"/>
    </w:rPr>
  </w:style>
  <w:style w:type="character" w:customStyle="1" w:styleId="UnresolvedMention1">
    <w:name w:val="Unresolved Mention1"/>
    <w:basedOn w:val="DefaultParagraphFont"/>
    <w:uiPriority w:val="99"/>
    <w:semiHidden/>
    <w:unhideWhenUsed/>
    <w:rsid w:val="00B6678C"/>
    <w:rPr>
      <w:color w:val="605E5C"/>
      <w:shd w:val="clear" w:color="auto" w:fill="E1DFDD"/>
    </w:rPr>
  </w:style>
  <w:style w:type="table" w:customStyle="1" w:styleId="GFA-Blue">
    <w:name w:val="GFA-Blue"/>
    <w:basedOn w:val="TableNormal"/>
    <w:uiPriority w:val="99"/>
    <w:unhideWhenUsed/>
    <w:rsid w:val="007A423B"/>
    <w:rPr>
      <w:rFonts w:ascii="Segoe UI" w:eastAsia="Times New Roman" w:hAnsi="Segoe UI" w:cs="Times New Roman"/>
      <w:w w:val="90"/>
      <w:sz w:val="17"/>
      <w:szCs w:val="21"/>
      <w:lang w:eastAsia="de-DE"/>
    </w:rPr>
    <w:tblPr>
      <w:tblStyleRowBandSize w:val="1"/>
      <w:tblStyleColBandSize w:val="1"/>
      <w:tblBorders>
        <w:bottom w:val="single" w:sz="18"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tcPr>
    <w:tblStylePr w:type="firstRow">
      <w:rPr>
        <w:b/>
        <w:caps/>
        <w:smallCaps w:val="0"/>
        <w:color w:val="FFFFFF" w:themeColor="background1"/>
      </w:rPr>
      <w:tblPr/>
      <w:tcPr>
        <w:tcBorders>
          <w:insideV w:val="single" w:sz="4" w:space="0" w:color="FFFFFF" w:themeColor="background1"/>
        </w:tcBorders>
        <w:shd w:val="clear" w:color="auto" w:fill="44546A" w:themeFill="text2"/>
      </w:tcPr>
    </w:tblStylePr>
    <w:tblStylePr w:type="lastRow">
      <w:rPr>
        <w:b/>
        <w:color w:val="auto"/>
      </w:rPr>
      <w:tblPr/>
      <w:tcPr>
        <w:shd w:val="clear" w:color="auto" w:fill="E4EDF8"/>
      </w:tcPr>
    </w:tblStylePr>
    <w:tblStylePr w:type="firstCol">
      <w:rPr>
        <w:b w:val="0"/>
      </w:rPr>
      <w:tblPr/>
      <w:tcPr>
        <w:shd w:val="clear" w:color="auto" w:fill="E4EDF8"/>
      </w:tcPr>
    </w:tblStylePr>
    <w:tblStylePr w:type="lastCol">
      <w:rPr>
        <w:b/>
      </w:rPr>
      <w:tblPr/>
      <w:tcPr>
        <w:shd w:val="clear" w:color="auto" w:fill="E4EDF8"/>
      </w:tcPr>
    </w:tblStylePr>
    <w:tblStylePr w:type="band2Vert">
      <w:tblPr/>
      <w:tcPr>
        <w:shd w:val="clear" w:color="auto" w:fill="F2F7FC"/>
      </w:tcPr>
    </w:tblStylePr>
    <w:tblStylePr w:type="band2Horz">
      <w:tblPr/>
      <w:tcPr>
        <w:shd w:val="clear" w:color="auto" w:fill="F2F7FC"/>
      </w:tcPr>
    </w:tblStylePr>
  </w:style>
  <w:style w:type="paragraph" w:styleId="Caption">
    <w:name w:val="caption"/>
    <w:basedOn w:val="Normal"/>
    <w:next w:val="Normal"/>
    <w:uiPriority w:val="35"/>
    <w:unhideWhenUsed/>
    <w:qFormat/>
    <w:rsid w:val="009C59D5"/>
    <w:pPr>
      <w:spacing w:after="200"/>
      <w:jc w:val="both"/>
    </w:pPr>
    <w:rPr>
      <w:rFonts w:ascii="Arial Narrow" w:eastAsiaTheme="minorHAnsi" w:hAnsi="Arial Narrow" w:cstheme="minorBidi"/>
      <w:i/>
      <w:iCs/>
      <w:color w:val="44546A" w:themeColor="text2"/>
      <w:sz w:val="18"/>
      <w:szCs w:val="18"/>
    </w:rPr>
  </w:style>
  <w:style w:type="paragraph" w:styleId="Revision">
    <w:name w:val="Revision"/>
    <w:hidden/>
    <w:uiPriority w:val="99"/>
    <w:semiHidden/>
    <w:rsid w:val="0068355B"/>
    <w:rPr>
      <w:rFonts w:ascii="Arial Narrow" w:hAnsi="Arial Narrow"/>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Ha Char"/>
    <w:basedOn w:val="DefaultParagraphFont"/>
    <w:link w:val="ListParagraph"/>
    <w:uiPriority w:val="34"/>
    <w:qFormat/>
    <w:rsid w:val="00AB52BA"/>
    <w:rPr>
      <w:rFonts w:ascii="Arial Narrow" w:hAnsi="Arial Narrow"/>
    </w:rPr>
  </w:style>
  <w:style w:type="character" w:customStyle="1" w:styleId="Heading5Char">
    <w:name w:val="Heading 5 Char"/>
    <w:basedOn w:val="DefaultParagraphFont"/>
    <w:link w:val="Heading5"/>
    <w:uiPriority w:val="9"/>
    <w:rsid w:val="009D77C0"/>
    <w:rPr>
      <w:rFonts w:asciiTheme="majorHAnsi" w:eastAsiaTheme="majorEastAsia" w:hAnsiTheme="majorHAnsi" w:cstheme="majorBidi"/>
      <w:color w:val="2F5496" w:themeColor="accent1" w:themeShade="BF"/>
      <w:lang w:val="sq"/>
    </w:rPr>
  </w:style>
  <w:style w:type="character" w:customStyle="1" w:styleId="Heading7Char">
    <w:name w:val="Heading 7 Char"/>
    <w:basedOn w:val="DefaultParagraphFont"/>
    <w:link w:val="Heading7"/>
    <w:uiPriority w:val="9"/>
    <w:rsid w:val="009D77C0"/>
    <w:rPr>
      <w:rFonts w:asciiTheme="majorHAnsi" w:eastAsiaTheme="majorEastAsia" w:hAnsiTheme="majorHAnsi" w:cstheme="majorBidi"/>
      <w:i/>
      <w:iCs/>
      <w:color w:val="1F3763"/>
      <w:lang w:val="sq"/>
    </w:rPr>
  </w:style>
  <w:style w:type="character" w:customStyle="1" w:styleId="Heading8Char">
    <w:name w:val="Heading 8 Char"/>
    <w:basedOn w:val="DefaultParagraphFont"/>
    <w:link w:val="Heading8"/>
    <w:uiPriority w:val="9"/>
    <w:rsid w:val="009D77C0"/>
    <w:rPr>
      <w:rFonts w:asciiTheme="majorHAnsi" w:eastAsiaTheme="majorEastAsia" w:hAnsiTheme="majorHAnsi" w:cstheme="majorBidi"/>
      <w:color w:val="272727"/>
      <w:sz w:val="21"/>
      <w:szCs w:val="21"/>
      <w:lang w:val="sq"/>
    </w:rPr>
  </w:style>
  <w:style w:type="character" w:customStyle="1" w:styleId="Heading9Char">
    <w:name w:val="Heading 9 Char"/>
    <w:basedOn w:val="DefaultParagraphFont"/>
    <w:link w:val="Heading9"/>
    <w:uiPriority w:val="9"/>
    <w:rsid w:val="009D77C0"/>
    <w:rPr>
      <w:rFonts w:asciiTheme="majorHAnsi" w:eastAsiaTheme="majorEastAsia" w:hAnsiTheme="majorHAnsi" w:cstheme="majorBidi"/>
      <w:i/>
      <w:iCs/>
      <w:color w:val="272727"/>
      <w:sz w:val="21"/>
      <w:szCs w:val="21"/>
      <w:lang w:val="sq"/>
    </w:rPr>
  </w:style>
  <w:style w:type="paragraph" w:styleId="Title">
    <w:name w:val="Title"/>
    <w:basedOn w:val="Normal"/>
    <w:next w:val="Normal"/>
    <w:link w:val="TitleChar"/>
    <w:uiPriority w:val="10"/>
    <w:qFormat/>
    <w:rsid w:val="1FE87DB8"/>
    <w:pPr>
      <w:contextualSpacing/>
      <w:jc w:val="both"/>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9D77C0"/>
    <w:rPr>
      <w:rFonts w:asciiTheme="majorHAnsi" w:eastAsiaTheme="majorEastAsia" w:hAnsiTheme="majorHAnsi" w:cstheme="majorBidi"/>
      <w:sz w:val="56"/>
      <w:szCs w:val="56"/>
      <w:lang w:val="sq"/>
    </w:rPr>
  </w:style>
  <w:style w:type="paragraph" w:styleId="Subtitle">
    <w:name w:val="Subtitle"/>
    <w:basedOn w:val="Normal"/>
    <w:next w:val="Normal"/>
    <w:link w:val="SubtitleChar"/>
    <w:uiPriority w:val="11"/>
    <w:qFormat/>
    <w:rsid w:val="009D77C0"/>
    <w:pPr>
      <w:jc w:val="both"/>
    </w:pPr>
    <w:rPr>
      <w:rFonts w:ascii="Arial Narrow" w:eastAsiaTheme="minorEastAsia" w:hAnsi="Arial Narrow" w:cstheme="minorBidi"/>
      <w:color w:val="5A5A5A"/>
    </w:rPr>
  </w:style>
  <w:style w:type="character" w:customStyle="1" w:styleId="SubtitleChar">
    <w:name w:val="Subtitle Char"/>
    <w:basedOn w:val="DefaultParagraphFont"/>
    <w:link w:val="Subtitle"/>
    <w:uiPriority w:val="11"/>
    <w:rsid w:val="009D77C0"/>
    <w:rPr>
      <w:rFonts w:ascii="Arial Narrow" w:eastAsiaTheme="minorEastAsia" w:hAnsi="Arial Narrow"/>
      <w:color w:val="5A5A5A"/>
      <w:lang w:val="sq"/>
    </w:rPr>
  </w:style>
  <w:style w:type="paragraph" w:styleId="Quote">
    <w:name w:val="Quote"/>
    <w:basedOn w:val="Normal"/>
    <w:next w:val="Normal"/>
    <w:link w:val="QuoteChar"/>
    <w:uiPriority w:val="29"/>
    <w:qFormat/>
    <w:rsid w:val="009D77C0"/>
    <w:pPr>
      <w:spacing w:before="200"/>
      <w:ind w:left="864" w:right="864"/>
      <w:jc w:val="center"/>
    </w:pPr>
    <w:rPr>
      <w:rFonts w:ascii="Arial Narrow" w:eastAsiaTheme="minorHAnsi" w:hAnsi="Arial Narrow" w:cstheme="minorBidi"/>
      <w:i/>
      <w:iCs/>
      <w:color w:val="404040" w:themeColor="text1" w:themeTint="BF"/>
    </w:rPr>
  </w:style>
  <w:style w:type="character" w:customStyle="1" w:styleId="QuoteChar">
    <w:name w:val="Quote Char"/>
    <w:basedOn w:val="DefaultParagraphFont"/>
    <w:link w:val="Quote"/>
    <w:uiPriority w:val="29"/>
    <w:rsid w:val="009D77C0"/>
    <w:rPr>
      <w:rFonts w:ascii="Arial Narrow" w:hAnsi="Arial Narrow"/>
      <w:i/>
      <w:iCs/>
      <w:color w:val="404040" w:themeColor="text1" w:themeTint="BF"/>
      <w:lang w:val="sq"/>
    </w:rPr>
  </w:style>
  <w:style w:type="paragraph" w:styleId="IntenseQuote">
    <w:name w:val="Intense Quote"/>
    <w:basedOn w:val="Normal"/>
    <w:next w:val="Normal"/>
    <w:link w:val="IntenseQuoteChar"/>
    <w:uiPriority w:val="30"/>
    <w:qFormat/>
    <w:rsid w:val="009D77C0"/>
    <w:pPr>
      <w:spacing w:before="360" w:after="360"/>
      <w:ind w:left="864" w:right="864"/>
      <w:jc w:val="center"/>
    </w:pPr>
    <w:rPr>
      <w:rFonts w:ascii="Arial Narrow" w:eastAsiaTheme="minorHAnsi" w:hAnsi="Arial Narrow" w:cstheme="minorBidi"/>
      <w:i/>
      <w:iCs/>
      <w:color w:val="4472C4" w:themeColor="accent1"/>
    </w:rPr>
  </w:style>
  <w:style w:type="character" w:customStyle="1" w:styleId="IntenseQuoteChar">
    <w:name w:val="Intense Quote Char"/>
    <w:basedOn w:val="DefaultParagraphFont"/>
    <w:link w:val="IntenseQuote"/>
    <w:uiPriority w:val="30"/>
    <w:rsid w:val="009D77C0"/>
    <w:rPr>
      <w:rFonts w:ascii="Arial Narrow" w:hAnsi="Arial Narrow"/>
      <w:i/>
      <w:iCs/>
      <w:color w:val="4472C4" w:themeColor="accent1"/>
      <w:lang w:val="sq"/>
    </w:rPr>
  </w:style>
  <w:style w:type="paragraph" w:styleId="TOC4">
    <w:name w:val="toc 4"/>
    <w:basedOn w:val="Normal"/>
    <w:next w:val="Normal"/>
    <w:uiPriority w:val="39"/>
    <w:unhideWhenUsed/>
    <w:rsid w:val="0092718F"/>
    <w:pPr>
      <w:ind w:left="1134" w:hanging="1134"/>
    </w:pPr>
    <w:rPr>
      <w:rFonts w:ascii="Arial Narrow" w:eastAsiaTheme="minorHAnsi" w:hAnsi="Arial Narrow" w:cstheme="minorHAnsi"/>
      <w:sz w:val="18"/>
      <w:szCs w:val="18"/>
    </w:rPr>
  </w:style>
  <w:style w:type="paragraph" w:styleId="TOC5">
    <w:name w:val="toc 5"/>
    <w:basedOn w:val="Normal"/>
    <w:next w:val="Normal"/>
    <w:uiPriority w:val="39"/>
    <w:unhideWhenUsed/>
    <w:rsid w:val="006958EC"/>
    <w:pPr>
      <w:ind w:left="960"/>
    </w:pPr>
    <w:rPr>
      <w:rFonts w:asciiTheme="minorHAnsi" w:eastAsiaTheme="minorHAnsi" w:hAnsiTheme="minorHAnsi" w:cstheme="minorHAnsi"/>
      <w:sz w:val="18"/>
      <w:szCs w:val="18"/>
    </w:rPr>
  </w:style>
  <w:style w:type="paragraph" w:styleId="TOC6">
    <w:name w:val="toc 6"/>
    <w:basedOn w:val="Normal"/>
    <w:next w:val="Normal"/>
    <w:uiPriority w:val="39"/>
    <w:unhideWhenUsed/>
    <w:rsid w:val="006958EC"/>
    <w:pPr>
      <w:ind w:left="1200"/>
    </w:pPr>
    <w:rPr>
      <w:rFonts w:asciiTheme="minorHAnsi" w:eastAsiaTheme="minorHAnsi" w:hAnsiTheme="minorHAnsi" w:cstheme="minorHAnsi"/>
      <w:sz w:val="18"/>
      <w:szCs w:val="18"/>
    </w:rPr>
  </w:style>
  <w:style w:type="paragraph" w:styleId="TOC7">
    <w:name w:val="toc 7"/>
    <w:basedOn w:val="Normal"/>
    <w:next w:val="Normal"/>
    <w:uiPriority w:val="39"/>
    <w:unhideWhenUsed/>
    <w:rsid w:val="009D77C0"/>
    <w:pPr>
      <w:ind w:left="1440"/>
    </w:pPr>
    <w:rPr>
      <w:rFonts w:asciiTheme="minorHAnsi" w:eastAsiaTheme="minorHAnsi" w:hAnsiTheme="minorHAnsi" w:cstheme="minorHAnsi"/>
      <w:sz w:val="18"/>
      <w:szCs w:val="18"/>
    </w:rPr>
  </w:style>
  <w:style w:type="paragraph" w:styleId="TOC8">
    <w:name w:val="toc 8"/>
    <w:basedOn w:val="Normal"/>
    <w:next w:val="Normal"/>
    <w:uiPriority w:val="39"/>
    <w:unhideWhenUsed/>
    <w:rsid w:val="009D77C0"/>
    <w:pPr>
      <w:ind w:left="1680"/>
    </w:pPr>
    <w:rPr>
      <w:rFonts w:asciiTheme="minorHAnsi" w:eastAsiaTheme="minorHAnsi" w:hAnsiTheme="minorHAnsi" w:cstheme="minorHAnsi"/>
      <w:sz w:val="18"/>
      <w:szCs w:val="18"/>
    </w:rPr>
  </w:style>
  <w:style w:type="paragraph" w:styleId="TOC9">
    <w:name w:val="toc 9"/>
    <w:basedOn w:val="Normal"/>
    <w:next w:val="Normal"/>
    <w:uiPriority w:val="39"/>
    <w:unhideWhenUsed/>
    <w:rsid w:val="009D77C0"/>
    <w:pPr>
      <w:ind w:left="1920"/>
    </w:pPr>
    <w:rPr>
      <w:rFonts w:asciiTheme="minorHAnsi" w:eastAsiaTheme="minorHAnsi" w:hAnsiTheme="minorHAnsi" w:cstheme="minorHAnsi"/>
      <w:sz w:val="18"/>
      <w:szCs w:val="18"/>
    </w:rPr>
  </w:style>
  <w:style w:type="paragraph" w:customStyle="1" w:styleId="table">
    <w:name w:val="table"/>
    <w:basedOn w:val="Caption"/>
    <w:link w:val="tableZchn"/>
    <w:qFormat/>
    <w:rsid w:val="00EF3326"/>
    <w:pPr>
      <w:tabs>
        <w:tab w:val="left" w:pos="1418"/>
      </w:tabs>
      <w:spacing w:before="160" w:after="120"/>
      <w:ind w:left="1418" w:hanging="1418"/>
      <w:jc w:val="left"/>
    </w:pPr>
    <w:rPr>
      <w:rFonts w:eastAsia="Times New Roman" w:cs="Times New Roman"/>
      <w:bCs/>
      <w:i w:val="0"/>
      <w:iCs w:val="0"/>
      <w:color w:val="002060"/>
      <w:sz w:val="16"/>
      <w:szCs w:val="16"/>
    </w:rPr>
  </w:style>
  <w:style w:type="character" w:customStyle="1" w:styleId="tableZchn">
    <w:name w:val="table Zchn"/>
    <w:basedOn w:val="DefaultParagraphFont"/>
    <w:link w:val="table"/>
    <w:rsid w:val="00EF3326"/>
    <w:rPr>
      <w:rFonts w:ascii="Arial Narrow" w:eastAsia="Times New Roman" w:hAnsi="Arial Narrow" w:cs="Times New Roman"/>
      <w:bCs/>
      <w:color w:val="002060"/>
      <w:sz w:val="16"/>
      <w:szCs w:val="16"/>
    </w:rPr>
  </w:style>
  <w:style w:type="paragraph" w:customStyle="1" w:styleId="strich">
    <w:name w:val="strich"/>
    <w:basedOn w:val="Paragraph"/>
    <w:link w:val="strichZchn"/>
    <w:qFormat/>
    <w:rsid w:val="005578B2"/>
    <w:pPr>
      <w:numPr>
        <w:numId w:val="3"/>
      </w:numPr>
      <w:spacing w:line="280" w:lineRule="exact"/>
      <w:ind w:left="1135" w:hanging="284"/>
      <w:contextualSpacing/>
    </w:pPr>
    <w:rPr>
      <w:rFonts w:eastAsia="Arial Narrow"/>
    </w:rPr>
  </w:style>
  <w:style w:type="paragraph" w:customStyle="1" w:styleId="Figure">
    <w:name w:val="Figure"/>
    <w:basedOn w:val="table"/>
    <w:link w:val="FigureZchn"/>
    <w:qFormat/>
    <w:rsid w:val="00F368A1"/>
    <w:pPr>
      <w:spacing w:before="120"/>
      <w:jc w:val="center"/>
    </w:pPr>
  </w:style>
  <w:style w:type="character" w:customStyle="1" w:styleId="strichZchn">
    <w:name w:val="strich Zchn"/>
    <w:basedOn w:val="ParagraphZchn"/>
    <w:link w:val="strich"/>
    <w:rsid w:val="005578B2"/>
    <w:rPr>
      <w:rFonts w:ascii="Arial Narrow" w:eastAsia="Arial Narrow" w:hAnsi="Arial Narrow" w:cs="Times New Roman"/>
      <w:color w:val="000000" w:themeColor="text1"/>
      <w:sz w:val="22"/>
      <w:szCs w:val="22"/>
      <w:lang w:val="sq"/>
    </w:rPr>
  </w:style>
  <w:style w:type="paragraph" w:customStyle="1" w:styleId="Bullet">
    <w:name w:val="Bullet"/>
    <w:basedOn w:val="ListParagraph"/>
    <w:link w:val="BulletZchn"/>
    <w:qFormat/>
    <w:rsid w:val="002254E8"/>
    <w:pPr>
      <w:numPr>
        <w:numId w:val="4"/>
      </w:numPr>
      <w:spacing w:after="60"/>
      <w:ind w:left="1135" w:hanging="284"/>
      <w:contextualSpacing w:val="0"/>
    </w:pPr>
    <w:rPr>
      <w:sz w:val="22"/>
      <w:szCs w:val="22"/>
    </w:rPr>
  </w:style>
  <w:style w:type="character" w:customStyle="1" w:styleId="FigureZchn">
    <w:name w:val="Figure Zchn"/>
    <w:basedOn w:val="tableZchn"/>
    <w:link w:val="Figure"/>
    <w:rsid w:val="00F368A1"/>
    <w:rPr>
      <w:rFonts w:ascii="Arial Narrow" w:eastAsia="Times New Roman" w:hAnsi="Arial Narrow" w:cs="Times New Roman"/>
      <w:bCs/>
      <w:color w:val="002060"/>
      <w:sz w:val="16"/>
      <w:szCs w:val="16"/>
    </w:rPr>
  </w:style>
  <w:style w:type="paragraph" w:customStyle="1" w:styleId="Source">
    <w:name w:val="Source"/>
    <w:basedOn w:val="Normal"/>
    <w:link w:val="SourceZchn"/>
    <w:qFormat/>
    <w:rsid w:val="00825C94"/>
    <w:pPr>
      <w:jc w:val="center"/>
    </w:pPr>
    <w:rPr>
      <w:rFonts w:ascii="Arial Narrow" w:eastAsiaTheme="minorHAnsi" w:hAnsi="Arial Narrow" w:cstheme="minorBidi"/>
      <w:i/>
      <w:sz w:val="16"/>
      <w:szCs w:val="16"/>
    </w:rPr>
  </w:style>
  <w:style w:type="character" w:customStyle="1" w:styleId="BulletZchn">
    <w:name w:val="Bullet Zchn"/>
    <w:basedOn w:val="ListParagraphChar"/>
    <w:link w:val="Bullet"/>
    <w:rsid w:val="002254E8"/>
    <w:rPr>
      <w:rFonts w:ascii="Arial Narrow" w:hAnsi="Arial Narrow"/>
      <w:sz w:val="22"/>
      <w:szCs w:val="22"/>
      <w:lang w:val="sq"/>
    </w:rPr>
  </w:style>
  <w:style w:type="paragraph" w:customStyle="1" w:styleId="Funote">
    <w:name w:val="Fußnote"/>
    <w:basedOn w:val="FootnoteText"/>
    <w:link w:val="FunoteZchn"/>
    <w:qFormat/>
    <w:rsid w:val="000D56D7"/>
  </w:style>
  <w:style w:type="character" w:customStyle="1" w:styleId="SourceZchn">
    <w:name w:val="Source Zchn"/>
    <w:basedOn w:val="DefaultParagraphFont"/>
    <w:link w:val="Source"/>
    <w:rsid w:val="00825C94"/>
    <w:rPr>
      <w:rFonts w:ascii="Arial Narrow" w:hAnsi="Arial Narrow"/>
      <w:i/>
      <w:sz w:val="16"/>
      <w:szCs w:val="16"/>
      <w:lang w:val="sq"/>
    </w:rPr>
  </w:style>
  <w:style w:type="character" w:customStyle="1" w:styleId="FunoteZchn">
    <w:name w:val="Fußnote Zchn"/>
    <w:basedOn w:val="FootnoteTextChar"/>
    <w:link w:val="Funote"/>
    <w:rsid w:val="000D56D7"/>
    <w:rPr>
      <w:rFonts w:ascii="Times New Roman" w:eastAsia="Times New Roman" w:hAnsi="Times New Roman" w:cs="Times New Roman"/>
      <w:sz w:val="16"/>
      <w:szCs w:val="16"/>
      <w:lang w:val="sq"/>
    </w:rPr>
  </w:style>
  <w:style w:type="paragraph" w:styleId="TableofFigures">
    <w:name w:val="table of figures"/>
    <w:basedOn w:val="Normal"/>
    <w:next w:val="Normal"/>
    <w:uiPriority w:val="99"/>
    <w:unhideWhenUsed/>
    <w:rsid w:val="00F24087"/>
    <w:pPr>
      <w:ind w:left="1134" w:hanging="1134"/>
      <w:jc w:val="both"/>
    </w:pPr>
    <w:rPr>
      <w:rFonts w:ascii="Arial Narrow" w:eastAsiaTheme="minorHAnsi" w:hAnsi="Arial Narrow" w:cstheme="minorBidi"/>
      <w:sz w:val="20"/>
    </w:rPr>
  </w:style>
  <w:style w:type="paragraph" w:styleId="BalloonText">
    <w:name w:val="Balloon Text"/>
    <w:basedOn w:val="Normal"/>
    <w:link w:val="BalloonTextChar"/>
    <w:uiPriority w:val="99"/>
    <w:semiHidden/>
    <w:unhideWhenUsed/>
    <w:rsid w:val="00B527E1"/>
    <w:pPr>
      <w:jc w:val="both"/>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527E1"/>
    <w:rPr>
      <w:rFonts w:ascii="Segoe UI" w:hAnsi="Segoe UI" w:cs="Segoe UI"/>
      <w:sz w:val="18"/>
      <w:szCs w:val="18"/>
      <w:lang w:val="sq"/>
    </w:rPr>
  </w:style>
  <w:style w:type="table" w:styleId="GridTable1Light-Accent1">
    <w:name w:val="Grid Table 1 Light Accent 1"/>
    <w:basedOn w:val="TableNormal"/>
    <w:uiPriority w:val="46"/>
    <w:rsid w:val="00B527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
    <w:name w:val="Grid Table 4"/>
    <w:basedOn w:val="TableNormal"/>
    <w:uiPriority w:val="49"/>
    <w:rsid w:val="00B92AB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rsid w:val="00CE1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lueAddBox1">
    <w:name w:val="Value Add Box1"/>
    <w:basedOn w:val="TableNormal"/>
    <w:next w:val="TableGrid"/>
    <w:uiPriority w:val="39"/>
    <w:qFormat/>
    <w:rsid w:val="00032CD8"/>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32CD8"/>
  </w:style>
  <w:style w:type="table" w:customStyle="1" w:styleId="ValueAddBox2">
    <w:name w:val="Value Add Box2"/>
    <w:basedOn w:val="TableNormal"/>
    <w:next w:val="TableGrid"/>
    <w:uiPriority w:val="39"/>
    <w:qFormat/>
    <w:rsid w:val="00032CD8"/>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2CD8"/>
    <w:rPr>
      <w:color w:val="605E5C"/>
      <w:shd w:val="clear" w:color="auto" w:fill="E1DFDD"/>
    </w:rPr>
  </w:style>
  <w:style w:type="table" w:customStyle="1" w:styleId="TableGrid11">
    <w:name w:val="Table Grid11"/>
    <w:basedOn w:val="TableNormal"/>
    <w:next w:val="TableGrid"/>
    <w:uiPriority w:val="39"/>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lueAddBox11">
    <w:name w:val="Value Add Box11"/>
    <w:basedOn w:val="TableNormal"/>
    <w:next w:val="TableGrid"/>
    <w:uiPriority w:val="39"/>
    <w:qFormat/>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032CD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032CD8"/>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032CD8"/>
    <w:rPr>
      <w:rFonts w:ascii="Calibri" w:eastAsia="Calibri" w:hAnsi="Calibri" w:cs="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
    <w:name w:val="Table Grid5"/>
    <w:basedOn w:val="TableNormal"/>
    <w:next w:val="TableGrid"/>
    <w:uiPriority w:val="59"/>
    <w:rsid w:val="00032CD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11">
    <w:name w:val="Grid Table 5 Dark - Accent 11"/>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
    <w:name w:val="Grid Table 5 Dark - Accent 12"/>
    <w:basedOn w:val="TableNormal"/>
    <w:next w:val="GridTable5Dark-Accent1"/>
    <w:uiPriority w:val="50"/>
    <w:rsid w:val="00032CD8"/>
    <w:rPr>
      <w:rFonts w:ascii="Calibri" w:eastAsia="Calibri" w:hAnsi="Calibri" w:cs="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21">
    <w:name w:val="Grid Table 5 Dark - Accent 121"/>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 Accent 51"/>
    <w:basedOn w:val="TableNormal"/>
    <w:next w:val="GridTable5Dark-Accent5"/>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2">
    <w:name w:val="Grid Table 5 Dark - Accent 52"/>
    <w:basedOn w:val="TableNormal"/>
    <w:next w:val="GridTable5Dark-Accent5"/>
    <w:uiPriority w:val="50"/>
    <w:rsid w:val="00032CD8"/>
    <w:rPr>
      <w:rFonts w:ascii="Calibri" w:eastAsia="Calibri" w:hAnsi="Calibri" w:cs="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NoSpacing2">
    <w:name w:val="No Spacing2"/>
    <w:next w:val="NoSpacing"/>
    <w:link w:val="NoSpacingChar"/>
    <w:uiPriority w:val="1"/>
    <w:qFormat/>
    <w:rsid w:val="00032CD8"/>
    <w:rPr>
      <w:sz w:val="22"/>
      <w:szCs w:val="22"/>
    </w:rPr>
  </w:style>
  <w:style w:type="character" w:customStyle="1" w:styleId="NoSpacingChar">
    <w:name w:val="No Spacing Char"/>
    <w:link w:val="NoSpacing2"/>
    <w:uiPriority w:val="1"/>
    <w:rsid w:val="00032CD8"/>
    <w:rPr>
      <w:rFonts w:ascii="Cambria" w:eastAsia="Cambria" w:hAnsi="Cambria" w:cs="Times New Roman"/>
      <w:lang w:val="sq"/>
    </w:rPr>
  </w:style>
  <w:style w:type="table" w:customStyle="1" w:styleId="GridTable5Dark-Accent13">
    <w:name w:val="Grid Table 5 Dark - Accent 13"/>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4">
    <w:name w:val="Grid Table 5 Dark - Accent 14"/>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5">
    <w:name w:val="Grid Table 5 Dark - Accent 15"/>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Heading71">
    <w:name w:val="Heading 71"/>
    <w:basedOn w:val="Normal"/>
    <w:next w:val="Normal"/>
    <w:uiPriority w:val="9"/>
    <w:semiHidden/>
    <w:unhideWhenUsed/>
    <w:qFormat/>
    <w:rsid w:val="00032CD8"/>
    <w:pPr>
      <w:keepNext/>
      <w:keepLines/>
      <w:spacing w:before="40" w:line="259" w:lineRule="auto"/>
      <w:ind w:left="5040" w:hanging="360"/>
      <w:outlineLvl w:val="6"/>
    </w:pPr>
    <w:rPr>
      <w:rFonts w:ascii="Calibri Light" w:eastAsia="Yu Gothic Light" w:hAnsi="Calibri Light"/>
      <w:i/>
      <w:iCs/>
      <w:color w:val="1F3763"/>
      <w:sz w:val="22"/>
      <w:szCs w:val="22"/>
    </w:rPr>
  </w:style>
  <w:style w:type="paragraph" w:customStyle="1" w:styleId="Heading81">
    <w:name w:val="Heading 81"/>
    <w:basedOn w:val="Normal"/>
    <w:next w:val="Normal"/>
    <w:uiPriority w:val="9"/>
    <w:semiHidden/>
    <w:unhideWhenUsed/>
    <w:qFormat/>
    <w:rsid w:val="00032CD8"/>
    <w:pPr>
      <w:keepNext/>
      <w:keepLines/>
      <w:spacing w:before="40" w:line="259" w:lineRule="auto"/>
      <w:ind w:left="5760" w:hanging="360"/>
      <w:outlineLvl w:val="7"/>
    </w:pPr>
    <w:rPr>
      <w:rFonts w:ascii="Calibri Light" w:eastAsia="Yu Gothic Light" w:hAnsi="Calibri Light"/>
      <w:color w:val="272727"/>
      <w:sz w:val="21"/>
      <w:szCs w:val="21"/>
    </w:rPr>
  </w:style>
  <w:style w:type="paragraph" w:customStyle="1" w:styleId="Heading91">
    <w:name w:val="Heading 91"/>
    <w:basedOn w:val="Normal"/>
    <w:next w:val="Normal"/>
    <w:uiPriority w:val="9"/>
    <w:semiHidden/>
    <w:unhideWhenUsed/>
    <w:qFormat/>
    <w:rsid w:val="00032CD8"/>
    <w:pPr>
      <w:keepNext/>
      <w:keepLines/>
      <w:spacing w:before="40" w:line="259" w:lineRule="auto"/>
      <w:ind w:left="6480" w:hanging="180"/>
      <w:outlineLvl w:val="8"/>
    </w:pPr>
    <w:rPr>
      <w:rFonts w:ascii="Calibri Light" w:eastAsia="Yu Gothic Light" w:hAnsi="Calibri Light"/>
      <w:i/>
      <w:iCs/>
      <w:color w:val="272727"/>
      <w:sz w:val="21"/>
      <w:szCs w:val="21"/>
    </w:rPr>
  </w:style>
  <w:style w:type="numbering" w:customStyle="1" w:styleId="NoList11">
    <w:name w:val="No List11"/>
    <w:next w:val="NoList"/>
    <w:uiPriority w:val="99"/>
    <w:semiHidden/>
    <w:unhideWhenUsed/>
    <w:rsid w:val="00032CD8"/>
  </w:style>
  <w:style w:type="table" w:customStyle="1" w:styleId="GridTable4-Accent51">
    <w:name w:val="Grid Table 4 - Accent 51"/>
    <w:basedOn w:val="TableNormal"/>
    <w:next w:val="GridTable4-Accent5"/>
    <w:uiPriority w:val="49"/>
    <w:rsid w:val="00032CD8"/>
    <w:rPr>
      <w:rFonts w:ascii="Calibri" w:eastAsia="Calibri" w:hAnsi="Calibri" w:cs="Arial"/>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next w:val="GridTable4-Accent1"/>
    <w:uiPriority w:val="49"/>
    <w:rsid w:val="00032CD8"/>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aragraph0">
    <w:name w:val="paragraph"/>
    <w:basedOn w:val="Normal"/>
    <w:rsid w:val="00032CD8"/>
    <w:pPr>
      <w:spacing w:before="100" w:beforeAutospacing="1" w:after="100" w:afterAutospacing="1"/>
    </w:pPr>
  </w:style>
  <w:style w:type="character" w:customStyle="1" w:styleId="normaltextrun">
    <w:name w:val="normaltextrun"/>
    <w:basedOn w:val="DefaultParagraphFont"/>
    <w:rsid w:val="00032CD8"/>
  </w:style>
  <w:style w:type="character" w:customStyle="1" w:styleId="eop">
    <w:name w:val="eop"/>
    <w:basedOn w:val="DefaultParagraphFont"/>
    <w:rsid w:val="00032CD8"/>
  </w:style>
  <w:style w:type="character" w:customStyle="1" w:styleId="tabchar">
    <w:name w:val="tabchar"/>
    <w:basedOn w:val="DefaultParagraphFont"/>
    <w:rsid w:val="00032CD8"/>
  </w:style>
  <w:style w:type="table" w:customStyle="1" w:styleId="TableGrid6">
    <w:name w:val="Table Grid6"/>
    <w:basedOn w:val="TableNormal"/>
    <w:next w:val="TableGrid"/>
    <w:uiPriority w:val="59"/>
    <w:rsid w:val="00032C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6">
    <w:name w:val="Grid Table 5 Dark - Accent 16"/>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next w:val="GridTable5Dark-Accent5"/>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221">
    <w:name w:val="Plain Table 221"/>
    <w:basedOn w:val="TableNormal"/>
    <w:next w:val="PlainTable2"/>
    <w:uiPriority w:val="42"/>
    <w:rsid w:val="00032CD8"/>
    <w:pPr>
      <w:spacing w:after="160" w:line="259" w:lineRule="auto"/>
    </w:pPr>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032CD8"/>
    <w:pPr>
      <w:autoSpaceDE w:val="0"/>
      <w:autoSpaceDN w:val="0"/>
      <w:adjustRightInd w:val="0"/>
    </w:pPr>
    <w:rPr>
      <w:rFonts w:ascii="Times New Roman" w:eastAsia="MS Mincho" w:hAnsi="Times New Roman" w:cs="Times New Roman"/>
      <w:color w:val="000000"/>
    </w:rPr>
  </w:style>
  <w:style w:type="table" w:customStyle="1" w:styleId="PlainTable31">
    <w:name w:val="Plain Table 31"/>
    <w:basedOn w:val="TableNormal"/>
    <w:next w:val="PlainTable3"/>
    <w:uiPriority w:val="43"/>
    <w:rsid w:val="00032CD8"/>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1">
    <w:name w:val="Grid Table 1 Light - Accent 11"/>
    <w:basedOn w:val="TableNormal"/>
    <w:next w:val="GridTable1Light-Accent1"/>
    <w:uiPriority w:val="46"/>
    <w:rsid w:val="00032CD8"/>
    <w:rPr>
      <w:rFonts w:ascii="Calibri" w:eastAsia="Calibri" w:hAnsi="Calibri" w:cs="Arial"/>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52">
    <w:name w:val="Grid Table 4 - Accent 52"/>
    <w:basedOn w:val="TableNormal"/>
    <w:next w:val="GridTable4-Accent5"/>
    <w:uiPriority w:val="49"/>
    <w:rsid w:val="00032CD8"/>
    <w:rPr>
      <w:rFonts w:ascii="Calibri" w:eastAsia="Calibri" w:hAnsi="Calibri" w:cs="Calibr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2">
    <w:name w:val="Grid Table 4 - Accent 12"/>
    <w:basedOn w:val="TableNormal"/>
    <w:next w:val="GridTable4-Accent1"/>
    <w:uiPriority w:val="49"/>
    <w:rsid w:val="00032CD8"/>
    <w:rPr>
      <w:rFonts w:ascii="Calibri" w:eastAsia="Calibri" w:hAnsi="Calibri" w:cs="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7Char1">
    <w:name w:val="Heading 7 Char1"/>
    <w:basedOn w:val="DefaultParagraphFont"/>
    <w:uiPriority w:val="9"/>
    <w:semiHidden/>
    <w:rsid w:val="00032CD8"/>
    <w:rPr>
      <w:rFonts w:ascii="Calibri" w:eastAsia="Times New Roman" w:hAnsi="Calibri" w:cs="Times New Roman"/>
      <w:i/>
      <w:iCs/>
      <w:color w:val="243F60"/>
    </w:rPr>
  </w:style>
  <w:style w:type="character" w:customStyle="1" w:styleId="Heading8Char1">
    <w:name w:val="Heading 8 Char1"/>
    <w:basedOn w:val="DefaultParagraphFont"/>
    <w:uiPriority w:val="9"/>
    <w:semiHidden/>
    <w:rsid w:val="00032CD8"/>
    <w:rPr>
      <w:rFonts w:ascii="Calibri" w:eastAsia="Times New Roman" w:hAnsi="Calibri" w:cs="Times New Roman"/>
      <w:color w:val="272727"/>
      <w:sz w:val="21"/>
      <w:szCs w:val="21"/>
    </w:rPr>
  </w:style>
  <w:style w:type="character" w:customStyle="1" w:styleId="Heading9Char1">
    <w:name w:val="Heading 9 Char1"/>
    <w:basedOn w:val="DefaultParagraphFont"/>
    <w:uiPriority w:val="9"/>
    <w:semiHidden/>
    <w:rsid w:val="00032CD8"/>
    <w:rPr>
      <w:rFonts w:ascii="Calibri" w:eastAsia="Times New Roman" w:hAnsi="Calibri" w:cs="Times New Roman"/>
      <w:i/>
      <w:iCs/>
      <w:color w:val="272727"/>
      <w:sz w:val="21"/>
      <w:szCs w:val="21"/>
    </w:rPr>
  </w:style>
  <w:style w:type="table" w:customStyle="1" w:styleId="PlainTable32">
    <w:name w:val="Plain Table 32"/>
    <w:basedOn w:val="TableNormal"/>
    <w:next w:val="PlainTable3"/>
    <w:uiPriority w:val="43"/>
    <w:rsid w:val="00032CD8"/>
    <w:rPr>
      <w:rFonts w:ascii="Calibri" w:eastAsia="Calibri" w:hAnsi="Calibri" w:cs="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032CD8"/>
    <w:rPr>
      <w:rFonts w:ascii="Calibri" w:eastAsia="Calibri" w:hAnsi="Calibri" w:cs="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5Dark-Accent17">
    <w:name w:val="Grid Table 5 Dark - Accent 17"/>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NoList2">
    <w:name w:val="No List2"/>
    <w:next w:val="NoList"/>
    <w:uiPriority w:val="99"/>
    <w:semiHidden/>
    <w:unhideWhenUsed/>
    <w:rsid w:val="00032CD8"/>
  </w:style>
  <w:style w:type="table" w:customStyle="1" w:styleId="GridTable4-Accent521">
    <w:name w:val="Grid Table 4 - Accent 521"/>
    <w:basedOn w:val="TableNormal"/>
    <w:next w:val="GridTable4-Accent5"/>
    <w:uiPriority w:val="49"/>
    <w:rsid w:val="00032CD8"/>
    <w:rPr>
      <w:rFonts w:ascii="Calibri" w:eastAsia="Calibri" w:hAnsi="Calibri" w:cs="Arial"/>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1">
    <w:name w:val="Grid Table 4 - Accent 121"/>
    <w:basedOn w:val="TableNormal"/>
    <w:next w:val="GridTable4-Accent1"/>
    <w:uiPriority w:val="49"/>
    <w:rsid w:val="00032CD8"/>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7">
    <w:name w:val="Table Grid7"/>
    <w:basedOn w:val="TableNormal"/>
    <w:next w:val="TableGrid"/>
    <w:uiPriority w:val="59"/>
    <w:rsid w:val="00032C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8">
    <w:name w:val="Grid Table 5 Dark - Accent 18"/>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
    <w:name w:val="Grid Table 5 Dark - Accent 53"/>
    <w:basedOn w:val="TableNormal"/>
    <w:next w:val="GridTable5Dark-Accent5"/>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23">
    <w:name w:val="Plain Table 23"/>
    <w:basedOn w:val="TableNormal"/>
    <w:next w:val="PlainTable2"/>
    <w:uiPriority w:val="42"/>
    <w:rsid w:val="00032CD8"/>
    <w:pPr>
      <w:spacing w:after="160" w:line="259" w:lineRule="auto"/>
    </w:pPr>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
    <w:name w:val="Plain Table 321"/>
    <w:basedOn w:val="TableNormal"/>
    <w:next w:val="PlainTable3"/>
    <w:uiPriority w:val="43"/>
    <w:rsid w:val="00032CD8"/>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1">
    <w:name w:val="Grid Table 1 Light - Accent 121"/>
    <w:basedOn w:val="TableNormal"/>
    <w:next w:val="GridTable1Light-Accent1"/>
    <w:uiPriority w:val="46"/>
    <w:rsid w:val="00032CD8"/>
    <w:rPr>
      <w:rFonts w:ascii="Calibri" w:eastAsia="Calibri" w:hAnsi="Calibri" w:cs="Arial"/>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9">
    <w:name w:val="Grid Table 5 Dark - Accent 19"/>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0">
    <w:name w:val="Grid Table 5 Dark - Accent 110"/>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1">
    <w:name w:val="Grid Table 5 Dark - Accent 111"/>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2">
    <w:name w:val="Grid Table 5 Dark - Accent 112"/>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3">
    <w:name w:val="Grid Table 5 Dark - Accent 113"/>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8">
    <w:name w:val="Table Grid8"/>
    <w:basedOn w:val="TableNormal"/>
    <w:next w:val="TableGrid"/>
    <w:uiPriority w:val="59"/>
    <w:rsid w:val="00032C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4">
    <w:name w:val="Grid Table 5 Dark - Accent 114"/>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5">
    <w:name w:val="Grid Table 5 Dark - Accent 115"/>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1Light-Accent13">
    <w:name w:val="Grid Table 1 Light - Accent 13"/>
    <w:basedOn w:val="TableNormal"/>
    <w:next w:val="GridTable1Light-Accent1"/>
    <w:uiPriority w:val="46"/>
    <w:rsid w:val="00032CD8"/>
    <w:rPr>
      <w:rFonts w:ascii="Calibri" w:eastAsia="Calibri" w:hAnsi="Calibri" w:cs="Arial"/>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16">
    <w:name w:val="Grid Table 5 Dark - Accent 116"/>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9">
    <w:name w:val="Table Grid9"/>
    <w:basedOn w:val="TableNormal"/>
    <w:next w:val="TableGrid"/>
    <w:uiPriority w:val="39"/>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w:link w:val="NormalWeb"/>
    <w:uiPriority w:val="99"/>
    <w:rsid w:val="00032CD8"/>
    <w:rPr>
      <w:rFonts w:ascii="Times New Roman" w:eastAsia="Times New Roman" w:hAnsi="Times New Roman" w:cs="Times New Roman"/>
      <w:lang w:val="sq" w:eastAsia="en-GB"/>
    </w:rPr>
  </w:style>
  <w:style w:type="table" w:customStyle="1" w:styleId="TableGrid10">
    <w:name w:val="Table Grid10"/>
    <w:basedOn w:val="TableNormal"/>
    <w:next w:val="TableGrid"/>
    <w:uiPriority w:val="39"/>
    <w:rsid w:val="00032CD8"/>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7">
    <w:name w:val="Grid Table 5 Dark - Accent 117"/>
    <w:basedOn w:val="TableNormal"/>
    <w:next w:val="GridTable5Dark-Accent1"/>
    <w:uiPriority w:val="50"/>
    <w:rsid w:val="00032CD8"/>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Light1">
    <w:name w:val="Table Grid Light1"/>
    <w:basedOn w:val="TableNormal"/>
    <w:next w:val="TableGridLight"/>
    <w:uiPriority w:val="99"/>
    <w:rsid w:val="00032CD8"/>
    <w:rPr>
      <w:rFonts w:ascii="Times New Roman" w:eastAsia="Times New Roman" w:hAnsi="Times New Roman" w:cs="Times New Roman"/>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
    <w:name w:val="Table Grid12"/>
    <w:basedOn w:val="TableNormal"/>
    <w:next w:val="TableGrid"/>
    <w:uiPriority w:val="39"/>
    <w:rsid w:val="00032CD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тиль17"/>
    <w:basedOn w:val="TableNormal"/>
    <w:uiPriority w:val="99"/>
    <w:rsid w:val="00032CD8"/>
    <w:rPr>
      <w:rFonts w:ascii="Calibri" w:eastAsia="Calibri" w:hAnsi="Calibri" w:cs="Arial"/>
      <w:sz w:val="20"/>
      <w:szCs w:val="22"/>
    </w:rPr>
    <w:tblPr>
      <w:tblBorders>
        <w:top w:val="single" w:sz="4" w:space="0" w:color="auto"/>
        <w:bottom w:val="single" w:sz="4" w:space="0" w:color="auto"/>
        <w:insideH w:val="single" w:sz="4" w:space="0" w:color="auto"/>
        <w:insideV w:val="single" w:sz="4" w:space="0" w:color="auto"/>
      </w:tblBorders>
    </w:tblPr>
    <w:tblStylePr w:type="firstRow">
      <w:pPr>
        <w:jc w:val="center"/>
      </w:pPr>
      <w:rPr>
        <w:b/>
      </w:rPr>
      <w:tblPr/>
      <w:tcPr>
        <w:vAlign w:val="center"/>
      </w:tcPr>
    </w:tblStylePr>
    <w:tblStylePr w:type="firstCol">
      <w:rPr>
        <w:b/>
      </w:rPr>
    </w:tblStylePr>
  </w:style>
  <w:style w:type="paragraph" w:customStyle="1" w:styleId="TableParagraph">
    <w:name w:val="Table Paragraph"/>
    <w:basedOn w:val="Normal"/>
    <w:uiPriority w:val="1"/>
    <w:qFormat/>
    <w:rsid w:val="00032CD8"/>
    <w:pPr>
      <w:widowControl w:val="0"/>
    </w:pPr>
    <w:rPr>
      <w:rFonts w:ascii="Cambria" w:eastAsiaTheme="minorHAnsi" w:hAnsi="Cambria" w:cstheme="minorBidi"/>
      <w:sz w:val="22"/>
      <w:szCs w:val="22"/>
    </w:rPr>
  </w:style>
  <w:style w:type="table" w:customStyle="1" w:styleId="GridTable1Light-Accent111">
    <w:name w:val="Grid Table 1 Light - Accent 111"/>
    <w:basedOn w:val="TableNormal"/>
    <w:next w:val="GridTable1Light-Accent1"/>
    <w:uiPriority w:val="46"/>
    <w:rsid w:val="00032CD8"/>
    <w:rPr>
      <w:rFonts w:ascii="Calibri" w:eastAsia="Calibri" w:hAnsi="Calibri" w:cs="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71">
    <w:name w:val="Стиль171"/>
    <w:basedOn w:val="TableNormal"/>
    <w:uiPriority w:val="99"/>
    <w:rsid w:val="00032CD8"/>
    <w:rPr>
      <w:rFonts w:ascii="Calibri" w:eastAsia="Calibri" w:hAnsi="Calibri" w:cs="Arial"/>
      <w:sz w:val="20"/>
      <w:szCs w:val="22"/>
      <w14:ligatures w14:val="standardContextual"/>
    </w:rPr>
    <w:tblPr>
      <w:tblBorders>
        <w:top w:val="single" w:sz="4" w:space="0" w:color="auto"/>
        <w:bottom w:val="single" w:sz="4" w:space="0" w:color="auto"/>
        <w:insideH w:val="single" w:sz="4" w:space="0" w:color="auto"/>
        <w:insideV w:val="single" w:sz="4" w:space="0" w:color="auto"/>
      </w:tblBorders>
    </w:tblPr>
    <w:tblStylePr w:type="firstRow">
      <w:pPr>
        <w:jc w:val="center"/>
      </w:pPr>
      <w:rPr>
        <w:b/>
      </w:rPr>
      <w:tblPr/>
      <w:tcPr>
        <w:vAlign w:val="center"/>
      </w:tcPr>
    </w:tblStylePr>
    <w:tblStylePr w:type="firstCol">
      <w:rPr>
        <w:b/>
      </w:rPr>
    </w:tblStylePr>
  </w:style>
  <w:style w:type="table" w:styleId="PlainTable2">
    <w:name w:val="Plain Table 2"/>
    <w:basedOn w:val="TableNormal"/>
    <w:uiPriority w:val="42"/>
    <w:rsid w:val="00032C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1">
    <w:name w:val="Grid Table 5 Dark Accent 1"/>
    <w:basedOn w:val="TableNormal"/>
    <w:uiPriority w:val="50"/>
    <w:rsid w:val="00032C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032C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032CD8"/>
    <w:pPr>
      <w:jc w:val="both"/>
    </w:pPr>
    <w:rPr>
      <w:rFonts w:ascii="Arial Narrow" w:hAnsi="Arial Narrow"/>
    </w:rPr>
  </w:style>
  <w:style w:type="table" w:styleId="GridTable4-Accent5">
    <w:name w:val="Grid Table 4 Accent 5"/>
    <w:basedOn w:val="TableNormal"/>
    <w:uiPriority w:val="49"/>
    <w:rsid w:val="00032CD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032CD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3">
    <w:name w:val="Plain Table 3"/>
    <w:basedOn w:val="TableNormal"/>
    <w:uiPriority w:val="43"/>
    <w:rsid w:val="00032CD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032C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DF1BBA"/>
    <w:pPr>
      <w:widowControl w:val="0"/>
      <w:ind w:left="20"/>
    </w:pPr>
    <w:rPr>
      <w:rFonts w:ascii="Arial" w:eastAsia="Arial" w:hAnsi="Arial" w:cstheme="minorBidi"/>
      <w:sz w:val="19"/>
      <w:szCs w:val="19"/>
    </w:rPr>
  </w:style>
  <w:style w:type="character" w:customStyle="1" w:styleId="BodyTextChar">
    <w:name w:val="Body Text Char"/>
    <w:basedOn w:val="DefaultParagraphFont"/>
    <w:link w:val="BodyText"/>
    <w:uiPriority w:val="1"/>
    <w:rsid w:val="00DF1BBA"/>
    <w:rPr>
      <w:rFonts w:ascii="Arial" w:eastAsia="Arial" w:hAnsi="Arial"/>
      <w:sz w:val="19"/>
      <w:szCs w:val="19"/>
    </w:rPr>
  </w:style>
  <w:style w:type="table" w:customStyle="1" w:styleId="TableGridLight2">
    <w:name w:val="Table Grid Light2"/>
    <w:basedOn w:val="TableNormal"/>
    <w:next w:val="TableGridLight"/>
    <w:uiPriority w:val="99"/>
    <w:rsid w:val="009A1ADD"/>
    <w:rPr>
      <w:rFonts w:ascii="Times New Roman" w:eastAsia="MS Mincho" w:hAnsi="Times New Roman" w:cs="Times New Roman"/>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
    <w:name w:val="Table Grid Light3"/>
    <w:basedOn w:val="TableNormal"/>
    <w:next w:val="TableGridLight"/>
    <w:uiPriority w:val="99"/>
    <w:rsid w:val="001C7BC4"/>
    <w:rPr>
      <w:rFonts w:ascii="Times New Roman" w:eastAsia="MS Mincho" w:hAnsi="Times New Roman" w:cs="Times New Roman"/>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bsatz-Standardschriftart1">
    <w:name w:val="Absatz-Standardschriftart1"/>
    <w:rsid w:val="001E2059"/>
  </w:style>
  <w:style w:type="paragraph" w:customStyle="1" w:styleId="Pfeil">
    <w:name w:val="Pfeil"/>
    <w:basedOn w:val="strich"/>
    <w:link w:val="PfeilZchn"/>
    <w:qFormat/>
    <w:rsid w:val="00D744F7"/>
    <w:pPr>
      <w:numPr>
        <w:numId w:val="7"/>
      </w:numPr>
      <w:spacing w:after="60" w:line="240" w:lineRule="auto"/>
      <w:ind w:left="1418" w:hanging="284"/>
      <w:contextualSpacing w:val="0"/>
    </w:pPr>
  </w:style>
  <w:style w:type="paragraph" w:customStyle="1" w:styleId="High">
    <w:name w:val="High"/>
    <w:basedOn w:val="Normal"/>
    <w:link w:val="HighZchn"/>
    <w:qFormat/>
    <w:rsid w:val="004408AA"/>
    <w:rPr>
      <w:rFonts w:ascii="Arial Narrow" w:eastAsia="Calibri" w:hAnsi="Arial Narrow" w:cs="Calibri"/>
      <w:b/>
      <w:bCs/>
      <w:color w:val="002060"/>
      <w:kern w:val="2"/>
      <w:sz w:val="22"/>
      <w:szCs w:val="22"/>
      <w14:ligatures w14:val="standardContextual"/>
    </w:rPr>
  </w:style>
  <w:style w:type="character" w:customStyle="1" w:styleId="PfeilZchn">
    <w:name w:val="Pfeil Zchn"/>
    <w:basedOn w:val="strichZchn"/>
    <w:link w:val="Pfeil"/>
    <w:rsid w:val="00D744F7"/>
    <w:rPr>
      <w:rFonts w:ascii="Arial Narrow" w:eastAsia="Arial Narrow" w:hAnsi="Arial Narrow" w:cs="Times New Roman"/>
      <w:color w:val="000000" w:themeColor="text1"/>
      <w:sz w:val="22"/>
      <w:szCs w:val="22"/>
      <w:lang w:val="sq"/>
    </w:rPr>
  </w:style>
  <w:style w:type="paragraph" w:customStyle="1" w:styleId="source0">
    <w:name w:val="source"/>
    <w:basedOn w:val="Normal"/>
    <w:link w:val="sourceZchn0"/>
    <w:qFormat/>
    <w:rsid w:val="00AD492F"/>
    <w:pPr>
      <w:spacing w:before="120"/>
      <w:jc w:val="center"/>
    </w:pPr>
    <w:rPr>
      <w:rFonts w:ascii="Arial Narrow" w:eastAsia="Calibri" w:hAnsi="Arial Narrow" w:cs="Calibri"/>
      <w:i/>
      <w:iCs/>
      <w:sz w:val="16"/>
      <w:szCs w:val="16"/>
    </w:rPr>
  </w:style>
  <w:style w:type="character" w:customStyle="1" w:styleId="HighZchn">
    <w:name w:val="High Zchn"/>
    <w:basedOn w:val="DefaultParagraphFont"/>
    <w:link w:val="High"/>
    <w:rsid w:val="004408AA"/>
    <w:rPr>
      <w:rFonts w:ascii="Arial Narrow" w:eastAsia="Calibri" w:hAnsi="Arial Narrow" w:cs="Calibri"/>
      <w:b/>
      <w:bCs/>
      <w:color w:val="002060"/>
      <w:kern w:val="2"/>
      <w:sz w:val="22"/>
      <w:szCs w:val="22"/>
      <w14:ligatures w14:val="standardContextual"/>
    </w:rPr>
  </w:style>
  <w:style w:type="paragraph" w:styleId="NoteHeading">
    <w:name w:val="Note Heading"/>
    <w:basedOn w:val="Normal"/>
    <w:next w:val="Normal"/>
    <w:link w:val="NoteHeadingChar"/>
    <w:uiPriority w:val="99"/>
    <w:unhideWhenUsed/>
    <w:rsid w:val="00E0716F"/>
  </w:style>
  <w:style w:type="character" w:customStyle="1" w:styleId="sourceZchn0">
    <w:name w:val="source Zchn"/>
    <w:basedOn w:val="DefaultParagraphFont"/>
    <w:link w:val="source0"/>
    <w:rsid w:val="00AD492F"/>
    <w:rPr>
      <w:rFonts w:ascii="Arial Narrow" w:eastAsia="Calibri" w:hAnsi="Arial Narrow" w:cs="Calibri"/>
      <w:i/>
      <w:iCs/>
      <w:sz w:val="16"/>
      <w:szCs w:val="16"/>
    </w:rPr>
  </w:style>
  <w:style w:type="character" w:customStyle="1" w:styleId="NoteHeadingChar">
    <w:name w:val="Note Heading Char"/>
    <w:basedOn w:val="DefaultParagraphFont"/>
    <w:link w:val="NoteHeading"/>
    <w:uiPriority w:val="99"/>
    <w:rsid w:val="00E0716F"/>
    <w:rPr>
      <w:rFonts w:ascii="Times New Roman" w:eastAsia="Times New Roman" w:hAnsi="Times New Roman" w:cs="Times New Roman"/>
    </w:rPr>
  </w:style>
  <w:style w:type="table" w:customStyle="1" w:styleId="TableGrid13">
    <w:name w:val="Table Grid13"/>
    <w:basedOn w:val="TableNormal"/>
    <w:next w:val="TableGrid"/>
    <w:uiPriority w:val="99"/>
    <w:rsid w:val="00430A79"/>
    <w:pPr>
      <w:spacing w:line="264"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30A7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30A7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30A7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titleCentered">
    <w:name w:val="Style Table title + Centered"/>
    <w:basedOn w:val="Normal"/>
    <w:rsid w:val="00430A79"/>
    <w:pPr>
      <w:suppressAutoHyphens/>
      <w:spacing w:before="60" w:after="60"/>
      <w:jc w:val="center"/>
    </w:pPr>
    <w:rPr>
      <w:rFonts w:ascii="Arial" w:hAnsi="Arial" w:cs="Arial"/>
      <w:b/>
      <w:smallCaps/>
      <w:sz w:val="20"/>
      <w:szCs w:val="20"/>
    </w:rPr>
  </w:style>
  <w:style w:type="numbering" w:customStyle="1" w:styleId="NoList3">
    <w:name w:val="No List3"/>
    <w:next w:val="NoList"/>
    <w:uiPriority w:val="99"/>
    <w:semiHidden/>
    <w:unhideWhenUsed/>
    <w:rsid w:val="007D1EDC"/>
  </w:style>
  <w:style w:type="numbering" w:customStyle="1" w:styleId="NoList12">
    <w:name w:val="No List12"/>
    <w:next w:val="NoList"/>
    <w:uiPriority w:val="99"/>
    <w:semiHidden/>
    <w:unhideWhenUsed/>
    <w:rsid w:val="007D1EDC"/>
  </w:style>
  <w:style w:type="numbering" w:customStyle="1" w:styleId="NoList111">
    <w:name w:val="No List111"/>
    <w:next w:val="NoList"/>
    <w:uiPriority w:val="99"/>
    <w:semiHidden/>
    <w:unhideWhenUsed/>
    <w:rsid w:val="007D1EDC"/>
  </w:style>
  <w:style w:type="numbering" w:customStyle="1" w:styleId="NoList21">
    <w:name w:val="No List21"/>
    <w:next w:val="NoList"/>
    <w:uiPriority w:val="99"/>
    <w:semiHidden/>
    <w:unhideWhenUsed/>
    <w:rsid w:val="007D1EDC"/>
  </w:style>
  <w:style w:type="numbering" w:customStyle="1" w:styleId="NoList31">
    <w:name w:val="No List31"/>
    <w:next w:val="NoList"/>
    <w:uiPriority w:val="99"/>
    <w:semiHidden/>
    <w:unhideWhenUsed/>
    <w:rsid w:val="007D1EDC"/>
  </w:style>
  <w:style w:type="character" w:customStyle="1" w:styleId="IntenseEmphasis1">
    <w:name w:val="Intense Emphasis1"/>
    <w:basedOn w:val="DefaultParagraphFont"/>
    <w:uiPriority w:val="21"/>
    <w:qFormat/>
    <w:rsid w:val="007D1EDC"/>
    <w:rPr>
      <w:i/>
      <w:iCs/>
      <w:color w:val="0F4761"/>
    </w:rPr>
  </w:style>
  <w:style w:type="character" w:customStyle="1" w:styleId="IntenseReference1">
    <w:name w:val="Intense Reference1"/>
    <w:basedOn w:val="DefaultParagraphFont"/>
    <w:uiPriority w:val="32"/>
    <w:qFormat/>
    <w:rsid w:val="007D1EDC"/>
    <w:rPr>
      <w:b/>
      <w:bCs/>
      <w:smallCaps/>
      <w:color w:val="0F4761"/>
      <w:spacing w:val="5"/>
    </w:rPr>
  </w:style>
  <w:style w:type="table" w:customStyle="1" w:styleId="TableGrid17">
    <w:name w:val="Table Grid17"/>
    <w:basedOn w:val="TableNormal"/>
    <w:next w:val="TableGrid"/>
    <w:uiPriority w:val="39"/>
    <w:rsid w:val="007D1ED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7D1EDC"/>
    <w:rPr>
      <w:i/>
      <w:iCs/>
      <w:color w:val="4472C4" w:themeColor="accent1"/>
    </w:rPr>
  </w:style>
  <w:style w:type="character" w:styleId="IntenseReference">
    <w:name w:val="Intense Reference"/>
    <w:basedOn w:val="DefaultParagraphFont"/>
    <w:uiPriority w:val="32"/>
    <w:qFormat/>
    <w:rsid w:val="007D1EDC"/>
    <w:rPr>
      <w:b/>
      <w:bCs/>
      <w:smallCaps/>
      <w:color w:val="4472C4" w:themeColor="accent1"/>
      <w:spacing w:val="5"/>
    </w:rPr>
  </w:style>
  <w:style w:type="numbering" w:customStyle="1" w:styleId="NoList4">
    <w:name w:val="No List4"/>
    <w:next w:val="NoList"/>
    <w:uiPriority w:val="99"/>
    <w:semiHidden/>
    <w:unhideWhenUsed/>
    <w:rsid w:val="007D1EDC"/>
  </w:style>
  <w:style w:type="table" w:customStyle="1" w:styleId="TableGrid18">
    <w:name w:val="Table Grid18"/>
    <w:basedOn w:val="TableNormal"/>
    <w:next w:val="TableGrid"/>
    <w:uiPriority w:val="39"/>
    <w:rsid w:val="007D1ED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6Point11pt1">
    <w:name w:val="Superscript 6 Point + 11 pt1"/>
    <w:basedOn w:val="DefaultParagraphFont"/>
    <w:uiPriority w:val="99"/>
    <w:rsid w:val="00C97DF3"/>
    <w:rPr>
      <w:rFonts w:ascii="Arial" w:hAnsi="Arial"/>
      <w:color w:val="4472C4"/>
      <w:position w:val="6"/>
      <w:sz w:val="16"/>
    </w:rPr>
  </w:style>
  <w:style w:type="character" w:styleId="Mention">
    <w:name w:val="Mention"/>
    <w:basedOn w:val="DefaultParagraphFont"/>
    <w:uiPriority w:val="99"/>
    <w:unhideWhenUsed/>
    <w:rsid w:val="002039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9349">
      <w:bodyDiv w:val="1"/>
      <w:marLeft w:val="0"/>
      <w:marRight w:val="0"/>
      <w:marTop w:val="0"/>
      <w:marBottom w:val="0"/>
      <w:divBdr>
        <w:top w:val="none" w:sz="0" w:space="0" w:color="auto"/>
        <w:left w:val="none" w:sz="0" w:space="0" w:color="auto"/>
        <w:bottom w:val="none" w:sz="0" w:space="0" w:color="auto"/>
        <w:right w:val="none" w:sz="0" w:space="0" w:color="auto"/>
      </w:divBdr>
    </w:div>
    <w:div w:id="36009946">
      <w:bodyDiv w:val="1"/>
      <w:marLeft w:val="0"/>
      <w:marRight w:val="0"/>
      <w:marTop w:val="0"/>
      <w:marBottom w:val="0"/>
      <w:divBdr>
        <w:top w:val="none" w:sz="0" w:space="0" w:color="auto"/>
        <w:left w:val="none" w:sz="0" w:space="0" w:color="auto"/>
        <w:bottom w:val="none" w:sz="0" w:space="0" w:color="auto"/>
        <w:right w:val="none" w:sz="0" w:space="0" w:color="auto"/>
      </w:divBdr>
    </w:div>
    <w:div w:id="87623315">
      <w:bodyDiv w:val="1"/>
      <w:marLeft w:val="0"/>
      <w:marRight w:val="0"/>
      <w:marTop w:val="0"/>
      <w:marBottom w:val="0"/>
      <w:divBdr>
        <w:top w:val="none" w:sz="0" w:space="0" w:color="auto"/>
        <w:left w:val="none" w:sz="0" w:space="0" w:color="auto"/>
        <w:bottom w:val="none" w:sz="0" w:space="0" w:color="auto"/>
        <w:right w:val="none" w:sz="0" w:space="0" w:color="auto"/>
      </w:divBdr>
    </w:div>
    <w:div w:id="94833491">
      <w:bodyDiv w:val="1"/>
      <w:marLeft w:val="0"/>
      <w:marRight w:val="0"/>
      <w:marTop w:val="0"/>
      <w:marBottom w:val="0"/>
      <w:divBdr>
        <w:top w:val="none" w:sz="0" w:space="0" w:color="auto"/>
        <w:left w:val="none" w:sz="0" w:space="0" w:color="auto"/>
        <w:bottom w:val="none" w:sz="0" w:space="0" w:color="auto"/>
        <w:right w:val="none" w:sz="0" w:space="0" w:color="auto"/>
      </w:divBdr>
    </w:div>
    <w:div w:id="104354935">
      <w:bodyDiv w:val="1"/>
      <w:marLeft w:val="0"/>
      <w:marRight w:val="0"/>
      <w:marTop w:val="0"/>
      <w:marBottom w:val="0"/>
      <w:divBdr>
        <w:top w:val="none" w:sz="0" w:space="0" w:color="auto"/>
        <w:left w:val="none" w:sz="0" w:space="0" w:color="auto"/>
        <w:bottom w:val="none" w:sz="0" w:space="0" w:color="auto"/>
        <w:right w:val="none" w:sz="0" w:space="0" w:color="auto"/>
      </w:divBdr>
    </w:div>
    <w:div w:id="142699686">
      <w:bodyDiv w:val="1"/>
      <w:marLeft w:val="0"/>
      <w:marRight w:val="0"/>
      <w:marTop w:val="0"/>
      <w:marBottom w:val="0"/>
      <w:divBdr>
        <w:top w:val="none" w:sz="0" w:space="0" w:color="auto"/>
        <w:left w:val="none" w:sz="0" w:space="0" w:color="auto"/>
        <w:bottom w:val="none" w:sz="0" w:space="0" w:color="auto"/>
        <w:right w:val="none" w:sz="0" w:space="0" w:color="auto"/>
      </w:divBdr>
    </w:div>
    <w:div w:id="175506155">
      <w:bodyDiv w:val="1"/>
      <w:marLeft w:val="0"/>
      <w:marRight w:val="0"/>
      <w:marTop w:val="0"/>
      <w:marBottom w:val="0"/>
      <w:divBdr>
        <w:top w:val="none" w:sz="0" w:space="0" w:color="auto"/>
        <w:left w:val="none" w:sz="0" w:space="0" w:color="auto"/>
        <w:bottom w:val="none" w:sz="0" w:space="0" w:color="auto"/>
        <w:right w:val="none" w:sz="0" w:space="0" w:color="auto"/>
      </w:divBdr>
      <w:divsChild>
        <w:div w:id="471138724">
          <w:marLeft w:val="0"/>
          <w:marRight w:val="0"/>
          <w:marTop w:val="0"/>
          <w:marBottom w:val="0"/>
          <w:divBdr>
            <w:top w:val="none" w:sz="0" w:space="0" w:color="auto"/>
            <w:left w:val="none" w:sz="0" w:space="0" w:color="auto"/>
            <w:bottom w:val="none" w:sz="0" w:space="0" w:color="auto"/>
            <w:right w:val="none" w:sz="0" w:space="0" w:color="auto"/>
          </w:divBdr>
          <w:divsChild>
            <w:div w:id="449514604">
              <w:marLeft w:val="0"/>
              <w:marRight w:val="0"/>
              <w:marTop w:val="0"/>
              <w:marBottom w:val="0"/>
              <w:divBdr>
                <w:top w:val="none" w:sz="0" w:space="0" w:color="auto"/>
                <w:left w:val="none" w:sz="0" w:space="0" w:color="auto"/>
                <w:bottom w:val="none" w:sz="0" w:space="0" w:color="auto"/>
                <w:right w:val="none" w:sz="0" w:space="0" w:color="auto"/>
              </w:divBdr>
              <w:divsChild>
                <w:div w:id="16710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791">
      <w:bodyDiv w:val="1"/>
      <w:marLeft w:val="0"/>
      <w:marRight w:val="0"/>
      <w:marTop w:val="0"/>
      <w:marBottom w:val="0"/>
      <w:divBdr>
        <w:top w:val="none" w:sz="0" w:space="0" w:color="auto"/>
        <w:left w:val="none" w:sz="0" w:space="0" w:color="auto"/>
        <w:bottom w:val="none" w:sz="0" w:space="0" w:color="auto"/>
        <w:right w:val="none" w:sz="0" w:space="0" w:color="auto"/>
      </w:divBdr>
      <w:divsChild>
        <w:div w:id="1108622420">
          <w:marLeft w:val="0"/>
          <w:marRight w:val="0"/>
          <w:marTop w:val="0"/>
          <w:marBottom w:val="0"/>
          <w:divBdr>
            <w:top w:val="none" w:sz="0" w:space="0" w:color="auto"/>
            <w:left w:val="none" w:sz="0" w:space="0" w:color="auto"/>
            <w:bottom w:val="none" w:sz="0" w:space="0" w:color="auto"/>
            <w:right w:val="none" w:sz="0" w:space="0" w:color="auto"/>
          </w:divBdr>
        </w:div>
      </w:divsChild>
    </w:div>
    <w:div w:id="214703762">
      <w:bodyDiv w:val="1"/>
      <w:marLeft w:val="0"/>
      <w:marRight w:val="0"/>
      <w:marTop w:val="0"/>
      <w:marBottom w:val="0"/>
      <w:divBdr>
        <w:top w:val="none" w:sz="0" w:space="0" w:color="auto"/>
        <w:left w:val="none" w:sz="0" w:space="0" w:color="auto"/>
        <w:bottom w:val="none" w:sz="0" w:space="0" w:color="auto"/>
        <w:right w:val="none" w:sz="0" w:space="0" w:color="auto"/>
      </w:divBdr>
    </w:div>
    <w:div w:id="239678025">
      <w:bodyDiv w:val="1"/>
      <w:marLeft w:val="0"/>
      <w:marRight w:val="0"/>
      <w:marTop w:val="0"/>
      <w:marBottom w:val="0"/>
      <w:divBdr>
        <w:top w:val="none" w:sz="0" w:space="0" w:color="auto"/>
        <w:left w:val="none" w:sz="0" w:space="0" w:color="auto"/>
        <w:bottom w:val="none" w:sz="0" w:space="0" w:color="auto"/>
        <w:right w:val="none" w:sz="0" w:space="0" w:color="auto"/>
      </w:divBdr>
      <w:divsChild>
        <w:div w:id="545677706">
          <w:marLeft w:val="0"/>
          <w:marRight w:val="0"/>
          <w:marTop w:val="0"/>
          <w:marBottom w:val="0"/>
          <w:divBdr>
            <w:top w:val="none" w:sz="0" w:space="0" w:color="auto"/>
            <w:left w:val="none" w:sz="0" w:space="0" w:color="auto"/>
            <w:bottom w:val="none" w:sz="0" w:space="0" w:color="auto"/>
            <w:right w:val="none" w:sz="0" w:space="0" w:color="auto"/>
          </w:divBdr>
        </w:div>
      </w:divsChild>
    </w:div>
    <w:div w:id="330334153">
      <w:bodyDiv w:val="1"/>
      <w:marLeft w:val="0"/>
      <w:marRight w:val="0"/>
      <w:marTop w:val="0"/>
      <w:marBottom w:val="0"/>
      <w:divBdr>
        <w:top w:val="none" w:sz="0" w:space="0" w:color="auto"/>
        <w:left w:val="none" w:sz="0" w:space="0" w:color="auto"/>
        <w:bottom w:val="none" w:sz="0" w:space="0" w:color="auto"/>
        <w:right w:val="none" w:sz="0" w:space="0" w:color="auto"/>
      </w:divBdr>
    </w:div>
    <w:div w:id="336004244">
      <w:bodyDiv w:val="1"/>
      <w:marLeft w:val="0"/>
      <w:marRight w:val="0"/>
      <w:marTop w:val="0"/>
      <w:marBottom w:val="0"/>
      <w:divBdr>
        <w:top w:val="none" w:sz="0" w:space="0" w:color="auto"/>
        <w:left w:val="none" w:sz="0" w:space="0" w:color="auto"/>
        <w:bottom w:val="none" w:sz="0" w:space="0" w:color="auto"/>
        <w:right w:val="none" w:sz="0" w:space="0" w:color="auto"/>
      </w:divBdr>
    </w:div>
    <w:div w:id="342050437">
      <w:bodyDiv w:val="1"/>
      <w:marLeft w:val="0"/>
      <w:marRight w:val="0"/>
      <w:marTop w:val="0"/>
      <w:marBottom w:val="0"/>
      <w:divBdr>
        <w:top w:val="none" w:sz="0" w:space="0" w:color="auto"/>
        <w:left w:val="none" w:sz="0" w:space="0" w:color="auto"/>
        <w:bottom w:val="none" w:sz="0" w:space="0" w:color="auto"/>
        <w:right w:val="none" w:sz="0" w:space="0" w:color="auto"/>
      </w:divBdr>
    </w:div>
    <w:div w:id="347680910">
      <w:bodyDiv w:val="1"/>
      <w:marLeft w:val="0"/>
      <w:marRight w:val="0"/>
      <w:marTop w:val="0"/>
      <w:marBottom w:val="0"/>
      <w:divBdr>
        <w:top w:val="none" w:sz="0" w:space="0" w:color="auto"/>
        <w:left w:val="none" w:sz="0" w:space="0" w:color="auto"/>
        <w:bottom w:val="none" w:sz="0" w:space="0" w:color="auto"/>
        <w:right w:val="none" w:sz="0" w:space="0" w:color="auto"/>
      </w:divBdr>
      <w:divsChild>
        <w:div w:id="430777600">
          <w:marLeft w:val="0"/>
          <w:marRight w:val="0"/>
          <w:marTop w:val="0"/>
          <w:marBottom w:val="0"/>
          <w:divBdr>
            <w:top w:val="none" w:sz="0" w:space="0" w:color="auto"/>
            <w:left w:val="none" w:sz="0" w:space="0" w:color="auto"/>
            <w:bottom w:val="none" w:sz="0" w:space="0" w:color="auto"/>
            <w:right w:val="none" w:sz="0" w:space="0" w:color="auto"/>
          </w:divBdr>
          <w:divsChild>
            <w:div w:id="1463498680">
              <w:marLeft w:val="0"/>
              <w:marRight w:val="0"/>
              <w:marTop w:val="0"/>
              <w:marBottom w:val="0"/>
              <w:divBdr>
                <w:top w:val="none" w:sz="0" w:space="0" w:color="auto"/>
                <w:left w:val="none" w:sz="0" w:space="0" w:color="auto"/>
                <w:bottom w:val="none" w:sz="0" w:space="0" w:color="auto"/>
                <w:right w:val="none" w:sz="0" w:space="0" w:color="auto"/>
              </w:divBdr>
              <w:divsChild>
                <w:div w:id="3541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33952">
      <w:bodyDiv w:val="1"/>
      <w:marLeft w:val="0"/>
      <w:marRight w:val="0"/>
      <w:marTop w:val="0"/>
      <w:marBottom w:val="0"/>
      <w:divBdr>
        <w:top w:val="none" w:sz="0" w:space="0" w:color="auto"/>
        <w:left w:val="none" w:sz="0" w:space="0" w:color="auto"/>
        <w:bottom w:val="none" w:sz="0" w:space="0" w:color="auto"/>
        <w:right w:val="none" w:sz="0" w:space="0" w:color="auto"/>
      </w:divBdr>
    </w:div>
    <w:div w:id="383216607">
      <w:bodyDiv w:val="1"/>
      <w:marLeft w:val="0"/>
      <w:marRight w:val="0"/>
      <w:marTop w:val="0"/>
      <w:marBottom w:val="0"/>
      <w:divBdr>
        <w:top w:val="none" w:sz="0" w:space="0" w:color="auto"/>
        <w:left w:val="none" w:sz="0" w:space="0" w:color="auto"/>
        <w:bottom w:val="none" w:sz="0" w:space="0" w:color="auto"/>
        <w:right w:val="none" w:sz="0" w:space="0" w:color="auto"/>
      </w:divBdr>
    </w:div>
    <w:div w:id="427770485">
      <w:bodyDiv w:val="1"/>
      <w:marLeft w:val="0"/>
      <w:marRight w:val="0"/>
      <w:marTop w:val="0"/>
      <w:marBottom w:val="0"/>
      <w:divBdr>
        <w:top w:val="none" w:sz="0" w:space="0" w:color="auto"/>
        <w:left w:val="none" w:sz="0" w:space="0" w:color="auto"/>
        <w:bottom w:val="none" w:sz="0" w:space="0" w:color="auto"/>
        <w:right w:val="none" w:sz="0" w:space="0" w:color="auto"/>
      </w:divBdr>
    </w:div>
    <w:div w:id="443694895">
      <w:bodyDiv w:val="1"/>
      <w:marLeft w:val="0"/>
      <w:marRight w:val="0"/>
      <w:marTop w:val="0"/>
      <w:marBottom w:val="0"/>
      <w:divBdr>
        <w:top w:val="none" w:sz="0" w:space="0" w:color="auto"/>
        <w:left w:val="none" w:sz="0" w:space="0" w:color="auto"/>
        <w:bottom w:val="none" w:sz="0" w:space="0" w:color="auto"/>
        <w:right w:val="none" w:sz="0" w:space="0" w:color="auto"/>
      </w:divBdr>
    </w:div>
    <w:div w:id="455875748">
      <w:bodyDiv w:val="1"/>
      <w:marLeft w:val="0"/>
      <w:marRight w:val="0"/>
      <w:marTop w:val="0"/>
      <w:marBottom w:val="0"/>
      <w:divBdr>
        <w:top w:val="none" w:sz="0" w:space="0" w:color="auto"/>
        <w:left w:val="none" w:sz="0" w:space="0" w:color="auto"/>
        <w:bottom w:val="none" w:sz="0" w:space="0" w:color="auto"/>
        <w:right w:val="none" w:sz="0" w:space="0" w:color="auto"/>
      </w:divBdr>
    </w:div>
    <w:div w:id="458379101">
      <w:bodyDiv w:val="1"/>
      <w:marLeft w:val="0"/>
      <w:marRight w:val="0"/>
      <w:marTop w:val="0"/>
      <w:marBottom w:val="0"/>
      <w:divBdr>
        <w:top w:val="none" w:sz="0" w:space="0" w:color="auto"/>
        <w:left w:val="none" w:sz="0" w:space="0" w:color="auto"/>
        <w:bottom w:val="none" w:sz="0" w:space="0" w:color="auto"/>
        <w:right w:val="none" w:sz="0" w:space="0" w:color="auto"/>
      </w:divBdr>
    </w:div>
    <w:div w:id="466944785">
      <w:bodyDiv w:val="1"/>
      <w:marLeft w:val="0"/>
      <w:marRight w:val="0"/>
      <w:marTop w:val="0"/>
      <w:marBottom w:val="0"/>
      <w:divBdr>
        <w:top w:val="none" w:sz="0" w:space="0" w:color="auto"/>
        <w:left w:val="none" w:sz="0" w:space="0" w:color="auto"/>
        <w:bottom w:val="none" w:sz="0" w:space="0" w:color="auto"/>
        <w:right w:val="none" w:sz="0" w:space="0" w:color="auto"/>
      </w:divBdr>
    </w:div>
    <w:div w:id="475801384">
      <w:bodyDiv w:val="1"/>
      <w:marLeft w:val="0"/>
      <w:marRight w:val="0"/>
      <w:marTop w:val="0"/>
      <w:marBottom w:val="0"/>
      <w:divBdr>
        <w:top w:val="none" w:sz="0" w:space="0" w:color="auto"/>
        <w:left w:val="none" w:sz="0" w:space="0" w:color="auto"/>
        <w:bottom w:val="none" w:sz="0" w:space="0" w:color="auto"/>
        <w:right w:val="none" w:sz="0" w:space="0" w:color="auto"/>
      </w:divBdr>
    </w:div>
    <w:div w:id="543831809">
      <w:bodyDiv w:val="1"/>
      <w:marLeft w:val="0"/>
      <w:marRight w:val="0"/>
      <w:marTop w:val="0"/>
      <w:marBottom w:val="0"/>
      <w:divBdr>
        <w:top w:val="none" w:sz="0" w:space="0" w:color="auto"/>
        <w:left w:val="none" w:sz="0" w:space="0" w:color="auto"/>
        <w:bottom w:val="none" w:sz="0" w:space="0" w:color="auto"/>
        <w:right w:val="none" w:sz="0" w:space="0" w:color="auto"/>
      </w:divBdr>
    </w:div>
    <w:div w:id="573123747">
      <w:bodyDiv w:val="1"/>
      <w:marLeft w:val="0"/>
      <w:marRight w:val="0"/>
      <w:marTop w:val="0"/>
      <w:marBottom w:val="0"/>
      <w:divBdr>
        <w:top w:val="none" w:sz="0" w:space="0" w:color="auto"/>
        <w:left w:val="none" w:sz="0" w:space="0" w:color="auto"/>
        <w:bottom w:val="none" w:sz="0" w:space="0" w:color="auto"/>
        <w:right w:val="none" w:sz="0" w:space="0" w:color="auto"/>
      </w:divBdr>
    </w:div>
    <w:div w:id="584844903">
      <w:bodyDiv w:val="1"/>
      <w:marLeft w:val="0"/>
      <w:marRight w:val="0"/>
      <w:marTop w:val="0"/>
      <w:marBottom w:val="0"/>
      <w:divBdr>
        <w:top w:val="none" w:sz="0" w:space="0" w:color="auto"/>
        <w:left w:val="none" w:sz="0" w:space="0" w:color="auto"/>
        <w:bottom w:val="none" w:sz="0" w:space="0" w:color="auto"/>
        <w:right w:val="none" w:sz="0" w:space="0" w:color="auto"/>
      </w:divBdr>
      <w:divsChild>
        <w:div w:id="1709603913">
          <w:marLeft w:val="0"/>
          <w:marRight w:val="0"/>
          <w:marTop w:val="0"/>
          <w:marBottom w:val="0"/>
          <w:divBdr>
            <w:top w:val="none" w:sz="0" w:space="0" w:color="auto"/>
            <w:left w:val="none" w:sz="0" w:space="0" w:color="auto"/>
            <w:bottom w:val="none" w:sz="0" w:space="0" w:color="auto"/>
            <w:right w:val="none" w:sz="0" w:space="0" w:color="auto"/>
          </w:divBdr>
          <w:divsChild>
            <w:div w:id="1314873357">
              <w:marLeft w:val="0"/>
              <w:marRight w:val="0"/>
              <w:marTop w:val="0"/>
              <w:marBottom w:val="0"/>
              <w:divBdr>
                <w:top w:val="none" w:sz="0" w:space="0" w:color="auto"/>
                <w:left w:val="none" w:sz="0" w:space="0" w:color="auto"/>
                <w:bottom w:val="none" w:sz="0" w:space="0" w:color="auto"/>
                <w:right w:val="none" w:sz="0" w:space="0" w:color="auto"/>
              </w:divBdr>
              <w:divsChild>
                <w:div w:id="2735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9350">
      <w:bodyDiv w:val="1"/>
      <w:marLeft w:val="0"/>
      <w:marRight w:val="0"/>
      <w:marTop w:val="0"/>
      <w:marBottom w:val="0"/>
      <w:divBdr>
        <w:top w:val="none" w:sz="0" w:space="0" w:color="auto"/>
        <w:left w:val="none" w:sz="0" w:space="0" w:color="auto"/>
        <w:bottom w:val="none" w:sz="0" w:space="0" w:color="auto"/>
        <w:right w:val="none" w:sz="0" w:space="0" w:color="auto"/>
      </w:divBdr>
      <w:divsChild>
        <w:div w:id="1591743076">
          <w:marLeft w:val="0"/>
          <w:marRight w:val="0"/>
          <w:marTop w:val="0"/>
          <w:marBottom w:val="0"/>
          <w:divBdr>
            <w:top w:val="none" w:sz="0" w:space="0" w:color="auto"/>
            <w:left w:val="none" w:sz="0" w:space="0" w:color="auto"/>
            <w:bottom w:val="none" w:sz="0" w:space="0" w:color="auto"/>
            <w:right w:val="none" w:sz="0" w:space="0" w:color="auto"/>
          </w:divBdr>
          <w:divsChild>
            <w:div w:id="1213686783">
              <w:marLeft w:val="0"/>
              <w:marRight w:val="0"/>
              <w:marTop w:val="0"/>
              <w:marBottom w:val="0"/>
              <w:divBdr>
                <w:top w:val="none" w:sz="0" w:space="0" w:color="auto"/>
                <w:left w:val="none" w:sz="0" w:space="0" w:color="auto"/>
                <w:bottom w:val="none" w:sz="0" w:space="0" w:color="auto"/>
                <w:right w:val="none" w:sz="0" w:space="0" w:color="auto"/>
              </w:divBdr>
              <w:divsChild>
                <w:div w:id="12702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3938">
      <w:bodyDiv w:val="1"/>
      <w:marLeft w:val="0"/>
      <w:marRight w:val="0"/>
      <w:marTop w:val="0"/>
      <w:marBottom w:val="0"/>
      <w:divBdr>
        <w:top w:val="none" w:sz="0" w:space="0" w:color="auto"/>
        <w:left w:val="none" w:sz="0" w:space="0" w:color="auto"/>
        <w:bottom w:val="none" w:sz="0" w:space="0" w:color="auto"/>
        <w:right w:val="none" w:sz="0" w:space="0" w:color="auto"/>
      </w:divBdr>
    </w:div>
    <w:div w:id="628123845">
      <w:bodyDiv w:val="1"/>
      <w:marLeft w:val="0"/>
      <w:marRight w:val="0"/>
      <w:marTop w:val="0"/>
      <w:marBottom w:val="0"/>
      <w:divBdr>
        <w:top w:val="none" w:sz="0" w:space="0" w:color="auto"/>
        <w:left w:val="none" w:sz="0" w:space="0" w:color="auto"/>
        <w:bottom w:val="none" w:sz="0" w:space="0" w:color="auto"/>
        <w:right w:val="none" w:sz="0" w:space="0" w:color="auto"/>
      </w:divBdr>
    </w:div>
    <w:div w:id="664169679">
      <w:bodyDiv w:val="1"/>
      <w:marLeft w:val="0"/>
      <w:marRight w:val="0"/>
      <w:marTop w:val="0"/>
      <w:marBottom w:val="0"/>
      <w:divBdr>
        <w:top w:val="none" w:sz="0" w:space="0" w:color="auto"/>
        <w:left w:val="none" w:sz="0" w:space="0" w:color="auto"/>
        <w:bottom w:val="none" w:sz="0" w:space="0" w:color="auto"/>
        <w:right w:val="none" w:sz="0" w:space="0" w:color="auto"/>
      </w:divBdr>
    </w:div>
    <w:div w:id="725955160">
      <w:bodyDiv w:val="1"/>
      <w:marLeft w:val="0"/>
      <w:marRight w:val="0"/>
      <w:marTop w:val="0"/>
      <w:marBottom w:val="0"/>
      <w:divBdr>
        <w:top w:val="none" w:sz="0" w:space="0" w:color="auto"/>
        <w:left w:val="none" w:sz="0" w:space="0" w:color="auto"/>
        <w:bottom w:val="none" w:sz="0" w:space="0" w:color="auto"/>
        <w:right w:val="none" w:sz="0" w:space="0" w:color="auto"/>
      </w:divBdr>
    </w:div>
    <w:div w:id="734202193">
      <w:bodyDiv w:val="1"/>
      <w:marLeft w:val="0"/>
      <w:marRight w:val="0"/>
      <w:marTop w:val="0"/>
      <w:marBottom w:val="0"/>
      <w:divBdr>
        <w:top w:val="none" w:sz="0" w:space="0" w:color="auto"/>
        <w:left w:val="none" w:sz="0" w:space="0" w:color="auto"/>
        <w:bottom w:val="none" w:sz="0" w:space="0" w:color="auto"/>
        <w:right w:val="none" w:sz="0" w:space="0" w:color="auto"/>
      </w:divBdr>
    </w:div>
    <w:div w:id="779765528">
      <w:bodyDiv w:val="1"/>
      <w:marLeft w:val="0"/>
      <w:marRight w:val="0"/>
      <w:marTop w:val="0"/>
      <w:marBottom w:val="0"/>
      <w:divBdr>
        <w:top w:val="none" w:sz="0" w:space="0" w:color="auto"/>
        <w:left w:val="none" w:sz="0" w:space="0" w:color="auto"/>
        <w:bottom w:val="none" w:sz="0" w:space="0" w:color="auto"/>
        <w:right w:val="none" w:sz="0" w:space="0" w:color="auto"/>
      </w:divBdr>
    </w:div>
    <w:div w:id="815994036">
      <w:bodyDiv w:val="1"/>
      <w:marLeft w:val="0"/>
      <w:marRight w:val="0"/>
      <w:marTop w:val="0"/>
      <w:marBottom w:val="0"/>
      <w:divBdr>
        <w:top w:val="none" w:sz="0" w:space="0" w:color="auto"/>
        <w:left w:val="none" w:sz="0" w:space="0" w:color="auto"/>
        <w:bottom w:val="none" w:sz="0" w:space="0" w:color="auto"/>
        <w:right w:val="none" w:sz="0" w:space="0" w:color="auto"/>
      </w:divBdr>
    </w:div>
    <w:div w:id="858550062">
      <w:bodyDiv w:val="1"/>
      <w:marLeft w:val="0"/>
      <w:marRight w:val="0"/>
      <w:marTop w:val="0"/>
      <w:marBottom w:val="0"/>
      <w:divBdr>
        <w:top w:val="none" w:sz="0" w:space="0" w:color="auto"/>
        <w:left w:val="none" w:sz="0" w:space="0" w:color="auto"/>
        <w:bottom w:val="none" w:sz="0" w:space="0" w:color="auto"/>
        <w:right w:val="none" w:sz="0" w:space="0" w:color="auto"/>
      </w:divBdr>
      <w:divsChild>
        <w:div w:id="1703706424">
          <w:marLeft w:val="0"/>
          <w:marRight w:val="0"/>
          <w:marTop w:val="0"/>
          <w:marBottom w:val="0"/>
          <w:divBdr>
            <w:top w:val="none" w:sz="0" w:space="0" w:color="auto"/>
            <w:left w:val="none" w:sz="0" w:space="0" w:color="auto"/>
            <w:bottom w:val="none" w:sz="0" w:space="0" w:color="auto"/>
            <w:right w:val="none" w:sz="0" w:space="0" w:color="auto"/>
          </w:divBdr>
          <w:divsChild>
            <w:div w:id="492767165">
              <w:marLeft w:val="0"/>
              <w:marRight w:val="0"/>
              <w:marTop w:val="0"/>
              <w:marBottom w:val="0"/>
              <w:divBdr>
                <w:top w:val="none" w:sz="0" w:space="0" w:color="auto"/>
                <w:left w:val="none" w:sz="0" w:space="0" w:color="auto"/>
                <w:bottom w:val="none" w:sz="0" w:space="0" w:color="auto"/>
                <w:right w:val="none" w:sz="0" w:space="0" w:color="auto"/>
              </w:divBdr>
              <w:divsChild>
                <w:div w:id="17429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8629">
      <w:bodyDiv w:val="1"/>
      <w:marLeft w:val="0"/>
      <w:marRight w:val="0"/>
      <w:marTop w:val="0"/>
      <w:marBottom w:val="0"/>
      <w:divBdr>
        <w:top w:val="none" w:sz="0" w:space="0" w:color="auto"/>
        <w:left w:val="none" w:sz="0" w:space="0" w:color="auto"/>
        <w:bottom w:val="none" w:sz="0" w:space="0" w:color="auto"/>
        <w:right w:val="none" w:sz="0" w:space="0" w:color="auto"/>
      </w:divBdr>
    </w:div>
    <w:div w:id="908268476">
      <w:bodyDiv w:val="1"/>
      <w:marLeft w:val="0"/>
      <w:marRight w:val="0"/>
      <w:marTop w:val="0"/>
      <w:marBottom w:val="0"/>
      <w:divBdr>
        <w:top w:val="none" w:sz="0" w:space="0" w:color="auto"/>
        <w:left w:val="none" w:sz="0" w:space="0" w:color="auto"/>
        <w:bottom w:val="none" w:sz="0" w:space="0" w:color="auto"/>
        <w:right w:val="none" w:sz="0" w:space="0" w:color="auto"/>
      </w:divBdr>
    </w:div>
    <w:div w:id="930504137">
      <w:bodyDiv w:val="1"/>
      <w:marLeft w:val="0"/>
      <w:marRight w:val="0"/>
      <w:marTop w:val="0"/>
      <w:marBottom w:val="0"/>
      <w:divBdr>
        <w:top w:val="none" w:sz="0" w:space="0" w:color="auto"/>
        <w:left w:val="none" w:sz="0" w:space="0" w:color="auto"/>
        <w:bottom w:val="none" w:sz="0" w:space="0" w:color="auto"/>
        <w:right w:val="none" w:sz="0" w:space="0" w:color="auto"/>
      </w:divBdr>
    </w:div>
    <w:div w:id="1125000868">
      <w:bodyDiv w:val="1"/>
      <w:marLeft w:val="0"/>
      <w:marRight w:val="0"/>
      <w:marTop w:val="0"/>
      <w:marBottom w:val="0"/>
      <w:divBdr>
        <w:top w:val="none" w:sz="0" w:space="0" w:color="auto"/>
        <w:left w:val="none" w:sz="0" w:space="0" w:color="auto"/>
        <w:bottom w:val="none" w:sz="0" w:space="0" w:color="auto"/>
        <w:right w:val="none" w:sz="0" w:space="0" w:color="auto"/>
      </w:divBdr>
    </w:div>
    <w:div w:id="1158308640">
      <w:bodyDiv w:val="1"/>
      <w:marLeft w:val="0"/>
      <w:marRight w:val="0"/>
      <w:marTop w:val="0"/>
      <w:marBottom w:val="0"/>
      <w:divBdr>
        <w:top w:val="none" w:sz="0" w:space="0" w:color="auto"/>
        <w:left w:val="none" w:sz="0" w:space="0" w:color="auto"/>
        <w:bottom w:val="none" w:sz="0" w:space="0" w:color="auto"/>
        <w:right w:val="none" w:sz="0" w:space="0" w:color="auto"/>
      </w:divBdr>
      <w:divsChild>
        <w:div w:id="1990474204">
          <w:marLeft w:val="0"/>
          <w:marRight w:val="0"/>
          <w:marTop w:val="0"/>
          <w:marBottom w:val="0"/>
          <w:divBdr>
            <w:top w:val="none" w:sz="0" w:space="0" w:color="auto"/>
            <w:left w:val="none" w:sz="0" w:space="0" w:color="auto"/>
            <w:bottom w:val="none" w:sz="0" w:space="0" w:color="auto"/>
            <w:right w:val="none" w:sz="0" w:space="0" w:color="auto"/>
          </w:divBdr>
          <w:divsChild>
            <w:div w:id="619649436">
              <w:marLeft w:val="0"/>
              <w:marRight w:val="0"/>
              <w:marTop w:val="0"/>
              <w:marBottom w:val="0"/>
              <w:divBdr>
                <w:top w:val="none" w:sz="0" w:space="0" w:color="auto"/>
                <w:left w:val="none" w:sz="0" w:space="0" w:color="auto"/>
                <w:bottom w:val="none" w:sz="0" w:space="0" w:color="auto"/>
                <w:right w:val="none" w:sz="0" w:space="0" w:color="auto"/>
              </w:divBdr>
              <w:divsChild>
                <w:div w:id="14601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45765">
      <w:bodyDiv w:val="1"/>
      <w:marLeft w:val="0"/>
      <w:marRight w:val="0"/>
      <w:marTop w:val="0"/>
      <w:marBottom w:val="0"/>
      <w:divBdr>
        <w:top w:val="none" w:sz="0" w:space="0" w:color="auto"/>
        <w:left w:val="none" w:sz="0" w:space="0" w:color="auto"/>
        <w:bottom w:val="none" w:sz="0" w:space="0" w:color="auto"/>
        <w:right w:val="none" w:sz="0" w:space="0" w:color="auto"/>
      </w:divBdr>
    </w:div>
    <w:div w:id="1177816324">
      <w:bodyDiv w:val="1"/>
      <w:marLeft w:val="0"/>
      <w:marRight w:val="0"/>
      <w:marTop w:val="0"/>
      <w:marBottom w:val="0"/>
      <w:divBdr>
        <w:top w:val="none" w:sz="0" w:space="0" w:color="auto"/>
        <w:left w:val="none" w:sz="0" w:space="0" w:color="auto"/>
        <w:bottom w:val="none" w:sz="0" w:space="0" w:color="auto"/>
        <w:right w:val="none" w:sz="0" w:space="0" w:color="auto"/>
      </w:divBdr>
    </w:div>
    <w:div w:id="1193761042">
      <w:bodyDiv w:val="1"/>
      <w:marLeft w:val="0"/>
      <w:marRight w:val="0"/>
      <w:marTop w:val="0"/>
      <w:marBottom w:val="0"/>
      <w:divBdr>
        <w:top w:val="none" w:sz="0" w:space="0" w:color="auto"/>
        <w:left w:val="none" w:sz="0" w:space="0" w:color="auto"/>
        <w:bottom w:val="none" w:sz="0" w:space="0" w:color="auto"/>
        <w:right w:val="none" w:sz="0" w:space="0" w:color="auto"/>
      </w:divBdr>
    </w:div>
    <w:div w:id="1243488009">
      <w:bodyDiv w:val="1"/>
      <w:marLeft w:val="0"/>
      <w:marRight w:val="0"/>
      <w:marTop w:val="0"/>
      <w:marBottom w:val="0"/>
      <w:divBdr>
        <w:top w:val="none" w:sz="0" w:space="0" w:color="auto"/>
        <w:left w:val="none" w:sz="0" w:space="0" w:color="auto"/>
        <w:bottom w:val="none" w:sz="0" w:space="0" w:color="auto"/>
        <w:right w:val="none" w:sz="0" w:space="0" w:color="auto"/>
      </w:divBdr>
    </w:div>
    <w:div w:id="1248998964">
      <w:bodyDiv w:val="1"/>
      <w:marLeft w:val="0"/>
      <w:marRight w:val="0"/>
      <w:marTop w:val="0"/>
      <w:marBottom w:val="0"/>
      <w:divBdr>
        <w:top w:val="none" w:sz="0" w:space="0" w:color="auto"/>
        <w:left w:val="none" w:sz="0" w:space="0" w:color="auto"/>
        <w:bottom w:val="none" w:sz="0" w:space="0" w:color="auto"/>
        <w:right w:val="none" w:sz="0" w:space="0" w:color="auto"/>
      </w:divBdr>
    </w:div>
    <w:div w:id="1276598386">
      <w:bodyDiv w:val="1"/>
      <w:marLeft w:val="0"/>
      <w:marRight w:val="0"/>
      <w:marTop w:val="0"/>
      <w:marBottom w:val="0"/>
      <w:divBdr>
        <w:top w:val="none" w:sz="0" w:space="0" w:color="auto"/>
        <w:left w:val="none" w:sz="0" w:space="0" w:color="auto"/>
        <w:bottom w:val="none" w:sz="0" w:space="0" w:color="auto"/>
        <w:right w:val="none" w:sz="0" w:space="0" w:color="auto"/>
      </w:divBdr>
    </w:div>
    <w:div w:id="1286083336">
      <w:bodyDiv w:val="1"/>
      <w:marLeft w:val="0"/>
      <w:marRight w:val="0"/>
      <w:marTop w:val="0"/>
      <w:marBottom w:val="0"/>
      <w:divBdr>
        <w:top w:val="none" w:sz="0" w:space="0" w:color="auto"/>
        <w:left w:val="none" w:sz="0" w:space="0" w:color="auto"/>
        <w:bottom w:val="none" w:sz="0" w:space="0" w:color="auto"/>
        <w:right w:val="none" w:sz="0" w:space="0" w:color="auto"/>
      </w:divBdr>
    </w:div>
    <w:div w:id="1293363657">
      <w:bodyDiv w:val="1"/>
      <w:marLeft w:val="0"/>
      <w:marRight w:val="0"/>
      <w:marTop w:val="0"/>
      <w:marBottom w:val="0"/>
      <w:divBdr>
        <w:top w:val="none" w:sz="0" w:space="0" w:color="auto"/>
        <w:left w:val="none" w:sz="0" w:space="0" w:color="auto"/>
        <w:bottom w:val="none" w:sz="0" w:space="0" w:color="auto"/>
        <w:right w:val="none" w:sz="0" w:space="0" w:color="auto"/>
      </w:divBdr>
    </w:div>
    <w:div w:id="1296525495">
      <w:bodyDiv w:val="1"/>
      <w:marLeft w:val="0"/>
      <w:marRight w:val="0"/>
      <w:marTop w:val="0"/>
      <w:marBottom w:val="0"/>
      <w:divBdr>
        <w:top w:val="none" w:sz="0" w:space="0" w:color="auto"/>
        <w:left w:val="none" w:sz="0" w:space="0" w:color="auto"/>
        <w:bottom w:val="none" w:sz="0" w:space="0" w:color="auto"/>
        <w:right w:val="none" w:sz="0" w:space="0" w:color="auto"/>
      </w:divBdr>
    </w:div>
    <w:div w:id="1330868949">
      <w:bodyDiv w:val="1"/>
      <w:marLeft w:val="0"/>
      <w:marRight w:val="0"/>
      <w:marTop w:val="0"/>
      <w:marBottom w:val="0"/>
      <w:divBdr>
        <w:top w:val="none" w:sz="0" w:space="0" w:color="auto"/>
        <w:left w:val="none" w:sz="0" w:space="0" w:color="auto"/>
        <w:bottom w:val="none" w:sz="0" w:space="0" w:color="auto"/>
        <w:right w:val="none" w:sz="0" w:space="0" w:color="auto"/>
      </w:divBdr>
      <w:divsChild>
        <w:div w:id="442769679">
          <w:marLeft w:val="0"/>
          <w:marRight w:val="0"/>
          <w:marTop w:val="0"/>
          <w:marBottom w:val="0"/>
          <w:divBdr>
            <w:top w:val="none" w:sz="0" w:space="0" w:color="auto"/>
            <w:left w:val="none" w:sz="0" w:space="0" w:color="auto"/>
            <w:bottom w:val="none" w:sz="0" w:space="0" w:color="auto"/>
            <w:right w:val="none" w:sz="0" w:space="0" w:color="auto"/>
          </w:divBdr>
          <w:divsChild>
            <w:div w:id="465969969">
              <w:marLeft w:val="0"/>
              <w:marRight w:val="0"/>
              <w:marTop w:val="0"/>
              <w:marBottom w:val="0"/>
              <w:divBdr>
                <w:top w:val="none" w:sz="0" w:space="0" w:color="auto"/>
                <w:left w:val="none" w:sz="0" w:space="0" w:color="auto"/>
                <w:bottom w:val="none" w:sz="0" w:space="0" w:color="auto"/>
                <w:right w:val="none" w:sz="0" w:space="0" w:color="auto"/>
              </w:divBdr>
              <w:divsChild>
                <w:div w:id="204316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444899">
      <w:bodyDiv w:val="1"/>
      <w:marLeft w:val="0"/>
      <w:marRight w:val="0"/>
      <w:marTop w:val="0"/>
      <w:marBottom w:val="0"/>
      <w:divBdr>
        <w:top w:val="none" w:sz="0" w:space="0" w:color="auto"/>
        <w:left w:val="none" w:sz="0" w:space="0" w:color="auto"/>
        <w:bottom w:val="none" w:sz="0" w:space="0" w:color="auto"/>
        <w:right w:val="none" w:sz="0" w:space="0" w:color="auto"/>
      </w:divBdr>
    </w:div>
    <w:div w:id="1397707513">
      <w:bodyDiv w:val="1"/>
      <w:marLeft w:val="0"/>
      <w:marRight w:val="0"/>
      <w:marTop w:val="0"/>
      <w:marBottom w:val="0"/>
      <w:divBdr>
        <w:top w:val="none" w:sz="0" w:space="0" w:color="auto"/>
        <w:left w:val="none" w:sz="0" w:space="0" w:color="auto"/>
        <w:bottom w:val="none" w:sz="0" w:space="0" w:color="auto"/>
        <w:right w:val="none" w:sz="0" w:space="0" w:color="auto"/>
      </w:divBdr>
    </w:div>
    <w:div w:id="1413622381">
      <w:bodyDiv w:val="1"/>
      <w:marLeft w:val="0"/>
      <w:marRight w:val="0"/>
      <w:marTop w:val="0"/>
      <w:marBottom w:val="0"/>
      <w:divBdr>
        <w:top w:val="none" w:sz="0" w:space="0" w:color="auto"/>
        <w:left w:val="none" w:sz="0" w:space="0" w:color="auto"/>
        <w:bottom w:val="none" w:sz="0" w:space="0" w:color="auto"/>
        <w:right w:val="none" w:sz="0" w:space="0" w:color="auto"/>
      </w:divBdr>
      <w:divsChild>
        <w:div w:id="396780076">
          <w:marLeft w:val="0"/>
          <w:marRight w:val="0"/>
          <w:marTop w:val="0"/>
          <w:marBottom w:val="0"/>
          <w:divBdr>
            <w:top w:val="none" w:sz="0" w:space="0" w:color="auto"/>
            <w:left w:val="none" w:sz="0" w:space="0" w:color="auto"/>
            <w:bottom w:val="none" w:sz="0" w:space="0" w:color="auto"/>
            <w:right w:val="none" w:sz="0" w:space="0" w:color="auto"/>
          </w:divBdr>
          <w:divsChild>
            <w:div w:id="449327014">
              <w:marLeft w:val="0"/>
              <w:marRight w:val="0"/>
              <w:marTop w:val="0"/>
              <w:marBottom w:val="0"/>
              <w:divBdr>
                <w:top w:val="none" w:sz="0" w:space="0" w:color="auto"/>
                <w:left w:val="none" w:sz="0" w:space="0" w:color="auto"/>
                <w:bottom w:val="none" w:sz="0" w:space="0" w:color="auto"/>
                <w:right w:val="none" w:sz="0" w:space="0" w:color="auto"/>
              </w:divBdr>
              <w:divsChild>
                <w:div w:id="20381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28191">
      <w:bodyDiv w:val="1"/>
      <w:marLeft w:val="0"/>
      <w:marRight w:val="0"/>
      <w:marTop w:val="0"/>
      <w:marBottom w:val="0"/>
      <w:divBdr>
        <w:top w:val="none" w:sz="0" w:space="0" w:color="auto"/>
        <w:left w:val="none" w:sz="0" w:space="0" w:color="auto"/>
        <w:bottom w:val="none" w:sz="0" w:space="0" w:color="auto"/>
        <w:right w:val="none" w:sz="0" w:space="0" w:color="auto"/>
      </w:divBdr>
    </w:div>
    <w:div w:id="1447386137">
      <w:bodyDiv w:val="1"/>
      <w:marLeft w:val="0"/>
      <w:marRight w:val="0"/>
      <w:marTop w:val="0"/>
      <w:marBottom w:val="0"/>
      <w:divBdr>
        <w:top w:val="none" w:sz="0" w:space="0" w:color="auto"/>
        <w:left w:val="none" w:sz="0" w:space="0" w:color="auto"/>
        <w:bottom w:val="none" w:sz="0" w:space="0" w:color="auto"/>
        <w:right w:val="none" w:sz="0" w:space="0" w:color="auto"/>
      </w:divBdr>
    </w:div>
    <w:div w:id="1466969717">
      <w:bodyDiv w:val="1"/>
      <w:marLeft w:val="0"/>
      <w:marRight w:val="0"/>
      <w:marTop w:val="0"/>
      <w:marBottom w:val="0"/>
      <w:divBdr>
        <w:top w:val="none" w:sz="0" w:space="0" w:color="auto"/>
        <w:left w:val="none" w:sz="0" w:space="0" w:color="auto"/>
        <w:bottom w:val="none" w:sz="0" w:space="0" w:color="auto"/>
        <w:right w:val="none" w:sz="0" w:space="0" w:color="auto"/>
      </w:divBdr>
    </w:div>
    <w:div w:id="1585527712">
      <w:bodyDiv w:val="1"/>
      <w:marLeft w:val="0"/>
      <w:marRight w:val="0"/>
      <w:marTop w:val="0"/>
      <w:marBottom w:val="0"/>
      <w:divBdr>
        <w:top w:val="none" w:sz="0" w:space="0" w:color="auto"/>
        <w:left w:val="none" w:sz="0" w:space="0" w:color="auto"/>
        <w:bottom w:val="none" w:sz="0" w:space="0" w:color="auto"/>
        <w:right w:val="none" w:sz="0" w:space="0" w:color="auto"/>
      </w:divBdr>
    </w:div>
    <w:div w:id="1617979908">
      <w:bodyDiv w:val="1"/>
      <w:marLeft w:val="0"/>
      <w:marRight w:val="0"/>
      <w:marTop w:val="0"/>
      <w:marBottom w:val="0"/>
      <w:divBdr>
        <w:top w:val="none" w:sz="0" w:space="0" w:color="auto"/>
        <w:left w:val="none" w:sz="0" w:space="0" w:color="auto"/>
        <w:bottom w:val="none" w:sz="0" w:space="0" w:color="auto"/>
        <w:right w:val="none" w:sz="0" w:space="0" w:color="auto"/>
      </w:divBdr>
    </w:div>
    <w:div w:id="1650941622">
      <w:bodyDiv w:val="1"/>
      <w:marLeft w:val="0"/>
      <w:marRight w:val="0"/>
      <w:marTop w:val="0"/>
      <w:marBottom w:val="0"/>
      <w:divBdr>
        <w:top w:val="none" w:sz="0" w:space="0" w:color="auto"/>
        <w:left w:val="none" w:sz="0" w:space="0" w:color="auto"/>
        <w:bottom w:val="none" w:sz="0" w:space="0" w:color="auto"/>
        <w:right w:val="none" w:sz="0" w:space="0" w:color="auto"/>
      </w:divBdr>
    </w:div>
    <w:div w:id="1684941214">
      <w:bodyDiv w:val="1"/>
      <w:marLeft w:val="0"/>
      <w:marRight w:val="0"/>
      <w:marTop w:val="0"/>
      <w:marBottom w:val="0"/>
      <w:divBdr>
        <w:top w:val="none" w:sz="0" w:space="0" w:color="auto"/>
        <w:left w:val="none" w:sz="0" w:space="0" w:color="auto"/>
        <w:bottom w:val="none" w:sz="0" w:space="0" w:color="auto"/>
        <w:right w:val="none" w:sz="0" w:space="0" w:color="auto"/>
      </w:divBdr>
    </w:div>
    <w:div w:id="1725105401">
      <w:bodyDiv w:val="1"/>
      <w:marLeft w:val="0"/>
      <w:marRight w:val="0"/>
      <w:marTop w:val="0"/>
      <w:marBottom w:val="0"/>
      <w:divBdr>
        <w:top w:val="none" w:sz="0" w:space="0" w:color="auto"/>
        <w:left w:val="none" w:sz="0" w:space="0" w:color="auto"/>
        <w:bottom w:val="none" w:sz="0" w:space="0" w:color="auto"/>
        <w:right w:val="none" w:sz="0" w:space="0" w:color="auto"/>
      </w:divBdr>
    </w:div>
    <w:div w:id="1741365705">
      <w:bodyDiv w:val="1"/>
      <w:marLeft w:val="0"/>
      <w:marRight w:val="0"/>
      <w:marTop w:val="0"/>
      <w:marBottom w:val="0"/>
      <w:divBdr>
        <w:top w:val="none" w:sz="0" w:space="0" w:color="auto"/>
        <w:left w:val="none" w:sz="0" w:space="0" w:color="auto"/>
        <w:bottom w:val="none" w:sz="0" w:space="0" w:color="auto"/>
        <w:right w:val="none" w:sz="0" w:space="0" w:color="auto"/>
      </w:divBdr>
    </w:div>
    <w:div w:id="1742370394">
      <w:bodyDiv w:val="1"/>
      <w:marLeft w:val="0"/>
      <w:marRight w:val="0"/>
      <w:marTop w:val="0"/>
      <w:marBottom w:val="0"/>
      <w:divBdr>
        <w:top w:val="none" w:sz="0" w:space="0" w:color="auto"/>
        <w:left w:val="none" w:sz="0" w:space="0" w:color="auto"/>
        <w:bottom w:val="none" w:sz="0" w:space="0" w:color="auto"/>
        <w:right w:val="none" w:sz="0" w:space="0" w:color="auto"/>
      </w:divBdr>
    </w:div>
    <w:div w:id="1746494849">
      <w:bodyDiv w:val="1"/>
      <w:marLeft w:val="0"/>
      <w:marRight w:val="0"/>
      <w:marTop w:val="0"/>
      <w:marBottom w:val="0"/>
      <w:divBdr>
        <w:top w:val="none" w:sz="0" w:space="0" w:color="auto"/>
        <w:left w:val="none" w:sz="0" w:space="0" w:color="auto"/>
        <w:bottom w:val="none" w:sz="0" w:space="0" w:color="auto"/>
        <w:right w:val="none" w:sz="0" w:space="0" w:color="auto"/>
      </w:divBdr>
    </w:div>
    <w:div w:id="1776166456">
      <w:bodyDiv w:val="1"/>
      <w:marLeft w:val="0"/>
      <w:marRight w:val="0"/>
      <w:marTop w:val="0"/>
      <w:marBottom w:val="0"/>
      <w:divBdr>
        <w:top w:val="none" w:sz="0" w:space="0" w:color="auto"/>
        <w:left w:val="none" w:sz="0" w:space="0" w:color="auto"/>
        <w:bottom w:val="none" w:sz="0" w:space="0" w:color="auto"/>
        <w:right w:val="none" w:sz="0" w:space="0" w:color="auto"/>
      </w:divBdr>
    </w:div>
    <w:div w:id="1779448979">
      <w:bodyDiv w:val="1"/>
      <w:marLeft w:val="0"/>
      <w:marRight w:val="0"/>
      <w:marTop w:val="0"/>
      <w:marBottom w:val="0"/>
      <w:divBdr>
        <w:top w:val="none" w:sz="0" w:space="0" w:color="auto"/>
        <w:left w:val="none" w:sz="0" w:space="0" w:color="auto"/>
        <w:bottom w:val="none" w:sz="0" w:space="0" w:color="auto"/>
        <w:right w:val="none" w:sz="0" w:space="0" w:color="auto"/>
      </w:divBdr>
    </w:div>
    <w:div w:id="1784033273">
      <w:bodyDiv w:val="1"/>
      <w:marLeft w:val="0"/>
      <w:marRight w:val="0"/>
      <w:marTop w:val="0"/>
      <w:marBottom w:val="0"/>
      <w:divBdr>
        <w:top w:val="none" w:sz="0" w:space="0" w:color="auto"/>
        <w:left w:val="none" w:sz="0" w:space="0" w:color="auto"/>
        <w:bottom w:val="none" w:sz="0" w:space="0" w:color="auto"/>
        <w:right w:val="none" w:sz="0" w:space="0" w:color="auto"/>
      </w:divBdr>
    </w:div>
    <w:div w:id="1786462513">
      <w:bodyDiv w:val="1"/>
      <w:marLeft w:val="0"/>
      <w:marRight w:val="0"/>
      <w:marTop w:val="0"/>
      <w:marBottom w:val="0"/>
      <w:divBdr>
        <w:top w:val="none" w:sz="0" w:space="0" w:color="auto"/>
        <w:left w:val="none" w:sz="0" w:space="0" w:color="auto"/>
        <w:bottom w:val="none" w:sz="0" w:space="0" w:color="auto"/>
        <w:right w:val="none" w:sz="0" w:space="0" w:color="auto"/>
      </w:divBdr>
    </w:div>
    <w:div w:id="1823809781">
      <w:bodyDiv w:val="1"/>
      <w:marLeft w:val="0"/>
      <w:marRight w:val="0"/>
      <w:marTop w:val="0"/>
      <w:marBottom w:val="0"/>
      <w:divBdr>
        <w:top w:val="none" w:sz="0" w:space="0" w:color="auto"/>
        <w:left w:val="none" w:sz="0" w:space="0" w:color="auto"/>
        <w:bottom w:val="none" w:sz="0" w:space="0" w:color="auto"/>
        <w:right w:val="none" w:sz="0" w:space="0" w:color="auto"/>
      </w:divBdr>
      <w:divsChild>
        <w:div w:id="28534287">
          <w:marLeft w:val="0"/>
          <w:marRight w:val="0"/>
          <w:marTop w:val="0"/>
          <w:marBottom w:val="0"/>
          <w:divBdr>
            <w:top w:val="none" w:sz="0" w:space="0" w:color="auto"/>
            <w:left w:val="none" w:sz="0" w:space="0" w:color="auto"/>
            <w:bottom w:val="none" w:sz="0" w:space="0" w:color="auto"/>
            <w:right w:val="none" w:sz="0" w:space="0" w:color="auto"/>
          </w:divBdr>
          <w:divsChild>
            <w:div w:id="742722728">
              <w:marLeft w:val="0"/>
              <w:marRight w:val="0"/>
              <w:marTop w:val="0"/>
              <w:marBottom w:val="0"/>
              <w:divBdr>
                <w:top w:val="none" w:sz="0" w:space="0" w:color="auto"/>
                <w:left w:val="none" w:sz="0" w:space="0" w:color="auto"/>
                <w:bottom w:val="none" w:sz="0" w:space="0" w:color="auto"/>
                <w:right w:val="none" w:sz="0" w:space="0" w:color="auto"/>
              </w:divBdr>
              <w:divsChild>
                <w:div w:id="1829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71269">
      <w:bodyDiv w:val="1"/>
      <w:marLeft w:val="0"/>
      <w:marRight w:val="0"/>
      <w:marTop w:val="0"/>
      <w:marBottom w:val="0"/>
      <w:divBdr>
        <w:top w:val="none" w:sz="0" w:space="0" w:color="auto"/>
        <w:left w:val="none" w:sz="0" w:space="0" w:color="auto"/>
        <w:bottom w:val="none" w:sz="0" w:space="0" w:color="auto"/>
        <w:right w:val="none" w:sz="0" w:space="0" w:color="auto"/>
      </w:divBdr>
    </w:div>
    <w:div w:id="1890069148">
      <w:bodyDiv w:val="1"/>
      <w:marLeft w:val="0"/>
      <w:marRight w:val="0"/>
      <w:marTop w:val="0"/>
      <w:marBottom w:val="0"/>
      <w:divBdr>
        <w:top w:val="none" w:sz="0" w:space="0" w:color="auto"/>
        <w:left w:val="none" w:sz="0" w:space="0" w:color="auto"/>
        <w:bottom w:val="none" w:sz="0" w:space="0" w:color="auto"/>
        <w:right w:val="none" w:sz="0" w:space="0" w:color="auto"/>
      </w:divBdr>
    </w:div>
    <w:div w:id="1930919148">
      <w:bodyDiv w:val="1"/>
      <w:marLeft w:val="0"/>
      <w:marRight w:val="0"/>
      <w:marTop w:val="0"/>
      <w:marBottom w:val="0"/>
      <w:divBdr>
        <w:top w:val="none" w:sz="0" w:space="0" w:color="auto"/>
        <w:left w:val="none" w:sz="0" w:space="0" w:color="auto"/>
        <w:bottom w:val="none" w:sz="0" w:space="0" w:color="auto"/>
        <w:right w:val="none" w:sz="0" w:space="0" w:color="auto"/>
      </w:divBdr>
    </w:div>
    <w:div w:id="1948728621">
      <w:bodyDiv w:val="1"/>
      <w:marLeft w:val="0"/>
      <w:marRight w:val="0"/>
      <w:marTop w:val="0"/>
      <w:marBottom w:val="0"/>
      <w:divBdr>
        <w:top w:val="none" w:sz="0" w:space="0" w:color="auto"/>
        <w:left w:val="none" w:sz="0" w:space="0" w:color="auto"/>
        <w:bottom w:val="none" w:sz="0" w:space="0" w:color="auto"/>
        <w:right w:val="none" w:sz="0" w:space="0" w:color="auto"/>
      </w:divBdr>
    </w:div>
    <w:div w:id="1963339881">
      <w:bodyDiv w:val="1"/>
      <w:marLeft w:val="0"/>
      <w:marRight w:val="0"/>
      <w:marTop w:val="0"/>
      <w:marBottom w:val="0"/>
      <w:divBdr>
        <w:top w:val="none" w:sz="0" w:space="0" w:color="auto"/>
        <w:left w:val="none" w:sz="0" w:space="0" w:color="auto"/>
        <w:bottom w:val="none" w:sz="0" w:space="0" w:color="auto"/>
        <w:right w:val="none" w:sz="0" w:space="0" w:color="auto"/>
      </w:divBdr>
    </w:div>
    <w:div w:id="1973559732">
      <w:bodyDiv w:val="1"/>
      <w:marLeft w:val="0"/>
      <w:marRight w:val="0"/>
      <w:marTop w:val="0"/>
      <w:marBottom w:val="0"/>
      <w:divBdr>
        <w:top w:val="none" w:sz="0" w:space="0" w:color="auto"/>
        <w:left w:val="none" w:sz="0" w:space="0" w:color="auto"/>
        <w:bottom w:val="none" w:sz="0" w:space="0" w:color="auto"/>
        <w:right w:val="none" w:sz="0" w:space="0" w:color="auto"/>
      </w:divBdr>
    </w:div>
    <w:div w:id="1992249335">
      <w:bodyDiv w:val="1"/>
      <w:marLeft w:val="0"/>
      <w:marRight w:val="0"/>
      <w:marTop w:val="0"/>
      <w:marBottom w:val="0"/>
      <w:divBdr>
        <w:top w:val="none" w:sz="0" w:space="0" w:color="auto"/>
        <w:left w:val="none" w:sz="0" w:space="0" w:color="auto"/>
        <w:bottom w:val="none" w:sz="0" w:space="0" w:color="auto"/>
        <w:right w:val="none" w:sz="0" w:space="0" w:color="auto"/>
      </w:divBdr>
    </w:div>
    <w:div w:id="2052801309">
      <w:bodyDiv w:val="1"/>
      <w:marLeft w:val="0"/>
      <w:marRight w:val="0"/>
      <w:marTop w:val="0"/>
      <w:marBottom w:val="0"/>
      <w:divBdr>
        <w:top w:val="none" w:sz="0" w:space="0" w:color="auto"/>
        <w:left w:val="none" w:sz="0" w:space="0" w:color="auto"/>
        <w:bottom w:val="none" w:sz="0" w:space="0" w:color="auto"/>
        <w:right w:val="none" w:sz="0" w:space="0" w:color="auto"/>
      </w:divBdr>
    </w:div>
    <w:div w:id="214257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chart" Target="charts/chart21.xml"/><Relationship Id="rId63" Type="http://schemas.openxmlformats.org/officeDocument/2006/relationships/image" Target="media/image28.png"/><Relationship Id="rId68" Type="http://schemas.openxmlformats.org/officeDocument/2006/relationships/chart" Target="charts/chart23.xml"/><Relationship Id="rId16"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12.jpg"/><Relationship Id="rId32" Type="http://schemas.openxmlformats.org/officeDocument/2006/relationships/chart" Target="charts/chart13.xml"/><Relationship Id="rId37" Type="http://schemas.openxmlformats.org/officeDocument/2006/relationships/chart" Target="charts/chart16.xml"/><Relationship Id="rId40" Type="http://schemas.openxmlformats.org/officeDocument/2006/relationships/image" Target="media/image16.jpeg"/><Relationship Id="rId45" Type="http://schemas.openxmlformats.org/officeDocument/2006/relationships/chart" Target="charts/chart19.xml"/><Relationship Id="rId53" Type="http://schemas.openxmlformats.org/officeDocument/2006/relationships/image" Target="media/image19.jpeg"/><Relationship Id="rId58" Type="http://schemas.openxmlformats.org/officeDocument/2006/relationships/image" Target="media/image24.png"/><Relationship Id="rId66" Type="http://schemas.openxmlformats.org/officeDocument/2006/relationships/image" Target="media/image31.png"/><Relationship Id="rId74" Type="http://schemas.openxmlformats.org/officeDocument/2006/relationships/image" Target="media/image38.jpe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6.jpeg"/><Relationship Id="rId19" Type="http://schemas.openxmlformats.org/officeDocument/2006/relationships/chart" Target="charts/chart3.xml"/><Relationship Id="rId14" Type="http://schemas.openxmlformats.org/officeDocument/2006/relationships/header" Target="header2.xml"/><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image" Target="cid:ii_m8q9rist2" TargetMode="External"/><Relationship Id="rId43" Type="http://schemas.openxmlformats.org/officeDocument/2006/relationships/image" Target="media/image18.png"/><Relationship Id="rId48" Type="http://schemas.openxmlformats.org/officeDocument/2006/relationships/chart" Target="charts/chart22.xml"/><Relationship Id="rId56" Type="http://schemas.openxmlformats.org/officeDocument/2006/relationships/image" Target="media/image22.png"/><Relationship Id="rId64" Type="http://schemas.openxmlformats.org/officeDocument/2006/relationships/image" Target="media/image29.png"/><Relationship Id="rId69" Type="http://schemas.openxmlformats.org/officeDocument/2006/relationships/image" Target="media/image33.png"/><Relationship Id="rId77"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eader" Target="header4.xml"/><Relationship Id="rId72" Type="http://schemas.openxmlformats.org/officeDocument/2006/relationships/image" Target="media/image36.png"/><Relationship Id="rId80"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image" Target="media/image14.jpeg"/><Relationship Id="rId46" Type="http://schemas.openxmlformats.org/officeDocument/2006/relationships/chart" Target="charts/chart20.xml"/><Relationship Id="rId59" Type="http://schemas.openxmlformats.org/officeDocument/2006/relationships/oleObject" Target="embeddings/oleObject4.bin"/><Relationship Id="rId67" Type="http://schemas.openxmlformats.org/officeDocument/2006/relationships/image" Target="media/image32.jpeg"/><Relationship Id="rId20" Type="http://schemas.openxmlformats.org/officeDocument/2006/relationships/chart" Target="charts/chart4.xml"/><Relationship Id="rId41" Type="http://schemas.openxmlformats.org/officeDocument/2006/relationships/chart" Target="charts/chart17.xml"/><Relationship Id="rId54" Type="http://schemas.openxmlformats.org/officeDocument/2006/relationships/image" Target="media/image20.jpeg"/><Relationship Id="rId62" Type="http://schemas.openxmlformats.org/officeDocument/2006/relationships/image" Target="media/image27.jpeg"/><Relationship Id="rId70" Type="http://schemas.openxmlformats.org/officeDocument/2006/relationships/image" Target="media/image34.jpeg"/><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chart" Target="charts/chart9.xml"/><Relationship Id="rId36" Type="http://schemas.openxmlformats.org/officeDocument/2006/relationships/chart" Target="charts/chart15.xml"/><Relationship Id="rId49" Type="http://schemas.openxmlformats.org/officeDocument/2006/relationships/header" Target="header3.xml"/><Relationship Id="rId57" Type="http://schemas.openxmlformats.org/officeDocument/2006/relationships/image" Target="media/image23.emf"/><Relationship Id="rId10" Type="http://schemas.openxmlformats.org/officeDocument/2006/relationships/endnotes" Target="endnotes.xml"/><Relationship Id="rId31" Type="http://schemas.openxmlformats.org/officeDocument/2006/relationships/chart" Target="charts/chart12.xml"/><Relationship Id="rId44" Type="http://schemas.openxmlformats.org/officeDocument/2006/relationships/chart" Target="charts/chart18.xml"/><Relationship Id="rId52" Type="http://schemas.openxmlformats.org/officeDocument/2006/relationships/footer" Target="footer3.xml"/><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image" Target="media/image37.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hart" Target="charts/chart2.xml"/><Relationship Id="rId39" Type="http://schemas.openxmlformats.org/officeDocument/2006/relationships/image" Target="media/image15.jpeg"/><Relationship Id="rId34" Type="http://schemas.openxmlformats.org/officeDocument/2006/relationships/image" Target="media/image13.png"/><Relationship Id="rId50" Type="http://schemas.openxmlformats.org/officeDocument/2006/relationships/footer" Target="footer2.xml"/><Relationship Id="rId55" Type="http://schemas.openxmlformats.org/officeDocument/2006/relationships/image" Target="media/image21.wmf"/><Relationship Id="rId7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chart" Target="charts/chart10.xml"/></Relationships>
</file>

<file path=word/_rels/footnotes.xml.rels><?xml version="1.0" encoding="UTF-8" standalone="yes"?>
<Relationships xmlns="http://schemas.openxmlformats.org/package/2006/relationships"><Relationship Id="rId2" Type="http://schemas.openxmlformats.org/officeDocument/2006/relationships/hyperlink" Target="https://askapi.rks-gov.net/Custom/05ec40da-61a2-4ace-ae25-241e2c38c050.pdf" TargetMode="External"/><Relationship Id="rId1" Type="http://schemas.openxmlformats.org/officeDocument/2006/relationships/hyperlink" Target="https://askapi.rks-gov.net/Custom/54ab93a9-061e-4b12-b850-dff45dd32637.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ighTech%20ALBI\AppData\Local\Microsoft\Windows\INetCache\Content.Outlook\PTH2EJOS\summary%20statistic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figures%2018-22.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figures%2018-22.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figures%2018-22.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ighTech%20ALBI\AppData\Local\Microsoft\Windows\INetCache\Content.Outlook\PTH2EJOS\Landfill.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Graphs_Action%20plan_ALB.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figures%2018-22.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P:\SY\SONYA\Kosovo\Peja\summary%20statistics.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P:\SY\SONYA\Kosovo\Peja\summary%20statistic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ighTech%20ALBI\Desktop\GFA_RWA_Dukagjini%20Project\DOCS\FINAL%20REPORTS_DELIVERABLES\March%202025\figure%20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HighTech%20ALBI\AppData\Local\Microsoft\Windows\INetCache\Content.Outlook\PTH2EJOS\fig%2017.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BPV për kokë banori sipas rajoneve, Kosovë</a:t>
            </a:r>
          </a:p>
        </c:rich>
      </c:tx>
      <c:overlay val="0"/>
      <c:spPr>
        <a:noFill/>
        <a:ln>
          <a:noFill/>
        </a:ln>
        <a:effectLst/>
      </c:spPr>
    </c:title>
    <c:autoTitleDeleted val="0"/>
    <c:plotArea>
      <c:layout/>
      <c:barChart>
        <c:barDir val="col"/>
        <c:grouping val="clustered"/>
        <c:varyColors val="0"/>
        <c:ser>
          <c:idx val="0"/>
          <c:order val="0"/>
          <c:tx>
            <c:strRef>
              <c:f>Sheet1!$M$6</c:f>
              <c:strCache>
                <c:ptCount val="1"/>
                <c:pt idx="0">
                  <c:v>Rajonal 2020</c:v>
                </c:pt>
              </c:strCache>
            </c:strRef>
          </c:tx>
          <c:spPr>
            <a:solidFill>
              <a:schemeClr val="accent1"/>
            </a:solidFill>
            <a:ln>
              <a:noFill/>
            </a:ln>
            <a:effectLst/>
          </c:spPr>
          <c:invertIfNegative val="0"/>
          <c:cat>
            <c:strRef>
              <c:f>Sheet1!$N$5:$T$5</c:f>
              <c:strCache>
                <c:ptCount val="7"/>
                <c:pt idx="0">
                  <c:v>Prishtinë</c:v>
                </c:pt>
                <c:pt idx="1">
                  <c:v>Mitrovicë</c:v>
                </c:pt>
                <c:pt idx="2">
                  <c:v>Pejë</c:v>
                </c:pt>
                <c:pt idx="3">
                  <c:v>Prizren</c:v>
                </c:pt>
                <c:pt idx="4">
                  <c:v>Ferizaj</c:v>
                </c:pt>
                <c:pt idx="5">
                  <c:v>Gjilan</c:v>
                </c:pt>
                <c:pt idx="6">
                  <c:v>Gjakovë</c:v>
                </c:pt>
              </c:strCache>
            </c:strRef>
          </c:cat>
          <c:val>
            <c:numRef>
              <c:f>Sheet1!$N$6:$T$6</c:f>
              <c:numCache>
                <c:formatCode>#,##0</c:formatCode>
                <c:ptCount val="7"/>
                <c:pt idx="0">
                  <c:v>6464</c:v>
                </c:pt>
                <c:pt idx="1">
                  <c:v>2584</c:v>
                </c:pt>
                <c:pt idx="2">
                  <c:v>2780</c:v>
                </c:pt>
                <c:pt idx="3">
                  <c:v>2869</c:v>
                </c:pt>
                <c:pt idx="4">
                  <c:v>2942</c:v>
                </c:pt>
                <c:pt idx="5">
                  <c:v>2917</c:v>
                </c:pt>
                <c:pt idx="6">
                  <c:v>2458</c:v>
                </c:pt>
              </c:numCache>
            </c:numRef>
          </c:val>
          <c:extLst>
            <c:ext xmlns:c16="http://schemas.microsoft.com/office/drawing/2014/chart" uri="{C3380CC4-5D6E-409C-BE32-E72D297353CC}">
              <c16:uniqueId val="{00000000-CF10-43F5-95BC-096AA62F0526}"/>
            </c:ext>
          </c:extLst>
        </c:ser>
        <c:ser>
          <c:idx val="2"/>
          <c:order val="2"/>
          <c:tx>
            <c:strRef>
              <c:f>Sheet1!$M$8</c:f>
              <c:strCache>
                <c:ptCount val="1"/>
                <c:pt idx="0">
                  <c:v>Rajonal 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Sheet1!$N$5:$T$5</c:f>
              <c:strCache>
                <c:ptCount val="7"/>
                <c:pt idx="0">
                  <c:v>Prishtinë</c:v>
                </c:pt>
                <c:pt idx="1">
                  <c:v>Mitrovicë</c:v>
                </c:pt>
                <c:pt idx="2">
                  <c:v>Pejë</c:v>
                </c:pt>
                <c:pt idx="3">
                  <c:v>Prizren</c:v>
                </c:pt>
                <c:pt idx="4">
                  <c:v>Ferizaj</c:v>
                </c:pt>
                <c:pt idx="5">
                  <c:v>Gjilan</c:v>
                </c:pt>
                <c:pt idx="6">
                  <c:v>Gjakovë</c:v>
                </c:pt>
              </c:strCache>
            </c:strRef>
          </c:cat>
          <c:val>
            <c:numRef>
              <c:f>Sheet1!$N$8:$T$8</c:f>
              <c:numCache>
                <c:formatCode>#,##0</c:formatCode>
                <c:ptCount val="7"/>
                <c:pt idx="0">
                  <c:v>8128</c:v>
                </c:pt>
                <c:pt idx="1">
                  <c:v>2612</c:v>
                </c:pt>
                <c:pt idx="2">
                  <c:v>3043</c:v>
                </c:pt>
                <c:pt idx="3">
                  <c:v>3127</c:v>
                </c:pt>
                <c:pt idx="4">
                  <c:v>3629</c:v>
                </c:pt>
                <c:pt idx="5">
                  <c:v>3484</c:v>
                </c:pt>
                <c:pt idx="6">
                  <c:v>2935</c:v>
                </c:pt>
              </c:numCache>
            </c:numRef>
          </c:val>
          <c:extLst>
            <c:ext xmlns:c16="http://schemas.microsoft.com/office/drawing/2014/chart" uri="{C3380CC4-5D6E-409C-BE32-E72D297353CC}">
              <c16:uniqueId val="{00000001-CF10-43F5-95BC-096AA62F0526}"/>
            </c:ext>
          </c:extLst>
        </c:ser>
        <c:dLbls>
          <c:showLegendKey val="0"/>
          <c:showVal val="0"/>
          <c:showCatName val="0"/>
          <c:showSerName val="0"/>
          <c:showPercent val="0"/>
          <c:showBubbleSize val="0"/>
        </c:dLbls>
        <c:gapWidth val="219"/>
        <c:axId val="1841380544"/>
        <c:axId val="1841379584"/>
      </c:barChart>
      <c:lineChart>
        <c:grouping val="standard"/>
        <c:varyColors val="0"/>
        <c:ser>
          <c:idx val="1"/>
          <c:order val="1"/>
          <c:tx>
            <c:strRef>
              <c:f>Sheet1!$M$7</c:f>
              <c:strCache>
                <c:ptCount val="1"/>
                <c:pt idx="0">
                  <c:v>Nacional 2020</c:v>
                </c:pt>
              </c:strCache>
            </c:strRef>
          </c:tx>
          <c:spPr>
            <a:ln w="28575" cap="rnd">
              <a:solidFill>
                <a:schemeClr val="accent2"/>
              </a:solidFill>
              <a:round/>
            </a:ln>
            <a:effectLst/>
          </c:spPr>
          <c:marker>
            <c:symbol val="none"/>
          </c:marker>
          <c:cat>
            <c:strRef>
              <c:f>Sheet1!$N$5:$T$5</c:f>
              <c:strCache>
                <c:ptCount val="7"/>
                <c:pt idx="0">
                  <c:v>Prishtinë</c:v>
                </c:pt>
                <c:pt idx="1">
                  <c:v>Mitrovicë</c:v>
                </c:pt>
                <c:pt idx="2">
                  <c:v>Pejë</c:v>
                </c:pt>
                <c:pt idx="3">
                  <c:v>Prizren</c:v>
                </c:pt>
                <c:pt idx="4">
                  <c:v>Ferizaj</c:v>
                </c:pt>
                <c:pt idx="5">
                  <c:v>Gjilan</c:v>
                </c:pt>
                <c:pt idx="6">
                  <c:v>Gjakovë</c:v>
                </c:pt>
              </c:strCache>
            </c:strRef>
          </c:cat>
          <c:val>
            <c:numRef>
              <c:f>Sheet1!$N$7:$T$7</c:f>
              <c:numCache>
                <c:formatCode>#,##0</c:formatCode>
                <c:ptCount val="7"/>
                <c:pt idx="0">
                  <c:v>3772</c:v>
                </c:pt>
                <c:pt idx="1">
                  <c:v>3772</c:v>
                </c:pt>
                <c:pt idx="2">
                  <c:v>3772</c:v>
                </c:pt>
                <c:pt idx="3">
                  <c:v>3772</c:v>
                </c:pt>
                <c:pt idx="4">
                  <c:v>3772</c:v>
                </c:pt>
                <c:pt idx="5">
                  <c:v>3772</c:v>
                </c:pt>
                <c:pt idx="6">
                  <c:v>3772</c:v>
                </c:pt>
              </c:numCache>
            </c:numRef>
          </c:val>
          <c:smooth val="0"/>
          <c:extLst>
            <c:ext xmlns:c16="http://schemas.microsoft.com/office/drawing/2014/chart" uri="{C3380CC4-5D6E-409C-BE32-E72D297353CC}">
              <c16:uniqueId val="{00000002-CF10-43F5-95BC-096AA62F0526}"/>
            </c:ext>
          </c:extLst>
        </c:ser>
        <c:ser>
          <c:idx val="3"/>
          <c:order val="3"/>
          <c:tx>
            <c:strRef>
              <c:f>Sheet1!$M$9</c:f>
              <c:strCache>
                <c:ptCount val="1"/>
                <c:pt idx="0">
                  <c:v>Nacional 2021</c:v>
                </c:pt>
              </c:strCache>
            </c:strRef>
          </c:tx>
          <c:spPr>
            <a:ln w="28575" cap="rnd">
              <a:solidFill>
                <a:schemeClr val="accent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CF10-43F5-95BC-096AA62F0526}"/>
                </c:ext>
              </c:extLst>
            </c:dLbl>
            <c:dLbl>
              <c:idx val="1"/>
              <c:delete val="1"/>
              <c:extLst>
                <c:ext xmlns:c15="http://schemas.microsoft.com/office/drawing/2012/chart" uri="{CE6537A1-D6FC-4f65-9D91-7224C49458BB}"/>
                <c:ext xmlns:c16="http://schemas.microsoft.com/office/drawing/2014/chart" uri="{C3380CC4-5D6E-409C-BE32-E72D297353CC}">
                  <c16:uniqueId val="{00000004-CF10-43F5-95BC-096AA62F0526}"/>
                </c:ext>
              </c:extLst>
            </c:dLbl>
            <c:dLbl>
              <c:idx val="2"/>
              <c:delete val="1"/>
              <c:extLst>
                <c:ext xmlns:c15="http://schemas.microsoft.com/office/drawing/2012/chart" uri="{CE6537A1-D6FC-4f65-9D91-7224C49458BB}"/>
                <c:ext xmlns:c16="http://schemas.microsoft.com/office/drawing/2014/chart" uri="{C3380CC4-5D6E-409C-BE32-E72D297353CC}">
                  <c16:uniqueId val="{00000005-CF10-43F5-95BC-096AA62F0526}"/>
                </c:ext>
              </c:extLst>
            </c:dLbl>
            <c:dLbl>
              <c:idx val="3"/>
              <c:delete val="1"/>
              <c:extLst>
                <c:ext xmlns:c15="http://schemas.microsoft.com/office/drawing/2012/chart" uri="{CE6537A1-D6FC-4f65-9D91-7224C49458BB}"/>
                <c:ext xmlns:c16="http://schemas.microsoft.com/office/drawing/2014/chart" uri="{C3380CC4-5D6E-409C-BE32-E72D297353CC}">
                  <c16:uniqueId val="{00000006-CF10-43F5-95BC-096AA62F0526}"/>
                </c:ext>
              </c:extLst>
            </c:dLbl>
            <c:dLbl>
              <c:idx val="4"/>
              <c:delete val="1"/>
              <c:extLst>
                <c:ext xmlns:c15="http://schemas.microsoft.com/office/drawing/2012/chart" uri="{CE6537A1-D6FC-4f65-9D91-7224C49458BB}"/>
                <c:ext xmlns:c16="http://schemas.microsoft.com/office/drawing/2014/chart" uri="{C3380CC4-5D6E-409C-BE32-E72D297353CC}">
                  <c16:uniqueId val="{00000007-CF10-43F5-95BC-096AA62F0526}"/>
                </c:ext>
              </c:extLst>
            </c:dLbl>
            <c:dLbl>
              <c:idx val="5"/>
              <c:delete val="1"/>
              <c:extLst>
                <c:ext xmlns:c15="http://schemas.microsoft.com/office/drawing/2012/chart" uri="{CE6537A1-D6FC-4f65-9D91-7224C49458BB}"/>
                <c:ext xmlns:c16="http://schemas.microsoft.com/office/drawing/2014/chart" uri="{C3380CC4-5D6E-409C-BE32-E72D297353CC}">
                  <c16:uniqueId val="{00000008-CF10-43F5-95BC-096AA62F0526}"/>
                </c:ext>
              </c:extLst>
            </c:dLbl>
            <c:dLbl>
              <c:idx val="6"/>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9-CF10-43F5-95BC-096AA62F05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Sheet1!$N$5:$T$5</c:f>
              <c:strCache>
                <c:ptCount val="7"/>
                <c:pt idx="0">
                  <c:v>Prishtinë</c:v>
                </c:pt>
                <c:pt idx="1">
                  <c:v>Mitrovicë</c:v>
                </c:pt>
                <c:pt idx="2">
                  <c:v>Pejë</c:v>
                </c:pt>
                <c:pt idx="3">
                  <c:v>Prizren</c:v>
                </c:pt>
                <c:pt idx="4">
                  <c:v>Ferizaj</c:v>
                </c:pt>
                <c:pt idx="5">
                  <c:v>Gjilan</c:v>
                </c:pt>
                <c:pt idx="6">
                  <c:v>Gjakovë</c:v>
                </c:pt>
              </c:strCache>
            </c:strRef>
          </c:cat>
          <c:val>
            <c:numRef>
              <c:f>Sheet1!$N$9:$T$9</c:f>
              <c:numCache>
                <c:formatCode>#,##0</c:formatCode>
                <c:ptCount val="7"/>
                <c:pt idx="0">
                  <c:v>4486</c:v>
                </c:pt>
                <c:pt idx="1">
                  <c:v>4486</c:v>
                </c:pt>
                <c:pt idx="2">
                  <c:v>4486</c:v>
                </c:pt>
                <c:pt idx="3">
                  <c:v>4486</c:v>
                </c:pt>
                <c:pt idx="4">
                  <c:v>4486</c:v>
                </c:pt>
                <c:pt idx="5">
                  <c:v>4486</c:v>
                </c:pt>
                <c:pt idx="6">
                  <c:v>4486</c:v>
                </c:pt>
              </c:numCache>
            </c:numRef>
          </c:val>
          <c:smooth val="0"/>
          <c:extLst>
            <c:ext xmlns:c16="http://schemas.microsoft.com/office/drawing/2014/chart" uri="{C3380CC4-5D6E-409C-BE32-E72D297353CC}">
              <c16:uniqueId val="{0000000A-CF10-43F5-95BC-096AA62F0526}"/>
            </c:ext>
          </c:extLst>
        </c:ser>
        <c:dLbls>
          <c:showLegendKey val="0"/>
          <c:showVal val="0"/>
          <c:showCatName val="0"/>
          <c:showSerName val="0"/>
          <c:showPercent val="0"/>
          <c:showBubbleSize val="0"/>
        </c:dLbls>
        <c:marker val="1"/>
        <c:smooth val="0"/>
        <c:axId val="1841380544"/>
        <c:axId val="1841379584"/>
      </c:lineChart>
      <c:catAx>
        <c:axId val="184138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1379584"/>
        <c:crosses val="autoZero"/>
        <c:auto val="1"/>
        <c:lblAlgn val="ctr"/>
        <c:lblOffset val="100"/>
        <c:noMultiLvlLbl val="0"/>
      </c:catAx>
      <c:valAx>
        <c:axId val="1841379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138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Narrow" panose="020B0606020202030204" pitchFamily="34" charset="0"/>
                <a:ea typeface="+mn-ea"/>
                <a:cs typeface="+mn-cs"/>
              </a:defRPr>
            </a:pPr>
            <a:r>
              <a:rPr lang="sq-AL" sz="1100">
                <a:effectLst/>
                <a:latin typeface="Arial Narrow" panose="020B0606020202030204" pitchFamily="34" charset="0"/>
              </a:rPr>
              <a:t>Kostot vjetore operacionale për </a:t>
            </a:r>
            <a:r>
              <a:rPr lang="en-GB" sz="1100">
                <a:effectLst/>
                <a:latin typeface="Arial Narrow" panose="020B0606020202030204" pitchFamily="34" charset="0"/>
              </a:rPr>
              <a:t>funksion</a:t>
            </a:r>
            <a:r>
              <a:rPr lang="en-GB" sz="1100" baseline="0">
                <a:effectLst/>
                <a:latin typeface="Arial Narrow" panose="020B0606020202030204" pitchFamily="34" charset="0"/>
              </a:rPr>
              <a:t> mbeturinash</a:t>
            </a:r>
            <a:r>
              <a:rPr lang="en-US" sz="1100">
                <a:effectLst/>
                <a:latin typeface="Arial Narrow" panose="020B0606020202030204" pitchFamily="34" charset="0"/>
              </a:rPr>
              <a:t> </a:t>
            </a:r>
            <a:r>
              <a:rPr lang="en-US" sz="1100">
                <a:latin typeface="Arial Narrow" panose="020B0606020202030204" pitchFamily="34" charset="0"/>
              </a:rPr>
              <a:t>[mijë €]</a:t>
            </a:r>
          </a:p>
        </c:rich>
      </c:tx>
      <c:layout>
        <c:manualLayout>
          <c:xMode val="edge"/>
          <c:yMode val="edge"/>
          <c:x val="0"/>
          <c:y val="1.993938784957851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Narrow" panose="020B0606020202030204" pitchFamily="34" charset="0"/>
              <a:ea typeface="+mn-ea"/>
              <a:cs typeface="+mn-cs"/>
            </a:defRPr>
          </a:pPr>
          <a:endParaRPr lang="en-US"/>
        </a:p>
      </c:txPr>
    </c:title>
    <c:autoTitleDeleted val="0"/>
    <c:plotArea>
      <c:layout>
        <c:manualLayout>
          <c:layoutTarget val="inner"/>
          <c:xMode val="edge"/>
          <c:yMode val="edge"/>
          <c:x val="0.11196424461801611"/>
          <c:y val="0.10434086529317405"/>
          <c:w val="0.51082395863097951"/>
          <c:h val="0.77795775810404921"/>
        </c:manualLayout>
      </c:layout>
      <c:barChart>
        <c:barDir val="col"/>
        <c:grouping val="stacked"/>
        <c:varyColors val="0"/>
        <c:ser>
          <c:idx val="0"/>
          <c:order val="0"/>
          <c:tx>
            <c:strRef>
              <c:f>'18-22'!$E$198</c:f>
              <c:strCache>
                <c:ptCount val="1"/>
                <c:pt idx="0">
                  <c:v>Grumbullimi ndaras</c:v>
                </c:pt>
              </c:strCache>
            </c:strRef>
          </c:tx>
          <c:spPr>
            <a:solidFill>
              <a:schemeClr val="accent1"/>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'18-22'!$F$198:$P$198</c:f>
              <c:numCache>
                <c:formatCode>_-* #,##0;\-* #,##0;_-* "-"??\ _€_-;</c:formatCode>
                <c:ptCount val="11"/>
                <c:pt idx="0">
                  <c:v>0</c:v>
                </c:pt>
                <c:pt idx="1">
                  <c:v>1011.0336764254671</c:v>
                </c:pt>
                <c:pt idx="2">
                  <c:v>1157.3430987623426</c:v>
                </c:pt>
                <c:pt idx="3">
                  <c:v>1350.070244528039</c:v>
                </c:pt>
                <c:pt idx="4">
                  <c:v>1440.0169353334941</c:v>
                </c:pt>
                <c:pt idx="5">
                  <c:v>1615.6885806839273</c:v>
                </c:pt>
                <c:pt idx="6">
                  <c:v>1814.4525583141926</c:v>
                </c:pt>
                <c:pt idx="7">
                  <c:v>1905.0074944681778</c:v>
                </c:pt>
                <c:pt idx="8">
                  <c:v>1969.7705035997797</c:v>
                </c:pt>
                <c:pt idx="9">
                  <c:v>2033.5015528573399</c:v>
                </c:pt>
                <c:pt idx="10">
                  <c:v>2115.1205524777383</c:v>
                </c:pt>
              </c:numCache>
            </c:numRef>
          </c:val>
          <c:extLst>
            <c:ext xmlns:c16="http://schemas.microsoft.com/office/drawing/2014/chart" uri="{C3380CC4-5D6E-409C-BE32-E72D297353CC}">
              <c16:uniqueId val="{00000000-A895-49BE-9CC4-40699989F42C}"/>
            </c:ext>
          </c:extLst>
        </c:ser>
        <c:ser>
          <c:idx val="1"/>
          <c:order val="1"/>
          <c:tx>
            <c:strRef>
              <c:f>'18-22'!$E$199</c:f>
              <c:strCache>
                <c:ptCount val="1"/>
                <c:pt idx="0">
                  <c:v>Grumbullimi mbeturinave të përziera</c:v>
                </c:pt>
              </c:strCache>
            </c:strRef>
          </c:tx>
          <c:spPr>
            <a:solidFill>
              <a:schemeClr val="accent2"/>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'18-22'!$F$199:$P$199</c:f>
              <c:numCache>
                <c:formatCode>_-* #,##0;\-* #,##0;_-* "-"??\ _€_-;</c:formatCode>
                <c:ptCount val="11"/>
                <c:pt idx="0">
                  <c:v>0</c:v>
                </c:pt>
                <c:pt idx="1">
                  <c:v>3073.7253534667889</c:v>
                </c:pt>
                <c:pt idx="2">
                  <c:v>3059.1129260289981</c:v>
                </c:pt>
                <c:pt idx="3">
                  <c:v>2999.1292519705321</c:v>
                </c:pt>
                <c:pt idx="4">
                  <c:v>2973.9427072717003</c:v>
                </c:pt>
                <c:pt idx="5">
                  <c:v>2944.2926892299565</c:v>
                </c:pt>
                <c:pt idx="6">
                  <c:v>2914.70433528885</c:v>
                </c:pt>
                <c:pt idx="7">
                  <c:v>2910.8149635398163</c:v>
                </c:pt>
                <c:pt idx="8">
                  <c:v>2775.9932306946585</c:v>
                </c:pt>
                <c:pt idx="9">
                  <c:v>2771.5391662111192</c:v>
                </c:pt>
                <c:pt idx="10">
                  <c:v>2768.4922144490233</c:v>
                </c:pt>
              </c:numCache>
            </c:numRef>
          </c:val>
          <c:extLst>
            <c:ext xmlns:c16="http://schemas.microsoft.com/office/drawing/2014/chart" uri="{C3380CC4-5D6E-409C-BE32-E72D297353CC}">
              <c16:uniqueId val="{00000001-A895-49BE-9CC4-40699989F42C}"/>
            </c:ext>
          </c:extLst>
        </c:ser>
        <c:ser>
          <c:idx val="2"/>
          <c:order val="2"/>
          <c:tx>
            <c:strRef>
              <c:f>'18-22'!$E$200</c:f>
              <c:strCache>
                <c:ptCount val="1"/>
                <c:pt idx="0">
                  <c:v>Transferimi i mbeturinave të përziera</c:v>
                </c:pt>
              </c:strCache>
            </c:strRef>
          </c:tx>
          <c:spPr>
            <a:solidFill>
              <a:schemeClr val="accent3"/>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'18-22'!$F$200:$P$200</c:f>
              <c:numCache>
                <c:formatCode>_-* #,##0;\-* #,##0;_-* "-"??\ _€_-;</c:formatCode>
                <c:ptCount val="11"/>
                <c:pt idx="0">
                  <c:v>0</c:v>
                </c:pt>
                <c:pt idx="1">
                  <c:v>325.80120747538581</c:v>
                </c:pt>
                <c:pt idx="2">
                  <c:v>325.38383222566108</c:v>
                </c:pt>
                <c:pt idx="3">
                  <c:v>324.14544943625572</c:v>
                </c:pt>
                <c:pt idx="4">
                  <c:v>323.06949734368794</c:v>
                </c:pt>
                <c:pt idx="5">
                  <c:v>321.0519804112343</c:v>
                </c:pt>
                <c:pt idx="6">
                  <c:v>289.36652018929169</c:v>
                </c:pt>
                <c:pt idx="7">
                  <c:v>288.45003886387849</c:v>
                </c:pt>
                <c:pt idx="8">
                  <c:v>287.99529395553168</c:v>
                </c:pt>
                <c:pt idx="9">
                  <c:v>287.63049610311759</c:v>
                </c:pt>
                <c:pt idx="10">
                  <c:v>287.3348382664546</c:v>
                </c:pt>
              </c:numCache>
            </c:numRef>
          </c:val>
          <c:extLst>
            <c:ext xmlns:c16="http://schemas.microsoft.com/office/drawing/2014/chart" uri="{C3380CC4-5D6E-409C-BE32-E72D297353CC}">
              <c16:uniqueId val="{00000002-A895-49BE-9CC4-40699989F42C}"/>
            </c:ext>
          </c:extLst>
        </c:ser>
        <c:ser>
          <c:idx val="3"/>
          <c:order val="3"/>
          <c:tx>
            <c:strRef>
              <c:f>'18-22'!$E$201</c:f>
              <c:strCache>
                <c:ptCount val="1"/>
                <c:pt idx="0">
                  <c:v>Kompostimi i mbeturinave të gjelbra</c:v>
                </c:pt>
              </c:strCache>
            </c:strRef>
          </c:tx>
          <c:spPr>
            <a:solidFill>
              <a:schemeClr val="accent4"/>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'18-22'!$F$201:$P$201</c:f>
              <c:numCache>
                <c:formatCode>_-* #,##0;\-* #,##0;_-* "-"??\ _€_-;</c:formatCode>
                <c:ptCount val="11"/>
                <c:pt idx="0">
                  <c:v>0</c:v>
                </c:pt>
                <c:pt idx="1">
                  <c:v>472.72426699367327</c:v>
                </c:pt>
                <c:pt idx="2">
                  <c:v>473.71364186925996</c:v>
                </c:pt>
                <c:pt idx="3">
                  <c:v>474.75956132969708</c:v>
                </c:pt>
                <c:pt idx="4">
                  <c:v>475.02192200528606</c:v>
                </c:pt>
                <c:pt idx="5">
                  <c:v>475.13087298358704</c:v>
                </c:pt>
                <c:pt idx="6">
                  <c:v>475.24097063408789</c:v>
                </c:pt>
                <c:pt idx="7">
                  <c:v>475.35343326954035</c:v>
                </c:pt>
                <c:pt idx="8">
                  <c:v>475.46737169914849</c:v>
                </c:pt>
                <c:pt idx="9">
                  <c:v>475.58265961681406</c:v>
                </c:pt>
                <c:pt idx="10">
                  <c:v>475.69960541923871</c:v>
                </c:pt>
              </c:numCache>
            </c:numRef>
          </c:val>
          <c:extLst>
            <c:ext xmlns:c16="http://schemas.microsoft.com/office/drawing/2014/chart" uri="{C3380CC4-5D6E-409C-BE32-E72D297353CC}">
              <c16:uniqueId val="{00000003-A895-49BE-9CC4-40699989F42C}"/>
            </c:ext>
          </c:extLst>
        </c:ser>
        <c:ser>
          <c:idx val="4"/>
          <c:order val="4"/>
          <c:tx>
            <c:strRef>
              <c:f>'18-22'!$E$202</c:f>
              <c:strCache>
                <c:ptCount val="1"/>
                <c:pt idx="0">
                  <c:v>Kompostimi shtëpiak</c:v>
                </c:pt>
              </c:strCache>
            </c:strRef>
          </c:tx>
          <c:spPr>
            <a:solidFill>
              <a:schemeClr val="accent5"/>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'18-22'!$F$202:$P$202</c:f>
              <c:numCache>
                <c:formatCode>_-* #,##0;\-* #,##0;_-* "-"??\ _€_-;</c:formatCode>
                <c:ptCount val="11"/>
                <c:pt idx="0">
                  <c:v>0</c:v>
                </c:pt>
                <c:pt idx="1">
                  <c:v>224.03399999999999</c:v>
                </c:pt>
                <c:pt idx="2">
                  <c:v>235.04400000000001</c:v>
                </c:pt>
                <c:pt idx="3">
                  <c:v>246.60900000000001</c:v>
                </c:pt>
                <c:pt idx="4">
                  <c:v>258.76499999999999</c:v>
                </c:pt>
                <c:pt idx="5">
                  <c:v>271.53299999999996</c:v>
                </c:pt>
                <c:pt idx="6">
                  <c:v>284.95800000000003</c:v>
                </c:pt>
                <c:pt idx="7">
                  <c:v>299.05799999999999</c:v>
                </c:pt>
                <c:pt idx="8">
                  <c:v>313.86899999999997</c:v>
                </c:pt>
                <c:pt idx="9">
                  <c:v>329.43299999999999</c:v>
                </c:pt>
                <c:pt idx="10">
                  <c:v>334.34399999999999</c:v>
                </c:pt>
              </c:numCache>
            </c:numRef>
          </c:val>
          <c:extLst>
            <c:ext xmlns:c16="http://schemas.microsoft.com/office/drawing/2014/chart" uri="{C3380CC4-5D6E-409C-BE32-E72D297353CC}">
              <c16:uniqueId val="{00000004-A895-49BE-9CC4-40699989F42C}"/>
            </c:ext>
          </c:extLst>
        </c:ser>
        <c:ser>
          <c:idx val="5"/>
          <c:order val="5"/>
          <c:tx>
            <c:strRef>
              <c:f>'18-22'!$E$203</c:f>
              <c:strCache>
                <c:ptCount val="1"/>
                <c:pt idx="0">
                  <c:v>Klasifikimi i grumbullimit ndaras</c:v>
                </c:pt>
              </c:strCache>
            </c:strRef>
          </c:tx>
          <c:spPr>
            <a:solidFill>
              <a:schemeClr val="accent6"/>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'18-22'!$F$203:$P$203</c:f>
              <c:numCache>
                <c:formatCode>_-* #,##0;\-* #,##0;_-* "-"??\ _€_-;</c:formatCode>
                <c:ptCount val="11"/>
                <c:pt idx="0">
                  <c:v>0</c:v>
                </c:pt>
                <c:pt idx="1">
                  <c:v>590.6604165970823</c:v>
                </c:pt>
                <c:pt idx="2">
                  <c:v>619.67982321158729</c:v>
                </c:pt>
                <c:pt idx="3">
                  <c:v>658.43280505125961</c:v>
                </c:pt>
                <c:pt idx="4">
                  <c:v>678.15126958562621</c:v>
                </c:pt>
                <c:pt idx="5">
                  <c:v>707.01928593301193</c:v>
                </c:pt>
                <c:pt idx="6">
                  <c:v>728.17380225793943</c:v>
                </c:pt>
                <c:pt idx="7">
                  <c:v>746.15862924985481</c:v>
                </c:pt>
                <c:pt idx="8">
                  <c:v>757.04001268868581</c:v>
                </c:pt>
                <c:pt idx="9">
                  <c:v>797.45671157984759</c:v>
                </c:pt>
                <c:pt idx="10">
                  <c:v>808.05154727728689</c:v>
                </c:pt>
              </c:numCache>
            </c:numRef>
          </c:val>
          <c:extLst>
            <c:ext xmlns:c16="http://schemas.microsoft.com/office/drawing/2014/chart" uri="{C3380CC4-5D6E-409C-BE32-E72D297353CC}">
              <c16:uniqueId val="{00000005-A895-49BE-9CC4-40699989F42C}"/>
            </c:ext>
          </c:extLst>
        </c:ser>
        <c:ser>
          <c:idx val="6"/>
          <c:order val="6"/>
          <c:tx>
            <c:strRef>
              <c:f>'18-22'!$E$204</c:f>
              <c:strCache>
                <c:ptCount val="1"/>
                <c:pt idx="0">
                  <c:v>Trajtimi i mbeturinave të përziera</c:v>
                </c:pt>
              </c:strCache>
            </c:strRef>
          </c:tx>
          <c:spPr>
            <a:solidFill>
              <a:schemeClr val="accent1">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'18-22'!$F$204:$P$204</c:f>
              <c:numCache>
                <c:formatCode>_-* #,##0;\-* #,##0;_-* "-"??\ _€_-;</c:formatCode>
                <c:ptCount val="11"/>
                <c:pt idx="0">
                  <c:v>0</c:v>
                </c:pt>
                <c:pt idx="1">
                  <c:v>0</c:v>
                </c:pt>
                <c:pt idx="2">
                  <c:v>0</c:v>
                </c:pt>
                <c:pt idx="3">
                  <c:v>0</c:v>
                </c:pt>
                <c:pt idx="4">
                  <c:v>0</c:v>
                </c:pt>
                <c:pt idx="5">
                  <c:v>0</c:v>
                </c:pt>
                <c:pt idx="6">
                  <c:v>2326.2573955447488</c:v>
                </c:pt>
                <c:pt idx="7">
                  <c:v>2313.1285766759511</c:v>
                </c:pt>
                <c:pt idx="8">
                  <c:v>2309.220688144826</c:v>
                </c:pt>
                <c:pt idx="9">
                  <c:v>2298.7435498674267</c:v>
                </c:pt>
                <c:pt idx="10">
                  <c:v>2295.553216243703</c:v>
                </c:pt>
              </c:numCache>
            </c:numRef>
          </c:val>
          <c:extLst>
            <c:ext xmlns:c16="http://schemas.microsoft.com/office/drawing/2014/chart" uri="{C3380CC4-5D6E-409C-BE32-E72D297353CC}">
              <c16:uniqueId val="{00000006-A895-49BE-9CC4-40699989F42C}"/>
            </c:ext>
          </c:extLst>
        </c:ser>
        <c:ser>
          <c:idx val="7"/>
          <c:order val="7"/>
          <c:tx>
            <c:strRef>
              <c:f>'18-22'!$E$205</c:f>
              <c:strCache>
                <c:ptCount val="1"/>
                <c:pt idx="0">
                  <c:v>Tretja Aneorobe e mbeturinave organike</c:v>
                </c:pt>
              </c:strCache>
            </c:strRef>
          </c:tx>
          <c:spPr>
            <a:solidFill>
              <a:schemeClr val="accent2">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'18-22'!$F$205:$P$205</c:f>
              <c:numCache>
                <c:formatCode>_-* #,##0;\-* #,##0;_-* "-"??\ _€_-;</c:formatCode>
                <c:ptCount val="11"/>
                <c:pt idx="0">
                  <c:v>0</c:v>
                </c:pt>
                <c:pt idx="1">
                  <c:v>0</c:v>
                </c:pt>
                <c:pt idx="2">
                  <c:v>0</c:v>
                </c:pt>
                <c:pt idx="3">
                  <c:v>0</c:v>
                </c:pt>
                <c:pt idx="4">
                  <c:v>0</c:v>
                </c:pt>
                <c:pt idx="5">
                  <c:v>0</c:v>
                </c:pt>
                <c:pt idx="6">
                  <c:v>316.47012695995221</c:v>
                </c:pt>
                <c:pt idx="7">
                  <c:v>322.32919082603132</c:v>
                </c:pt>
                <c:pt idx="8">
                  <c:v>325.83304909714042</c:v>
                </c:pt>
                <c:pt idx="9">
                  <c:v>329.53509399146992</c:v>
                </c:pt>
                <c:pt idx="10">
                  <c:v>333.44735632773848</c:v>
                </c:pt>
              </c:numCache>
            </c:numRef>
          </c:val>
          <c:extLst>
            <c:ext xmlns:c16="http://schemas.microsoft.com/office/drawing/2014/chart" uri="{C3380CC4-5D6E-409C-BE32-E72D297353CC}">
              <c16:uniqueId val="{00000007-A895-49BE-9CC4-40699989F42C}"/>
            </c:ext>
          </c:extLst>
        </c:ser>
        <c:ser>
          <c:idx val="8"/>
          <c:order val="8"/>
          <c:tx>
            <c:strRef>
              <c:f>'18-22'!$E$206</c:f>
              <c:strCache>
                <c:ptCount val="1"/>
                <c:pt idx="0">
                  <c:v>Impianti KDM MpE</c:v>
                </c:pt>
              </c:strCache>
            </c:strRef>
          </c:tx>
          <c:spPr>
            <a:solidFill>
              <a:schemeClr val="accent3">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'18-22'!$F$206:$P$206</c:f>
              <c:numCache>
                <c:formatCode>_-* #,##0;\-* #,##0;_-* "-"??\ _€_-;</c:formatCode>
                <c:ptCount val="11"/>
                <c:pt idx="0">
                  <c:v>0</c:v>
                </c:pt>
                <c:pt idx="1">
                  <c:v>0</c:v>
                </c:pt>
                <c:pt idx="2">
                  <c:v>0</c:v>
                </c:pt>
                <c:pt idx="3">
                  <c:v>0</c:v>
                </c:pt>
                <c:pt idx="4">
                  <c:v>0</c:v>
                </c:pt>
                <c:pt idx="5">
                  <c:v>0</c:v>
                </c:pt>
                <c:pt idx="6">
                  <c:v>320.08701626481513</c:v>
                </c:pt>
                <c:pt idx="7">
                  <c:v>308.6278636767853</c:v>
                </c:pt>
                <c:pt idx="8">
                  <c:v>300.93648515687829</c:v>
                </c:pt>
                <c:pt idx="9">
                  <c:v>293.39803547594624</c:v>
                </c:pt>
                <c:pt idx="10">
                  <c:v>286.25648713830924</c:v>
                </c:pt>
              </c:numCache>
            </c:numRef>
          </c:val>
          <c:extLst>
            <c:ext xmlns:c16="http://schemas.microsoft.com/office/drawing/2014/chart" uri="{C3380CC4-5D6E-409C-BE32-E72D297353CC}">
              <c16:uniqueId val="{00000008-A895-49BE-9CC4-40699989F42C}"/>
            </c:ext>
          </c:extLst>
        </c:ser>
        <c:ser>
          <c:idx val="9"/>
          <c:order val="9"/>
          <c:tx>
            <c:strRef>
              <c:f>'18-22'!$E$207</c:f>
              <c:strCache>
                <c:ptCount val="1"/>
                <c:pt idx="0">
                  <c:v>Deponi</c:v>
                </c:pt>
              </c:strCache>
            </c:strRef>
          </c:tx>
          <c:spPr>
            <a:solidFill>
              <a:schemeClr val="accent4">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'18-22'!$F$207:$P$207</c:f>
              <c:numCache>
                <c:formatCode>_-* #,##0;\-* #,##0;_-* "-"??\ _€_-;</c:formatCode>
                <c:ptCount val="11"/>
                <c:pt idx="0">
                  <c:v>0</c:v>
                </c:pt>
                <c:pt idx="1">
                  <c:v>2363.1692304119906</c:v>
                </c:pt>
                <c:pt idx="2">
                  <c:v>2322.8373581288906</c:v>
                </c:pt>
                <c:pt idx="3">
                  <c:v>2315.7899402484481</c:v>
                </c:pt>
                <c:pt idx="4">
                  <c:v>2311.1129468398249</c:v>
                </c:pt>
                <c:pt idx="5">
                  <c:v>2321.4346814387127</c:v>
                </c:pt>
                <c:pt idx="6">
                  <c:v>1795.6778111766571</c:v>
                </c:pt>
                <c:pt idx="7">
                  <c:v>1795.2876554112695</c:v>
                </c:pt>
                <c:pt idx="8">
                  <c:v>1795.0565047529526</c:v>
                </c:pt>
                <c:pt idx="9">
                  <c:v>1794.9393127924336</c:v>
                </c:pt>
                <c:pt idx="10">
                  <c:v>1726.0250520198788</c:v>
                </c:pt>
              </c:numCache>
            </c:numRef>
          </c:val>
          <c:extLst>
            <c:ext xmlns:c16="http://schemas.microsoft.com/office/drawing/2014/chart" uri="{C3380CC4-5D6E-409C-BE32-E72D297353CC}">
              <c16:uniqueId val="{00000009-A895-49BE-9CC4-40699989F42C}"/>
            </c:ext>
          </c:extLst>
        </c:ser>
        <c:ser>
          <c:idx val="10"/>
          <c:order val="10"/>
          <c:tx>
            <c:strRef>
              <c:f>'18-22'!$E$208</c:f>
              <c:strCache>
                <c:ptCount val="1"/>
                <c:pt idx="0">
                  <c:v>Grumbullimi dhe deponimi i mbeturinave brenda sistemit aktual </c:v>
                </c:pt>
              </c:strCache>
            </c:strRef>
          </c:tx>
          <c:spPr>
            <a:solidFill>
              <a:schemeClr val="accent5">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'18-22'!$F$208:$P$208</c:f>
              <c:numCache>
                <c:formatCode>_-* #,##0;\-* #,##0;_-* "-"??\ _€_-;</c:formatCode>
                <c:ptCount val="11"/>
                <c:pt idx="0">
                  <c:v>5876.3953486684641</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A-A895-49BE-9CC4-40699989F42C}"/>
            </c:ext>
          </c:extLst>
        </c:ser>
        <c:dLbls>
          <c:showLegendKey val="0"/>
          <c:showVal val="0"/>
          <c:showCatName val="0"/>
          <c:showSerName val="0"/>
          <c:showPercent val="0"/>
          <c:showBubbleSize val="0"/>
        </c:dLbls>
        <c:gapWidth val="150"/>
        <c:overlap val="100"/>
        <c:axId val="1154336095"/>
        <c:axId val="1154336575"/>
      </c:barChart>
      <c:catAx>
        <c:axId val="115433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54336575"/>
        <c:crosses val="autoZero"/>
        <c:auto val="1"/>
        <c:lblAlgn val="ctr"/>
        <c:lblOffset val="100"/>
        <c:noMultiLvlLbl val="0"/>
      </c:catAx>
      <c:valAx>
        <c:axId val="1154336575"/>
        <c:scaling>
          <c:orientation val="minMax"/>
          <c:max val="9000"/>
        </c:scaling>
        <c:delete val="0"/>
        <c:axPos val="l"/>
        <c:majorGridlines>
          <c:spPr>
            <a:ln w="9525" cap="flat" cmpd="sng" algn="ctr">
              <a:solidFill>
                <a:schemeClr val="tx1">
                  <a:lumMod val="15000"/>
                  <a:lumOff val="85000"/>
                </a:schemeClr>
              </a:solidFill>
              <a:round/>
            </a:ln>
            <a:effectLst/>
          </c:spPr>
        </c:majorGridlines>
        <c:numFmt formatCode="_-* #,##0;\-* #,##0;_-* &quot;-&quot;??\ _€_-;"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54336095"/>
        <c:crosses val="autoZero"/>
        <c:crossBetween val="between"/>
      </c:valAx>
      <c:spPr>
        <a:noFill/>
        <a:ln>
          <a:noFill/>
        </a:ln>
        <a:effectLst/>
      </c:spPr>
    </c:plotArea>
    <c:legend>
      <c:legendPos val="r"/>
      <c:layout>
        <c:manualLayout>
          <c:xMode val="edge"/>
          <c:yMode val="edge"/>
          <c:x val="0.66053804206373845"/>
          <c:y val="7.9985016828031094E-2"/>
          <c:w val="0.3360693350831146"/>
          <c:h val="0.919015806170309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Narrow" panose="020B0606020202030204" pitchFamily="34" charset="0"/>
                <a:ea typeface="+mn-ea"/>
                <a:cs typeface="+mn-cs"/>
              </a:defRPr>
            </a:pPr>
            <a:r>
              <a:rPr lang="sq-AL" sz="1100">
                <a:effectLst/>
                <a:latin typeface="Arial Narrow" panose="020B0606020202030204" pitchFamily="34" charset="0"/>
              </a:rPr>
              <a:t>Kostot vjetore operacionale për </a:t>
            </a:r>
            <a:r>
              <a:rPr lang="en-GB" sz="1100">
                <a:effectLst/>
                <a:latin typeface="Arial Narrow" panose="020B0606020202030204" pitchFamily="34" charset="0"/>
              </a:rPr>
              <a:t>funksion</a:t>
            </a:r>
            <a:r>
              <a:rPr lang="en-GB" sz="1100" baseline="0">
                <a:effectLst/>
                <a:latin typeface="Arial Narrow" panose="020B0606020202030204" pitchFamily="34" charset="0"/>
              </a:rPr>
              <a:t> mbeturinash</a:t>
            </a:r>
            <a:r>
              <a:rPr lang="en-US" sz="1100">
                <a:effectLst/>
                <a:latin typeface="Arial Narrow" panose="020B0606020202030204" pitchFamily="34" charset="0"/>
              </a:rPr>
              <a:t> </a:t>
            </a:r>
            <a:r>
              <a:rPr lang="en-US" sz="1100">
                <a:latin typeface="Arial Narrow" panose="020B0606020202030204" pitchFamily="34" charset="0"/>
              </a:rPr>
              <a:t>[mijë €]</a:t>
            </a:r>
          </a:p>
        </c:rich>
      </c:tx>
      <c:layout>
        <c:manualLayout>
          <c:xMode val="edge"/>
          <c:yMode val="edge"/>
          <c:x val="0"/>
          <c:y val="1.993938784957851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Arial Narrow" panose="020B0606020202030204" pitchFamily="34" charset="0"/>
              <a:ea typeface="+mn-ea"/>
              <a:cs typeface="+mn-cs"/>
            </a:defRPr>
          </a:pPr>
          <a:endParaRPr lang="en-US"/>
        </a:p>
      </c:txPr>
    </c:title>
    <c:autoTitleDeleted val="0"/>
    <c:plotArea>
      <c:layout>
        <c:manualLayout>
          <c:layoutTarget val="inner"/>
          <c:xMode val="edge"/>
          <c:yMode val="edge"/>
          <c:x val="0.11196424461801611"/>
          <c:y val="0.10434086529317405"/>
          <c:w val="0.51082395863097951"/>
          <c:h val="0.77795775810404921"/>
        </c:manualLayout>
      </c:layout>
      <c:barChart>
        <c:barDir val="col"/>
        <c:grouping val="stacked"/>
        <c:varyColors val="0"/>
        <c:ser>
          <c:idx val="0"/>
          <c:order val="0"/>
          <c:tx>
            <c:strRef>
              <c:f>'18-22'!$E$198</c:f>
              <c:strCache>
                <c:ptCount val="1"/>
                <c:pt idx="0">
                  <c:v>Grumbullimi ndaras</c:v>
                </c:pt>
              </c:strCache>
            </c:strRef>
          </c:tx>
          <c:spPr>
            <a:solidFill>
              <a:schemeClr val="accent1"/>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'18-22'!$F$198:$P$198</c:f>
              <c:numCache>
                <c:formatCode>_-* #,##0;\-* #,##0;_-* "-"??\ _€_-;</c:formatCode>
                <c:ptCount val="11"/>
                <c:pt idx="0">
                  <c:v>0</c:v>
                </c:pt>
                <c:pt idx="1">
                  <c:v>1011.0336764254671</c:v>
                </c:pt>
                <c:pt idx="2">
                  <c:v>1157.3430987623426</c:v>
                </c:pt>
                <c:pt idx="3">
                  <c:v>1350.070244528039</c:v>
                </c:pt>
                <c:pt idx="4">
                  <c:v>1440.0169353334941</c:v>
                </c:pt>
                <c:pt idx="5">
                  <c:v>1615.6885806839273</c:v>
                </c:pt>
                <c:pt idx="6">
                  <c:v>1814.4525583141926</c:v>
                </c:pt>
                <c:pt idx="7">
                  <c:v>1905.0074944681778</c:v>
                </c:pt>
                <c:pt idx="8">
                  <c:v>1969.7705035997797</c:v>
                </c:pt>
                <c:pt idx="9">
                  <c:v>2033.5015528573399</c:v>
                </c:pt>
                <c:pt idx="10">
                  <c:v>2115.1205524777383</c:v>
                </c:pt>
              </c:numCache>
            </c:numRef>
          </c:val>
          <c:extLst>
            <c:ext xmlns:c16="http://schemas.microsoft.com/office/drawing/2014/chart" uri="{C3380CC4-5D6E-409C-BE32-E72D297353CC}">
              <c16:uniqueId val="{00000000-AA48-4139-AD14-FD43162C8FFF}"/>
            </c:ext>
          </c:extLst>
        </c:ser>
        <c:ser>
          <c:idx val="1"/>
          <c:order val="1"/>
          <c:tx>
            <c:strRef>
              <c:f>'18-22'!$E$199</c:f>
              <c:strCache>
                <c:ptCount val="1"/>
                <c:pt idx="0">
                  <c:v>Grumbullimi mbeturinave të përziera</c:v>
                </c:pt>
              </c:strCache>
            </c:strRef>
          </c:tx>
          <c:spPr>
            <a:solidFill>
              <a:schemeClr val="accent2"/>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'18-22'!$F$199:$P$199</c:f>
              <c:numCache>
                <c:formatCode>_-* #,##0;\-* #,##0;_-* "-"??\ _€_-;</c:formatCode>
                <c:ptCount val="11"/>
                <c:pt idx="0">
                  <c:v>0</c:v>
                </c:pt>
                <c:pt idx="1">
                  <c:v>3073.7253534667889</c:v>
                </c:pt>
                <c:pt idx="2">
                  <c:v>3059.1129260289981</c:v>
                </c:pt>
                <c:pt idx="3">
                  <c:v>2999.1292519705321</c:v>
                </c:pt>
                <c:pt idx="4">
                  <c:v>2973.9427072717003</c:v>
                </c:pt>
                <c:pt idx="5">
                  <c:v>2944.2926892299565</c:v>
                </c:pt>
                <c:pt idx="6">
                  <c:v>2914.70433528885</c:v>
                </c:pt>
                <c:pt idx="7">
                  <c:v>2910.8149635398163</c:v>
                </c:pt>
                <c:pt idx="8">
                  <c:v>2775.9932306946585</c:v>
                </c:pt>
                <c:pt idx="9">
                  <c:v>2771.5391662111192</c:v>
                </c:pt>
                <c:pt idx="10">
                  <c:v>2768.4922144490233</c:v>
                </c:pt>
              </c:numCache>
            </c:numRef>
          </c:val>
          <c:extLst>
            <c:ext xmlns:c16="http://schemas.microsoft.com/office/drawing/2014/chart" uri="{C3380CC4-5D6E-409C-BE32-E72D297353CC}">
              <c16:uniqueId val="{00000001-AA48-4139-AD14-FD43162C8FFF}"/>
            </c:ext>
          </c:extLst>
        </c:ser>
        <c:ser>
          <c:idx val="2"/>
          <c:order val="2"/>
          <c:tx>
            <c:strRef>
              <c:f>'18-22'!$E$200</c:f>
              <c:strCache>
                <c:ptCount val="1"/>
                <c:pt idx="0">
                  <c:v>Transferimi i mbeturinave të përziera</c:v>
                </c:pt>
              </c:strCache>
            </c:strRef>
          </c:tx>
          <c:spPr>
            <a:solidFill>
              <a:schemeClr val="accent3"/>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'18-22'!$F$200:$P$200</c:f>
              <c:numCache>
                <c:formatCode>_-* #,##0;\-* #,##0;_-* "-"??\ _€_-;</c:formatCode>
                <c:ptCount val="11"/>
                <c:pt idx="0">
                  <c:v>0</c:v>
                </c:pt>
                <c:pt idx="1">
                  <c:v>325.80120747538581</c:v>
                </c:pt>
                <c:pt idx="2">
                  <c:v>325.38383222566108</c:v>
                </c:pt>
                <c:pt idx="3">
                  <c:v>324.14544943625572</c:v>
                </c:pt>
                <c:pt idx="4">
                  <c:v>323.06949734368794</c:v>
                </c:pt>
                <c:pt idx="5">
                  <c:v>321.0519804112343</c:v>
                </c:pt>
                <c:pt idx="6">
                  <c:v>289.36652018929169</c:v>
                </c:pt>
                <c:pt idx="7">
                  <c:v>288.45003886387849</c:v>
                </c:pt>
                <c:pt idx="8">
                  <c:v>287.99529395553168</c:v>
                </c:pt>
                <c:pt idx="9">
                  <c:v>287.63049610311759</c:v>
                </c:pt>
                <c:pt idx="10">
                  <c:v>287.3348382664546</c:v>
                </c:pt>
              </c:numCache>
            </c:numRef>
          </c:val>
          <c:extLst>
            <c:ext xmlns:c16="http://schemas.microsoft.com/office/drawing/2014/chart" uri="{C3380CC4-5D6E-409C-BE32-E72D297353CC}">
              <c16:uniqueId val="{00000002-AA48-4139-AD14-FD43162C8FFF}"/>
            </c:ext>
          </c:extLst>
        </c:ser>
        <c:ser>
          <c:idx val="3"/>
          <c:order val="3"/>
          <c:tx>
            <c:strRef>
              <c:f>'18-22'!$E$201</c:f>
              <c:strCache>
                <c:ptCount val="1"/>
                <c:pt idx="0">
                  <c:v>Kompostimi i mbeturinave të gjelbra</c:v>
                </c:pt>
              </c:strCache>
            </c:strRef>
          </c:tx>
          <c:spPr>
            <a:solidFill>
              <a:schemeClr val="accent4"/>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'18-22'!$F$201:$P$201</c:f>
              <c:numCache>
                <c:formatCode>_-* #,##0;\-* #,##0;_-* "-"??\ _€_-;</c:formatCode>
                <c:ptCount val="11"/>
                <c:pt idx="0">
                  <c:v>0</c:v>
                </c:pt>
                <c:pt idx="1">
                  <c:v>472.72426699367327</c:v>
                </c:pt>
                <c:pt idx="2">
                  <c:v>473.71364186925996</c:v>
                </c:pt>
                <c:pt idx="3">
                  <c:v>474.75956132969708</c:v>
                </c:pt>
                <c:pt idx="4">
                  <c:v>475.02192200528606</c:v>
                </c:pt>
                <c:pt idx="5">
                  <c:v>475.13087298358704</c:v>
                </c:pt>
                <c:pt idx="6">
                  <c:v>475.24097063408789</c:v>
                </c:pt>
                <c:pt idx="7">
                  <c:v>475.35343326954035</c:v>
                </c:pt>
                <c:pt idx="8">
                  <c:v>475.46737169914849</c:v>
                </c:pt>
                <c:pt idx="9">
                  <c:v>475.58265961681406</c:v>
                </c:pt>
                <c:pt idx="10">
                  <c:v>475.69960541923871</c:v>
                </c:pt>
              </c:numCache>
            </c:numRef>
          </c:val>
          <c:extLst>
            <c:ext xmlns:c16="http://schemas.microsoft.com/office/drawing/2014/chart" uri="{C3380CC4-5D6E-409C-BE32-E72D297353CC}">
              <c16:uniqueId val="{00000003-AA48-4139-AD14-FD43162C8FFF}"/>
            </c:ext>
          </c:extLst>
        </c:ser>
        <c:ser>
          <c:idx val="4"/>
          <c:order val="4"/>
          <c:tx>
            <c:strRef>
              <c:f>'18-22'!$E$202</c:f>
              <c:strCache>
                <c:ptCount val="1"/>
                <c:pt idx="0">
                  <c:v>Kompostimi shtëpiak</c:v>
                </c:pt>
              </c:strCache>
            </c:strRef>
          </c:tx>
          <c:spPr>
            <a:solidFill>
              <a:schemeClr val="accent5"/>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'18-22'!$F$202:$P$202</c:f>
              <c:numCache>
                <c:formatCode>_-* #,##0;\-* #,##0;_-* "-"??\ _€_-;</c:formatCode>
                <c:ptCount val="11"/>
                <c:pt idx="0">
                  <c:v>0</c:v>
                </c:pt>
                <c:pt idx="1">
                  <c:v>224.03399999999999</c:v>
                </c:pt>
                <c:pt idx="2">
                  <c:v>235.04400000000001</c:v>
                </c:pt>
                <c:pt idx="3">
                  <c:v>246.60900000000001</c:v>
                </c:pt>
                <c:pt idx="4">
                  <c:v>258.76499999999999</c:v>
                </c:pt>
                <c:pt idx="5">
                  <c:v>271.53299999999996</c:v>
                </c:pt>
                <c:pt idx="6">
                  <c:v>284.95800000000003</c:v>
                </c:pt>
                <c:pt idx="7">
                  <c:v>299.05799999999999</c:v>
                </c:pt>
                <c:pt idx="8">
                  <c:v>313.86899999999997</c:v>
                </c:pt>
                <c:pt idx="9">
                  <c:v>329.43299999999999</c:v>
                </c:pt>
                <c:pt idx="10">
                  <c:v>334.34399999999999</c:v>
                </c:pt>
              </c:numCache>
            </c:numRef>
          </c:val>
          <c:extLst>
            <c:ext xmlns:c16="http://schemas.microsoft.com/office/drawing/2014/chart" uri="{C3380CC4-5D6E-409C-BE32-E72D297353CC}">
              <c16:uniqueId val="{00000004-AA48-4139-AD14-FD43162C8FFF}"/>
            </c:ext>
          </c:extLst>
        </c:ser>
        <c:ser>
          <c:idx val="5"/>
          <c:order val="5"/>
          <c:tx>
            <c:strRef>
              <c:f>'18-22'!$E$203</c:f>
              <c:strCache>
                <c:ptCount val="1"/>
                <c:pt idx="0">
                  <c:v>Klasifikimi i grumbullimit ndaras</c:v>
                </c:pt>
              </c:strCache>
            </c:strRef>
          </c:tx>
          <c:spPr>
            <a:solidFill>
              <a:schemeClr val="accent6"/>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'18-22'!$F$203:$P$203</c:f>
              <c:numCache>
                <c:formatCode>_-* #,##0;\-* #,##0;_-* "-"??\ _€_-;</c:formatCode>
                <c:ptCount val="11"/>
                <c:pt idx="0">
                  <c:v>0</c:v>
                </c:pt>
                <c:pt idx="1">
                  <c:v>590.6604165970823</c:v>
                </c:pt>
                <c:pt idx="2">
                  <c:v>619.67982321158729</c:v>
                </c:pt>
                <c:pt idx="3">
                  <c:v>658.43280505125961</c:v>
                </c:pt>
                <c:pt idx="4">
                  <c:v>678.15126958562621</c:v>
                </c:pt>
                <c:pt idx="5">
                  <c:v>707.01928593301193</c:v>
                </c:pt>
                <c:pt idx="6">
                  <c:v>728.17380225793943</c:v>
                </c:pt>
                <c:pt idx="7">
                  <c:v>746.15862924985481</c:v>
                </c:pt>
                <c:pt idx="8">
                  <c:v>757.04001268868581</c:v>
                </c:pt>
                <c:pt idx="9">
                  <c:v>797.45671157984759</c:v>
                </c:pt>
                <c:pt idx="10">
                  <c:v>808.05154727728689</c:v>
                </c:pt>
              </c:numCache>
            </c:numRef>
          </c:val>
          <c:extLst>
            <c:ext xmlns:c16="http://schemas.microsoft.com/office/drawing/2014/chart" uri="{C3380CC4-5D6E-409C-BE32-E72D297353CC}">
              <c16:uniqueId val="{00000005-AA48-4139-AD14-FD43162C8FFF}"/>
            </c:ext>
          </c:extLst>
        </c:ser>
        <c:ser>
          <c:idx val="6"/>
          <c:order val="6"/>
          <c:tx>
            <c:strRef>
              <c:f>'18-22'!$E$204</c:f>
              <c:strCache>
                <c:ptCount val="1"/>
                <c:pt idx="0">
                  <c:v>Trajtimi i mbeturinave të përziera</c:v>
                </c:pt>
              </c:strCache>
            </c:strRef>
          </c:tx>
          <c:spPr>
            <a:solidFill>
              <a:schemeClr val="accent1">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'18-22'!$F$204:$P$204</c:f>
              <c:numCache>
                <c:formatCode>_-* #,##0;\-* #,##0;_-* "-"??\ _€_-;</c:formatCode>
                <c:ptCount val="11"/>
                <c:pt idx="0">
                  <c:v>0</c:v>
                </c:pt>
                <c:pt idx="1">
                  <c:v>0</c:v>
                </c:pt>
                <c:pt idx="2">
                  <c:v>0</c:v>
                </c:pt>
                <c:pt idx="3">
                  <c:v>0</c:v>
                </c:pt>
                <c:pt idx="4">
                  <c:v>0</c:v>
                </c:pt>
                <c:pt idx="5">
                  <c:v>0</c:v>
                </c:pt>
                <c:pt idx="6">
                  <c:v>2326.2573955447488</c:v>
                </c:pt>
                <c:pt idx="7">
                  <c:v>2313.1285766759511</c:v>
                </c:pt>
                <c:pt idx="8">
                  <c:v>2309.220688144826</c:v>
                </c:pt>
                <c:pt idx="9">
                  <c:v>2298.7435498674267</c:v>
                </c:pt>
                <c:pt idx="10">
                  <c:v>2295.553216243703</c:v>
                </c:pt>
              </c:numCache>
            </c:numRef>
          </c:val>
          <c:extLst>
            <c:ext xmlns:c16="http://schemas.microsoft.com/office/drawing/2014/chart" uri="{C3380CC4-5D6E-409C-BE32-E72D297353CC}">
              <c16:uniqueId val="{00000006-AA48-4139-AD14-FD43162C8FFF}"/>
            </c:ext>
          </c:extLst>
        </c:ser>
        <c:ser>
          <c:idx val="7"/>
          <c:order val="7"/>
          <c:tx>
            <c:strRef>
              <c:f>'18-22'!$E$205</c:f>
              <c:strCache>
                <c:ptCount val="1"/>
                <c:pt idx="0">
                  <c:v>Tretja Aneorobe e mbeturinave organike</c:v>
                </c:pt>
              </c:strCache>
            </c:strRef>
          </c:tx>
          <c:spPr>
            <a:solidFill>
              <a:schemeClr val="accent2">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'18-22'!$F$205:$P$205</c:f>
              <c:numCache>
                <c:formatCode>_-* #,##0;\-* #,##0;_-* "-"??\ _€_-;</c:formatCode>
                <c:ptCount val="11"/>
                <c:pt idx="0">
                  <c:v>0</c:v>
                </c:pt>
                <c:pt idx="1">
                  <c:v>0</c:v>
                </c:pt>
                <c:pt idx="2">
                  <c:v>0</c:v>
                </c:pt>
                <c:pt idx="3">
                  <c:v>0</c:v>
                </c:pt>
                <c:pt idx="4">
                  <c:v>0</c:v>
                </c:pt>
                <c:pt idx="5">
                  <c:v>0</c:v>
                </c:pt>
                <c:pt idx="6">
                  <c:v>316.47012695995221</c:v>
                </c:pt>
                <c:pt idx="7">
                  <c:v>322.32919082603132</c:v>
                </c:pt>
                <c:pt idx="8">
                  <c:v>325.83304909714042</c:v>
                </c:pt>
                <c:pt idx="9">
                  <c:v>329.53509399146992</c:v>
                </c:pt>
                <c:pt idx="10">
                  <c:v>333.44735632773848</c:v>
                </c:pt>
              </c:numCache>
            </c:numRef>
          </c:val>
          <c:extLst>
            <c:ext xmlns:c16="http://schemas.microsoft.com/office/drawing/2014/chart" uri="{C3380CC4-5D6E-409C-BE32-E72D297353CC}">
              <c16:uniqueId val="{00000007-AA48-4139-AD14-FD43162C8FFF}"/>
            </c:ext>
          </c:extLst>
        </c:ser>
        <c:ser>
          <c:idx val="8"/>
          <c:order val="8"/>
          <c:tx>
            <c:strRef>
              <c:f>'18-22'!$E$206</c:f>
              <c:strCache>
                <c:ptCount val="1"/>
                <c:pt idx="0">
                  <c:v>Impianti KDM MpE</c:v>
                </c:pt>
              </c:strCache>
            </c:strRef>
          </c:tx>
          <c:spPr>
            <a:solidFill>
              <a:schemeClr val="accent3">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'18-22'!$F$206:$P$206</c:f>
              <c:numCache>
                <c:formatCode>_-* #,##0;\-* #,##0;_-* "-"??\ _€_-;</c:formatCode>
                <c:ptCount val="11"/>
                <c:pt idx="0">
                  <c:v>0</c:v>
                </c:pt>
                <c:pt idx="1">
                  <c:v>0</c:v>
                </c:pt>
                <c:pt idx="2">
                  <c:v>0</c:v>
                </c:pt>
                <c:pt idx="3">
                  <c:v>0</c:v>
                </c:pt>
                <c:pt idx="4">
                  <c:v>0</c:v>
                </c:pt>
                <c:pt idx="5">
                  <c:v>0</c:v>
                </c:pt>
                <c:pt idx="6">
                  <c:v>320.08701626481513</c:v>
                </c:pt>
                <c:pt idx="7">
                  <c:v>308.6278636767853</c:v>
                </c:pt>
                <c:pt idx="8">
                  <c:v>300.93648515687829</c:v>
                </c:pt>
                <c:pt idx="9">
                  <c:v>293.39803547594624</c:v>
                </c:pt>
                <c:pt idx="10">
                  <c:v>286.25648713830924</c:v>
                </c:pt>
              </c:numCache>
            </c:numRef>
          </c:val>
          <c:extLst>
            <c:ext xmlns:c16="http://schemas.microsoft.com/office/drawing/2014/chart" uri="{C3380CC4-5D6E-409C-BE32-E72D297353CC}">
              <c16:uniqueId val="{00000008-AA48-4139-AD14-FD43162C8FFF}"/>
            </c:ext>
          </c:extLst>
        </c:ser>
        <c:ser>
          <c:idx val="9"/>
          <c:order val="9"/>
          <c:tx>
            <c:strRef>
              <c:f>'18-22'!$E$207</c:f>
              <c:strCache>
                <c:ptCount val="1"/>
                <c:pt idx="0">
                  <c:v>Deponi</c:v>
                </c:pt>
              </c:strCache>
            </c:strRef>
          </c:tx>
          <c:spPr>
            <a:solidFill>
              <a:schemeClr val="accent4">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'18-22'!$F$207:$P$207</c:f>
              <c:numCache>
                <c:formatCode>_-* #,##0;\-* #,##0;_-* "-"??\ _€_-;</c:formatCode>
                <c:ptCount val="11"/>
                <c:pt idx="0">
                  <c:v>0</c:v>
                </c:pt>
                <c:pt idx="1">
                  <c:v>2363.1692304119906</c:v>
                </c:pt>
                <c:pt idx="2">
                  <c:v>2322.8373581288906</c:v>
                </c:pt>
                <c:pt idx="3">
                  <c:v>2315.7899402484481</c:v>
                </c:pt>
                <c:pt idx="4">
                  <c:v>2311.1129468398249</c:v>
                </c:pt>
                <c:pt idx="5">
                  <c:v>2321.4346814387127</c:v>
                </c:pt>
                <c:pt idx="6">
                  <c:v>1795.6778111766571</c:v>
                </c:pt>
                <c:pt idx="7">
                  <c:v>1795.2876554112695</c:v>
                </c:pt>
                <c:pt idx="8">
                  <c:v>1795.0565047529526</c:v>
                </c:pt>
                <c:pt idx="9">
                  <c:v>1794.9393127924336</c:v>
                </c:pt>
                <c:pt idx="10">
                  <c:v>1726.0250520198788</c:v>
                </c:pt>
              </c:numCache>
            </c:numRef>
          </c:val>
          <c:extLst>
            <c:ext xmlns:c16="http://schemas.microsoft.com/office/drawing/2014/chart" uri="{C3380CC4-5D6E-409C-BE32-E72D297353CC}">
              <c16:uniqueId val="{00000009-AA48-4139-AD14-FD43162C8FFF}"/>
            </c:ext>
          </c:extLst>
        </c:ser>
        <c:ser>
          <c:idx val="10"/>
          <c:order val="10"/>
          <c:tx>
            <c:strRef>
              <c:f>'18-22'!$E$208</c:f>
              <c:strCache>
                <c:ptCount val="1"/>
                <c:pt idx="0">
                  <c:v>Grumbullimi dhe deponimi i mbeturinave brenda sistemit aktual </c:v>
                </c:pt>
              </c:strCache>
            </c:strRef>
          </c:tx>
          <c:spPr>
            <a:solidFill>
              <a:schemeClr val="accent5">
                <a:lumMod val="60000"/>
              </a:schemeClr>
            </a:solidFill>
            <a:ln>
              <a:noFill/>
            </a:ln>
            <a:effectLst/>
          </c:spPr>
          <c:invertIfNegative val="0"/>
          <c:cat>
            <c:numRef>
              <c:f>'18-22'!$F$197:$P$197</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'18-22'!$F$208:$P$208</c:f>
              <c:numCache>
                <c:formatCode>_-* #,##0;\-* #,##0;_-* "-"??\ _€_-;</c:formatCode>
                <c:ptCount val="11"/>
                <c:pt idx="0">
                  <c:v>5876.3953486684641</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A-AA48-4139-AD14-FD43162C8FFF}"/>
            </c:ext>
          </c:extLst>
        </c:ser>
        <c:dLbls>
          <c:showLegendKey val="0"/>
          <c:showVal val="0"/>
          <c:showCatName val="0"/>
          <c:showSerName val="0"/>
          <c:showPercent val="0"/>
          <c:showBubbleSize val="0"/>
        </c:dLbls>
        <c:gapWidth val="150"/>
        <c:overlap val="100"/>
        <c:axId val="1154336095"/>
        <c:axId val="1154336575"/>
      </c:barChart>
      <c:catAx>
        <c:axId val="115433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54336575"/>
        <c:crosses val="autoZero"/>
        <c:auto val="1"/>
        <c:lblAlgn val="ctr"/>
        <c:lblOffset val="100"/>
        <c:noMultiLvlLbl val="0"/>
      </c:catAx>
      <c:valAx>
        <c:axId val="1154336575"/>
        <c:scaling>
          <c:orientation val="minMax"/>
          <c:max val="14000"/>
        </c:scaling>
        <c:delete val="0"/>
        <c:axPos val="l"/>
        <c:majorGridlines>
          <c:spPr>
            <a:ln w="9525" cap="flat" cmpd="sng" algn="ctr">
              <a:solidFill>
                <a:schemeClr val="tx1">
                  <a:lumMod val="15000"/>
                  <a:lumOff val="85000"/>
                </a:schemeClr>
              </a:solidFill>
              <a:round/>
            </a:ln>
            <a:effectLst/>
          </c:spPr>
        </c:majorGridlines>
        <c:numFmt formatCode="_-* #,##0;\-* #,##0;_-* &quot;-&quot;??\ _€_-;"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54336095"/>
        <c:crosses val="autoZero"/>
        <c:crossBetween val="between"/>
      </c:valAx>
      <c:spPr>
        <a:noFill/>
        <a:ln>
          <a:noFill/>
        </a:ln>
        <a:effectLst/>
      </c:spPr>
    </c:plotArea>
    <c:legend>
      <c:legendPos val="r"/>
      <c:layout>
        <c:manualLayout>
          <c:xMode val="edge"/>
          <c:yMode val="edge"/>
          <c:x val="0.65522799344406624"/>
          <c:y val="5.1499020300943457E-2"/>
          <c:w val="0.3360693350831146"/>
          <c:h val="0.919015806170309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kern="1200" spc="0" baseline="0">
                <a:solidFill>
                  <a:sysClr val="windowText" lastClr="000000">
                    <a:lumMod val="65000"/>
                    <a:lumOff val="35000"/>
                  </a:sysClr>
                </a:solidFill>
                <a:latin typeface="Arial Narrow" panose="020B0606020202030204" pitchFamily="34" charset="0"/>
              </a:rPr>
              <a:t>Kostot vjetore [mijë €</a:t>
            </a:r>
            <a:r>
              <a:rPr lang="en-US"/>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Word]18-22'!$E$192</c:f>
              <c:strCache>
                <c:ptCount val="1"/>
                <c:pt idx="0">
                  <c:v>Amortizim</c:v>
                </c:pt>
              </c:strCache>
            </c:strRef>
          </c:tx>
          <c:spPr>
            <a:solidFill>
              <a:schemeClr val="accent1"/>
            </a:solidFill>
            <a:ln>
              <a:noFill/>
            </a:ln>
            <a:effectLst/>
          </c:spPr>
          <c:invertIfNegative val="0"/>
          <c:cat>
            <c:numRef>
              <c:f>'[Chart in Microsoft Word]18-22'!$F$191:$P$191</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'[Chart in Microsoft Word]18-22'!$F$192:$P$192</c:f>
              <c:numCache>
                <c:formatCode>#,##0</c:formatCode>
                <c:ptCount val="11"/>
                <c:pt idx="0">
                  <c:v>0</c:v>
                </c:pt>
                <c:pt idx="1">
                  <c:v>2714.7196681173491</c:v>
                </c:pt>
                <c:pt idx="2">
                  <c:v>2772.5931681173488</c:v>
                </c:pt>
                <c:pt idx="3">
                  <c:v>2849.9831681173491</c:v>
                </c:pt>
                <c:pt idx="4">
                  <c:v>2895.1951681173487</c:v>
                </c:pt>
                <c:pt idx="5">
                  <c:v>2962.2791681173489</c:v>
                </c:pt>
                <c:pt idx="6">
                  <c:v>3495.3399000736222</c:v>
                </c:pt>
                <c:pt idx="7">
                  <c:v>3527.1569000736222</c:v>
                </c:pt>
                <c:pt idx="8">
                  <c:v>3498.9304000736224</c:v>
                </c:pt>
                <c:pt idx="9">
                  <c:v>3529.9774000736224</c:v>
                </c:pt>
                <c:pt idx="10">
                  <c:v>3569.3487334069555</c:v>
                </c:pt>
              </c:numCache>
            </c:numRef>
          </c:val>
          <c:extLst>
            <c:ext xmlns:c16="http://schemas.microsoft.com/office/drawing/2014/chart" uri="{C3380CC4-5D6E-409C-BE32-E72D297353CC}">
              <c16:uniqueId val="{00000000-1271-40DF-A86F-F7F8E6A2AF96}"/>
            </c:ext>
          </c:extLst>
        </c:ser>
        <c:ser>
          <c:idx val="1"/>
          <c:order val="1"/>
          <c:tx>
            <c:strRef>
              <c:f>'[Chart in Microsoft Word]18-22'!$E$193</c:f>
              <c:strCache>
                <c:ptCount val="1"/>
                <c:pt idx="0">
                  <c:v>Kosto operacionale</c:v>
                </c:pt>
              </c:strCache>
            </c:strRef>
          </c:tx>
          <c:spPr>
            <a:solidFill>
              <a:schemeClr val="accent2"/>
            </a:solidFill>
            <a:ln>
              <a:noFill/>
            </a:ln>
            <a:effectLst/>
          </c:spPr>
          <c:invertIfNegative val="0"/>
          <c:cat>
            <c:numRef>
              <c:f>'[Chart in Microsoft Word]18-22'!$F$191:$P$191</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'[Chart in Microsoft Word]18-22'!$F$193:$P$193</c:f>
              <c:numCache>
                <c:formatCode>_-* #,##0;\-* #,##0;_-* "-"??\ _€_-;</c:formatCode>
                <c:ptCount val="11"/>
                <c:pt idx="0">
                  <c:v>5876.3953486684641</c:v>
                </c:pt>
                <c:pt idx="1">
                  <c:v>5346.4284832530393</c:v>
                </c:pt>
                <c:pt idx="2">
                  <c:v>5420.5215121093906</c:v>
                </c:pt>
                <c:pt idx="3">
                  <c:v>5518.9530844468818</c:v>
                </c:pt>
                <c:pt idx="4">
                  <c:v>5564.8851102622702</c:v>
                </c:pt>
                <c:pt idx="5">
                  <c:v>5693.8719225630803</c:v>
                </c:pt>
                <c:pt idx="6">
                  <c:v>7770.0486365569122</c:v>
                </c:pt>
                <c:pt idx="7">
                  <c:v>7837.0589459076828</c:v>
                </c:pt>
                <c:pt idx="8">
                  <c:v>7812.2517397159791</c:v>
                </c:pt>
                <c:pt idx="9">
                  <c:v>7881.7821784218922</c:v>
                </c:pt>
                <c:pt idx="10">
                  <c:v>7860.9761362124145</c:v>
                </c:pt>
              </c:numCache>
            </c:numRef>
          </c:val>
          <c:extLst>
            <c:ext xmlns:c16="http://schemas.microsoft.com/office/drawing/2014/chart" uri="{C3380CC4-5D6E-409C-BE32-E72D297353CC}">
              <c16:uniqueId val="{00000001-1271-40DF-A86F-F7F8E6A2AF96}"/>
            </c:ext>
          </c:extLst>
        </c:ser>
        <c:dLbls>
          <c:showLegendKey val="0"/>
          <c:showVal val="0"/>
          <c:showCatName val="0"/>
          <c:showSerName val="0"/>
          <c:showPercent val="0"/>
          <c:showBubbleSize val="0"/>
        </c:dLbls>
        <c:gapWidth val="150"/>
        <c:overlap val="100"/>
        <c:axId val="1154313055"/>
        <c:axId val="1154327455"/>
      </c:barChart>
      <c:catAx>
        <c:axId val="115431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54327455"/>
        <c:crosses val="autoZero"/>
        <c:auto val="1"/>
        <c:lblAlgn val="ctr"/>
        <c:lblOffset val="100"/>
        <c:noMultiLvlLbl val="0"/>
      </c:catAx>
      <c:valAx>
        <c:axId val="11543274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3130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Arial Narrow" panose="020B0606020202030204" pitchFamily="34" charset="0"/>
              </a:rPr>
              <a:t>Kostot vjetore [€/ton të gjeneruar]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Word]18-22'!$E$211</c:f>
              <c:strCache>
                <c:ptCount val="1"/>
                <c:pt idx="0">
                  <c:v>Annual costs [€/tonne generated]</c:v>
                </c:pt>
              </c:strCache>
            </c:strRef>
          </c:tx>
          <c:spPr>
            <a:solidFill>
              <a:schemeClr val="accent1"/>
            </a:solidFill>
            <a:ln>
              <a:noFill/>
            </a:ln>
            <a:effectLst/>
          </c:spPr>
          <c:invertIfNegative val="0"/>
          <c:cat>
            <c:numRef>
              <c:f>'[Chart in Microsoft Word]18-22'!$F$210:$P$210</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'[Chart in Microsoft Word]18-22'!$F$211:$P$211</c:f>
              <c:numCache>
                <c:formatCode>0.00</c:formatCode>
                <c:ptCount val="11"/>
                <c:pt idx="0">
                  <c:v>85.234368682132782</c:v>
                </c:pt>
                <c:pt idx="1">
                  <c:v>116.36285435808988</c:v>
                </c:pt>
                <c:pt idx="2">
                  <c:v>117.69068753909021</c:v>
                </c:pt>
                <c:pt idx="3">
                  <c:v>119.62141304599555</c:v>
                </c:pt>
                <c:pt idx="4">
                  <c:v>120.3167796511987</c:v>
                </c:pt>
                <c:pt idx="5">
                  <c:v>122.47876823461321</c:v>
                </c:pt>
                <c:pt idx="6">
                  <c:v>158.57769043200904</c:v>
                </c:pt>
                <c:pt idx="7">
                  <c:v>159.13746985982996</c:v>
                </c:pt>
                <c:pt idx="8">
                  <c:v>157.56463129273254</c:v>
                </c:pt>
                <c:pt idx="9">
                  <c:v>158.12464440901542</c:v>
                </c:pt>
                <c:pt idx="10">
                  <c:v>157.53857376463731</c:v>
                </c:pt>
              </c:numCache>
            </c:numRef>
          </c:val>
          <c:extLst>
            <c:ext xmlns:c16="http://schemas.microsoft.com/office/drawing/2014/chart" uri="{C3380CC4-5D6E-409C-BE32-E72D297353CC}">
              <c16:uniqueId val="{00000000-E901-4C8B-B274-012BED4FBFE7}"/>
            </c:ext>
          </c:extLst>
        </c:ser>
        <c:dLbls>
          <c:showLegendKey val="0"/>
          <c:showVal val="0"/>
          <c:showCatName val="0"/>
          <c:showSerName val="0"/>
          <c:showPercent val="0"/>
          <c:showBubbleSize val="0"/>
        </c:dLbls>
        <c:gapWidth val="150"/>
        <c:overlap val="100"/>
        <c:axId val="1154286175"/>
        <c:axId val="1154301535"/>
      </c:barChart>
      <c:catAx>
        <c:axId val="1154286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301535"/>
        <c:crosses val="autoZero"/>
        <c:auto val="1"/>
        <c:lblAlgn val="ctr"/>
        <c:lblOffset val="100"/>
        <c:noMultiLvlLbl val="0"/>
      </c:catAx>
      <c:valAx>
        <c:axId val="115430153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286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latin typeface="Arial Narrow" panose="020B0606020202030204" pitchFamily="34" charset="0"/>
              </a:rPr>
              <a:t>Bilanci i përgjithshëm/masa  2026 - 2036</a:t>
            </a:r>
          </a:p>
        </c:rich>
      </c:tx>
      <c:layout>
        <c:manualLayout>
          <c:xMode val="edge"/>
          <c:yMode val="edge"/>
          <c:x val="2.4193289194574794E-2"/>
          <c:y val="1.335213496169803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areaChart>
        <c:grouping val="stacked"/>
        <c:varyColors val="0"/>
        <c:ser>
          <c:idx val="0"/>
          <c:order val="0"/>
          <c:tx>
            <c:strRef>
              <c:f>'18-22'!$E$225</c:f>
              <c:strCache>
                <c:ptCount val="1"/>
                <c:pt idx="0">
                  <c:v>Kompostimi i mbeturinave të gjelbra</c:v>
                </c:pt>
              </c:strCache>
            </c:strRef>
          </c:tx>
          <c:spPr>
            <a:solidFill>
              <a:schemeClr val="accent1"/>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'18-22'!$F$225:$P$225</c:f>
              <c:numCache>
                <c:formatCode>_-* #,##0;\-* #,##0;_-* "-"??\ _€_-;</c:formatCode>
                <c:ptCount val="11"/>
                <c:pt idx="0">
                  <c:v>0</c:v>
                </c:pt>
                <c:pt idx="1">
                  <c:v>3958.2296118049899</c:v>
                </c:pt>
                <c:pt idx="2">
                  <c:v>3978.8603016172774</c:v>
                </c:pt>
                <c:pt idx="3">
                  <c:v>4000.6708991726323</c:v>
                </c:pt>
                <c:pt idx="4">
                  <c:v>4006.141378020784</c:v>
                </c:pt>
                <c:pt idx="5">
                  <c:v>4008.4138986332209</c:v>
                </c:pt>
                <c:pt idx="6">
                  <c:v>4010.7091160725467</c:v>
                </c:pt>
                <c:pt idx="7">
                  <c:v>4013.0545351449887</c:v>
                </c:pt>
                <c:pt idx="8">
                  <c:v>4015.4303511383882</c:v>
                </c:pt>
                <c:pt idx="9">
                  <c:v>4017.8349677447991</c:v>
                </c:pt>
                <c:pt idx="10">
                  <c:v>4020.2727265572867</c:v>
                </c:pt>
              </c:numCache>
            </c:numRef>
          </c:val>
          <c:extLst>
            <c:ext xmlns:c16="http://schemas.microsoft.com/office/drawing/2014/chart" uri="{C3380CC4-5D6E-409C-BE32-E72D297353CC}">
              <c16:uniqueId val="{00000000-E652-4666-9FBB-E0FAF9F613F2}"/>
            </c:ext>
          </c:extLst>
        </c:ser>
        <c:ser>
          <c:idx val="1"/>
          <c:order val="1"/>
          <c:tx>
            <c:strRef>
              <c:f>'18-22'!$E$226</c:f>
              <c:strCache>
                <c:ptCount val="1"/>
                <c:pt idx="0">
                  <c:v>Kompostimi shtëpiak</c:v>
                </c:pt>
              </c:strCache>
            </c:strRef>
          </c:tx>
          <c:spPr>
            <a:solidFill>
              <a:schemeClr val="accent2"/>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'18-22'!$F$226:$P$226</c:f>
              <c:numCache>
                <c:formatCode>_-* #,##0;\-* #,##0;_-* "-"??\ _€_-;</c:formatCode>
                <c:ptCount val="11"/>
                <c:pt idx="0">
                  <c:v>0</c:v>
                </c:pt>
                <c:pt idx="1">
                  <c:v>1628.2667874622773</c:v>
                </c:pt>
                <c:pt idx="2">
                  <c:v>2002.3343736941645</c:v>
                </c:pt>
                <c:pt idx="3">
                  <c:v>2471.6686802382214</c:v>
                </c:pt>
                <c:pt idx="4">
                  <c:v>3038.4254499605513</c:v>
                </c:pt>
                <c:pt idx="5">
                  <c:v>3749.7244826716046</c:v>
                </c:pt>
                <c:pt idx="6">
                  <c:v>4624.7776998128811</c:v>
                </c:pt>
                <c:pt idx="7">
                  <c:v>5281.9510780988494</c:v>
                </c:pt>
                <c:pt idx="8">
                  <c:v>5466.6680437648165</c:v>
                </c:pt>
                <c:pt idx="9">
                  <c:v>5532.1379889361579</c:v>
                </c:pt>
                <c:pt idx="10">
                  <c:v>5574.5719974013409</c:v>
                </c:pt>
              </c:numCache>
            </c:numRef>
          </c:val>
          <c:extLst>
            <c:ext xmlns:c16="http://schemas.microsoft.com/office/drawing/2014/chart" uri="{C3380CC4-5D6E-409C-BE32-E72D297353CC}">
              <c16:uniqueId val="{00000001-E652-4666-9FBB-E0FAF9F613F2}"/>
            </c:ext>
          </c:extLst>
        </c:ser>
        <c:ser>
          <c:idx val="2"/>
          <c:order val="2"/>
          <c:tx>
            <c:strRef>
              <c:f>'18-22'!$E$227</c:f>
              <c:strCache>
                <c:ptCount val="1"/>
                <c:pt idx="0">
                  <c:v>TA/Kompostimi i mbeturinave organike</c:v>
                </c:pt>
              </c:strCache>
            </c:strRef>
          </c:tx>
          <c:spPr>
            <a:solidFill>
              <a:schemeClr val="accent3"/>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'18-22'!$F$227:$P$227</c:f>
              <c:numCache>
                <c:formatCode>_-* #,##0;\-* #,##0;_-* "-"??\ _€_-;</c:formatCode>
                <c:ptCount val="11"/>
                <c:pt idx="0">
                  <c:v>0</c:v>
                </c:pt>
                <c:pt idx="1">
                  <c:v>0</c:v>
                </c:pt>
                <c:pt idx="2">
                  <c:v>0</c:v>
                </c:pt>
                <c:pt idx="3">
                  <c:v>0</c:v>
                </c:pt>
                <c:pt idx="4">
                  <c:v>0</c:v>
                </c:pt>
                <c:pt idx="5">
                  <c:v>0</c:v>
                </c:pt>
                <c:pt idx="6">
                  <c:v>2588.5639498592027</c:v>
                </c:pt>
                <c:pt idx="7">
                  <c:v>2855.1728876496827</c:v>
                </c:pt>
                <c:pt idx="8">
                  <c:v>3014.6113155591484</c:v>
                </c:pt>
                <c:pt idx="9">
                  <c:v>3183.0679631550297</c:v>
                </c:pt>
                <c:pt idx="10">
                  <c:v>3361.0902769019326</c:v>
                </c:pt>
              </c:numCache>
            </c:numRef>
          </c:val>
          <c:extLst>
            <c:ext xmlns:c16="http://schemas.microsoft.com/office/drawing/2014/chart" uri="{C3380CC4-5D6E-409C-BE32-E72D297353CC}">
              <c16:uniqueId val="{00000002-E652-4666-9FBB-E0FAF9F613F2}"/>
            </c:ext>
          </c:extLst>
        </c:ser>
        <c:ser>
          <c:idx val="3"/>
          <c:order val="3"/>
          <c:tx>
            <c:strRef>
              <c:f>'18-22'!$E$228</c:f>
              <c:strCache>
                <c:ptCount val="1"/>
                <c:pt idx="0">
                  <c:v>Riciklim i grumbullimit ndaras</c:v>
                </c:pt>
              </c:strCache>
            </c:strRef>
          </c:tx>
          <c:spPr>
            <a:solidFill>
              <a:schemeClr val="accent4"/>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'18-22'!$F$228:$P$228</c:f>
              <c:numCache>
                <c:formatCode>_-* #,##0;\-* #,##0;_-* "-"??\ _€_-;</c:formatCode>
                <c:ptCount val="11"/>
                <c:pt idx="0">
                  <c:v>0</c:v>
                </c:pt>
                <c:pt idx="1">
                  <c:v>8608.2246337976158</c:v>
                </c:pt>
                <c:pt idx="2">
                  <c:v>10112.510667231971</c:v>
                </c:pt>
                <c:pt idx="3">
                  <c:v>12138.722721992004</c:v>
                </c:pt>
                <c:pt idx="4">
                  <c:v>13209.187332294592</c:v>
                </c:pt>
                <c:pt idx="5">
                  <c:v>14752.719460949542</c:v>
                </c:pt>
                <c:pt idx="6">
                  <c:v>16090.561682724874</c:v>
                </c:pt>
                <c:pt idx="7">
                  <c:v>16842.007278913632</c:v>
                </c:pt>
                <c:pt idx="8">
                  <c:v>17556.872139053059</c:v>
                </c:pt>
                <c:pt idx="9">
                  <c:v>18263.04392243479</c:v>
                </c:pt>
                <c:pt idx="10">
                  <c:v>18915.024017235879</c:v>
                </c:pt>
              </c:numCache>
            </c:numRef>
          </c:val>
          <c:extLst>
            <c:ext xmlns:c16="http://schemas.microsoft.com/office/drawing/2014/chart" uri="{C3380CC4-5D6E-409C-BE32-E72D297353CC}">
              <c16:uniqueId val="{00000003-E652-4666-9FBB-E0FAF9F613F2}"/>
            </c:ext>
          </c:extLst>
        </c:ser>
        <c:ser>
          <c:idx val="4"/>
          <c:order val="4"/>
          <c:tx>
            <c:strRef>
              <c:f>'18-22'!$E$229</c:f>
              <c:strCache>
                <c:ptCount val="1"/>
                <c:pt idx="0">
                  <c:v>Rikuperime tjera (tekstil)</c:v>
                </c:pt>
              </c:strCache>
            </c:strRef>
          </c:tx>
          <c:spPr>
            <a:solidFill>
              <a:schemeClr val="accent5"/>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'18-22'!$F$229:$P$229</c:f>
              <c:numCache>
                <c:formatCode>_-* #,##0;\-* #,##0;_-* "-"??\ _€_-;</c:formatCode>
                <c:ptCount val="11"/>
                <c:pt idx="0">
                  <c:v>0</c:v>
                </c:pt>
                <c:pt idx="1">
                  <c:v>0</c:v>
                </c:pt>
                <c:pt idx="2">
                  <c:v>0</c:v>
                </c:pt>
                <c:pt idx="3">
                  <c:v>0</c:v>
                </c:pt>
                <c:pt idx="4">
                  <c:v>0</c:v>
                </c:pt>
                <c:pt idx="5">
                  <c:v>598.36628939513173</c:v>
                </c:pt>
                <c:pt idx="6">
                  <c:v>665.07153716707683</c:v>
                </c:pt>
                <c:pt idx="7">
                  <c:v>702.17081324974868</c:v>
                </c:pt>
                <c:pt idx="8">
                  <c:v>741.37673008940749</c:v>
                </c:pt>
                <c:pt idx="9">
                  <c:v>782.80898024312842</c:v>
                </c:pt>
                <c:pt idx="10">
                  <c:v>826.58778983395041</c:v>
                </c:pt>
              </c:numCache>
            </c:numRef>
          </c:val>
          <c:extLst>
            <c:ext xmlns:c16="http://schemas.microsoft.com/office/drawing/2014/chart" uri="{C3380CC4-5D6E-409C-BE32-E72D297353CC}">
              <c16:uniqueId val="{00000004-E652-4666-9FBB-E0FAF9F613F2}"/>
            </c:ext>
          </c:extLst>
        </c:ser>
        <c:ser>
          <c:idx val="5"/>
          <c:order val="5"/>
          <c:tx>
            <c:strRef>
              <c:f>'18-22'!$E$230</c:f>
              <c:strCache>
                <c:ptCount val="1"/>
                <c:pt idx="0">
                  <c:v>Trajtim Riciklimi (TMB/MBT)</c:v>
                </c:pt>
              </c:strCache>
            </c:strRef>
          </c:tx>
          <c:spPr>
            <a:solidFill>
              <a:schemeClr val="accent6"/>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'18-22'!$F$230:$P$230</c:f>
              <c:numCache>
                <c:formatCode>_-* #,##0;\-* #,##0;_-* "-"??\ _€_-;</c:formatCode>
                <c:ptCount val="11"/>
                <c:pt idx="0">
                  <c:v>0</c:v>
                </c:pt>
                <c:pt idx="1">
                  <c:v>0</c:v>
                </c:pt>
                <c:pt idx="2">
                  <c:v>0</c:v>
                </c:pt>
                <c:pt idx="3">
                  <c:v>0</c:v>
                </c:pt>
                <c:pt idx="4">
                  <c:v>0</c:v>
                </c:pt>
                <c:pt idx="5">
                  <c:v>0</c:v>
                </c:pt>
                <c:pt idx="6">
                  <c:v>5145.7049402254715</c:v>
                </c:pt>
                <c:pt idx="7">
                  <c:v>4957.151480042332</c:v>
                </c:pt>
                <c:pt idx="8">
                  <c:v>4787.0776316996507</c:v>
                </c:pt>
                <c:pt idx="9">
                  <c:v>4621.2356784274543</c:v>
                </c:pt>
                <c:pt idx="10">
                  <c:v>4468.8466030705458</c:v>
                </c:pt>
              </c:numCache>
            </c:numRef>
          </c:val>
          <c:extLst>
            <c:ext xmlns:c16="http://schemas.microsoft.com/office/drawing/2014/chart" uri="{C3380CC4-5D6E-409C-BE32-E72D297353CC}">
              <c16:uniqueId val="{00000005-E652-4666-9FBB-E0FAF9F613F2}"/>
            </c:ext>
          </c:extLst>
        </c:ser>
        <c:ser>
          <c:idx val="6"/>
          <c:order val="6"/>
          <c:tx>
            <c:strRef>
              <c:f>'18-22'!$E$231</c:f>
              <c:strCache>
                <c:ptCount val="1"/>
                <c:pt idx="0">
                  <c:v>Prodhim i KDM/RDF</c:v>
                </c:pt>
              </c:strCache>
            </c:strRef>
          </c:tx>
          <c:spPr>
            <a:solidFill>
              <a:schemeClr val="accent1">
                <a:lumMod val="60000"/>
              </a:schemeClr>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'18-22'!$F$231:$P$231</c:f>
              <c:numCache>
                <c:formatCode>_-* #,##0;\-* #,##0;_-* "-"??\ _€_-;</c:formatCode>
                <c:ptCount val="11"/>
                <c:pt idx="0">
                  <c:v>0</c:v>
                </c:pt>
                <c:pt idx="1">
                  <c:v>0</c:v>
                </c:pt>
                <c:pt idx="2">
                  <c:v>0</c:v>
                </c:pt>
                <c:pt idx="3">
                  <c:v>0</c:v>
                </c:pt>
                <c:pt idx="4">
                  <c:v>0</c:v>
                </c:pt>
                <c:pt idx="5">
                  <c:v>0</c:v>
                </c:pt>
                <c:pt idx="6">
                  <c:v>12803.480650592608</c:v>
                </c:pt>
                <c:pt idx="7">
                  <c:v>12345.114547071415</c:v>
                </c:pt>
                <c:pt idx="8">
                  <c:v>12037.459406275133</c:v>
                </c:pt>
                <c:pt idx="9">
                  <c:v>11735.92141903785</c:v>
                </c:pt>
                <c:pt idx="10">
                  <c:v>11450.259485532371</c:v>
                </c:pt>
              </c:numCache>
            </c:numRef>
          </c:val>
          <c:extLst>
            <c:ext xmlns:c16="http://schemas.microsoft.com/office/drawing/2014/chart" uri="{C3380CC4-5D6E-409C-BE32-E72D297353CC}">
              <c16:uniqueId val="{00000006-E652-4666-9FBB-E0FAF9F613F2}"/>
            </c:ext>
          </c:extLst>
        </c:ser>
        <c:ser>
          <c:idx val="7"/>
          <c:order val="7"/>
          <c:tx>
            <c:strRef>
              <c:f>'18-22'!$E$232</c:f>
              <c:strCache>
                <c:ptCount val="1"/>
                <c:pt idx="0">
                  <c:v>Humbje në trajtim</c:v>
                </c:pt>
              </c:strCache>
            </c:strRef>
          </c:tx>
          <c:spPr>
            <a:solidFill>
              <a:schemeClr val="accent2">
                <a:lumMod val="60000"/>
              </a:schemeClr>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'18-22'!$F$232:$P$232</c:f>
              <c:numCache>
                <c:formatCode>_-* #,##0;\-* #,##0;_-* "-"??\ _€_-;</c:formatCode>
                <c:ptCount val="11"/>
                <c:pt idx="0">
                  <c:v>0</c:v>
                </c:pt>
                <c:pt idx="1">
                  <c:v>0</c:v>
                </c:pt>
                <c:pt idx="2">
                  <c:v>0</c:v>
                </c:pt>
                <c:pt idx="3">
                  <c:v>0</c:v>
                </c:pt>
                <c:pt idx="4">
                  <c:v>0</c:v>
                </c:pt>
                <c:pt idx="5">
                  <c:v>0</c:v>
                </c:pt>
                <c:pt idx="6">
                  <c:v>11928.902233435321</c:v>
                </c:pt>
                <c:pt idx="7">
                  <c:v>11354.166782035785</c:v>
                </c:pt>
                <c:pt idx="8">
                  <c:v>11179.764576718571</c:v>
                </c:pt>
                <c:pt idx="9">
                  <c:v>11081.64326076285</c:v>
                </c:pt>
                <c:pt idx="10">
                  <c:v>10994.999182460813</c:v>
                </c:pt>
              </c:numCache>
            </c:numRef>
          </c:val>
          <c:extLst>
            <c:ext xmlns:c16="http://schemas.microsoft.com/office/drawing/2014/chart" uri="{C3380CC4-5D6E-409C-BE32-E72D297353CC}">
              <c16:uniqueId val="{00000007-E652-4666-9FBB-E0FAF9F613F2}"/>
            </c:ext>
          </c:extLst>
        </c:ser>
        <c:ser>
          <c:idx val="8"/>
          <c:order val="8"/>
          <c:tx>
            <c:strRef>
              <c:f>'18-22'!$E$233</c:f>
              <c:strCache>
                <c:ptCount val="1"/>
                <c:pt idx="0">
                  <c:v>Deponia (krijimi i kapaciteteve të reja)</c:v>
                </c:pt>
              </c:strCache>
            </c:strRef>
          </c:tx>
          <c:spPr>
            <a:solidFill>
              <a:schemeClr val="accent3">
                <a:lumMod val="60000"/>
              </a:schemeClr>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'18-22'!$F$233:$P$233</c:f>
              <c:numCache>
                <c:formatCode>_-* #,##0;\-* #,##0;_-* "-"??\ _€_-;</c:formatCode>
                <c:ptCount val="11"/>
                <c:pt idx="0">
                  <c:v>0</c:v>
                </c:pt>
                <c:pt idx="1">
                  <c:v>54878.847782129174</c:v>
                </c:pt>
                <c:pt idx="2">
                  <c:v>53289.629370907613</c:v>
                </c:pt>
                <c:pt idx="3">
                  <c:v>51087.938765092018</c:v>
                </c:pt>
                <c:pt idx="4">
                  <c:v>49626.794750941233</c:v>
                </c:pt>
                <c:pt idx="5">
                  <c:v>47071.914953835876</c:v>
                </c:pt>
                <c:pt idx="6">
                  <c:v>13117.768668735367</c:v>
                </c:pt>
                <c:pt idx="7">
                  <c:v>12995.879730399123</c:v>
                </c:pt>
                <c:pt idx="8">
                  <c:v>12923.66573066503</c:v>
                </c:pt>
                <c:pt idx="9">
                  <c:v>12887.053677438105</c:v>
                </c:pt>
                <c:pt idx="10">
                  <c:v>12879.424360370072</c:v>
                </c:pt>
              </c:numCache>
            </c:numRef>
          </c:val>
          <c:extLst>
            <c:ext xmlns:c16="http://schemas.microsoft.com/office/drawing/2014/chart" uri="{C3380CC4-5D6E-409C-BE32-E72D297353CC}">
              <c16:uniqueId val="{00000008-E652-4666-9FBB-E0FAF9F613F2}"/>
            </c:ext>
          </c:extLst>
        </c:ser>
        <c:ser>
          <c:idx val="9"/>
          <c:order val="9"/>
          <c:tx>
            <c:strRef>
              <c:f>'18-22'!$E$234</c:f>
              <c:strCache>
                <c:ptCount val="1"/>
                <c:pt idx="0">
                  <c:v>Mbeturinat e përziera të menaxhuara përmes sistemit ekzistues</c:v>
                </c:pt>
              </c:strCache>
            </c:strRef>
          </c:tx>
          <c:spPr>
            <a:solidFill>
              <a:schemeClr val="accent4">
                <a:lumMod val="60000"/>
              </a:schemeClr>
            </a:solidFill>
            <a:ln>
              <a:noFill/>
            </a:ln>
            <a:effectLst/>
          </c:spPr>
          <c:cat>
            <c:numRef>
              <c:f>'18-22'!$F$224:$P$224</c:f>
              <c:numCache>
                <c:formatCode>General</c:formatCode>
                <c:ptCount val="11"/>
                <c:pt idx="0">
                  <c:v>2026</c:v>
                </c:pt>
                <c:pt idx="1">
                  <c:v>2027</c:v>
                </c:pt>
                <c:pt idx="2">
                  <c:v>2028</c:v>
                </c:pt>
                <c:pt idx="3">
                  <c:v>2029</c:v>
                </c:pt>
                <c:pt idx="4">
                  <c:v>2030</c:v>
                </c:pt>
                <c:pt idx="5">
                  <c:v>2031</c:v>
                </c:pt>
                <c:pt idx="6">
                  <c:v>2032</c:v>
                </c:pt>
                <c:pt idx="7">
                  <c:v>2033</c:v>
                </c:pt>
                <c:pt idx="8">
                  <c:v>2034</c:v>
                </c:pt>
                <c:pt idx="9">
                  <c:v>2035</c:v>
                </c:pt>
                <c:pt idx="10">
                  <c:v>2036</c:v>
                </c:pt>
              </c:numCache>
            </c:numRef>
          </c:cat>
          <c:val>
            <c:numRef>
              <c:f>'18-22'!$F$234:$P$234</c:f>
              <c:numCache>
                <c:formatCode>_-* #,##0;\-* #,##0;_-* "-"??\ _€_-;</c:formatCode>
                <c:ptCount val="11"/>
                <c:pt idx="0">
                  <c:v>65293.281651871825</c:v>
                </c:pt>
                <c:pt idx="1">
                  <c:v>0</c:v>
                </c:pt>
                <c:pt idx="2">
                  <c:v>0</c:v>
                </c:pt>
                <c:pt idx="3">
                  <c:v>0</c:v>
                </c:pt>
                <c:pt idx="4">
                  <c:v>0</c:v>
                </c:pt>
                <c:pt idx="5">
                  <c:v>0</c:v>
                </c:pt>
              </c:numCache>
            </c:numRef>
          </c:val>
          <c:extLst>
            <c:ext xmlns:c16="http://schemas.microsoft.com/office/drawing/2014/chart" uri="{C3380CC4-5D6E-409C-BE32-E72D297353CC}">
              <c16:uniqueId val="{00000009-E652-4666-9FBB-E0FAF9F613F2}"/>
            </c:ext>
          </c:extLst>
        </c:ser>
        <c:dLbls>
          <c:showLegendKey val="0"/>
          <c:showVal val="0"/>
          <c:showCatName val="0"/>
          <c:showSerName val="0"/>
          <c:showPercent val="0"/>
          <c:showBubbleSize val="0"/>
        </c:dLbls>
        <c:axId val="1974848256"/>
        <c:axId val="1974847296"/>
      </c:areaChart>
      <c:catAx>
        <c:axId val="1974848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4847296"/>
        <c:crosses val="autoZero"/>
        <c:auto val="1"/>
        <c:lblAlgn val="ctr"/>
        <c:lblOffset val="100"/>
        <c:noMultiLvlLbl val="0"/>
      </c:catAx>
      <c:valAx>
        <c:axId val="1974847296"/>
        <c:scaling>
          <c:orientation val="minMax"/>
        </c:scaling>
        <c:delete val="0"/>
        <c:axPos val="l"/>
        <c:majorGridlines>
          <c:spPr>
            <a:ln w="9525" cap="flat" cmpd="sng" algn="ctr">
              <a:solidFill>
                <a:schemeClr val="tx1">
                  <a:lumMod val="15000"/>
                  <a:lumOff val="85000"/>
                </a:schemeClr>
              </a:solidFill>
              <a:round/>
            </a:ln>
            <a:effectLst/>
          </c:spPr>
        </c:majorGridlines>
        <c:numFmt formatCode="_-* #,##0;\-* #,##0;_-* &quot;-&quot;??\ 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4848256"/>
        <c:crosses val="autoZero"/>
        <c:crossBetween val="midCat"/>
      </c:valAx>
      <c:spPr>
        <a:noFill/>
        <a:ln>
          <a:noFill/>
        </a:ln>
        <a:effectLst/>
      </c:spPr>
    </c:plotArea>
    <c:legend>
      <c:legendPos val="r"/>
      <c:layout>
        <c:manualLayout>
          <c:xMode val="edge"/>
          <c:yMode val="edge"/>
          <c:x val="0.63356383390773052"/>
          <c:y val="1.6551948083462116E-2"/>
          <c:w val="0.35073707441451862"/>
          <c:h val="0.983448051916537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a:latin typeface="Arial Narrow" panose="020B0606020202030204" pitchFamily="34" charset="0"/>
              </a:rPr>
              <a:t>Investimet dhe ri-inverstimet në pajisje</a:t>
            </a:r>
            <a:r>
              <a:rPr lang="en-GB" sz="1100" baseline="0">
                <a:latin typeface="Arial Narrow" panose="020B0606020202030204" pitchFamily="34" charset="0"/>
              </a:rPr>
              <a:t> për grumbullim ndaras</a:t>
            </a:r>
            <a:endParaRPr lang="en-GB" sz="1100">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stacked"/>
        <c:varyColors val="0"/>
        <c:ser>
          <c:idx val="0"/>
          <c:order val="0"/>
          <c:tx>
            <c:strRef>
              <c:f>Sorting!$G$19</c:f>
              <c:strCache>
                <c:ptCount val="1"/>
                <c:pt idx="0">
                  <c:v>Kontejnerë Pejë</c:v>
                </c:pt>
              </c:strCache>
            </c:strRef>
          </c:tx>
          <c:spPr>
            <a:solidFill>
              <a:schemeClr val="accent1"/>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Sorting!$H$19:$P$19</c:f>
              <c:numCache>
                <c:formatCode>#,##0</c:formatCode>
                <c:ptCount val="9"/>
                <c:pt idx="0">
                  <c:v>881.43299999999999</c:v>
                </c:pt>
                <c:pt idx="1">
                  <c:v>229.25699999999998</c:v>
                </c:pt>
                <c:pt idx="2">
                  <c:v>255.15</c:v>
                </c:pt>
                <c:pt idx="3">
                  <c:v>115.37400000000012</c:v>
                </c:pt>
                <c:pt idx="4">
                  <c:v>128.03699999999998</c:v>
                </c:pt>
                <c:pt idx="5">
                  <c:v>137.6339999999999</c:v>
                </c:pt>
                <c:pt idx="6">
                  <c:v>96.327000000000155</c:v>
                </c:pt>
                <c:pt idx="7">
                  <c:v>969.19200000000001</c:v>
                </c:pt>
                <c:pt idx="8">
                  <c:v>315.90299999999991</c:v>
                </c:pt>
              </c:numCache>
            </c:numRef>
          </c:val>
          <c:extLst>
            <c:ext xmlns:c16="http://schemas.microsoft.com/office/drawing/2014/chart" uri="{C3380CC4-5D6E-409C-BE32-E72D297353CC}">
              <c16:uniqueId val="{00000000-40AB-4265-9E91-EAD6B6D22081}"/>
            </c:ext>
          </c:extLst>
        </c:ser>
        <c:ser>
          <c:idx val="1"/>
          <c:order val="1"/>
          <c:tx>
            <c:strRef>
              <c:f>Sorting!$G$20</c:f>
              <c:strCache>
                <c:ptCount val="1"/>
                <c:pt idx="0">
                  <c:v>Kamionë Pejë</c:v>
                </c:pt>
              </c:strCache>
            </c:strRef>
          </c:tx>
          <c:spPr>
            <a:solidFill>
              <a:schemeClr val="accent2"/>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Sorting!$H$20:$P$20</c:f>
              <c:numCache>
                <c:formatCode>#,##0</c:formatCode>
                <c:ptCount val="9"/>
                <c:pt idx="0">
                  <c:v>387.05</c:v>
                </c:pt>
                <c:pt idx="1">
                  <c:v>110.35000000000002</c:v>
                </c:pt>
                <c:pt idx="2">
                  <c:v>110.34999999999995</c:v>
                </c:pt>
                <c:pt idx="3">
                  <c:v>55.999999999999986</c:v>
                </c:pt>
                <c:pt idx="4">
                  <c:v>54.349999999999973</c:v>
                </c:pt>
                <c:pt idx="5">
                  <c:v>56.00000000000005</c:v>
                </c:pt>
                <c:pt idx="6">
                  <c:v>54.349999999999973</c:v>
                </c:pt>
                <c:pt idx="7">
                  <c:v>41.999999999999979</c:v>
                </c:pt>
                <c:pt idx="8">
                  <c:v>28.000000000000025</c:v>
                </c:pt>
              </c:numCache>
            </c:numRef>
          </c:val>
          <c:extLst>
            <c:ext xmlns:c16="http://schemas.microsoft.com/office/drawing/2014/chart" uri="{C3380CC4-5D6E-409C-BE32-E72D297353CC}">
              <c16:uniqueId val="{00000001-40AB-4265-9E91-EAD6B6D22081}"/>
            </c:ext>
          </c:extLst>
        </c:ser>
        <c:ser>
          <c:idx val="2"/>
          <c:order val="2"/>
          <c:tx>
            <c:strRef>
              <c:f>Sorting!$G$21</c:f>
              <c:strCache>
                <c:ptCount val="1"/>
                <c:pt idx="0">
                  <c:v>Kontejnerë Istog</c:v>
                </c:pt>
              </c:strCache>
            </c:strRef>
          </c:tx>
          <c:spPr>
            <a:solidFill>
              <a:schemeClr val="accent3"/>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Sorting!$H$21:$P$21</c:f>
              <c:numCache>
                <c:formatCode>#,##0</c:formatCode>
                <c:ptCount val="9"/>
                <c:pt idx="0">
                  <c:v>347.697</c:v>
                </c:pt>
                <c:pt idx="1">
                  <c:v>37.884000000000022</c:v>
                </c:pt>
                <c:pt idx="2">
                  <c:v>44.414999999999999</c:v>
                </c:pt>
                <c:pt idx="3">
                  <c:v>49.476000000000006</c:v>
                </c:pt>
                <c:pt idx="4">
                  <c:v>55.817999999999955</c:v>
                </c:pt>
                <c:pt idx="5">
                  <c:v>62.51700000000006</c:v>
                </c:pt>
                <c:pt idx="6">
                  <c:v>32.130000000000003</c:v>
                </c:pt>
                <c:pt idx="7">
                  <c:v>377.36999999999995</c:v>
                </c:pt>
                <c:pt idx="8">
                  <c:v>67.242000000000061</c:v>
                </c:pt>
              </c:numCache>
            </c:numRef>
          </c:val>
          <c:extLst>
            <c:ext xmlns:c16="http://schemas.microsoft.com/office/drawing/2014/chart" uri="{C3380CC4-5D6E-409C-BE32-E72D297353CC}">
              <c16:uniqueId val="{00000002-40AB-4265-9E91-EAD6B6D22081}"/>
            </c:ext>
          </c:extLst>
        </c:ser>
        <c:ser>
          <c:idx val="3"/>
          <c:order val="3"/>
          <c:tx>
            <c:strRef>
              <c:f>Sorting!$G$22</c:f>
              <c:strCache>
                <c:ptCount val="1"/>
                <c:pt idx="0">
                  <c:v>Kamionë Istog</c:v>
                </c:pt>
              </c:strCache>
            </c:strRef>
          </c:tx>
          <c:spPr>
            <a:solidFill>
              <a:schemeClr val="accent4"/>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Sorting!$H$22:$P$22</c:f>
              <c:numCache>
                <c:formatCode>_-* #,##0;\-* #,##0;_-* "-"??\ _€_-;</c:formatCode>
                <c:ptCount val="9"/>
                <c:pt idx="0">
                  <c:v>196.00000000000003</c:v>
                </c:pt>
                <c:pt idx="1">
                  <c:v>27.999999999999993</c:v>
                </c:pt>
                <c:pt idx="2">
                  <c:v>27.999999999999993</c:v>
                </c:pt>
                <c:pt idx="3">
                  <c:v>27.999999999999993</c:v>
                </c:pt>
                <c:pt idx="4">
                  <c:v>28.000000000000025</c:v>
                </c:pt>
                <c:pt idx="5">
                  <c:v>27.999999999999964</c:v>
                </c:pt>
                <c:pt idx="6">
                  <c:v>14.000000000000012</c:v>
                </c:pt>
                <c:pt idx="7">
                  <c:v>28.000000000000025</c:v>
                </c:pt>
                <c:pt idx="8">
                  <c:v>14.000000000000012</c:v>
                </c:pt>
              </c:numCache>
            </c:numRef>
          </c:val>
          <c:extLst>
            <c:ext xmlns:c16="http://schemas.microsoft.com/office/drawing/2014/chart" uri="{C3380CC4-5D6E-409C-BE32-E72D297353CC}">
              <c16:uniqueId val="{00000003-40AB-4265-9E91-EAD6B6D22081}"/>
            </c:ext>
          </c:extLst>
        </c:ser>
        <c:ser>
          <c:idx val="4"/>
          <c:order val="4"/>
          <c:tx>
            <c:strRef>
              <c:f>Sorting!$G$23</c:f>
              <c:strCache>
                <c:ptCount val="1"/>
                <c:pt idx="0">
                  <c:v>Kontejnerë Klinë</c:v>
                </c:pt>
              </c:strCache>
            </c:strRef>
          </c:tx>
          <c:spPr>
            <a:solidFill>
              <a:schemeClr val="accent5"/>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Sorting!$H$23:$P$23</c:f>
              <c:numCache>
                <c:formatCode>_-* #,##0;\-* #,##0;_-* "-"??\ _€_-;</c:formatCode>
                <c:ptCount val="9"/>
                <c:pt idx="0">
                  <c:v>427.35</c:v>
                </c:pt>
                <c:pt idx="1">
                  <c:v>45.948000000000036</c:v>
                </c:pt>
                <c:pt idx="2">
                  <c:v>52.016999999999953</c:v>
                </c:pt>
                <c:pt idx="3">
                  <c:v>59.955000000000013</c:v>
                </c:pt>
                <c:pt idx="4">
                  <c:v>68.228999999999999</c:v>
                </c:pt>
                <c:pt idx="5">
                  <c:v>73.689000000000021</c:v>
                </c:pt>
                <c:pt idx="6">
                  <c:v>39.626999999999967</c:v>
                </c:pt>
                <c:pt idx="7">
                  <c:v>463.76400000000012</c:v>
                </c:pt>
                <c:pt idx="8">
                  <c:v>81.458999999999946</c:v>
                </c:pt>
              </c:numCache>
            </c:numRef>
          </c:val>
          <c:extLst>
            <c:ext xmlns:c16="http://schemas.microsoft.com/office/drawing/2014/chart" uri="{C3380CC4-5D6E-409C-BE32-E72D297353CC}">
              <c16:uniqueId val="{00000004-40AB-4265-9E91-EAD6B6D22081}"/>
            </c:ext>
          </c:extLst>
        </c:ser>
        <c:ser>
          <c:idx val="5"/>
          <c:order val="5"/>
          <c:tx>
            <c:strRef>
              <c:f>Sorting!$G$24</c:f>
              <c:strCache>
                <c:ptCount val="1"/>
                <c:pt idx="0">
                  <c:v>Kamionë Klinë</c:v>
                </c:pt>
              </c:strCache>
            </c:strRef>
          </c:tx>
          <c:spPr>
            <a:solidFill>
              <a:schemeClr val="accent6"/>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Sorting!$H$24:$P$24</c:f>
              <c:numCache>
                <c:formatCode>_-* #,##0;\-* #,##0;_-* "-"??\ _€_-;</c:formatCode>
                <c:ptCount val="9"/>
                <c:pt idx="0">
                  <c:v>98</c:v>
                </c:pt>
                <c:pt idx="1">
                  <c:v>0</c:v>
                </c:pt>
                <c:pt idx="2">
                  <c:v>13.999999999999996</c:v>
                </c:pt>
                <c:pt idx="3">
                  <c:v>14.000000000000012</c:v>
                </c:pt>
                <c:pt idx="4">
                  <c:v>13.999999999999996</c:v>
                </c:pt>
                <c:pt idx="5">
                  <c:v>14.000000000000012</c:v>
                </c:pt>
                <c:pt idx="6">
                  <c:v>0</c:v>
                </c:pt>
                <c:pt idx="7">
                  <c:v>14.000000000000012</c:v>
                </c:pt>
                <c:pt idx="8">
                  <c:v>0</c:v>
                </c:pt>
              </c:numCache>
            </c:numRef>
          </c:val>
          <c:extLst>
            <c:ext xmlns:c16="http://schemas.microsoft.com/office/drawing/2014/chart" uri="{C3380CC4-5D6E-409C-BE32-E72D297353CC}">
              <c16:uniqueId val="{00000005-40AB-4265-9E91-EAD6B6D22081}"/>
            </c:ext>
          </c:extLst>
        </c:ser>
        <c:ser>
          <c:idx val="6"/>
          <c:order val="6"/>
          <c:tx>
            <c:strRef>
              <c:f>Sorting!$G$25</c:f>
              <c:strCache>
                <c:ptCount val="1"/>
                <c:pt idx="0">
                  <c:v>Kontejnerë Deçan</c:v>
                </c:pt>
              </c:strCache>
            </c:strRef>
          </c:tx>
          <c:spPr>
            <a:solidFill>
              <a:schemeClr val="accent1">
                <a:lumMod val="60000"/>
              </a:schemeClr>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Sorting!$H$25:$P$25</c:f>
              <c:numCache>
                <c:formatCode>_-* #,##0;\-* #,##0;_-* "-"??\ _€_-;</c:formatCode>
                <c:ptCount val="9"/>
                <c:pt idx="0">
                  <c:v>325.75200000000001</c:v>
                </c:pt>
                <c:pt idx="1">
                  <c:v>98.385000000000034</c:v>
                </c:pt>
                <c:pt idx="2">
                  <c:v>49.160999999999987</c:v>
                </c:pt>
                <c:pt idx="3">
                  <c:v>55.817999999999955</c:v>
                </c:pt>
                <c:pt idx="4">
                  <c:v>64.008000000000024</c:v>
                </c:pt>
                <c:pt idx="5">
                  <c:v>69.993000000000023</c:v>
                </c:pt>
                <c:pt idx="6">
                  <c:v>35.741999999999969</c:v>
                </c:pt>
                <c:pt idx="7">
                  <c:v>359.39400000000006</c:v>
                </c:pt>
                <c:pt idx="8">
                  <c:v>129.40199999999996</c:v>
                </c:pt>
              </c:numCache>
            </c:numRef>
          </c:val>
          <c:extLst>
            <c:ext xmlns:c16="http://schemas.microsoft.com/office/drawing/2014/chart" uri="{C3380CC4-5D6E-409C-BE32-E72D297353CC}">
              <c16:uniqueId val="{00000006-40AB-4265-9E91-EAD6B6D22081}"/>
            </c:ext>
          </c:extLst>
        </c:ser>
        <c:ser>
          <c:idx val="7"/>
          <c:order val="7"/>
          <c:tx>
            <c:strRef>
              <c:f>Sorting!$G$26</c:f>
              <c:strCache>
                <c:ptCount val="1"/>
                <c:pt idx="0">
                  <c:v>Kamionë Deçan</c:v>
                </c:pt>
              </c:strCache>
            </c:strRef>
          </c:tx>
          <c:spPr>
            <a:solidFill>
              <a:schemeClr val="accent2">
                <a:lumMod val="60000"/>
              </a:schemeClr>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Sorting!$H$26:$P$26</c:f>
              <c:numCache>
                <c:formatCode>_-* #,##0;\-* #,##0;_-* "-"??\ _€_-;</c:formatCode>
                <c:ptCount val="9"/>
                <c:pt idx="0">
                  <c:v>84</c:v>
                </c:pt>
                <c:pt idx="1">
                  <c:v>13.999999999999996</c:v>
                </c:pt>
                <c:pt idx="2">
                  <c:v>13.999999999999996</c:v>
                </c:pt>
                <c:pt idx="3">
                  <c:v>14.000000000000012</c:v>
                </c:pt>
                <c:pt idx="4">
                  <c:v>13.999999999999996</c:v>
                </c:pt>
                <c:pt idx="5">
                  <c:v>14.000000000000012</c:v>
                </c:pt>
                <c:pt idx="6">
                  <c:v>14.000000000000012</c:v>
                </c:pt>
                <c:pt idx="7">
                  <c:v>0</c:v>
                </c:pt>
                <c:pt idx="8">
                  <c:v>13.999999999999982</c:v>
                </c:pt>
              </c:numCache>
            </c:numRef>
          </c:val>
          <c:extLst>
            <c:ext xmlns:c16="http://schemas.microsoft.com/office/drawing/2014/chart" uri="{C3380CC4-5D6E-409C-BE32-E72D297353CC}">
              <c16:uniqueId val="{00000007-40AB-4265-9E91-EAD6B6D22081}"/>
            </c:ext>
          </c:extLst>
        </c:ser>
        <c:ser>
          <c:idx val="8"/>
          <c:order val="8"/>
          <c:tx>
            <c:strRef>
              <c:f>Sorting!$G$27</c:f>
              <c:strCache>
                <c:ptCount val="1"/>
                <c:pt idx="0">
                  <c:v>Kontejnerë Junik </c:v>
                </c:pt>
              </c:strCache>
            </c:strRef>
          </c:tx>
          <c:spPr>
            <a:solidFill>
              <a:schemeClr val="accent3">
                <a:lumMod val="60000"/>
              </a:schemeClr>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Sorting!$H$27:$P$27</c:f>
              <c:numCache>
                <c:formatCode>_-* #,##0;\-* #,##0;_-* "-"??\ _€_-;</c:formatCode>
                <c:ptCount val="9"/>
                <c:pt idx="0">
                  <c:v>58.359000000000009</c:v>
                </c:pt>
                <c:pt idx="1">
                  <c:v>3.5489999999999973</c:v>
                </c:pt>
                <c:pt idx="2">
                  <c:v>2.8560000000000034</c:v>
                </c:pt>
                <c:pt idx="3">
                  <c:v>3.8849999999999989</c:v>
                </c:pt>
                <c:pt idx="4">
                  <c:v>3.1079999999999925</c:v>
                </c:pt>
                <c:pt idx="5">
                  <c:v>4.2210000000000045</c:v>
                </c:pt>
                <c:pt idx="6">
                  <c:v>4.3890000000000047</c:v>
                </c:pt>
                <c:pt idx="7">
                  <c:v>62.747999999999998</c:v>
                </c:pt>
                <c:pt idx="8">
                  <c:v>6.9929999999999932</c:v>
                </c:pt>
              </c:numCache>
            </c:numRef>
          </c:val>
          <c:extLst>
            <c:ext xmlns:c16="http://schemas.microsoft.com/office/drawing/2014/chart" uri="{C3380CC4-5D6E-409C-BE32-E72D297353CC}">
              <c16:uniqueId val="{00000008-40AB-4265-9E91-EAD6B6D22081}"/>
            </c:ext>
          </c:extLst>
        </c:ser>
        <c:ser>
          <c:idx val="9"/>
          <c:order val="9"/>
          <c:tx>
            <c:strRef>
              <c:f>Sorting!$G$28</c:f>
              <c:strCache>
                <c:ptCount val="1"/>
                <c:pt idx="0">
                  <c:v>Kamionë Junik</c:v>
                </c:pt>
              </c:strCache>
            </c:strRef>
          </c:tx>
          <c:spPr>
            <a:solidFill>
              <a:schemeClr val="accent4">
                <a:lumMod val="60000"/>
              </a:schemeClr>
            </a:solidFill>
            <a:ln>
              <a:noFill/>
            </a:ln>
            <a:effectLst/>
          </c:spPr>
          <c:invertIfNegative val="0"/>
          <c:cat>
            <c:numRef>
              <c:f>Sorting!$H$18:$P$18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Sorting!$H$28:$P$28</c:f>
              <c:numCache>
                <c:formatCode>_-* #,##0;\-* #,##0;_-* "-"??\ _€_-;</c:formatCode>
                <c:ptCount val="9"/>
                <c:pt idx="0">
                  <c:v>28</c:v>
                </c:pt>
                <c:pt idx="1">
                  <c:v>0</c:v>
                </c:pt>
                <c:pt idx="2">
                  <c:v>0</c:v>
                </c:pt>
                <c:pt idx="3">
                  <c:v>0</c:v>
                </c:pt>
                <c:pt idx="4">
                  <c:v>14.000000000000005</c:v>
                </c:pt>
                <c:pt idx="5">
                  <c:v>0</c:v>
                </c:pt>
                <c:pt idx="6">
                  <c:v>0</c:v>
                </c:pt>
                <c:pt idx="7">
                  <c:v>0</c:v>
                </c:pt>
                <c:pt idx="8">
                  <c:v>0</c:v>
                </c:pt>
              </c:numCache>
            </c:numRef>
          </c:val>
          <c:extLst>
            <c:ext xmlns:c16="http://schemas.microsoft.com/office/drawing/2014/chart" uri="{C3380CC4-5D6E-409C-BE32-E72D297353CC}">
              <c16:uniqueId val="{00000009-40AB-4265-9E91-EAD6B6D22081}"/>
            </c:ext>
          </c:extLst>
        </c:ser>
        <c:dLbls>
          <c:showLegendKey val="0"/>
          <c:showVal val="0"/>
          <c:showCatName val="0"/>
          <c:showSerName val="0"/>
          <c:showPercent val="0"/>
          <c:showBubbleSize val="0"/>
        </c:dLbls>
        <c:gapWidth val="150"/>
        <c:overlap val="100"/>
        <c:axId val="1953286319"/>
        <c:axId val="1953287279"/>
      </c:barChart>
      <c:catAx>
        <c:axId val="195328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287279"/>
        <c:crosses val="autoZero"/>
        <c:auto val="1"/>
        <c:lblAlgn val="ctr"/>
        <c:lblOffset val="100"/>
        <c:noMultiLvlLbl val="0"/>
      </c:catAx>
      <c:valAx>
        <c:axId val="1953287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mijë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28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100">
                <a:latin typeface="Arial Narrow" panose="020B0606020202030204" pitchFamily="34" charset="0"/>
              </a:rPr>
              <a:t>Kostot vjetore dhe të hyrat nga shitjet </a:t>
            </a:r>
            <a:r>
              <a:rPr lang="en-US" sz="1100" baseline="0">
                <a:latin typeface="Arial Narrow" panose="020B0606020202030204" pitchFamily="34" charset="0"/>
              </a:rPr>
              <a:t>e materialeve të riciklueshme</a:t>
            </a:r>
            <a:endParaRPr lang="en-US" sz="1100">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manualLayout>
          <c:layoutTarget val="inner"/>
          <c:xMode val="edge"/>
          <c:yMode val="edge"/>
          <c:x val="0.14723753280839894"/>
          <c:y val="0.10923656927426956"/>
          <c:w val="0.82411663385826772"/>
          <c:h val="0.47630077107468077"/>
        </c:manualLayout>
      </c:layout>
      <c:barChart>
        <c:barDir val="col"/>
        <c:grouping val="stacked"/>
        <c:varyColors val="0"/>
        <c:ser>
          <c:idx val="0"/>
          <c:order val="0"/>
          <c:tx>
            <c:strRef>
              <c:f>Sorting!$A$57</c:f>
              <c:strCache>
                <c:ptCount val="1"/>
                <c:pt idx="0">
                  <c:v>Kosto operacionale për grumbullim</c:v>
                </c:pt>
              </c:strCache>
            </c:strRef>
          </c:tx>
          <c:spPr>
            <a:solidFill>
              <a:schemeClr val="accent1"/>
            </a:solidFill>
            <a:ln>
              <a:noFill/>
            </a:ln>
            <a:effectLst/>
          </c:spPr>
          <c:invertIfNegative val="0"/>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Sorting!$B$57:$J$57</c:f>
              <c:numCache>
                <c:formatCode>#,##0</c:formatCode>
                <c:ptCount val="9"/>
                <c:pt idx="0">
                  <c:v>658.19335077036226</c:v>
                </c:pt>
                <c:pt idx="1">
                  <c:v>769.09839195279596</c:v>
                </c:pt>
                <c:pt idx="2">
                  <c:v>852.5045340052103</c:v>
                </c:pt>
                <c:pt idx="3">
                  <c:v>932.89406177783223</c:v>
                </c:pt>
                <c:pt idx="4">
                  <c:v>1036.2794354273967</c:v>
                </c:pt>
                <c:pt idx="5">
                  <c:v>1181.8978070953326</c:v>
                </c:pt>
                <c:pt idx="6">
                  <c:v>1248.4084108573538</c:v>
                </c:pt>
                <c:pt idx="7">
                  <c:v>1295.5844617665425</c:v>
                </c:pt>
                <c:pt idx="8">
                  <c:v>1328.1393004571185</c:v>
                </c:pt>
              </c:numCache>
            </c:numRef>
          </c:val>
          <c:extLst>
            <c:ext xmlns:c16="http://schemas.microsoft.com/office/drawing/2014/chart" uri="{C3380CC4-5D6E-409C-BE32-E72D297353CC}">
              <c16:uniqueId val="{00000000-49B3-4237-AD56-D2D97AFA24B3}"/>
            </c:ext>
          </c:extLst>
        </c:ser>
        <c:ser>
          <c:idx val="1"/>
          <c:order val="1"/>
          <c:tx>
            <c:strRef>
              <c:f>Sorting!$A$58</c:f>
              <c:strCache>
                <c:ptCount val="1"/>
                <c:pt idx="0">
                  <c:v>Amortizimi i pajisjeve për grumbullim</c:v>
                </c:pt>
              </c:strCache>
            </c:strRef>
          </c:tx>
          <c:spPr>
            <a:solidFill>
              <a:schemeClr val="accent2"/>
            </a:solidFill>
            <a:ln>
              <a:noFill/>
            </a:ln>
            <a:effectLst/>
          </c:spPr>
          <c:invertIfNegative val="0"/>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Sorting!$B$58:$J$58</c:f>
              <c:numCache>
                <c:formatCode>#,##0</c:formatCode>
                <c:ptCount val="9"/>
                <c:pt idx="0">
                  <c:v>372.91800000000001</c:v>
                </c:pt>
                <c:pt idx="1">
                  <c:v>447.44200000000001</c:v>
                </c:pt>
                <c:pt idx="2">
                  <c:v>521.73400000000004</c:v>
                </c:pt>
                <c:pt idx="3">
                  <c:v>573.57799999999997</c:v>
                </c:pt>
                <c:pt idx="4">
                  <c:v>631.61299999999994</c:v>
                </c:pt>
                <c:pt idx="5">
                  <c:v>692.53499999999997</c:v>
                </c:pt>
                <c:pt idx="6">
                  <c:v>732.61500000000001</c:v>
                </c:pt>
                <c:pt idx="7">
                  <c:v>768.42599999999993</c:v>
                </c:pt>
                <c:pt idx="8">
                  <c:v>800.59399999999994</c:v>
                </c:pt>
              </c:numCache>
            </c:numRef>
          </c:val>
          <c:extLst>
            <c:ext xmlns:c16="http://schemas.microsoft.com/office/drawing/2014/chart" uri="{C3380CC4-5D6E-409C-BE32-E72D297353CC}">
              <c16:uniqueId val="{00000001-49B3-4237-AD56-D2D97AFA24B3}"/>
            </c:ext>
          </c:extLst>
        </c:ser>
        <c:ser>
          <c:idx val="2"/>
          <c:order val="2"/>
          <c:tx>
            <c:strRef>
              <c:f>Sorting!$A$59</c:f>
              <c:strCache>
                <c:ptCount val="1"/>
                <c:pt idx="0">
                  <c:v>Kosto operacionale për objektin e klasifikimit</c:v>
                </c:pt>
              </c:strCache>
            </c:strRef>
          </c:tx>
          <c:spPr>
            <a:solidFill>
              <a:schemeClr val="accent3"/>
            </a:solidFill>
            <a:ln>
              <a:noFill/>
            </a:ln>
            <a:effectLst/>
          </c:spPr>
          <c:invertIfNegative val="0"/>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Sorting!$B$59:$J$59</c:f>
              <c:numCache>
                <c:formatCode>0</c:formatCode>
                <c:ptCount val="9"/>
                <c:pt idx="0">
                  <c:v>455.21316288196073</c:v>
                </c:pt>
                <c:pt idx="1">
                  <c:v>480.96998688785908</c:v>
                </c:pt>
                <c:pt idx="2">
                  <c:v>512.47570034300043</c:v>
                </c:pt>
                <c:pt idx="3">
                  <c:v>533.01682046031056</c:v>
                </c:pt>
                <c:pt idx="4">
                  <c:v>561.29525880650317</c:v>
                </c:pt>
                <c:pt idx="5">
                  <c:v>583.28922017275681</c:v>
                </c:pt>
                <c:pt idx="6">
                  <c:v>602.1705029478718</c:v>
                </c:pt>
                <c:pt idx="7">
                  <c:v>636.35473398213185</c:v>
                </c:pt>
                <c:pt idx="8">
                  <c:v>654.74344096324853</c:v>
                </c:pt>
              </c:numCache>
            </c:numRef>
          </c:val>
          <c:extLst>
            <c:ext xmlns:c16="http://schemas.microsoft.com/office/drawing/2014/chart" uri="{C3380CC4-5D6E-409C-BE32-E72D297353CC}">
              <c16:uniqueId val="{00000002-49B3-4237-AD56-D2D97AFA24B3}"/>
            </c:ext>
          </c:extLst>
        </c:ser>
        <c:ser>
          <c:idx val="3"/>
          <c:order val="3"/>
          <c:tx>
            <c:strRef>
              <c:f>Sorting!$A$60</c:f>
              <c:strCache>
                <c:ptCount val="1"/>
                <c:pt idx="0">
                  <c:v>Amortizimi i objektit për klasifikim</c:v>
                </c:pt>
              </c:strCache>
            </c:strRef>
          </c:tx>
          <c:spPr>
            <a:solidFill>
              <a:schemeClr val="accent4"/>
            </a:solidFill>
            <a:ln>
              <a:noFill/>
            </a:ln>
            <a:effectLst/>
          </c:spPr>
          <c:invertIfNegative val="0"/>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Sorting!$B$60:$J$60</c:f>
              <c:numCache>
                <c:formatCode>0</c:formatCode>
                <c:ptCount val="9"/>
                <c:pt idx="0">
                  <c:v>91.501142505226497</c:v>
                </c:pt>
                <c:pt idx="1">
                  <c:v>91.501142505226497</c:v>
                </c:pt>
                <c:pt idx="2">
                  <c:v>91.501142505226497</c:v>
                </c:pt>
                <c:pt idx="3">
                  <c:v>91.501142505226497</c:v>
                </c:pt>
                <c:pt idx="4">
                  <c:v>91.501142505226497</c:v>
                </c:pt>
                <c:pt idx="5">
                  <c:v>91.501142505226497</c:v>
                </c:pt>
                <c:pt idx="6">
                  <c:v>91.501142505226497</c:v>
                </c:pt>
                <c:pt idx="7">
                  <c:v>91.501142505226497</c:v>
                </c:pt>
                <c:pt idx="8">
                  <c:v>91.501142505226497</c:v>
                </c:pt>
              </c:numCache>
            </c:numRef>
          </c:val>
          <c:extLst>
            <c:ext xmlns:c16="http://schemas.microsoft.com/office/drawing/2014/chart" uri="{C3380CC4-5D6E-409C-BE32-E72D297353CC}">
              <c16:uniqueId val="{00000003-49B3-4237-AD56-D2D97AFA24B3}"/>
            </c:ext>
          </c:extLst>
        </c:ser>
        <c:ser>
          <c:idx val="4"/>
          <c:order val="4"/>
          <c:tx>
            <c:strRef>
              <c:f>Sorting!$A$61</c:f>
              <c:strCache>
                <c:ptCount val="1"/>
                <c:pt idx="0">
                  <c:v>Largimi i papastërtive</c:v>
                </c:pt>
              </c:strCache>
            </c:strRef>
          </c:tx>
          <c:spPr>
            <a:solidFill>
              <a:schemeClr val="accent5"/>
            </a:solidFill>
            <a:ln>
              <a:noFill/>
            </a:ln>
            <a:effectLst/>
          </c:spPr>
          <c:invertIfNegative val="0"/>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Sorting!$B$61:$J$61</c:f>
              <c:numCache>
                <c:formatCode>0</c:formatCode>
                <c:ptCount val="9"/>
                <c:pt idx="0">
                  <c:v>29.988507012088515</c:v>
                </c:pt>
                <c:pt idx="1">
                  <c:v>35.815983943075103</c:v>
                </c:pt>
                <c:pt idx="2">
                  <c:v>42.225331115589768</c:v>
                </c:pt>
                <c:pt idx="3">
                  <c:v>46.244658035075524</c:v>
                </c:pt>
                <c:pt idx="4">
                  <c:v>89.940830993749671</c:v>
                </c:pt>
                <c:pt idx="5">
                  <c:v>182.05122442914768</c:v>
                </c:pt>
                <c:pt idx="6">
                  <c:v>194.64629283528944</c:v>
                </c:pt>
                <c:pt idx="7">
                  <c:v>209.49215899189451</c:v>
                </c:pt>
                <c:pt idx="8">
                  <c:v>221.55685466940503</c:v>
                </c:pt>
              </c:numCache>
            </c:numRef>
          </c:val>
          <c:extLst>
            <c:ext xmlns:c16="http://schemas.microsoft.com/office/drawing/2014/chart" uri="{C3380CC4-5D6E-409C-BE32-E72D297353CC}">
              <c16:uniqueId val="{00000004-49B3-4237-AD56-D2D97AFA24B3}"/>
            </c:ext>
          </c:extLst>
        </c:ser>
        <c:dLbls>
          <c:showLegendKey val="0"/>
          <c:showVal val="0"/>
          <c:showCatName val="0"/>
          <c:showSerName val="0"/>
          <c:showPercent val="0"/>
          <c:showBubbleSize val="0"/>
        </c:dLbls>
        <c:gapWidth val="219"/>
        <c:overlap val="100"/>
        <c:axId val="1468465360"/>
        <c:axId val="1468471600"/>
      </c:barChart>
      <c:lineChart>
        <c:grouping val="standard"/>
        <c:varyColors val="0"/>
        <c:ser>
          <c:idx val="5"/>
          <c:order val="5"/>
          <c:tx>
            <c:strRef>
              <c:f>Sorting!$A$62</c:f>
              <c:strCache>
                <c:ptCount val="1"/>
                <c:pt idx="0">
                  <c:v>Të hyrat nga shitjet e të riciklueshmeve</c:v>
                </c:pt>
              </c:strCache>
            </c:strRef>
          </c:tx>
          <c:spPr>
            <a:ln w="28575" cap="rnd">
              <a:solidFill>
                <a:schemeClr val="accent6"/>
              </a:solidFill>
              <a:round/>
            </a:ln>
            <a:effectLst/>
          </c:spPr>
          <c:marker>
            <c:symbol val="none"/>
          </c:marker>
          <c:cat>
            <c:numRef>
              <c:f>Sorting!$B$56:$J$56</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Sorting!$B$62:$J$62</c:f>
              <c:numCache>
                <c:formatCode>0</c:formatCode>
                <c:ptCount val="9"/>
                <c:pt idx="0">
                  <c:v>952.9305089131567</c:v>
                </c:pt>
                <c:pt idx="1">
                  <c:v>1131.9697397604425</c:v>
                </c:pt>
                <c:pt idx="2">
                  <c:v>1332.1112567825169</c:v>
                </c:pt>
                <c:pt idx="3">
                  <c:v>1458.090945998594</c:v>
                </c:pt>
                <c:pt idx="4">
                  <c:v>1598.0902880730209</c:v>
                </c:pt>
                <c:pt idx="5">
                  <c:v>1750.392666069833</c:v>
                </c:pt>
                <c:pt idx="6">
                  <c:v>1845.6526427970634</c:v>
                </c:pt>
                <c:pt idx="7">
                  <c:v>1938.1905166975346</c:v>
                </c:pt>
                <c:pt idx="8">
                  <c:v>2021.613770722028</c:v>
                </c:pt>
              </c:numCache>
            </c:numRef>
          </c:val>
          <c:smooth val="0"/>
          <c:extLst>
            <c:ext xmlns:c16="http://schemas.microsoft.com/office/drawing/2014/chart" uri="{C3380CC4-5D6E-409C-BE32-E72D297353CC}">
              <c16:uniqueId val="{00000005-49B3-4237-AD56-D2D97AFA24B3}"/>
            </c:ext>
          </c:extLst>
        </c:ser>
        <c:dLbls>
          <c:showLegendKey val="0"/>
          <c:showVal val="0"/>
          <c:showCatName val="0"/>
          <c:showSerName val="0"/>
          <c:showPercent val="0"/>
          <c:showBubbleSize val="0"/>
        </c:dLbls>
        <c:marker val="1"/>
        <c:smooth val="0"/>
        <c:axId val="1468465360"/>
        <c:axId val="1468471600"/>
      </c:lineChart>
      <c:catAx>
        <c:axId val="146846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71600"/>
        <c:crosses val="autoZero"/>
        <c:auto val="1"/>
        <c:lblAlgn val="ctr"/>
        <c:lblOffset val="100"/>
        <c:noMultiLvlLbl val="0"/>
      </c:catAx>
      <c:valAx>
        <c:axId val="1468471600"/>
        <c:scaling>
          <c:orientation val="minMax"/>
          <c:max val="35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mië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465360"/>
        <c:crosses val="autoZero"/>
        <c:crossBetween val="between"/>
        <c:majorUnit val="500"/>
      </c:valAx>
      <c:spPr>
        <a:noFill/>
        <a:ln>
          <a:noFill/>
        </a:ln>
        <a:effectLst/>
      </c:spPr>
    </c:plotArea>
    <c:legend>
      <c:legendPos val="b"/>
      <c:layout>
        <c:manualLayout>
          <c:xMode val="edge"/>
          <c:yMode val="edge"/>
          <c:x val="7.7335958005249353E-2"/>
          <c:y val="0.68543492619501734"/>
          <c:w val="0.85574475065616784"/>
          <c:h val="0.286289861740892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Kosto operacionale të deponisë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barChart>
        <c:barDir val="col"/>
        <c:grouping val="stacked"/>
        <c:varyColors val="0"/>
        <c:ser>
          <c:idx val="0"/>
          <c:order val="0"/>
          <c:tx>
            <c:strRef>
              <c:f>Landfill!$H$69</c:f>
              <c:strCache>
                <c:ptCount val="1"/>
                <c:pt idx="0">
                  <c:v>Paga</c:v>
                </c:pt>
              </c:strCache>
            </c:strRef>
          </c:tx>
          <c:spPr>
            <a:solidFill>
              <a:schemeClr val="accent1"/>
            </a:solidFill>
            <a:ln>
              <a:noFill/>
            </a:ln>
            <a:effectLst/>
          </c:spPr>
          <c:invertIfNegative val="0"/>
          <c:cat>
            <c:numRef>
              <c:f>Landfill!$I$68:$Q$68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Landfill!$I$69:$Q$69</c:f>
              <c:numCache>
                <c:formatCode>#,##0</c:formatCode>
                <c:ptCount val="9"/>
                <c:pt idx="0">
                  <c:v>163.06799999999998</c:v>
                </c:pt>
                <c:pt idx="1">
                  <c:v>132.58799999999999</c:v>
                </c:pt>
                <c:pt idx="2">
                  <c:v>132.58799999999999</c:v>
                </c:pt>
                <c:pt idx="3">
                  <c:v>132.58799999999999</c:v>
                </c:pt>
                <c:pt idx="4">
                  <c:v>132.58799999999999</c:v>
                </c:pt>
                <c:pt idx="5">
                  <c:v>70</c:v>
                </c:pt>
                <c:pt idx="6">
                  <c:v>70</c:v>
                </c:pt>
                <c:pt idx="7">
                  <c:v>70</c:v>
                </c:pt>
                <c:pt idx="8">
                  <c:v>70</c:v>
                </c:pt>
              </c:numCache>
            </c:numRef>
          </c:val>
          <c:extLst>
            <c:ext xmlns:c16="http://schemas.microsoft.com/office/drawing/2014/chart" uri="{C3380CC4-5D6E-409C-BE32-E72D297353CC}">
              <c16:uniqueId val="{00000000-2D78-42BE-BE24-3FD6B285D9A3}"/>
            </c:ext>
          </c:extLst>
        </c:ser>
        <c:ser>
          <c:idx val="1"/>
          <c:order val="1"/>
          <c:tx>
            <c:strRef>
              <c:f>Landfill!$H$70</c:f>
              <c:strCache>
                <c:ptCount val="1"/>
                <c:pt idx="0">
                  <c:v>Mirëmbajtje</c:v>
                </c:pt>
              </c:strCache>
            </c:strRef>
          </c:tx>
          <c:spPr>
            <a:solidFill>
              <a:schemeClr val="accent2"/>
            </a:solidFill>
            <a:ln>
              <a:noFill/>
            </a:ln>
            <a:effectLst/>
          </c:spPr>
          <c:invertIfNegative val="0"/>
          <c:cat>
            <c:numRef>
              <c:f>Landfill!$I$68:$Q$68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Landfill!$I$70:$Q$70</c:f>
              <c:numCache>
                <c:formatCode>General</c:formatCode>
                <c:ptCount val="9"/>
                <c:pt idx="0">
                  <c:v>435.84000000000003</c:v>
                </c:pt>
                <c:pt idx="1">
                  <c:v>435.84000000000003</c:v>
                </c:pt>
                <c:pt idx="2">
                  <c:v>435.84000000000003</c:v>
                </c:pt>
                <c:pt idx="3">
                  <c:v>435.84000000000003</c:v>
                </c:pt>
                <c:pt idx="4">
                  <c:v>435.84000000000003</c:v>
                </c:pt>
                <c:pt idx="5">
                  <c:v>322.03000000000003</c:v>
                </c:pt>
                <c:pt idx="6">
                  <c:v>322.03000000000003</c:v>
                </c:pt>
                <c:pt idx="7">
                  <c:v>322.03000000000003</c:v>
                </c:pt>
                <c:pt idx="8">
                  <c:v>322.03000000000003</c:v>
                </c:pt>
              </c:numCache>
            </c:numRef>
          </c:val>
          <c:extLst>
            <c:ext xmlns:c16="http://schemas.microsoft.com/office/drawing/2014/chart" uri="{C3380CC4-5D6E-409C-BE32-E72D297353CC}">
              <c16:uniqueId val="{00000001-2D78-42BE-BE24-3FD6B285D9A3}"/>
            </c:ext>
          </c:extLst>
        </c:ser>
        <c:ser>
          <c:idx val="2"/>
          <c:order val="2"/>
          <c:tx>
            <c:strRef>
              <c:f>Landfill!$H$71</c:f>
              <c:strCache>
                <c:ptCount val="1"/>
                <c:pt idx="0">
                  <c:v>Materiale harxhuese</c:v>
                </c:pt>
              </c:strCache>
            </c:strRef>
          </c:tx>
          <c:spPr>
            <a:solidFill>
              <a:schemeClr val="accent3"/>
            </a:solidFill>
            <a:ln>
              <a:noFill/>
            </a:ln>
            <a:effectLst/>
          </c:spPr>
          <c:invertIfNegative val="0"/>
          <c:cat>
            <c:numRef>
              <c:f>Landfill!$I$68:$Q$68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Landfill!$I$71:$Q$71</c:f>
              <c:numCache>
                <c:formatCode>0</c:formatCode>
                <c:ptCount val="9"/>
                <c:pt idx="0">
                  <c:v>219</c:v>
                </c:pt>
                <c:pt idx="1">
                  <c:v>214.44635881858079</c:v>
                </c:pt>
                <c:pt idx="2">
                  <c:v>209.23157429733814</c:v>
                </c:pt>
                <c:pt idx="3">
                  <c:v>204.23281899363613</c:v>
                </c:pt>
                <c:pt idx="4">
                  <c:v>200.80912724444229</c:v>
                </c:pt>
                <c:pt idx="5">
                  <c:v>78.658283173894475</c:v>
                </c:pt>
                <c:pt idx="6">
                  <c:v>76.273734300750917</c:v>
                </c:pt>
                <c:pt idx="7">
                  <c:v>73.724230218752197</c:v>
                </c:pt>
                <c:pt idx="8">
                  <c:v>71.644638536625607</c:v>
                </c:pt>
              </c:numCache>
            </c:numRef>
          </c:val>
          <c:extLst>
            <c:ext xmlns:c16="http://schemas.microsoft.com/office/drawing/2014/chart" uri="{C3380CC4-5D6E-409C-BE32-E72D297353CC}">
              <c16:uniqueId val="{00000002-2D78-42BE-BE24-3FD6B285D9A3}"/>
            </c:ext>
          </c:extLst>
        </c:ser>
        <c:ser>
          <c:idx val="3"/>
          <c:order val="3"/>
          <c:tx>
            <c:strRef>
              <c:f>Landfill!$H$72</c:f>
              <c:strCache>
                <c:ptCount val="1"/>
                <c:pt idx="0">
                  <c:v>Administative</c:v>
                </c:pt>
              </c:strCache>
            </c:strRef>
          </c:tx>
          <c:spPr>
            <a:solidFill>
              <a:schemeClr val="accent4"/>
            </a:solidFill>
            <a:ln>
              <a:noFill/>
            </a:ln>
            <a:effectLst/>
          </c:spPr>
          <c:invertIfNegative val="0"/>
          <c:cat>
            <c:numRef>
              <c:f>Landfill!$I$68:$Q$68</c:f>
              <c:numCache>
                <c:formatCode>General</c:formatCode>
                <c:ptCount val="9"/>
                <c:pt idx="0">
                  <c:v>2027</c:v>
                </c:pt>
                <c:pt idx="1">
                  <c:v>2028</c:v>
                </c:pt>
                <c:pt idx="2">
                  <c:v>2029</c:v>
                </c:pt>
                <c:pt idx="3">
                  <c:v>2030</c:v>
                </c:pt>
                <c:pt idx="4">
                  <c:v>2031</c:v>
                </c:pt>
                <c:pt idx="5">
                  <c:v>2032</c:v>
                </c:pt>
                <c:pt idx="6">
                  <c:v>2033</c:v>
                </c:pt>
                <c:pt idx="7">
                  <c:v>2034</c:v>
                </c:pt>
                <c:pt idx="8">
                  <c:v>2035</c:v>
                </c:pt>
              </c:numCache>
            </c:numRef>
          </c:cat>
          <c:val>
            <c:numRef>
              <c:f>Landfill!$I$72:$Q$72</c:f>
              <c:numCache>
                <c:formatCode>General</c:formatCode>
                <c:ptCount val="9"/>
                <c:pt idx="0">
                  <c:v>245.3724</c:v>
                </c:pt>
                <c:pt idx="1">
                  <c:v>234.86230764557422</c:v>
                </c:pt>
                <c:pt idx="2">
                  <c:v>233.29787228920145</c:v>
                </c:pt>
                <c:pt idx="3">
                  <c:v>231.79824569809082</c:v>
                </c:pt>
                <c:pt idx="4">
                  <c:v>230.77113817333267</c:v>
                </c:pt>
                <c:pt idx="5">
                  <c:v>70.603242476084176</c:v>
                </c:pt>
                <c:pt idx="6">
                  <c:v>70.245560145112634</c:v>
                </c:pt>
                <c:pt idx="7">
                  <c:v>69.863134532812836</c:v>
                </c:pt>
                <c:pt idx="8">
                  <c:v>69.551195780493842</c:v>
                </c:pt>
              </c:numCache>
            </c:numRef>
          </c:val>
          <c:extLst>
            <c:ext xmlns:c16="http://schemas.microsoft.com/office/drawing/2014/chart" uri="{C3380CC4-5D6E-409C-BE32-E72D297353CC}">
              <c16:uniqueId val="{00000003-2D78-42BE-BE24-3FD6B285D9A3}"/>
            </c:ext>
          </c:extLst>
        </c:ser>
        <c:dLbls>
          <c:showLegendKey val="0"/>
          <c:showVal val="0"/>
          <c:showCatName val="0"/>
          <c:showSerName val="0"/>
          <c:showPercent val="0"/>
          <c:showBubbleSize val="0"/>
        </c:dLbls>
        <c:gapWidth val="150"/>
        <c:overlap val="100"/>
        <c:axId val="2142532383"/>
        <c:axId val="2142527583"/>
      </c:barChart>
      <c:catAx>
        <c:axId val="2142532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2527583"/>
        <c:crosses val="autoZero"/>
        <c:auto val="1"/>
        <c:lblAlgn val="ctr"/>
        <c:lblOffset val="100"/>
        <c:noMultiLvlLbl val="0"/>
      </c:catAx>
      <c:valAx>
        <c:axId val="2142527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mijë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2532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Narrow" panose="020B0606020202030204" pitchFamily="34" charset="0"/>
                <a:ea typeface="+mn-ea"/>
                <a:cs typeface="+mn-cs"/>
              </a:defRPr>
            </a:pPr>
            <a:r>
              <a:rPr lang="en-GB" sz="1000" b="1">
                <a:latin typeface="Arial Narrow" panose="020B0606020202030204" pitchFamily="34" charset="0"/>
              </a:rPr>
              <a:t>Kostoja</a:t>
            </a:r>
            <a:r>
              <a:rPr lang="en-GB" sz="1000" b="1" baseline="0">
                <a:latin typeface="Arial Narrow" panose="020B0606020202030204" pitchFamily="34" charset="0"/>
              </a:rPr>
              <a:t> e faturimit për amvisëritë në lidhje me përballueshmërinë, Pejë</a:t>
            </a:r>
            <a:endParaRPr lang="en-GB" sz="1000" b="1">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Narrow" panose="020B0606020202030204" pitchFamily="34" charset="0"/>
              <a:ea typeface="+mn-ea"/>
              <a:cs typeface="+mn-cs"/>
            </a:defRPr>
          </a:pPr>
          <a:endParaRPr lang="en-GB"/>
        </a:p>
      </c:txPr>
    </c:title>
    <c:autoTitleDeleted val="0"/>
    <c:plotArea>
      <c:layout/>
      <c:lineChart>
        <c:grouping val="standard"/>
        <c:varyColors val="0"/>
        <c:ser>
          <c:idx val="0"/>
          <c:order val="0"/>
          <c:tx>
            <c:strRef>
              <c:f>Peje!$D$113</c:f>
              <c:strCache>
                <c:ptCount val="1"/>
                <c:pt idx="0">
                  <c:v>Të hyrat nga popullata</c:v>
                </c:pt>
              </c:strCache>
            </c:strRef>
          </c:tx>
          <c:spPr>
            <a:ln w="28575" cap="rnd">
              <a:solidFill>
                <a:schemeClr val="accent1"/>
              </a:solidFill>
              <a:round/>
            </a:ln>
            <a:effectLst/>
          </c:spPr>
          <c:marker>
            <c:symbol val="none"/>
          </c:marker>
          <c:cat>
            <c:numRef>
              <c:f>Peje!$E$112:$O$112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Peje!$E$113:$O$113</c:f>
              <c:numCache>
                <c:formatCode>#,##0</c:formatCode>
                <c:ptCount val="11"/>
                <c:pt idx="0">
                  <c:v>1169.2289591422002</c:v>
                </c:pt>
                <c:pt idx="1">
                  <c:v>1767.2306831180981</c:v>
                </c:pt>
                <c:pt idx="2">
                  <c:v>1988.0193502507097</c:v>
                </c:pt>
                <c:pt idx="3">
                  <c:v>1939.858176877844</c:v>
                </c:pt>
                <c:pt idx="4">
                  <c:v>1892.9931167313366</c:v>
                </c:pt>
                <c:pt idx="5">
                  <c:v>1877.6383218436408</c:v>
                </c:pt>
                <c:pt idx="6">
                  <c:v>2228.6941712054531</c:v>
                </c:pt>
                <c:pt idx="7">
                  <c:v>2334.5506991843145</c:v>
                </c:pt>
                <c:pt idx="8">
                  <c:v>2318.5380652939766</c:v>
                </c:pt>
                <c:pt idx="9">
                  <c:v>2311.4316272260985</c:v>
                </c:pt>
                <c:pt idx="10">
                  <c:v>2299.7693594959319</c:v>
                </c:pt>
              </c:numCache>
            </c:numRef>
          </c:val>
          <c:smooth val="0"/>
          <c:extLst>
            <c:ext xmlns:c16="http://schemas.microsoft.com/office/drawing/2014/chart" uri="{C3380CC4-5D6E-409C-BE32-E72D297353CC}">
              <c16:uniqueId val="{00000000-1A6F-4873-AAFE-18B1F4C4BE35}"/>
            </c:ext>
          </c:extLst>
        </c:ser>
        <c:ser>
          <c:idx val="1"/>
          <c:order val="1"/>
          <c:tx>
            <c:strRef>
              <c:f>Peje!$D$114</c:f>
              <c:strCache>
                <c:ptCount val="1"/>
              </c:strCache>
            </c:strRef>
          </c:tx>
          <c:spPr>
            <a:ln w="28575" cap="rnd">
              <a:solidFill>
                <a:schemeClr val="accent2"/>
              </a:solidFill>
              <a:round/>
            </a:ln>
            <a:effectLst/>
          </c:spPr>
          <c:marker>
            <c:symbol val="none"/>
          </c:marker>
          <c:cat>
            <c:numRef>
              <c:f>Peje!$E$112:$O$112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Peje!$E$114:$O$114</c:f>
              <c:numCache>
                <c:formatCode>General</c:formatCode>
                <c:ptCount val="11"/>
              </c:numCache>
            </c:numRef>
          </c:val>
          <c:smooth val="0"/>
          <c:extLst>
            <c:ext xmlns:c16="http://schemas.microsoft.com/office/drawing/2014/chart" uri="{C3380CC4-5D6E-409C-BE32-E72D297353CC}">
              <c16:uniqueId val="{00000001-1A6F-4873-AAFE-18B1F4C4BE35}"/>
            </c:ext>
          </c:extLst>
        </c:ser>
        <c:ser>
          <c:idx val="2"/>
          <c:order val="2"/>
          <c:tx>
            <c:strRef>
              <c:f>Peje!$D$115</c:f>
              <c:strCache>
                <c:ptCount val="1"/>
                <c:pt idx="0">
                  <c:v>Pragu i përballueshmërisë</c:v>
                </c:pt>
              </c:strCache>
            </c:strRef>
          </c:tx>
          <c:spPr>
            <a:ln w="28575" cap="rnd">
              <a:solidFill>
                <a:schemeClr val="accent3"/>
              </a:solidFill>
              <a:round/>
            </a:ln>
            <a:effectLst/>
          </c:spPr>
          <c:marker>
            <c:symbol val="none"/>
          </c:marker>
          <c:cat>
            <c:numRef>
              <c:f>Peje!$E$112:$O$112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Peje!$E$115:$O$115</c:f>
              <c:numCache>
                <c:formatCode>#,##0</c:formatCode>
                <c:ptCount val="11"/>
                <c:pt idx="0">
                  <c:v>1926.7527822236764</c:v>
                </c:pt>
                <c:pt idx="1">
                  <c:v>1982.7529285712169</c:v>
                </c:pt>
                <c:pt idx="2">
                  <c:v>2040.5770339537685</c:v>
                </c:pt>
                <c:pt idx="3">
                  <c:v>2100.2390844667366</c:v>
                </c:pt>
                <c:pt idx="4">
                  <c:v>2161.8019044163984</c:v>
                </c:pt>
                <c:pt idx="5">
                  <c:v>2225.3305710955879</c:v>
                </c:pt>
                <c:pt idx="6">
                  <c:v>2290.8646373030738</c:v>
                </c:pt>
                <c:pt idx="7">
                  <c:v>2358.4427341920359</c:v>
                </c:pt>
                <c:pt idx="8">
                  <c:v>2428.131966470467</c:v>
                </c:pt>
                <c:pt idx="9">
                  <c:v>2500.0017288070253</c:v>
                </c:pt>
                <c:pt idx="10">
                  <c:v>2574.092428978699</c:v>
                </c:pt>
              </c:numCache>
            </c:numRef>
          </c:val>
          <c:smooth val="0"/>
          <c:extLst>
            <c:ext xmlns:c16="http://schemas.microsoft.com/office/drawing/2014/chart" uri="{C3380CC4-5D6E-409C-BE32-E72D297353CC}">
              <c16:uniqueId val="{00000002-1A6F-4873-AAFE-18B1F4C4BE35}"/>
            </c:ext>
          </c:extLst>
        </c:ser>
        <c:dLbls>
          <c:showLegendKey val="0"/>
          <c:showVal val="0"/>
          <c:showCatName val="0"/>
          <c:showSerName val="0"/>
          <c:showPercent val="0"/>
          <c:showBubbleSize val="0"/>
        </c:dLbls>
        <c:smooth val="0"/>
        <c:axId val="331496703"/>
        <c:axId val="1660776319"/>
      </c:lineChart>
      <c:catAx>
        <c:axId val="33149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776319"/>
        <c:crosses val="autoZero"/>
        <c:auto val="1"/>
        <c:lblAlgn val="ctr"/>
        <c:lblOffset val="100"/>
        <c:noMultiLvlLbl val="0"/>
      </c:catAx>
      <c:valAx>
        <c:axId val="16607763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mijë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496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en-GB" sz="1000" b="1" i="0" u="none" strike="noStrike" kern="1200" spc="0" baseline="0">
                <a:solidFill>
                  <a:sysClr val="windowText" lastClr="000000">
                    <a:lumMod val="65000"/>
                    <a:lumOff val="35000"/>
                  </a:sysClr>
                </a:solidFill>
                <a:latin typeface="Arial Narrow" panose="020B0606020202030204" pitchFamily="34" charset="0"/>
              </a:rPr>
              <a:t>Kostoja e faturimit për amvisëritë në lidhje me përballueshmërinë, Istog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lineChart>
        <c:grouping val="standard"/>
        <c:varyColors val="0"/>
        <c:ser>
          <c:idx val="0"/>
          <c:order val="0"/>
          <c:tx>
            <c:strRef>
              <c:f>Istog!$D$113</c:f>
              <c:strCache>
                <c:ptCount val="1"/>
                <c:pt idx="0">
                  <c:v>Të hyrat nga popullata</c:v>
                </c:pt>
              </c:strCache>
            </c:strRef>
          </c:tx>
          <c:spPr>
            <a:ln w="28575" cap="rnd">
              <a:solidFill>
                <a:schemeClr val="accent1"/>
              </a:solidFill>
              <a:round/>
            </a:ln>
            <a:effectLst/>
          </c:spPr>
          <c:marker>
            <c:symbol val="none"/>
          </c:marker>
          <c:cat>
            <c:numRef>
              <c:f>Istog!$E$112:$O$112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Istog!$E$113:$O$113</c:f>
              <c:numCache>
                <c:formatCode>#,##0</c:formatCode>
                <c:ptCount val="11"/>
                <c:pt idx="0">
                  <c:v>436.17098072740004</c:v>
                </c:pt>
                <c:pt idx="1">
                  <c:v>641.36110013223299</c:v>
                </c:pt>
                <c:pt idx="2">
                  <c:v>797.74709836722604</c:v>
                </c:pt>
                <c:pt idx="3">
                  <c:v>793.99549982218548</c:v>
                </c:pt>
                <c:pt idx="4">
                  <c:v>787.33980444321219</c:v>
                </c:pt>
                <c:pt idx="5">
                  <c:v>779.58395078143781</c:v>
                </c:pt>
                <c:pt idx="6">
                  <c:v>890.11492096001859</c:v>
                </c:pt>
                <c:pt idx="7">
                  <c:v>931.12931145057291</c:v>
                </c:pt>
                <c:pt idx="8">
                  <c:v>929.46755744705263</c:v>
                </c:pt>
                <c:pt idx="9">
                  <c:v>913.72314534282134</c:v>
                </c:pt>
                <c:pt idx="10">
                  <c:v>913.86647216025881</c:v>
                </c:pt>
              </c:numCache>
            </c:numRef>
          </c:val>
          <c:smooth val="0"/>
          <c:extLst>
            <c:ext xmlns:c16="http://schemas.microsoft.com/office/drawing/2014/chart" uri="{C3380CC4-5D6E-409C-BE32-E72D297353CC}">
              <c16:uniqueId val="{00000000-5A67-454E-A3F5-4DC4E77D0D66}"/>
            </c:ext>
          </c:extLst>
        </c:ser>
        <c:ser>
          <c:idx val="1"/>
          <c:order val="1"/>
          <c:tx>
            <c:strRef>
              <c:f>Istog!$D$114</c:f>
              <c:strCache>
                <c:ptCount val="1"/>
              </c:strCache>
            </c:strRef>
          </c:tx>
          <c:spPr>
            <a:ln w="28575" cap="rnd">
              <a:solidFill>
                <a:schemeClr val="accent2"/>
              </a:solidFill>
              <a:round/>
            </a:ln>
            <a:effectLst/>
          </c:spPr>
          <c:marker>
            <c:symbol val="none"/>
          </c:marker>
          <c:cat>
            <c:numRef>
              <c:f>Istog!$E$112:$O$112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Istog!$E$114:$O$114</c:f>
              <c:numCache>
                <c:formatCode>General</c:formatCode>
                <c:ptCount val="11"/>
              </c:numCache>
            </c:numRef>
          </c:val>
          <c:smooth val="0"/>
          <c:extLst>
            <c:ext xmlns:c16="http://schemas.microsoft.com/office/drawing/2014/chart" uri="{C3380CC4-5D6E-409C-BE32-E72D297353CC}">
              <c16:uniqueId val="{00000001-5A67-454E-A3F5-4DC4E77D0D66}"/>
            </c:ext>
          </c:extLst>
        </c:ser>
        <c:ser>
          <c:idx val="2"/>
          <c:order val="2"/>
          <c:tx>
            <c:strRef>
              <c:f>Istog!$D$115</c:f>
              <c:strCache>
                <c:ptCount val="1"/>
                <c:pt idx="0">
                  <c:v>Pragu i përballueshmërisë</c:v>
                </c:pt>
              </c:strCache>
            </c:strRef>
          </c:tx>
          <c:spPr>
            <a:ln w="28575" cap="rnd">
              <a:solidFill>
                <a:schemeClr val="accent3"/>
              </a:solidFill>
              <a:round/>
            </a:ln>
            <a:effectLst/>
          </c:spPr>
          <c:marker>
            <c:symbol val="none"/>
          </c:marker>
          <c:cat>
            <c:numRef>
              <c:f>Istog!$E$112:$O$112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Istog!$E$115:$O$115</c:f>
              <c:numCache>
                <c:formatCode>General</c:formatCode>
                <c:ptCount val="11"/>
                <c:pt idx="0">
                  <c:v>770.71977890494418</c:v>
                </c:pt>
                <c:pt idx="1">
                  <c:v>793.1203974244246</c:v>
                </c:pt>
                <c:pt idx="2">
                  <c:v>816.24566566336932</c:v>
                </c:pt>
                <c:pt idx="3">
                  <c:v>840.09563378669475</c:v>
                </c:pt>
                <c:pt idx="4">
                  <c:v>864.72076176655946</c:v>
                </c:pt>
                <c:pt idx="5">
                  <c:v>890.12140892433047</c:v>
                </c:pt>
                <c:pt idx="6">
                  <c:v>916.32356672258618</c:v>
                </c:pt>
                <c:pt idx="7">
                  <c:v>943.35413683221202</c:v>
                </c:pt>
                <c:pt idx="8">
                  <c:v>971.21140687579066</c:v>
                </c:pt>
                <c:pt idx="9">
                  <c:v>999.95198168993227</c:v>
                </c:pt>
                <c:pt idx="10">
                  <c:v>1029.5742576816494</c:v>
                </c:pt>
              </c:numCache>
            </c:numRef>
          </c:val>
          <c:smooth val="0"/>
          <c:extLst>
            <c:ext xmlns:c16="http://schemas.microsoft.com/office/drawing/2014/chart" uri="{C3380CC4-5D6E-409C-BE32-E72D297353CC}">
              <c16:uniqueId val="{00000002-5A67-454E-A3F5-4DC4E77D0D66}"/>
            </c:ext>
          </c:extLst>
        </c:ser>
        <c:dLbls>
          <c:showLegendKey val="0"/>
          <c:showVal val="0"/>
          <c:showCatName val="0"/>
          <c:showSerName val="0"/>
          <c:showPercent val="0"/>
          <c:showBubbleSize val="0"/>
        </c:dLbls>
        <c:smooth val="0"/>
        <c:axId val="321374175"/>
        <c:axId val="321368895"/>
      </c:lineChart>
      <c:catAx>
        <c:axId val="321374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368895"/>
        <c:crosses val="autoZero"/>
        <c:auto val="1"/>
        <c:lblAlgn val="ctr"/>
        <c:lblOffset val="100"/>
        <c:noMultiLvlLbl val="0"/>
      </c:catAx>
      <c:valAx>
        <c:axId val="321368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mijë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374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88E-48EC-AC13-084D549A3D7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88E-48EC-AC13-084D549A3D7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88E-48EC-AC13-084D549A3D7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88E-48EC-AC13-084D549A3D7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88E-48EC-AC13-084D549A3D7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888E-48EC-AC13-084D549A3D7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888E-48EC-AC13-084D549A3D7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888E-48EC-AC13-084D549A3D7B}"/>
              </c:ext>
            </c:extLst>
          </c:dPt>
          <c:dLbls>
            <c:dLbl>
              <c:idx val="0"/>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Bujqësia
</a:t>
                    </a:r>
                    <a:fld id="{28EAE593-87ED-49AA-B545-25D93B1AF92A}" type="PERCENTAGE">
                      <a:rPr lang="en-US" baseline="0"/>
                      <a:pPr>
                        <a:defRPr sz="800"/>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8E-48EC-AC13-084D549A3D7B}"/>
                </c:ext>
              </c:extLst>
            </c:dLbl>
            <c:dLbl>
              <c:idx val="1"/>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Minierat, prodhimtaria
</a:t>
                    </a:r>
                    <a:fld id="{3B62A4D3-67DA-4FEF-A037-2D958A643594}"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8E-48EC-AC13-084D549A3D7B}"/>
                </c:ext>
              </c:extLst>
            </c:dLbl>
            <c:dLbl>
              <c:idx val="2"/>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Ndërtimtaria
</a:t>
                    </a:r>
                    <a:fld id="{364F4EC2-ED66-410D-AF68-335748559BEB}"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88E-48EC-AC13-084D549A3D7B}"/>
                </c:ext>
              </c:extLst>
            </c:dLbl>
            <c:dLbl>
              <c:idx val="3"/>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Tregtia dhe riparimi
</a:t>
                    </a:r>
                    <a:fld id="{056FD8A7-317C-4041-8559-D42C38DB3696}"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88E-48EC-AC13-084D549A3D7B}"/>
                </c:ext>
              </c:extLst>
            </c:dLbl>
            <c:dLbl>
              <c:idx val="4"/>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a:t>Financa</a:t>
                    </a:r>
                    <a:r>
                      <a:rPr lang="en-US" baseline="0"/>
                      <a:t>
</a:t>
                    </a:r>
                    <a:fld id="{739F7ABA-2F52-4427-83C2-B029B081477B}"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88E-48EC-AC13-084D549A3D7B}"/>
                </c:ext>
              </c:extLst>
            </c:dLbl>
            <c:dLbl>
              <c:idx val="5"/>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Patundshmëria
</a:t>
                    </a:r>
                    <a:fld id="{DC4E0785-E1DF-4053-80DA-4A91E9854861}"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88E-48EC-AC13-084D549A3D7B}"/>
                </c:ext>
              </c:extLst>
            </c:dLbl>
            <c:dLbl>
              <c:idx val="6"/>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a:t>Administrata publike dhe mbrojtja</a:t>
                    </a:r>
                    <a:r>
                      <a:rPr lang="en-US" baseline="0"/>
                      <a:t>
</a:t>
                    </a:r>
                    <a:fld id="{EC3C1CCA-04E1-40DA-B63E-DC4258885F3F}"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888E-48EC-AC13-084D549A3D7B}"/>
                </c:ext>
              </c:extLst>
            </c:dLbl>
            <c:dLbl>
              <c:idx val="7"/>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baseline="0"/>
                      <a:t>Arti dhe komunikimi
</a:t>
                    </a:r>
                    <a:fld id="{8934BBDA-F2AE-4DF6-AED5-D1485B16E8F2}" type="PERCENTAGE">
                      <a:rPr lang="en-US" baseline="0"/>
                      <a:pPr>
                        <a:defRPr sz="800">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888E-48EC-AC13-084D549A3D7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Sheet1!$M$38:$M$45</c:f>
              <c:strCache>
                <c:ptCount val="8"/>
                <c:pt idx="0">
                  <c:v>Agriculture</c:v>
                </c:pt>
                <c:pt idx="1">
                  <c:v>Mining, Manufacturing</c:v>
                </c:pt>
                <c:pt idx="2">
                  <c:v>Construction</c:v>
                </c:pt>
                <c:pt idx="3">
                  <c:v>Trade and repair</c:v>
                </c:pt>
                <c:pt idx="4">
                  <c:v>Finance</c:v>
                </c:pt>
                <c:pt idx="5">
                  <c:v>Real estate </c:v>
                </c:pt>
                <c:pt idx="6">
                  <c:v>Public administration and defence</c:v>
                </c:pt>
                <c:pt idx="7">
                  <c:v>Art,communications</c:v>
                </c:pt>
              </c:strCache>
            </c:strRef>
          </c:cat>
          <c:val>
            <c:numRef>
              <c:f>Sheet1!$N$38:$N$45</c:f>
              <c:numCache>
                <c:formatCode>#,##0</c:formatCode>
                <c:ptCount val="8"/>
                <c:pt idx="0">
                  <c:v>66036</c:v>
                </c:pt>
                <c:pt idx="1">
                  <c:v>141089</c:v>
                </c:pt>
                <c:pt idx="2" formatCode="General">
                  <c:v>34920</c:v>
                </c:pt>
                <c:pt idx="3">
                  <c:v>110663</c:v>
                </c:pt>
                <c:pt idx="4">
                  <c:v>16114</c:v>
                </c:pt>
                <c:pt idx="5">
                  <c:v>58698</c:v>
                </c:pt>
                <c:pt idx="6">
                  <c:v>102656</c:v>
                </c:pt>
                <c:pt idx="7">
                  <c:v>9694</c:v>
                </c:pt>
              </c:numCache>
            </c:numRef>
          </c:val>
          <c:extLst>
            <c:ext xmlns:c16="http://schemas.microsoft.com/office/drawing/2014/chart" uri="{C3380CC4-5D6E-409C-BE32-E72D297353CC}">
              <c16:uniqueId val="{00000010-888E-48EC-AC13-084D549A3D7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en-GB" sz="1000" b="1" i="0" u="none" strike="noStrike" kern="1200" spc="0" baseline="0">
                <a:solidFill>
                  <a:sysClr val="windowText" lastClr="000000">
                    <a:lumMod val="65000"/>
                    <a:lumOff val="35000"/>
                  </a:sysClr>
                </a:solidFill>
                <a:latin typeface="Arial Narrow" panose="020B0606020202030204" pitchFamily="34" charset="0"/>
              </a:rPr>
              <a:t>Kostoja e faturimit për amvisëritë në lidhje me përballueshmërinë, Klinë</a:t>
            </a:r>
          </a:p>
        </c:rich>
      </c:tx>
      <c:layout>
        <c:manualLayout>
          <c:xMode val="edge"/>
          <c:yMode val="edge"/>
          <c:x val="0.15049864576983743"/>
          <c:y val="3.33016175071360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lineChart>
        <c:grouping val="standard"/>
        <c:varyColors val="0"/>
        <c:ser>
          <c:idx val="0"/>
          <c:order val="0"/>
          <c:tx>
            <c:strRef>
              <c:f>Kline!$D$113</c:f>
              <c:strCache>
                <c:ptCount val="1"/>
                <c:pt idx="0">
                  <c:v>Të hyrat nga popullata</c:v>
                </c:pt>
              </c:strCache>
            </c:strRef>
          </c:tx>
          <c:spPr>
            <a:ln w="28575" cap="rnd">
              <a:solidFill>
                <a:schemeClr val="accent1"/>
              </a:solidFill>
              <a:round/>
            </a:ln>
            <a:effectLst/>
          </c:spPr>
          <c:marker>
            <c:symbol val="none"/>
          </c:marker>
          <c:cat>
            <c:numRef>
              <c:f>Kline!$E$112:$O$112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Kline!$E$113:$O$113</c:f>
              <c:numCache>
                <c:formatCode>#,##0</c:formatCode>
                <c:ptCount val="11"/>
                <c:pt idx="0">
                  <c:v>393.54223493220002</c:v>
                </c:pt>
                <c:pt idx="1">
                  <c:v>540.39190929796712</c:v>
                </c:pt>
                <c:pt idx="2">
                  <c:v>698.20741486546103</c:v>
                </c:pt>
                <c:pt idx="3">
                  <c:v>696.87238954685085</c:v>
                </c:pt>
                <c:pt idx="4">
                  <c:v>687.71558405761937</c:v>
                </c:pt>
                <c:pt idx="5">
                  <c:v>683.90999692277637</c:v>
                </c:pt>
                <c:pt idx="6">
                  <c:v>770.79292856270331</c:v>
                </c:pt>
                <c:pt idx="7">
                  <c:v>800.17259661191451</c:v>
                </c:pt>
                <c:pt idx="8">
                  <c:v>792.15453261784114</c:v>
                </c:pt>
                <c:pt idx="9">
                  <c:v>782.75138003766551</c:v>
                </c:pt>
                <c:pt idx="10">
                  <c:v>782.99078580686864</c:v>
                </c:pt>
              </c:numCache>
            </c:numRef>
          </c:val>
          <c:smooth val="0"/>
          <c:extLst>
            <c:ext xmlns:c16="http://schemas.microsoft.com/office/drawing/2014/chart" uri="{C3380CC4-5D6E-409C-BE32-E72D297353CC}">
              <c16:uniqueId val="{00000000-FC29-487B-AC5E-FBD3162A8F35}"/>
            </c:ext>
          </c:extLst>
        </c:ser>
        <c:ser>
          <c:idx val="1"/>
          <c:order val="1"/>
          <c:tx>
            <c:strRef>
              <c:f>Kline!$D$114</c:f>
              <c:strCache>
                <c:ptCount val="1"/>
              </c:strCache>
            </c:strRef>
          </c:tx>
          <c:spPr>
            <a:ln w="28575" cap="rnd">
              <a:solidFill>
                <a:schemeClr val="accent2"/>
              </a:solidFill>
              <a:round/>
            </a:ln>
            <a:effectLst/>
          </c:spPr>
          <c:marker>
            <c:symbol val="none"/>
          </c:marker>
          <c:cat>
            <c:numRef>
              <c:f>Kline!$E$112:$O$112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Kline!$E$114:$O$114</c:f>
              <c:numCache>
                <c:formatCode>General</c:formatCode>
                <c:ptCount val="11"/>
              </c:numCache>
            </c:numRef>
          </c:val>
          <c:smooth val="0"/>
          <c:extLst>
            <c:ext xmlns:c16="http://schemas.microsoft.com/office/drawing/2014/chart" uri="{C3380CC4-5D6E-409C-BE32-E72D297353CC}">
              <c16:uniqueId val="{00000001-FC29-487B-AC5E-FBD3162A8F35}"/>
            </c:ext>
          </c:extLst>
        </c:ser>
        <c:ser>
          <c:idx val="2"/>
          <c:order val="2"/>
          <c:tx>
            <c:strRef>
              <c:f>Kline!$D$115</c:f>
              <c:strCache>
                <c:ptCount val="1"/>
                <c:pt idx="0">
                  <c:v>Pragu I përballueshmërisë</c:v>
                </c:pt>
              </c:strCache>
            </c:strRef>
          </c:tx>
          <c:spPr>
            <a:ln w="28575" cap="rnd">
              <a:solidFill>
                <a:schemeClr val="accent3"/>
              </a:solidFill>
              <a:round/>
            </a:ln>
            <a:effectLst/>
          </c:spPr>
          <c:marker>
            <c:symbol val="none"/>
          </c:marker>
          <c:cat>
            <c:numRef>
              <c:f>Kline!$E$112:$O$112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Kline!$E$115:$O$115</c:f>
              <c:numCache>
                <c:formatCode>General</c:formatCode>
                <c:ptCount val="11"/>
                <c:pt idx="0">
                  <c:v>712.64513826270615</c:v>
                </c:pt>
                <c:pt idx="1">
                  <c:v>733.35158255276394</c:v>
                </c:pt>
                <c:pt idx="2">
                  <c:v>754.73329328509874</c:v>
                </c:pt>
                <c:pt idx="3">
                  <c:v>776.78888238480215</c:v>
                </c:pt>
                <c:pt idx="4">
                  <c:v>799.5673297347679</c:v>
                </c:pt>
                <c:pt idx="5">
                  <c:v>823.06747150110766</c:v>
                </c:pt>
                <c:pt idx="6">
                  <c:v>847.28587142497088</c:v>
                </c:pt>
                <c:pt idx="7">
                  <c:v>872.27400673142131</c:v>
                </c:pt>
                <c:pt idx="8">
                  <c:v>898.02842980940216</c:v>
                </c:pt>
                <c:pt idx="9">
                  <c:v>924.60395895710087</c:v>
                </c:pt>
                <c:pt idx="10">
                  <c:v>951.99715122174814</c:v>
                </c:pt>
              </c:numCache>
            </c:numRef>
          </c:val>
          <c:smooth val="0"/>
          <c:extLst>
            <c:ext xmlns:c16="http://schemas.microsoft.com/office/drawing/2014/chart" uri="{C3380CC4-5D6E-409C-BE32-E72D297353CC}">
              <c16:uniqueId val="{00000002-FC29-487B-AC5E-FBD3162A8F35}"/>
            </c:ext>
          </c:extLst>
        </c:ser>
        <c:dLbls>
          <c:showLegendKey val="0"/>
          <c:showVal val="0"/>
          <c:showCatName val="0"/>
          <c:showSerName val="0"/>
          <c:showPercent val="0"/>
          <c:showBubbleSize val="0"/>
        </c:dLbls>
        <c:smooth val="0"/>
        <c:axId val="202945647"/>
        <c:axId val="202962447"/>
      </c:lineChart>
      <c:catAx>
        <c:axId val="202945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962447"/>
        <c:crosses val="autoZero"/>
        <c:auto val="1"/>
        <c:lblAlgn val="ctr"/>
        <c:lblOffset val="100"/>
        <c:noMultiLvlLbl val="0"/>
      </c:catAx>
      <c:valAx>
        <c:axId val="2029624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Thousand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945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Narrow" panose="020B0606020202030204" pitchFamily="34" charset="0"/>
                <a:ea typeface="+mn-ea"/>
                <a:cs typeface="+mn-cs"/>
              </a:defRPr>
            </a:pPr>
            <a:r>
              <a:rPr lang="en-GB" sz="1000" b="1" i="0" u="none" strike="noStrike" kern="1200" spc="0" baseline="0">
                <a:solidFill>
                  <a:sysClr val="windowText" lastClr="000000">
                    <a:lumMod val="65000"/>
                    <a:lumOff val="35000"/>
                  </a:sysClr>
                </a:solidFill>
                <a:latin typeface="Arial Narrow" panose="020B0606020202030204" pitchFamily="34" charset="0"/>
              </a:rPr>
              <a:t>Kostoja e faturimit për amvisëritë në lidhje me përballueshmërinë, Deçan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lineChart>
        <c:grouping val="standard"/>
        <c:varyColors val="0"/>
        <c:ser>
          <c:idx val="0"/>
          <c:order val="0"/>
          <c:tx>
            <c:strRef>
              <c:f>Decan!$D$113</c:f>
              <c:strCache>
                <c:ptCount val="1"/>
                <c:pt idx="0">
                  <c:v>Të hyrat nga popullata</c:v>
                </c:pt>
              </c:strCache>
            </c:strRef>
          </c:tx>
          <c:spPr>
            <a:ln w="28575" cap="rnd">
              <a:solidFill>
                <a:schemeClr val="accent1"/>
              </a:solidFill>
              <a:round/>
            </a:ln>
            <a:effectLst/>
          </c:spPr>
          <c:marker>
            <c:symbol val="none"/>
          </c:marker>
          <c:cat>
            <c:numRef>
              <c:f>Decan!$E$112:$O$112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Decan!$E$113:$O$113</c:f>
              <c:numCache>
                <c:formatCode>#,##0</c:formatCode>
                <c:ptCount val="11"/>
                <c:pt idx="0">
                  <c:v>377.82619536700003</c:v>
                </c:pt>
                <c:pt idx="1">
                  <c:v>544.84054785865317</c:v>
                </c:pt>
                <c:pt idx="2">
                  <c:v>549.53493086202479</c:v>
                </c:pt>
                <c:pt idx="3">
                  <c:v>547.98703900118323</c:v>
                </c:pt>
                <c:pt idx="4">
                  <c:v>546.33392541631554</c:v>
                </c:pt>
                <c:pt idx="5">
                  <c:v>543.30048665942343</c:v>
                </c:pt>
                <c:pt idx="6">
                  <c:v>607.44751312435642</c:v>
                </c:pt>
                <c:pt idx="7">
                  <c:v>608.324133613291</c:v>
                </c:pt>
                <c:pt idx="8">
                  <c:v>607.25885447479391</c:v>
                </c:pt>
                <c:pt idx="9">
                  <c:v>597.49713618935243</c:v>
                </c:pt>
                <c:pt idx="10">
                  <c:v>597.60787880907083</c:v>
                </c:pt>
              </c:numCache>
            </c:numRef>
          </c:val>
          <c:smooth val="0"/>
          <c:extLst>
            <c:ext xmlns:c16="http://schemas.microsoft.com/office/drawing/2014/chart" uri="{C3380CC4-5D6E-409C-BE32-E72D297353CC}">
              <c16:uniqueId val="{00000000-A67A-4BC4-9087-12A2A767387F}"/>
            </c:ext>
          </c:extLst>
        </c:ser>
        <c:ser>
          <c:idx val="1"/>
          <c:order val="1"/>
          <c:tx>
            <c:strRef>
              <c:f>Decan!$D$114</c:f>
              <c:strCache>
                <c:ptCount val="1"/>
              </c:strCache>
            </c:strRef>
          </c:tx>
          <c:spPr>
            <a:ln w="28575" cap="rnd">
              <a:solidFill>
                <a:schemeClr val="accent2"/>
              </a:solidFill>
              <a:round/>
            </a:ln>
            <a:effectLst/>
          </c:spPr>
          <c:marker>
            <c:symbol val="none"/>
          </c:marker>
          <c:cat>
            <c:numRef>
              <c:f>Decan!$E$112:$O$112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Decan!$E$114:$O$114</c:f>
              <c:numCache>
                <c:formatCode>General</c:formatCode>
                <c:ptCount val="11"/>
              </c:numCache>
            </c:numRef>
          </c:val>
          <c:smooth val="0"/>
          <c:extLst>
            <c:ext xmlns:c16="http://schemas.microsoft.com/office/drawing/2014/chart" uri="{C3380CC4-5D6E-409C-BE32-E72D297353CC}">
              <c16:uniqueId val="{00000001-A67A-4BC4-9087-12A2A767387F}"/>
            </c:ext>
          </c:extLst>
        </c:ser>
        <c:ser>
          <c:idx val="2"/>
          <c:order val="2"/>
          <c:tx>
            <c:strRef>
              <c:f>Decan!$D$115</c:f>
              <c:strCache>
                <c:ptCount val="1"/>
                <c:pt idx="0">
                  <c:v>Pragu i përballueshmërisë</c:v>
                </c:pt>
              </c:strCache>
            </c:strRef>
          </c:tx>
          <c:spPr>
            <a:ln w="28575" cap="rnd">
              <a:solidFill>
                <a:schemeClr val="accent3"/>
              </a:solidFill>
              <a:round/>
            </a:ln>
            <a:effectLst/>
          </c:spPr>
          <c:marker>
            <c:symbol val="none"/>
          </c:marker>
          <c:cat>
            <c:numRef>
              <c:f>Decan!$E$112:$O$112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Decan!$E$115:$O$115</c:f>
              <c:numCache>
                <c:formatCode>General</c:formatCode>
                <c:ptCount val="11"/>
                <c:pt idx="0">
                  <c:v>647.01076135366009</c:v>
                </c:pt>
                <c:pt idx="1">
                  <c:v>665.8202718212134</c:v>
                </c:pt>
                <c:pt idx="2">
                  <c:v>685.22555017114155</c:v>
                </c:pt>
                <c:pt idx="3">
                  <c:v>705.24689912515214</c:v>
                </c:pt>
                <c:pt idx="4">
                  <c:v>725.90534793340726</c:v>
                </c:pt>
                <c:pt idx="5">
                  <c:v>747.22267903046759</c:v>
                </c:pt>
                <c:pt idx="6">
                  <c:v>769.22145567681991</c:v>
                </c:pt>
                <c:pt idx="7">
                  <c:v>791.89635456657913</c:v>
                </c:pt>
                <c:pt idx="8">
                  <c:v>815.29856195446632</c:v>
                </c:pt>
                <c:pt idx="9">
                  <c:v>839.42263871206558</c:v>
                </c:pt>
                <c:pt idx="10">
                  <c:v>864.2917483242768</c:v>
                </c:pt>
              </c:numCache>
            </c:numRef>
          </c:val>
          <c:smooth val="0"/>
          <c:extLst>
            <c:ext xmlns:c16="http://schemas.microsoft.com/office/drawing/2014/chart" uri="{C3380CC4-5D6E-409C-BE32-E72D297353CC}">
              <c16:uniqueId val="{00000002-A67A-4BC4-9087-12A2A767387F}"/>
            </c:ext>
          </c:extLst>
        </c:ser>
        <c:dLbls>
          <c:showLegendKey val="0"/>
          <c:showVal val="0"/>
          <c:showCatName val="0"/>
          <c:showSerName val="0"/>
          <c:showPercent val="0"/>
          <c:showBubbleSize val="0"/>
        </c:dLbls>
        <c:smooth val="0"/>
        <c:axId val="324510639"/>
        <c:axId val="324511119"/>
      </c:lineChart>
      <c:catAx>
        <c:axId val="32451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324511119"/>
        <c:crosses val="autoZero"/>
        <c:auto val="1"/>
        <c:lblAlgn val="ctr"/>
        <c:lblOffset val="100"/>
        <c:noMultiLvlLbl val="0"/>
      </c:catAx>
      <c:valAx>
        <c:axId val="324511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sz="600"/>
                  <a:t>mijë  EUR</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324510639"/>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Narrow" panose="020B0606020202030204" pitchFamily="34" charset="0"/>
                <a:ea typeface="+mn-ea"/>
                <a:cs typeface="+mn-cs"/>
              </a:defRPr>
            </a:pPr>
            <a:r>
              <a:rPr lang="en-GB" sz="1000" b="1" i="0" u="none" strike="noStrike" kern="1200" spc="0" baseline="0">
                <a:solidFill>
                  <a:sysClr val="windowText" lastClr="000000">
                    <a:lumMod val="65000"/>
                    <a:lumOff val="35000"/>
                  </a:sysClr>
                </a:solidFill>
                <a:latin typeface="Arial Narrow" panose="020B0606020202030204" pitchFamily="34" charset="0"/>
              </a:rPr>
              <a:t>Kostoja e faturimit për amvisëritë në lidhje me përballueshmërinë, Junik</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lineChart>
        <c:grouping val="standard"/>
        <c:varyColors val="0"/>
        <c:ser>
          <c:idx val="0"/>
          <c:order val="0"/>
          <c:tx>
            <c:strRef>
              <c:f>Junik!$D$113</c:f>
              <c:strCache>
                <c:ptCount val="1"/>
                <c:pt idx="0">
                  <c:v>Të hyrat nga popullata</c:v>
                </c:pt>
              </c:strCache>
            </c:strRef>
          </c:tx>
          <c:spPr>
            <a:ln w="28575" cap="rnd">
              <a:solidFill>
                <a:schemeClr val="accent1"/>
              </a:solidFill>
              <a:round/>
            </a:ln>
            <a:effectLst/>
          </c:spPr>
          <c:marker>
            <c:symbol val="none"/>
          </c:marker>
          <c:cat>
            <c:numRef>
              <c:f>Junik!$E$112:$O$112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Junik!$E$113:$O$113</c:f>
              <c:numCache>
                <c:formatCode>#,##0</c:formatCode>
                <c:ptCount val="11"/>
                <c:pt idx="0">
                  <c:v>51.525264993600004</c:v>
                </c:pt>
                <c:pt idx="1">
                  <c:v>65.94160938375029</c:v>
                </c:pt>
                <c:pt idx="2">
                  <c:v>67.391235490130086</c:v>
                </c:pt>
                <c:pt idx="3">
                  <c:v>67.370493008745186</c:v>
                </c:pt>
                <c:pt idx="4">
                  <c:v>67.315353919249446</c:v>
                </c:pt>
                <c:pt idx="5">
                  <c:v>67.242136295115344</c:v>
                </c:pt>
                <c:pt idx="6">
                  <c:v>77.160170706627866</c:v>
                </c:pt>
                <c:pt idx="7">
                  <c:v>102.75295558939011</c:v>
                </c:pt>
                <c:pt idx="8">
                  <c:v>102.82759042732948</c:v>
                </c:pt>
                <c:pt idx="9">
                  <c:v>103.11555877299412</c:v>
                </c:pt>
                <c:pt idx="10">
                  <c:v>103.37908155006865</c:v>
                </c:pt>
              </c:numCache>
            </c:numRef>
          </c:val>
          <c:smooth val="0"/>
          <c:extLst>
            <c:ext xmlns:c16="http://schemas.microsoft.com/office/drawing/2014/chart" uri="{C3380CC4-5D6E-409C-BE32-E72D297353CC}">
              <c16:uniqueId val="{00000000-4D59-4C43-A3C9-19F99ADB6098}"/>
            </c:ext>
          </c:extLst>
        </c:ser>
        <c:ser>
          <c:idx val="1"/>
          <c:order val="1"/>
          <c:tx>
            <c:strRef>
              <c:f>Junik!$D$114</c:f>
              <c:strCache>
                <c:ptCount val="1"/>
              </c:strCache>
            </c:strRef>
          </c:tx>
          <c:spPr>
            <a:ln w="28575" cap="rnd">
              <a:solidFill>
                <a:schemeClr val="accent2"/>
              </a:solidFill>
              <a:round/>
            </a:ln>
            <a:effectLst/>
          </c:spPr>
          <c:marker>
            <c:symbol val="none"/>
          </c:marker>
          <c:cat>
            <c:numRef>
              <c:f>Junik!$E$112:$O$112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Junik!$E$114:$O$114</c:f>
              <c:numCache>
                <c:formatCode>General</c:formatCode>
                <c:ptCount val="11"/>
              </c:numCache>
            </c:numRef>
          </c:val>
          <c:smooth val="0"/>
          <c:extLst>
            <c:ext xmlns:c16="http://schemas.microsoft.com/office/drawing/2014/chart" uri="{C3380CC4-5D6E-409C-BE32-E72D297353CC}">
              <c16:uniqueId val="{00000001-4D59-4C43-A3C9-19F99ADB6098}"/>
            </c:ext>
          </c:extLst>
        </c:ser>
        <c:ser>
          <c:idx val="2"/>
          <c:order val="2"/>
          <c:tx>
            <c:strRef>
              <c:f>Junik!$D$115</c:f>
              <c:strCache>
                <c:ptCount val="1"/>
                <c:pt idx="0">
                  <c:v>Pragu i përballueshmërisë</c:v>
                </c:pt>
              </c:strCache>
            </c:strRef>
          </c:tx>
          <c:spPr>
            <a:ln w="28575" cap="rnd">
              <a:solidFill>
                <a:schemeClr val="accent3"/>
              </a:solidFill>
              <a:round/>
            </a:ln>
            <a:effectLst/>
          </c:spPr>
          <c:marker>
            <c:symbol val="none"/>
          </c:marker>
          <c:cat>
            <c:numRef>
              <c:f>Junik!$E$112:$O$112</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Junik!$E$115:$O$115</c:f>
              <c:numCache>
                <c:formatCode>General</c:formatCode>
                <c:ptCount val="11"/>
                <c:pt idx="0">
                  <c:v>92.116786362216018</c:v>
                </c:pt>
                <c:pt idx="1">
                  <c:v>94.784159973393457</c:v>
                </c:pt>
                <c:pt idx="2">
                  <c:v>97.528670893515553</c:v>
                </c:pt>
                <c:pt idx="3">
                  <c:v>100.37804279873193</c:v>
                </c:pt>
                <c:pt idx="4">
                  <c:v>103.31060121445714</c:v>
                </c:pt>
                <c:pt idx="5">
                  <c:v>106.32877289660699</c:v>
                </c:pt>
                <c:pt idx="6">
                  <c:v>109.43505533859285</c:v>
                </c:pt>
                <c:pt idx="7">
                  <c:v>112.66071488724414</c:v>
                </c:pt>
                <c:pt idx="8">
                  <c:v>115.98142245900979</c:v>
                </c:pt>
                <c:pt idx="9">
                  <c:v>119.39997784168284</c:v>
                </c:pt>
                <c:pt idx="10">
                  <c:v>122.91926326710318</c:v>
                </c:pt>
              </c:numCache>
            </c:numRef>
          </c:val>
          <c:smooth val="0"/>
          <c:extLst>
            <c:ext xmlns:c16="http://schemas.microsoft.com/office/drawing/2014/chart" uri="{C3380CC4-5D6E-409C-BE32-E72D297353CC}">
              <c16:uniqueId val="{00000002-4D59-4C43-A3C9-19F99ADB6098}"/>
            </c:ext>
          </c:extLst>
        </c:ser>
        <c:dLbls>
          <c:showLegendKey val="0"/>
          <c:showVal val="0"/>
          <c:showCatName val="0"/>
          <c:showSerName val="0"/>
          <c:showPercent val="0"/>
          <c:showBubbleSize val="0"/>
        </c:dLbls>
        <c:smooth val="0"/>
        <c:axId val="1671924367"/>
        <c:axId val="1671926287"/>
      </c:lineChart>
      <c:catAx>
        <c:axId val="167192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671926287"/>
        <c:crosses val="autoZero"/>
        <c:auto val="1"/>
        <c:lblAlgn val="ctr"/>
        <c:lblOffset val="100"/>
        <c:noMultiLvlLbl val="0"/>
      </c:catAx>
      <c:valAx>
        <c:axId val="16719262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sz="600"/>
                  <a:t>mijë  EUR</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671924367"/>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'18-22'!$E$279</c:f>
              <c:strCache>
                <c:ptCount val="1"/>
                <c:pt idx="0">
                  <c:v>Banorë</c:v>
                </c:pt>
              </c:strCache>
            </c:strRef>
          </c:tx>
          <c:spPr>
            <a:solidFill>
              <a:schemeClr val="accent1"/>
            </a:solidFill>
            <a:ln>
              <a:noFill/>
            </a:ln>
            <a:effectLst/>
          </c:spPr>
          <c:invertIfNegative val="0"/>
          <c:cat>
            <c:numRef>
              <c:f>'18-22'!$H$278:$P$278</c:f>
              <c:numCache>
                <c:formatCode>General</c:formatCode>
                <c:ptCount val="9"/>
                <c:pt idx="0">
                  <c:v>2027</c:v>
                </c:pt>
                <c:pt idx="1">
                  <c:v>2028</c:v>
                </c:pt>
                <c:pt idx="2">
                  <c:v>2029</c:v>
                </c:pt>
                <c:pt idx="3">
                  <c:v>2030</c:v>
                </c:pt>
                <c:pt idx="4">
                  <c:v>2031</c:v>
                </c:pt>
                <c:pt idx="5">
                  <c:v>2032</c:v>
                </c:pt>
                <c:pt idx="6">
                  <c:v>2033</c:v>
                </c:pt>
                <c:pt idx="7">
                  <c:v>2034</c:v>
                </c:pt>
                <c:pt idx="8">
                  <c:v>2035</c:v>
                </c:pt>
              </c:numCache>
              <c:extLst/>
            </c:numRef>
          </c:cat>
          <c:val>
            <c:numRef>
              <c:f>'18-22'!$H$279:$P$279</c:f>
              <c:numCache>
                <c:formatCode>#,##0</c:formatCode>
                <c:ptCount val="9"/>
                <c:pt idx="0">
                  <c:v>177523</c:v>
                </c:pt>
                <c:pt idx="1">
                  <c:v>177390</c:v>
                </c:pt>
                <c:pt idx="2">
                  <c:v>177271</c:v>
                </c:pt>
                <c:pt idx="3">
                  <c:v>177164</c:v>
                </c:pt>
                <c:pt idx="4">
                  <c:v>177067</c:v>
                </c:pt>
                <c:pt idx="5">
                  <c:v>176980</c:v>
                </c:pt>
                <c:pt idx="6">
                  <c:v>176901</c:v>
                </c:pt>
                <c:pt idx="7">
                  <c:v>176831</c:v>
                </c:pt>
                <c:pt idx="8">
                  <c:v>176767</c:v>
                </c:pt>
              </c:numCache>
              <c:extLst/>
            </c:numRef>
          </c:val>
          <c:extLst>
            <c:ext xmlns:c16="http://schemas.microsoft.com/office/drawing/2014/chart" uri="{C3380CC4-5D6E-409C-BE32-E72D297353CC}">
              <c16:uniqueId val="{00000000-AE13-44C7-80A8-A4524FA0B7EF}"/>
            </c:ext>
          </c:extLst>
        </c:ser>
        <c:dLbls>
          <c:showLegendKey val="0"/>
          <c:showVal val="0"/>
          <c:showCatName val="0"/>
          <c:showSerName val="0"/>
          <c:showPercent val="0"/>
          <c:showBubbleSize val="0"/>
        </c:dLbls>
        <c:gapWidth val="150"/>
        <c:axId val="1154300095"/>
        <c:axId val="1154300575"/>
      </c:barChart>
      <c:lineChart>
        <c:grouping val="standard"/>
        <c:varyColors val="0"/>
        <c:ser>
          <c:idx val="1"/>
          <c:order val="1"/>
          <c:tx>
            <c:strRef>
              <c:f>'18-22'!$E$280</c:f>
              <c:strCache>
                <c:ptCount val="1"/>
                <c:pt idx="0">
                  <c:v>Banorë që ju ofrohet grumbullimi ndaras i mbeturinave </c:v>
                </c:pt>
              </c:strCache>
            </c:strRef>
          </c:tx>
          <c:spPr>
            <a:ln w="28575" cap="rnd">
              <a:solidFill>
                <a:schemeClr val="accent2"/>
              </a:solidFill>
              <a:round/>
            </a:ln>
            <a:effectLst/>
          </c:spPr>
          <c:marker>
            <c:symbol val="none"/>
          </c:marker>
          <c:cat>
            <c:numRef>
              <c:f>'18-22'!$H$278:$P$278</c:f>
              <c:numCache>
                <c:formatCode>General</c:formatCode>
                <c:ptCount val="9"/>
                <c:pt idx="0">
                  <c:v>2027</c:v>
                </c:pt>
                <c:pt idx="1">
                  <c:v>2028</c:v>
                </c:pt>
                <c:pt idx="2">
                  <c:v>2029</c:v>
                </c:pt>
                <c:pt idx="3">
                  <c:v>2030</c:v>
                </c:pt>
                <c:pt idx="4">
                  <c:v>2031</c:v>
                </c:pt>
                <c:pt idx="5">
                  <c:v>2032</c:v>
                </c:pt>
                <c:pt idx="6">
                  <c:v>2033</c:v>
                </c:pt>
                <c:pt idx="7">
                  <c:v>2034</c:v>
                </c:pt>
                <c:pt idx="8">
                  <c:v>2035</c:v>
                </c:pt>
              </c:numCache>
              <c:extLst/>
            </c:numRef>
          </c:cat>
          <c:val>
            <c:numRef>
              <c:f>'18-22'!$H$280:$P$280</c:f>
              <c:numCache>
                <c:formatCode>#,##0</c:formatCode>
                <c:ptCount val="9"/>
                <c:pt idx="0">
                  <c:v>129068</c:v>
                </c:pt>
                <c:pt idx="1">
                  <c:v>136258</c:v>
                </c:pt>
                <c:pt idx="2">
                  <c:v>144174</c:v>
                </c:pt>
                <c:pt idx="3">
                  <c:v>152256</c:v>
                </c:pt>
                <c:pt idx="4">
                  <c:v>152181</c:v>
                </c:pt>
                <c:pt idx="5">
                  <c:v>152114</c:v>
                </c:pt>
                <c:pt idx="6">
                  <c:v>152054</c:v>
                </c:pt>
                <c:pt idx="7">
                  <c:v>152000</c:v>
                </c:pt>
                <c:pt idx="8">
                  <c:v>151949</c:v>
                </c:pt>
              </c:numCache>
              <c:extLst/>
            </c:numRef>
          </c:val>
          <c:smooth val="0"/>
          <c:extLst>
            <c:ext xmlns:c16="http://schemas.microsoft.com/office/drawing/2014/chart" uri="{C3380CC4-5D6E-409C-BE32-E72D297353CC}">
              <c16:uniqueId val="{00000001-AE13-44C7-80A8-A4524FA0B7EF}"/>
            </c:ext>
          </c:extLst>
        </c:ser>
        <c:dLbls>
          <c:showLegendKey val="0"/>
          <c:showVal val="0"/>
          <c:showCatName val="0"/>
          <c:showSerName val="0"/>
          <c:showPercent val="0"/>
          <c:showBubbleSize val="0"/>
        </c:dLbls>
        <c:marker val="1"/>
        <c:smooth val="0"/>
        <c:axId val="1154300095"/>
        <c:axId val="1154300575"/>
      </c:lineChart>
      <c:catAx>
        <c:axId val="1154300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54300575"/>
        <c:crosses val="autoZero"/>
        <c:auto val="1"/>
        <c:lblAlgn val="ctr"/>
        <c:lblOffset val="100"/>
        <c:noMultiLvlLbl val="0"/>
      </c:catAx>
      <c:valAx>
        <c:axId val="1154300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54300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a:t>Proporcioni i punësimit me popullsinë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Sheet1!$B$86</c:f>
              <c:strCache>
                <c:ptCount val="1"/>
                <c:pt idx="0">
                  <c:v>Employment-to-population ratio (%)</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Sheet1!$C$85:$H$85</c:f>
              <c:strCache>
                <c:ptCount val="6"/>
                <c:pt idx="0">
                  <c:v>2018</c:v>
                </c:pt>
                <c:pt idx="1">
                  <c:v>2019</c:v>
                </c:pt>
                <c:pt idx="2">
                  <c:v>2020</c:v>
                </c:pt>
                <c:pt idx="3">
                  <c:v>2021</c:v>
                </c:pt>
                <c:pt idx="4">
                  <c:v>2022</c:v>
                </c:pt>
                <c:pt idx="5">
                  <c:v>2023</c:v>
                </c:pt>
              </c:strCache>
            </c:strRef>
          </c:cat>
          <c:val>
            <c:numRef>
              <c:f>Sheet1!$C$86:$H$86</c:f>
              <c:numCache>
                <c:formatCode>0.0</c:formatCode>
                <c:ptCount val="6"/>
                <c:pt idx="0">
                  <c:v>28.8</c:v>
                </c:pt>
                <c:pt idx="1">
                  <c:v>30.1</c:v>
                </c:pt>
                <c:pt idx="2">
                  <c:v>28.4</c:v>
                </c:pt>
                <c:pt idx="3">
                  <c:v>31.1</c:v>
                </c:pt>
                <c:pt idx="4">
                  <c:v>33.799999999999997</c:v>
                </c:pt>
                <c:pt idx="5">
                  <c:v>36.299999999999997</c:v>
                </c:pt>
              </c:numCache>
            </c:numRef>
          </c:val>
          <c:extLst>
            <c:ext xmlns:c16="http://schemas.microsoft.com/office/drawing/2014/chart" uri="{C3380CC4-5D6E-409C-BE32-E72D297353CC}">
              <c16:uniqueId val="{00000000-5BD7-4831-8F1C-9C8390471FC8}"/>
            </c:ext>
          </c:extLst>
        </c:ser>
        <c:dLbls>
          <c:showLegendKey val="0"/>
          <c:showVal val="0"/>
          <c:showCatName val="0"/>
          <c:showSerName val="0"/>
          <c:showPercent val="0"/>
          <c:showBubbleSize val="0"/>
        </c:dLbls>
        <c:gapWidth val="219"/>
        <c:overlap val="-27"/>
        <c:axId val="877112208"/>
        <c:axId val="877115088"/>
      </c:barChart>
      <c:catAx>
        <c:axId val="87711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115088"/>
        <c:crosses val="autoZero"/>
        <c:auto val="1"/>
        <c:lblAlgn val="ctr"/>
        <c:lblOffset val="100"/>
        <c:noMultiLvlLbl val="0"/>
      </c:catAx>
      <c:valAx>
        <c:axId val="8771150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11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a:t>Shkalla</a:t>
            </a:r>
            <a:r>
              <a:rPr lang="en-US" baseline="0"/>
              <a:t> e papunësisë</a:t>
            </a:r>
            <a:r>
              <a:rPr lang="en-US"/>
              <a:t>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Sheet1!$B$96</c:f>
              <c:strCache>
                <c:ptCount val="1"/>
                <c:pt idx="0">
                  <c:v>Unemployment rate (%)</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Sheet1!$C$95:$H$95</c:f>
              <c:strCache>
                <c:ptCount val="6"/>
                <c:pt idx="0">
                  <c:v>2018</c:v>
                </c:pt>
                <c:pt idx="1">
                  <c:v>2019</c:v>
                </c:pt>
                <c:pt idx="2">
                  <c:v>2020</c:v>
                </c:pt>
                <c:pt idx="3">
                  <c:v>2021</c:v>
                </c:pt>
                <c:pt idx="4">
                  <c:v>2022</c:v>
                </c:pt>
                <c:pt idx="5">
                  <c:v>2023</c:v>
                </c:pt>
              </c:strCache>
            </c:strRef>
          </c:cat>
          <c:val>
            <c:numRef>
              <c:f>Sheet1!$C$96:$H$96</c:f>
              <c:numCache>
                <c:formatCode>0.0</c:formatCode>
                <c:ptCount val="6"/>
                <c:pt idx="0">
                  <c:v>29.6</c:v>
                </c:pt>
                <c:pt idx="1">
                  <c:v>25.7</c:v>
                </c:pt>
                <c:pt idx="2">
                  <c:v>25.9</c:v>
                </c:pt>
                <c:pt idx="3">
                  <c:v>20.7</c:v>
                </c:pt>
                <c:pt idx="4">
                  <c:v>12.6</c:v>
                </c:pt>
                <c:pt idx="5">
                  <c:v>10.9</c:v>
                </c:pt>
              </c:numCache>
            </c:numRef>
          </c:val>
          <c:extLst>
            <c:ext xmlns:c16="http://schemas.microsoft.com/office/drawing/2014/chart" uri="{C3380CC4-5D6E-409C-BE32-E72D297353CC}">
              <c16:uniqueId val="{00000000-E5E7-47FA-8677-25C050953E21}"/>
            </c:ext>
          </c:extLst>
        </c:ser>
        <c:dLbls>
          <c:showLegendKey val="0"/>
          <c:showVal val="0"/>
          <c:showCatName val="0"/>
          <c:showSerName val="0"/>
          <c:showPercent val="0"/>
          <c:showBubbleSize val="0"/>
        </c:dLbls>
        <c:gapWidth val="219"/>
        <c:overlap val="-27"/>
        <c:axId val="882505248"/>
        <c:axId val="882507648"/>
      </c:barChart>
      <c:catAx>
        <c:axId val="88250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2507648"/>
        <c:crosses val="autoZero"/>
        <c:auto val="1"/>
        <c:lblAlgn val="ctr"/>
        <c:lblOffset val="100"/>
        <c:noMultiLvlLbl val="0"/>
      </c:catAx>
      <c:valAx>
        <c:axId val="882507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250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sq-AL" sz="1100" b="0" i="0" u="none" strike="noStrike" kern="1200" spc="0" baseline="0">
                <a:solidFill>
                  <a:sysClr val="windowText" lastClr="000000">
                    <a:lumMod val="65000"/>
                    <a:lumOff val="35000"/>
                  </a:sysClr>
                </a:solidFill>
                <a:latin typeface="Arial Narrow" panose="020B0606020202030204" pitchFamily="34" charset="0"/>
              </a:rPr>
              <a:t>Përbërja e M</a:t>
            </a:r>
            <a:r>
              <a:rPr lang="en-GB" sz="1100" b="0" i="0" u="none" strike="noStrike" kern="1200" spc="0" baseline="0">
                <a:solidFill>
                  <a:sysClr val="windowText" lastClr="000000">
                    <a:lumMod val="65000"/>
                    <a:lumOff val="35000"/>
                  </a:sysClr>
                </a:solidFill>
                <a:latin typeface="Arial Narrow" panose="020B0606020202030204" pitchFamily="34" charset="0"/>
              </a:rPr>
              <a:t>KI-ve</a:t>
            </a:r>
            <a:r>
              <a:rPr lang="sq-AL" sz="1100" b="0" i="0" u="none" strike="noStrike" kern="1200" spc="0" baseline="0">
                <a:solidFill>
                  <a:sysClr val="windowText" lastClr="000000">
                    <a:lumMod val="65000"/>
                    <a:lumOff val="35000"/>
                  </a:sysClr>
                </a:solidFill>
                <a:latin typeface="Arial Narrow" panose="020B0606020202030204" pitchFamily="34" charset="0"/>
              </a:rPr>
              <a:t> sa i përket potencialit për riciklim/rikuperim</a:t>
            </a:r>
            <a:endParaRPr lang="en-US" sz="1100" b="0" i="0" u="none" strike="noStrike" kern="1200" spc="0" baseline="0">
              <a:solidFill>
                <a:sysClr val="windowText" lastClr="000000">
                  <a:lumMod val="65000"/>
                  <a:lumOff val="35000"/>
                </a:sysClr>
              </a:solidFill>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05555555555555E-2"/>
          <c:y val="0.15751348789734615"/>
          <c:w val="0.85277777777777786"/>
          <c:h val="0.61250583260425784"/>
        </c:manualLayout>
      </c:layout>
      <c:pie3DChart>
        <c:varyColors val="1"/>
        <c:ser>
          <c:idx val="0"/>
          <c:order val="0"/>
          <c:spPr>
            <a:solidFill>
              <a:schemeClr val="accent6">
                <a:lumMod val="75000"/>
              </a:schemeClr>
            </a:solidFill>
          </c:spPr>
          <c:dPt>
            <c:idx val="0"/>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8C55-4F08-8846-0CBD3E576CF4}"/>
              </c:ext>
            </c:extLst>
          </c:dPt>
          <c:dPt>
            <c:idx val="1"/>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8C55-4F08-8846-0CBD3E576CF4}"/>
              </c:ext>
            </c:extLst>
          </c:dPt>
          <c:dPt>
            <c:idx val="2"/>
            <c:bubble3D val="0"/>
            <c:spPr>
              <a:solidFill>
                <a:schemeClr val="accent4">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8C55-4F08-8846-0CBD3E576CF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composition!$F$21:$F$23</c:f>
              <c:strCache>
                <c:ptCount val="3"/>
                <c:pt idx="0">
                  <c:v>Të biodegradueshme</c:v>
                </c:pt>
                <c:pt idx="1">
                  <c:v>Të riciklueshme të thata</c:v>
                </c:pt>
                <c:pt idx="2">
                  <c:v>Të tjera</c:v>
                </c:pt>
              </c:strCache>
            </c:strRef>
          </c:cat>
          <c:val>
            <c:numRef>
              <c:f>composition!$G$21:$G$23</c:f>
              <c:numCache>
                <c:formatCode>0%</c:formatCode>
                <c:ptCount val="3"/>
                <c:pt idx="0">
                  <c:v>0.34821891842164876</c:v>
                </c:pt>
                <c:pt idx="1">
                  <c:v>0.5283275416766211</c:v>
                </c:pt>
                <c:pt idx="2">
                  <c:v>0.12345353990173007</c:v>
                </c:pt>
              </c:numCache>
            </c:numRef>
          </c:val>
          <c:extLst>
            <c:ext xmlns:c16="http://schemas.microsoft.com/office/drawing/2014/chart" uri="{C3380CC4-5D6E-409C-BE32-E72D297353CC}">
              <c16:uniqueId val="{00000006-8C55-4F08-8846-0CBD3E576CF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320" b="0" i="0" u="none" strike="noStrike" kern="1200" spc="0" baseline="0">
                <a:solidFill>
                  <a:sysClr val="windowText" lastClr="000000">
                    <a:lumMod val="65000"/>
                    <a:lumOff val="35000"/>
                  </a:sysClr>
                </a:solidFill>
                <a:latin typeface="Arial Narrow" panose="020B0606020202030204" pitchFamily="34" charset="0"/>
              </a:rPr>
              <a:t>Popullsia në rajonin e Dukagjinit region, banorë</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n-US"/>
        </a:p>
      </c:txPr>
    </c:title>
    <c:autoTitleDeleted val="0"/>
    <c:plotArea>
      <c:layout/>
      <c:barChart>
        <c:barDir val="col"/>
        <c:grouping val="stacked"/>
        <c:varyColors val="0"/>
        <c:ser>
          <c:idx val="0"/>
          <c:order val="0"/>
          <c:tx>
            <c:strRef>
              <c:f>'Summary Costs All'!$D$301</c:f>
              <c:strCache>
                <c:ptCount val="1"/>
                <c:pt idx="0">
                  <c:v>Population Dukagjini region, residents</c:v>
                </c:pt>
              </c:strCache>
            </c:strRef>
          </c:tx>
          <c:spPr>
            <a:solidFill>
              <a:schemeClr val="accent1"/>
            </a:solidFill>
            <a:ln>
              <a:noFill/>
            </a:ln>
            <a:effectLst/>
          </c:spPr>
          <c:invertIfNegative val="0"/>
          <c:cat>
            <c:numRef>
              <c:f>'Summary Costs All'!$E$300:$P$300</c:f>
              <c:numCache>
                <c:formatCode>General</c:formatCode>
                <c:ptCount val="12"/>
                <c:pt idx="0">
                  <c:v>2024</c:v>
                </c:pt>
                <c:pt idx="1">
                  <c:v>2025</c:v>
                </c:pt>
                <c:pt idx="2">
                  <c:v>2026</c:v>
                </c:pt>
                <c:pt idx="3">
                  <c:v>2027</c:v>
                </c:pt>
                <c:pt idx="4">
                  <c:v>2028</c:v>
                </c:pt>
                <c:pt idx="5">
                  <c:v>2029</c:v>
                </c:pt>
                <c:pt idx="6">
                  <c:v>2030</c:v>
                </c:pt>
                <c:pt idx="7">
                  <c:v>2031</c:v>
                </c:pt>
                <c:pt idx="8">
                  <c:v>2032</c:v>
                </c:pt>
                <c:pt idx="9">
                  <c:v>2033</c:v>
                </c:pt>
                <c:pt idx="10">
                  <c:v>2034</c:v>
                </c:pt>
                <c:pt idx="11">
                  <c:v>2035</c:v>
                </c:pt>
              </c:numCache>
            </c:numRef>
          </c:cat>
          <c:val>
            <c:numRef>
              <c:f>'Summary Costs All'!$E$301:$P$301</c:f>
              <c:numCache>
                <c:formatCode>#,##0</c:formatCode>
                <c:ptCount val="12"/>
                <c:pt idx="0">
                  <c:v>178011</c:v>
                </c:pt>
                <c:pt idx="1">
                  <c:v>177831</c:v>
                </c:pt>
                <c:pt idx="2">
                  <c:v>177669</c:v>
                </c:pt>
                <c:pt idx="3">
                  <c:v>177523</c:v>
                </c:pt>
                <c:pt idx="4">
                  <c:v>177390</c:v>
                </c:pt>
                <c:pt idx="5">
                  <c:v>177271</c:v>
                </c:pt>
                <c:pt idx="6">
                  <c:v>177164</c:v>
                </c:pt>
                <c:pt idx="7">
                  <c:v>177067</c:v>
                </c:pt>
                <c:pt idx="8">
                  <c:v>176980</c:v>
                </c:pt>
                <c:pt idx="9">
                  <c:v>176901</c:v>
                </c:pt>
                <c:pt idx="10">
                  <c:v>176831</c:v>
                </c:pt>
                <c:pt idx="11">
                  <c:v>176767</c:v>
                </c:pt>
              </c:numCache>
            </c:numRef>
          </c:val>
          <c:extLst>
            <c:ext xmlns:c16="http://schemas.microsoft.com/office/drawing/2014/chart" uri="{C3380CC4-5D6E-409C-BE32-E72D297353CC}">
              <c16:uniqueId val="{00000000-2660-4986-A712-0AA0B9207359}"/>
            </c:ext>
          </c:extLst>
        </c:ser>
        <c:dLbls>
          <c:showLegendKey val="0"/>
          <c:showVal val="0"/>
          <c:showCatName val="0"/>
          <c:showSerName val="0"/>
          <c:showPercent val="0"/>
          <c:showBubbleSize val="0"/>
        </c:dLbls>
        <c:gapWidth val="150"/>
        <c:overlap val="100"/>
        <c:axId val="741361280"/>
        <c:axId val="741356960"/>
      </c:barChart>
      <c:catAx>
        <c:axId val="74136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741356960"/>
        <c:crosses val="autoZero"/>
        <c:auto val="1"/>
        <c:lblAlgn val="ctr"/>
        <c:lblOffset val="100"/>
        <c:noMultiLvlLbl val="0"/>
      </c:catAx>
      <c:valAx>
        <c:axId val="741356960"/>
        <c:scaling>
          <c:orientation val="minMax"/>
          <c:min val="1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7413612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Arial Narrow" panose="020B060602020203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sq"/>
              <a:t>Gjenerimi i mbet</a:t>
            </a:r>
            <a:r>
              <a:rPr lang="en-GB"/>
              <a:t>urinave</a:t>
            </a:r>
            <a:r>
              <a:rPr lang="sq"/>
              <a:t> komunale, ton</a:t>
            </a:r>
            <a:r>
              <a:rPr lang="en-GB"/>
              <a:t>ë</a:t>
            </a:r>
            <a:endParaRPr lang="sq"/>
          </a:p>
        </c:rich>
      </c:tx>
      <c:layout>
        <c:manualLayout>
          <c:xMode val="edge"/>
          <c:yMode val="edge"/>
          <c:x val="0.22590966754155728"/>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sq"/>
        </a:p>
      </c:txPr>
    </c:title>
    <c:autoTitleDeleted val="0"/>
    <c:plotArea>
      <c:layout/>
      <c:barChart>
        <c:barDir val="col"/>
        <c:grouping val="stacked"/>
        <c:varyColors val="0"/>
        <c:ser>
          <c:idx val="0"/>
          <c:order val="0"/>
          <c:tx>
            <c:strRef>
              <c:f>'Summary Costs All'!$D$294</c:f>
              <c:strCache>
                <c:ptCount val="1"/>
                <c:pt idx="0">
                  <c:v>Municipal waste generation </c:v>
                </c:pt>
              </c:strCache>
            </c:strRef>
          </c:tx>
          <c:spPr>
            <a:solidFill>
              <a:schemeClr val="accent1"/>
            </a:solidFill>
            <a:ln>
              <a:noFill/>
            </a:ln>
            <a:effectLst/>
          </c:spPr>
          <c:invertIfNegative val="0"/>
          <c:cat>
            <c:numRef>
              <c:f>'Summary Costs All'!$E$293:$P$293</c:f>
              <c:numCache>
                <c:formatCode>General</c:formatCode>
                <c:ptCount val="12"/>
                <c:pt idx="0">
                  <c:v>2024</c:v>
                </c:pt>
                <c:pt idx="1">
                  <c:v>2025</c:v>
                </c:pt>
                <c:pt idx="2">
                  <c:v>2026</c:v>
                </c:pt>
                <c:pt idx="3">
                  <c:v>2027</c:v>
                </c:pt>
                <c:pt idx="4">
                  <c:v>2028</c:v>
                </c:pt>
                <c:pt idx="5">
                  <c:v>2029</c:v>
                </c:pt>
                <c:pt idx="6">
                  <c:v>2030</c:v>
                </c:pt>
                <c:pt idx="7">
                  <c:v>2031</c:v>
                </c:pt>
                <c:pt idx="8">
                  <c:v>2032</c:v>
                </c:pt>
                <c:pt idx="9">
                  <c:v>2033</c:v>
                </c:pt>
                <c:pt idx="10">
                  <c:v>2034</c:v>
                </c:pt>
                <c:pt idx="11">
                  <c:v>2035</c:v>
                </c:pt>
              </c:numCache>
            </c:numRef>
          </c:cat>
          <c:val>
            <c:numRef>
              <c:f>'Summary Costs All'!$E$294:$P$294</c:f>
              <c:numCache>
                <c:formatCode>_-* #,##0;\-* #,##0;_-* "-"??\ _€_-;</c:formatCode>
                <c:ptCount val="12"/>
                <c:pt idx="0">
                  <c:v>68943.965204734384</c:v>
                </c:pt>
                <c:pt idx="1">
                  <c:v>69275.957485224353</c:v>
                </c:pt>
                <c:pt idx="2">
                  <c:v>69615.65822704068</c:v>
                </c:pt>
                <c:pt idx="3">
                  <c:v>69961.85749240646</c:v>
                </c:pt>
                <c:pt idx="4">
                  <c:v>70315.049180219081</c:v>
                </c:pt>
                <c:pt idx="5">
                  <c:v>70674.707261092059</c:v>
                </c:pt>
                <c:pt idx="6">
                  <c:v>71040.185450680554</c:v>
                </c:pt>
                <c:pt idx="7">
                  <c:v>71411.314104660778</c:v>
                </c:pt>
                <c:pt idx="8">
                  <c:v>71787.570897018406</c:v>
                </c:pt>
                <c:pt idx="9">
                  <c:v>72169.392830235374</c:v>
                </c:pt>
                <c:pt idx="10">
                  <c:v>72555.721411419407</c:v>
                </c:pt>
                <c:pt idx="11">
                  <c:v>72946.611241032806</c:v>
                </c:pt>
              </c:numCache>
            </c:numRef>
          </c:val>
          <c:extLst>
            <c:ext xmlns:c16="http://schemas.microsoft.com/office/drawing/2014/chart" uri="{C3380CC4-5D6E-409C-BE32-E72D297353CC}">
              <c16:uniqueId val="{00000000-17DC-4F91-9E7B-7B3F79DCD1B8}"/>
            </c:ext>
          </c:extLst>
        </c:ser>
        <c:dLbls>
          <c:showLegendKey val="0"/>
          <c:showVal val="0"/>
          <c:showCatName val="0"/>
          <c:showSerName val="0"/>
          <c:showPercent val="0"/>
          <c:showBubbleSize val="0"/>
        </c:dLbls>
        <c:gapWidth val="150"/>
        <c:overlap val="100"/>
        <c:axId val="466607344"/>
        <c:axId val="757114416"/>
      </c:barChart>
      <c:catAx>
        <c:axId val="46660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757114416"/>
        <c:crosses val="autoZero"/>
        <c:auto val="1"/>
        <c:lblAlgn val="ctr"/>
        <c:lblOffset val="100"/>
        <c:noMultiLvlLbl val="0"/>
      </c:catAx>
      <c:valAx>
        <c:axId val="757114416"/>
        <c:scaling>
          <c:orientation val="minMax"/>
          <c:min val="50000"/>
        </c:scaling>
        <c:delete val="0"/>
        <c:axPos val="l"/>
        <c:majorGridlines>
          <c:spPr>
            <a:ln w="9525" cap="flat" cmpd="sng" algn="ctr">
              <a:solidFill>
                <a:schemeClr val="tx1">
                  <a:lumMod val="15000"/>
                  <a:lumOff val="85000"/>
                </a:schemeClr>
              </a:solidFill>
              <a:round/>
            </a:ln>
            <a:effectLst/>
          </c:spPr>
        </c:majorGridlines>
        <c:numFmt formatCode="_-* #,##0;\-* #,##0;_-* &quot;-&quot;??\ 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666073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Arial Narrow" panose="020B060602020203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DE-4E89-98FF-76C6D5261F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DE-4E89-98FF-76C6D5261F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DE-4E89-98FF-76C6D5261F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CDE-4E89-98FF-76C6D5261FD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CDE-4E89-98FF-76C6D5261F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CDE-4E89-98FF-76C6D5261FD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CDE-4E89-98FF-76C6D5261FD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CDE-4E89-98FF-76C6D5261FD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CDE-4E89-98FF-76C6D5261FD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CDE-4E89-98FF-76C6D5261FD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CDE-4E89-98FF-76C6D5261FD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CDE-4E89-98FF-76C6D5261FD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CDE-4E89-98FF-76C6D5261FD9}"/>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ACDE-4E89-98FF-76C6D5261F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'composition (2)'!$F$4:$F$16</c:f>
              <c:strCache>
                <c:ptCount val="13"/>
                <c:pt idx="0">
                  <c:v>Mbeturina ushqimore</c:v>
                </c:pt>
                <c:pt idx="1">
                  <c:v>Mbeturina të gjelbra</c:v>
                </c:pt>
                <c:pt idx="2">
                  <c:v>Tetrapak</c:v>
                </c:pt>
                <c:pt idx="3">
                  <c:v>Plastikë</c:v>
                </c:pt>
                <c:pt idx="4">
                  <c:v>Letër / Karton</c:v>
                </c:pt>
                <c:pt idx="5">
                  <c:v>Tekstil</c:v>
                </c:pt>
                <c:pt idx="6">
                  <c:v>Metal</c:v>
                </c:pt>
                <c:pt idx="7">
                  <c:v>Qelq</c:v>
                </c:pt>
                <c:pt idx="8">
                  <c:v>Dru</c:v>
                </c:pt>
                <c:pt idx="9">
                  <c:v>Mbeturina inerte</c:v>
                </c:pt>
                <c:pt idx="10">
                  <c:v>Mbeturina të rrezikshme</c:v>
                </c:pt>
                <c:pt idx="11">
                  <c:v>Pelena</c:v>
                </c:pt>
                <c:pt idx="12">
                  <c:v>Fraksion i imët</c:v>
                </c:pt>
              </c:strCache>
            </c:strRef>
          </c:cat>
          <c:val>
            <c:numRef>
              <c:f>'composition (2)'!$G$4:$G$16</c:f>
              <c:numCache>
                <c:formatCode>0.00%</c:formatCode>
                <c:ptCount val="13"/>
                <c:pt idx="0">
                  <c:v>0.29738929336026193</c:v>
                </c:pt>
                <c:pt idx="1">
                  <c:v>3.2690710427923327E-2</c:v>
                </c:pt>
                <c:pt idx="2">
                  <c:v>1.9006863023851784E-2</c:v>
                </c:pt>
                <c:pt idx="3">
                  <c:v>0.18450036017003749</c:v>
                </c:pt>
                <c:pt idx="4">
                  <c:v>0.1682138207795528</c:v>
                </c:pt>
                <c:pt idx="5">
                  <c:v>6.7509552846271151E-2</c:v>
                </c:pt>
                <c:pt idx="6">
                  <c:v>1.8305276789255979E-2</c:v>
                </c:pt>
                <c:pt idx="7">
                  <c:v>7.0791668067651914E-2</c:v>
                </c:pt>
                <c:pt idx="8">
                  <c:v>1.8138914633463513E-2</c:v>
                </c:pt>
                <c:pt idx="9">
                  <c:v>2.4208504285590755E-2</c:v>
                </c:pt>
                <c:pt idx="10">
                  <c:v>7.3197169001393595E-4</c:v>
                </c:pt>
                <c:pt idx="11">
                  <c:v>2.4420303276084483E-2</c:v>
                </c:pt>
                <c:pt idx="12">
                  <c:v>7.409276065004089E-2</c:v>
                </c:pt>
              </c:numCache>
            </c:numRef>
          </c:val>
          <c:extLst>
            <c:ext xmlns:c16="http://schemas.microsoft.com/office/drawing/2014/chart" uri="{C3380CC4-5D6E-409C-BE32-E72D297353CC}">
              <c16:uniqueId val="{0000001A-ACDE-4E89-98FF-76C6D5261FD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Kosto</a:t>
            </a:r>
            <a:r>
              <a:rPr lang="en-US" baseline="0"/>
              <a:t> investive</a:t>
            </a:r>
            <a:r>
              <a:rPr lang="en-US"/>
              <a:t>, mijë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Plan!$A$2</c:f>
              <c:strCache>
                <c:ptCount val="1"/>
                <c:pt idx="0">
                  <c:v>Pajisje për grumbullim ndaras dhe klasifikim të mbeturinave</c:v>
                </c:pt>
              </c:strCache>
            </c:strRef>
          </c:tx>
          <c:spPr>
            <a:solidFill>
              <a:schemeClr val="accent1"/>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Plan!$B$2:$K$2</c:f>
              <c:numCache>
                <c:formatCode>#,##0</c:formatCode>
                <c:ptCount val="10"/>
                <c:pt idx="1">
                  <c:v>1575</c:v>
                </c:pt>
                <c:pt idx="2">
                  <c:v>2854.6409999999996</c:v>
                </c:pt>
                <c:pt idx="3">
                  <c:v>567.37300000000005</c:v>
                </c:pt>
                <c:pt idx="4">
                  <c:v>569.94899999999984</c:v>
                </c:pt>
                <c:pt idx="5">
                  <c:v>396.5080000000001</c:v>
                </c:pt>
                <c:pt idx="6">
                  <c:v>443.54999999999995</c:v>
                </c:pt>
                <c:pt idx="7">
                  <c:v>460.05400000000003</c:v>
                </c:pt>
                <c:pt idx="8">
                  <c:v>311.56500000000011</c:v>
                </c:pt>
                <c:pt idx="9">
                  <c:v>2316.4680000000003</c:v>
                </c:pt>
              </c:numCache>
            </c:numRef>
          </c:val>
          <c:extLst>
            <c:ext xmlns:c16="http://schemas.microsoft.com/office/drawing/2014/chart" uri="{C3380CC4-5D6E-409C-BE32-E72D297353CC}">
              <c16:uniqueId val="{00000000-7648-480C-B83F-9AB303ED5F5E}"/>
            </c:ext>
          </c:extLst>
        </c:ser>
        <c:ser>
          <c:idx val="1"/>
          <c:order val="1"/>
          <c:tx>
            <c:strRef>
              <c:f>Plan!$A$3</c:f>
              <c:strCache>
                <c:ptCount val="1"/>
                <c:pt idx="0">
                  <c:v>Grumbullimi i mbeturinave të përziera</c:v>
                </c:pt>
              </c:strCache>
            </c:strRef>
          </c:tx>
          <c:spPr>
            <a:solidFill>
              <a:schemeClr val="accent2"/>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Plan!$B$3:$K$3</c:f>
              <c:numCache>
                <c:formatCode>#,##0</c:formatCode>
                <c:ptCount val="10"/>
                <c:pt idx="1">
                  <c:v>3000</c:v>
                </c:pt>
                <c:pt idx="2">
                  <c:v>400</c:v>
                </c:pt>
                <c:pt idx="3">
                  <c:v>400</c:v>
                </c:pt>
                <c:pt idx="4">
                  <c:v>400</c:v>
                </c:pt>
                <c:pt idx="5">
                  <c:v>400</c:v>
                </c:pt>
                <c:pt idx="6">
                  <c:v>400</c:v>
                </c:pt>
                <c:pt idx="7">
                  <c:v>3000</c:v>
                </c:pt>
                <c:pt idx="8">
                  <c:v>400</c:v>
                </c:pt>
                <c:pt idx="9">
                  <c:v>400</c:v>
                </c:pt>
              </c:numCache>
            </c:numRef>
          </c:val>
          <c:extLst>
            <c:ext xmlns:c16="http://schemas.microsoft.com/office/drawing/2014/chart" uri="{C3380CC4-5D6E-409C-BE32-E72D297353CC}">
              <c16:uniqueId val="{00000001-7648-480C-B83F-9AB303ED5F5E}"/>
            </c:ext>
          </c:extLst>
        </c:ser>
        <c:ser>
          <c:idx val="2"/>
          <c:order val="2"/>
          <c:tx>
            <c:strRef>
              <c:f>Plan!$A$4</c:f>
              <c:strCache>
                <c:ptCount val="1"/>
                <c:pt idx="0">
                  <c:v>OR</c:v>
                </c:pt>
              </c:strCache>
            </c:strRef>
          </c:tx>
          <c:spPr>
            <a:solidFill>
              <a:schemeClr val="accent3"/>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Plan!$B$4:$K$4</c:f>
              <c:numCache>
                <c:formatCode>#,##0</c:formatCode>
                <c:ptCount val="10"/>
                <c:pt idx="1">
                  <c:v>1650</c:v>
                </c:pt>
              </c:numCache>
            </c:numRef>
          </c:val>
          <c:extLst>
            <c:ext xmlns:c16="http://schemas.microsoft.com/office/drawing/2014/chart" uri="{C3380CC4-5D6E-409C-BE32-E72D297353CC}">
              <c16:uniqueId val="{00000002-7648-480C-B83F-9AB303ED5F5E}"/>
            </c:ext>
          </c:extLst>
        </c:ser>
        <c:ser>
          <c:idx val="3"/>
          <c:order val="3"/>
          <c:tx>
            <c:strRef>
              <c:f>Plan!$A$5</c:f>
              <c:strCache>
                <c:ptCount val="1"/>
                <c:pt idx="0">
                  <c:v>Kompostimi i mbeturinave të gjelbra</c:v>
                </c:pt>
              </c:strCache>
            </c:strRef>
          </c:tx>
          <c:spPr>
            <a:solidFill>
              <a:schemeClr val="accent4"/>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Plan!$B$5:$K$5</c:f>
              <c:numCache>
                <c:formatCode>#,##0</c:formatCode>
                <c:ptCount val="10"/>
                <c:pt idx="1">
                  <c:v>1614</c:v>
                </c:pt>
              </c:numCache>
            </c:numRef>
          </c:val>
          <c:extLst>
            <c:ext xmlns:c16="http://schemas.microsoft.com/office/drawing/2014/chart" uri="{C3380CC4-5D6E-409C-BE32-E72D297353CC}">
              <c16:uniqueId val="{00000003-7648-480C-B83F-9AB303ED5F5E}"/>
            </c:ext>
          </c:extLst>
        </c:ser>
        <c:ser>
          <c:idx val="4"/>
          <c:order val="4"/>
          <c:tx>
            <c:strRef>
              <c:f>Plan!$A$6</c:f>
              <c:strCache>
                <c:ptCount val="1"/>
                <c:pt idx="0">
                  <c:v>Stacion Transferi</c:v>
                </c:pt>
              </c:strCache>
            </c:strRef>
          </c:tx>
          <c:spPr>
            <a:solidFill>
              <a:schemeClr val="accent5"/>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Plan!$B$6:$K$6</c:f>
              <c:numCache>
                <c:formatCode>#,##0</c:formatCode>
                <c:ptCount val="10"/>
                <c:pt idx="1">
                  <c:v>1420</c:v>
                </c:pt>
              </c:numCache>
            </c:numRef>
          </c:val>
          <c:extLst>
            <c:ext xmlns:c16="http://schemas.microsoft.com/office/drawing/2014/chart" uri="{C3380CC4-5D6E-409C-BE32-E72D297353CC}">
              <c16:uniqueId val="{00000004-7648-480C-B83F-9AB303ED5F5E}"/>
            </c:ext>
          </c:extLst>
        </c:ser>
        <c:ser>
          <c:idx val="5"/>
          <c:order val="5"/>
          <c:tx>
            <c:strRef>
              <c:f>Plan!$A$7</c:f>
              <c:strCache>
                <c:ptCount val="1"/>
                <c:pt idx="0">
                  <c:v>Trajtimi i mbeturinave në kontejnerë të veçantë</c:v>
                </c:pt>
              </c:strCache>
            </c:strRef>
          </c:tx>
          <c:spPr>
            <a:solidFill>
              <a:schemeClr val="accent6"/>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Plan!$B$7:$K$7</c:f>
              <c:numCache>
                <c:formatCode>General</c:formatCode>
                <c:ptCount val="10"/>
                <c:pt idx="6" formatCode="#,##0">
                  <c:v>3897.269968565497</c:v>
                </c:pt>
              </c:numCache>
            </c:numRef>
          </c:val>
          <c:extLst>
            <c:ext xmlns:c16="http://schemas.microsoft.com/office/drawing/2014/chart" uri="{C3380CC4-5D6E-409C-BE32-E72D297353CC}">
              <c16:uniqueId val="{00000005-7648-480C-B83F-9AB303ED5F5E}"/>
            </c:ext>
          </c:extLst>
        </c:ser>
        <c:ser>
          <c:idx val="6"/>
          <c:order val="6"/>
          <c:tx>
            <c:strRef>
              <c:f>Plan!$A$8</c:f>
              <c:strCache>
                <c:ptCount val="1"/>
                <c:pt idx="0">
                  <c:v>Deponia</c:v>
                </c:pt>
              </c:strCache>
            </c:strRef>
          </c:tx>
          <c:spPr>
            <a:solidFill>
              <a:schemeClr val="accent1">
                <a:lumMod val="60000"/>
              </a:schemeClr>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Plan!$B$8:$K$8</c:f>
              <c:numCache>
                <c:formatCode>General</c:formatCode>
                <c:ptCount val="10"/>
                <c:pt idx="0" formatCode="#,##0">
                  <c:v>10248</c:v>
                </c:pt>
                <c:pt idx="5" formatCode="#,##0">
                  <c:v>1458</c:v>
                </c:pt>
                <c:pt idx="7" formatCode="#,##0">
                  <c:v>900</c:v>
                </c:pt>
              </c:numCache>
            </c:numRef>
          </c:val>
          <c:extLst>
            <c:ext xmlns:c16="http://schemas.microsoft.com/office/drawing/2014/chart" uri="{C3380CC4-5D6E-409C-BE32-E72D297353CC}">
              <c16:uniqueId val="{00000006-7648-480C-B83F-9AB303ED5F5E}"/>
            </c:ext>
          </c:extLst>
        </c:ser>
        <c:ser>
          <c:idx val="7"/>
          <c:order val="7"/>
          <c:tx>
            <c:strRef>
              <c:f>Plan!$A$9</c:f>
              <c:strCache>
                <c:ptCount val="1"/>
                <c:pt idx="0">
                  <c:v>TMB</c:v>
                </c:pt>
              </c:strCache>
            </c:strRef>
          </c:tx>
          <c:spPr>
            <a:solidFill>
              <a:schemeClr val="accent2">
                <a:lumMod val="60000"/>
              </a:schemeClr>
            </a:solidFill>
            <a:ln>
              <a:noFill/>
            </a:ln>
            <a:effectLst/>
          </c:spPr>
          <c:invertIfNegative val="0"/>
          <c:cat>
            <c:numRef>
              <c:f>Plan!$B$1:$K$1</c:f>
              <c:numCache>
                <c:formatCode>General</c:formatCode>
                <c:ptCount val="10"/>
                <c:pt idx="0">
                  <c:v>2026</c:v>
                </c:pt>
                <c:pt idx="1">
                  <c:v>2027</c:v>
                </c:pt>
                <c:pt idx="2">
                  <c:v>2028</c:v>
                </c:pt>
                <c:pt idx="3">
                  <c:v>2029</c:v>
                </c:pt>
                <c:pt idx="4">
                  <c:v>2030</c:v>
                </c:pt>
                <c:pt idx="5">
                  <c:v>2031</c:v>
                </c:pt>
                <c:pt idx="6">
                  <c:v>2032</c:v>
                </c:pt>
                <c:pt idx="7">
                  <c:v>2033</c:v>
                </c:pt>
                <c:pt idx="8">
                  <c:v>2034</c:v>
                </c:pt>
                <c:pt idx="9">
                  <c:v>2035</c:v>
                </c:pt>
              </c:numCache>
            </c:numRef>
          </c:cat>
          <c:val>
            <c:numRef>
              <c:f>Plan!$B$9:$K$9</c:f>
              <c:numCache>
                <c:formatCode>General</c:formatCode>
                <c:ptCount val="10"/>
                <c:pt idx="6" formatCode="#,##0">
                  <c:v>15254</c:v>
                </c:pt>
              </c:numCache>
            </c:numRef>
          </c:val>
          <c:extLst>
            <c:ext xmlns:c16="http://schemas.microsoft.com/office/drawing/2014/chart" uri="{C3380CC4-5D6E-409C-BE32-E72D297353CC}">
              <c16:uniqueId val="{00000007-7648-480C-B83F-9AB303ED5F5E}"/>
            </c:ext>
          </c:extLst>
        </c:ser>
        <c:dLbls>
          <c:showLegendKey val="0"/>
          <c:showVal val="0"/>
          <c:showCatName val="0"/>
          <c:showSerName val="0"/>
          <c:showPercent val="0"/>
          <c:showBubbleSize val="0"/>
        </c:dLbls>
        <c:gapWidth val="150"/>
        <c:overlap val="100"/>
        <c:axId val="1740063504"/>
        <c:axId val="1740064464"/>
      </c:barChart>
      <c:catAx>
        <c:axId val="174006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0064464"/>
        <c:crosses val="autoZero"/>
        <c:auto val="1"/>
        <c:lblAlgn val="ctr"/>
        <c:lblOffset val="100"/>
        <c:noMultiLvlLbl val="0"/>
      </c:catAx>
      <c:valAx>
        <c:axId val="1740064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0063504"/>
        <c:crosses val="autoZero"/>
        <c:crossBetween val="between"/>
      </c:valAx>
      <c:spPr>
        <a:noFill/>
        <a:ln>
          <a:noFill/>
        </a:ln>
        <a:effectLst/>
      </c:spPr>
    </c:plotArea>
    <c:legend>
      <c:legendPos val="r"/>
      <c:layout>
        <c:manualLayout>
          <c:xMode val="edge"/>
          <c:yMode val="edge"/>
          <c:x val="0.65603607535928909"/>
          <c:y val="0.18887343823878874"/>
          <c:w val="0.32937603259111209"/>
          <c:h val="0.811126561761211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8a697e-fd98-49a0-85bc-f2587ce56d60" xsi:nil="true"/>
    <_Flow_SignoffStatus xmlns="3b4ddbec-3349-4c85-93f9-32bd5c8d2b43" xsi:nil="true"/>
    <lcf76f155ced4ddcb4097134ff3c332f xmlns="3b4ddbec-3349-4c85-93f9-32bd5c8d2b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754FA02DCA72488A894E436BA3344B" ma:contentTypeVersion="20" ma:contentTypeDescription="Ein neues Dokument erstellen." ma:contentTypeScope="" ma:versionID="104dcfee27434dc0a47464e4e794355b">
  <xsd:schema xmlns:xsd="http://www.w3.org/2001/XMLSchema" xmlns:xs="http://www.w3.org/2001/XMLSchema" xmlns:p="http://schemas.microsoft.com/office/2006/metadata/properties" xmlns:ns2="3b4ddbec-3349-4c85-93f9-32bd5c8d2b43" xmlns:ns3="d48a697e-fd98-49a0-85bc-f2587ce56d60" targetNamespace="http://schemas.microsoft.com/office/2006/metadata/properties" ma:root="true" ma:fieldsID="d5959701f14ad1265ed50dcc961d0f99" ns2:_="" ns3:_="">
    <xsd:import namespace="3b4ddbec-3349-4c85-93f9-32bd5c8d2b43"/>
    <xsd:import namespace="d48a697e-fd98-49a0-85bc-f2587ce56d60"/>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ddbec-3349-4c85-93f9-32bd5c8d2b43" elementFormDefault="qualified">
    <xsd:import namespace="http://schemas.microsoft.com/office/2006/documentManagement/types"/>
    <xsd:import namespace="http://schemas.microsoft.com/office/infopath/2007/PartnerControls"/>
    <xsd:element name="_Flow_SignoffStatus" ma:index="2" nillable="true" ma:displayName="Status Unterschrift" ma:internalName="Status_x0020_Unterschrift">
      <xsd:simpleType>
        <xsd:restriction base="dms:Text"/>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Tags" ma:index="8" nillable="true" ma:displayName="Tags" ma:internalName="MediaServiceAutoTag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a697e-fd98-49a0-85bc-f2587ce56d60"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b66bb73-2a8f-4563-a39b-a9bd22c858bb}" ma:internalName="TaxCatchAll" ma:showField="CatchAllData" ma:web="d48a697e-fd98-49a0-85bc-f2587ce56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EE1C-63EB-4206-ACB0-694011BE2C2F}">
  <ds:schemaRefs>
    <ds:schemaRef ds:uri="http://schemas.microsoft.com/sharepoint/v3/contenttype/forms"/>
  </ds:schemaRefs>
</ds:datastoreItem>
</file>

<file path=customXml/itemProps2.xml><?xml version="1.0" encoding="utf-8"?>
<ds:datastoreItem xmlns:ds="http://schemas.openxmlformats.org/officeDocument/2006/customXml" ds:itemID="{F93A3132-3482-4697-801A-0AC76C965249}">
  <ds:schemaRefs>
    <ds:schemaRef ds:uri="http://schemas.microsoft.com/office/2006/metadata/properties"/>
    <ds:schemaRef ds:uri="http://schemas.microsoft.com/office/infopath/2007/PartnerControls"/>
    <ds:schemaRef ds:uri="d48a697e-fd98-49a0-85bc-f2587ce56d60"/>
    <ds:schemaRef ds:uri="3b4ddbec-3349-4c85-93f9-32bd5c8d2b43"/>
  </ds:schemaRefs>
</ds:datastoreItem>
</file>

<file path=customXml/itemProps3.xml><?xml version="1.0" encoding="utf-8"?>
<ds:datastoreItem xmlns:ds="http://schemas.openxmlformats.org/officeDocument/2006/customXml" ds:itemID="{894D4F84-C20A-4BA2-AC4A-89E131A5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ddbec-3349-4c85-93f9-32bd5c8d2b43"/>
    <ds:schemaRef ds:uri="d48a697e-fd98-49a0-85bc-f2587ce56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B4A1AD-5E38-EB49-A68C-19D0EE6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48532</Words>
  <Characters>276636</Characters>
  <Application>Microsoft Office Word</Application>
  <DocSecurity>0</DocSecurity>
  <Lines>2305</Lines>
  <Paragraphs>649</Paragraphs>
  <ScaleCrop>false</ScaleCrop>
  <HeadingPairs>
    <vt:vector size="2" baseType="variant">
      <vt:variant>
        <vt:lpstr>Title</vt:lpstr>
      </vt:variant>
      <vt:variant>
        <vt:i4>1</vt:i4>
      </vt:variant>
    </vt:vector>
  </HeadingPairs>
  <TitlesOfParts>
    <vt:vector size="1" baseType="lpstr">
      <vt:lpstr>Baseline Report_Dukagjini Region_vs2.docx</vt:lpstr>
    </vt:vector>
  </TitlesOfParts>
  <Company/>
  <LinksUpToDate>false</LinksUpToDate>
  <CharactersWithSpaces>324519</CharactersWithSpaces>
  <SharedDoc>false</SharedDoc>
  <HLinks>
    <vt:vector size="732" baseType="variant">
      <vt:variant>
        <vt:i4>2031672</vt:i4>
      </vt:variant>
      <vt:variant>
        <vt:i4>716</vt:i4>
      </vt:variant>
      <vt:variant>
        <vt:i4>0</vt:i4>
      </vt:variant>
      <vt:variant>
        <vt:i4>5</vt:i4>
      </vt:variant>
      <vt:variant>
        <vt:lpwstr/>
      </vt:variant>
      <vt:variant>
        <vt:lpwstr>_Toc227842908</vt:lpwstr>
      </vt:variant>
      <vt:variant>
        <vt:i4>2031672</vt:i4>
      </vt:variant>
      <vt:variant>
        <vt:i4>710</vt:i4>
      </vt:variant>
      <vt:variant>
        <vt:i4>0</vt:i4>
      </vt:variant>
      <vt:variant>
        <vt:i4>5</vt:i4>
      </vt:variant>
      <vt:variant>
        <vt:lpwstr/>
      </vt:variant>
      <vt:variant>
        <vt:lpwstr>_Toc227842907</vt:lpwstr>
      </vt:variant>
      <vt:variant>
        <vt:i4>2031672</vt:i4>
      </vt:variant>
      <vt:variant>
        <vt:i4>704</vt:i4>
      </vt:variant>
      <vt:variant>
        <vt:i4>0</vt:i4>
      </vt:variant>
      <vt:variant>
        <vt:i4>5</vt:i4>
      </vt:variant>
      <vt:variant>
        <vt:lpwstr/>
      </vt:variant>
      <vt:variant>
        <vt:lpwstr>_Toc227842906</vt:lpwstr>
      </vt:variant>
      <vt:variant>
        <vt:i4>2031672</vt:i4>
      </vt:variant>
      <vt:variant>
        <vt:i4>698</vt:i4>
      </vt:variant>
      <vt:variant>
        <vt:i4>0</vt:i4>
      </vt:variant>
      <vt:variant>
        <vt:i4>5</vt:i4>
      </vt:variant>
      <vt:variant>
        <vt:lpwstr/>
      </vt:variant>
      <vt:variant>
        <vt:lpwstr>_Toc227842905</vt:lpwstr>
      </vt:variant>
      <vt:variant>
        <vt:i4>2031672</vt:i4>
      </vt:variant>
      <vt:variant>
        <vt:i4>692</vt:i4>
      </vt:variant>
      <vt:variant>
        <vt:i4>0</vt:i4>
      </vt:variant>
      <vt:variant>
        <vt:i4>5</vt:i4>
      </vt:variant>
      <vt:variant>
        <vt:lpwstr/>
      </vt:variant>
      <vt:variant>
        <vt:lpwstr>_Toc227842904</vt:lpwstr>
      </vt:variant>
      <vt:variant>
        <vt:i4>2031672</vt:i4>
      </vt:variant>
      <vt:variant>
        <vt:i4>686</vt:i4>
      </vt:variant>
      <vt:variant>
        <vt:i4>0</vt:i4>
      </vt:variant>
      <vt:variant>
        <vt:i4>5</vt:i4>
      </vt:variant>
      <vt:variant>
        <vt:lpwstr/>
      </vt:variant>
      <vt:variant>
        <vt:lpwstr>_Toc227842903</vt:lpwstr>
      </vt:variant>
      <vt:variant>
        <vt:i4>2031672</vt:i4>
      </vt:variant>
      <vt:variant>
        <vt:i4>680</vt:i4>
      </vt:variant>
      <vt:variant>
        <vt:i4>0</vt:i4>
      </vt:variant>
      <vt:variant>
        <vt:i4>5</vt:i4>
      </vt:variant>
      <vt:variant>
        <vt:lpwstr/>
      </vt:variant>
      <vt:variant>
        <vt:lpwstr>_Toc227842902</vt:lpwstr>
      </vt:variant>
      <vt:variant>
        <vt:i4>2031672</vt:i4>
      </vt:variant>
      <vt:variant>
        <vt:i4>674</vt:i4>
      </vt:variant>
      <vt:variant>
        <vt:i4>0</vt:i4>
      </vt:variant>
      <vt:variant>
        <vt:i4>5</vt:i4>
      </vt:variant>
      <vt:variant>
        <vt:lpwstr/>
      </vt:variant>
      <vt:variant>
        <vt:lpwstr>_Toc227842901</vt:lpwstr>
      </vt:variant>
      <vt:variant>
        <vt:i4>2031672</vt:i4>
      </vt:variant>
      <vt:variant>
        <vt:i4>668</vt:i4>
      </vt:variant>
      <vt:variant>
        <vt:i4>0</vt:i4>
      </vt:variant>
      <vt:variant>
        <vt:i4>5</vt:i4>
      </vt:variant>
      <vt:variant>
        <vt:lpwstr/>
      </vt:variant>
      <vt:variant>
        <vt:lpwstr>_Toc227842900</vt:lpwstr>
      </vt:variant>
      <vt:variant>
        <vt:i4>1441849</vt:i4>
      </vt:variant>
      <vt:variant>
        <vt:i4>662</vt:i4>
      </vt:variant>
      <vt:variant>
        <vt:i4>0</vt:i4>
      </vt:variant>
      <vt:variant>
        <vt:i4>5</vt:i4>
      </vt:variant>
      <vt:variant>
        <vt:lpwstr/>
      </vt:variant>
      <vt:variant>
        <vt:lpwstr>_Toc227842899</vt:lpwstr>
      </vt:variant>
      <vt:variant>
        <vt:i4>1441849</vt:i4>
      </vt:variant>
      <vt:variant>
        <vt:i4>656</vt:i4>
      </vt:variant>
      <vt:variant>
        <vt:i4>0</vt:i4>
      </vt:variant>
      <vt:variant>
        <vt:i4>5</vt:i4>
      </vt:variant>
      <vt:variant>
        <vt:lpwstr/>
      </vt:variant>
      <vt:variant>
        <vt:lpwstr>_Toc227842898</vt:lpwstr>
      </vt:variant>
      <vt:variant>
        <vt:i4>1441849</vt:i4>
      </vt:variant>
      <vt:variant>
        <vt:i4>650</vt:i4>
      </vt:variant>
      <vt:variant>
        <vt:i4>0</vt:i4>
      </vt:variant>
      <vt:variant>
        <vt:i4>5</vt:i4>
      </vt:variant>
      <vt:variant>
        <vt:lpwstr/>
      </vt:variant>
      <vt:variant>
        <vt:lpwstr>_Toc227842897</vt:lpwstr>
      </vt:variant>
      <vt:variant>
        <vt:i4>1441849</vt:i4>
      </vt:variant>
      <vt:variant>
        <vt:i4>644</vt:i4>
      </vt:variant>
      <vt:variant>
        <vt:i4>0</vt:i4>
      </vt:variant>
      <vt:variant>
        <vt:i4>5</vt:i4>
      </vt:variant>
      <vt:variant>
        <vt:lpwstr/>
      </vt:variant>
      <vt:variant>
        <vt:lpwstr>_Toc227842896</vt:lpwstr>
      </vt:variant>
      <vt:variant>
        <vt:i4>1441849</vt:i4>
      </vt:variant>
      <vt:variant>
        <vt:i4>638</vt:i4>
      </vt:variant>
      <vt:variant>
        <vt:i4>0</vt:i4>
      </vt:variant>
      <vt:variant>
        <vt:i4>5</vt:i4>
      </vt:variant>
      <vt:variant>
        <vt:lpwstr/>
      </vt:variant>
      <vt:variant>
        <vt:lpwstr>_Toc227842895</vt:lpwstr>
      </vt:variant>
      <vt:variant>
        <vt:i4>1441849</vt:i4>
      </vt:variant>
      <vt:variant>
        <vt:i4>632</vt:i4>
      </vt:variant>
      <vt:variant>
        <vt:i4>0</vt:i4>
      </vt:variant>
      <vt:variant>
        <vt:i4>5</vt:i4>
      </vt:variant>
      <vt:variant>
        <vt:lpwstr/>
      </vt:variant>
      <vt:variant>
        <vt:lpwstr>_Toc227842894</vt:lpwstr>
      </vt:variant>
      <vt:variant>
        <vt:i4>1441849</vt:i4>
      </vt:variant>
      <vt:variant>
        <vt:i4>626</vt:i4>
      </vt:variant>
      <vt:variant>
        <vt:i4>0</vt:i4>
      </vt:variant>
      <vt:variant>
        <vt:i4>5</vt:i4>
      </vt:variant>
      <vt:variant>
        <vt:lpwstr/>
      </vt:variant>
      <vt:variant>
        <vt:lpwstr>_Toc227842893</vt:lpwstr>
      </vt:variant>
      <vt:variant>
        <vt:i4>1441849</vt:i4>
      </vt:variant>
      <vt:variant>
        <vt:i4>620</vt:i4>
      </vt:variant>
      <vt:variant>
        <vt:i4>0</vt:i4>
      </vt:variant>
      <vt:variant>
        <vt:i4>5</vt:i4>
      </vt:variant>
      <vt:variant>
        <vt:lpwstr/>
      </vt:variant>
      <vt:variant>
        <vt:lpwstr>_Toc227842892</vt:lpwstr>
      </vt:variant>
      <vt:variant>
        <vt:i4>1441849</vt:i4>
      </vt:variant>
      <vt:variant>
        <vt:i4>614</vt:i4>
      </vt:variant>
      <vt:variant>
        <vt:i4>0</vt:i4>
      </vt:variant>
      <vt:variant>
        <vt:i4>5</vt:i4>
      </vt:variant>
      <vt:variant>
        <vt:lpwstr/>
      </vt:variant>
      <vt:variant>
        <vt:lpwstr>_Toc227842891</vt:lpwstr>
      </vt:variant>
      <vt:variant>
        <vt:i4>1441849</vt:i4>
      </vt:variant>
      <vt:variant>
        <vt:i4>608</vt:i4>
      </vt:variant>
      <vt:variant>
        <vt:i4>0</vt:i4>
      </vt:variant>
      <vt:variant>
        <vt:i4>5</vt:i4>
      </vt:variant>
      <vt:variant>
        <vt:lpwstr/>
      </vt:variant>
      <vt:variant>
        <vt:lpwstr>_Toc227842890</vt:lpwstr>
      </vt:variant>
      <vt:variant>
        <vt:i4>1507385</vt:i4>
      </vt:variant>
      <vt:variant>
        <vt:i4>602</vt:i4>
      </vt:variant>
      <vt:variant>
        <vt:i4>0</vt:i4>
      </vt:variant>
      <vt:variant>
        <vt:i4>5</vt:i4>
      </vt:variant>
      <vt:variant>
        <vt:lpwstr/>
      </vt:variant>
      <vt:variant>
        <vt:lpwstr>_Toc227842889</vt:lpwstr>
      </vt:variant>
      <vt:variant>
        <vt:i4>1507385</vt:i4>
      </vt:variant>
      <vt:variant>
        <vt:i4>596</vt:i4>
      </vt:variant>
      <vt:variant>
        <vt:i4>0</vt:i4>
      </vt:variant>
      <vt:variant>
        <vt:i4>5</vt:i4>
      </vt:variant>
      <vt:variant>
        <vt:lpwstr/>
      </vt:variant>
      <vt:variant>
        <vt:lpwstr>_Toc227842888</vt:lpwstr>
      </vt:variant>
      <vt:variant>
        <vt:i4>1507385</vt:i4>
      </vt:variant>
      <vt:variant>
        <vt:i4>590</vt:i4>
      </vt:variant>
      <vt:variant>
        <vt:i4>0</vt:i4>
      </vt:variant>
      <vt:variant>
        <vt:i4>5</vt:i4>
      </vt:variant>
      <vt:variant>
        <vt:lpwstr/>
      </vt:variant>
      <vt:variant>
        <vt:lpwstr>_Toc227842887</vt:lpwstr>
      </vt:variant>
      <vt:variant>
        <vt:i4>1507385</vt:i4>
      </vt:variant>
      <vt:variant>
        <vt:i4>584</vt:i4>
      </vt:variant>
      <vt:variant>
        <vt:i4>0</vt:i4>
      </vt:variant>
      <vt:variant>
        <vt:i4>5</vt:i4>
      </vt:variant>
      <vt:variant>
        <vt:lpwstr/>
      </vt:variant>
      <vt:variant>
        <vt:lpwstr>_Toc227842886</vt:lpwstr>
      </vt:variant>
      <vt:variant>
        <vt:i4>1507385</vt:i4>
      </vt:variant>
      <vt:variant>
        <vt:i4>578</vt:i4>
      </vt:variant>
      <vt:variant>
        <vt:i4>0</vt:i4>
      </vt:variant>
      <vt:variant>
        <vt:i4>5</vt:i4>
      </vt:variant>
      <vt:variant>
        <vt:lpwstr/>
      </vt:variant>
      <vt:variant>
        <vt:lpwstr>_Toc227842885</vt:lpwstr>
      </vt:variant>
      <vt:variant>
        <vt:i4>1507385</vt:i4>
      </vt:variant>
      <vt:variant>
        <vt:i4>572</vt:i4>
      </vt:variant>
      <vt:variant>
        <vt:i4>0</vt:i4>
      </vt:variant>
      <vt:variant>
        <vt:i4>5</vt:i4>
      </vt:variant>
      <vt:variant>
        <vt:lpwstr/>
      </vt:variant>
      <vt:variant>
        <vt:lpwstr>_Toc227842884</vt:lpwstr>
      </vt:variant>
      <vt:variant>
        <vt:i4>1507385</vt:i4>
      </vt:variant>
      <vt:variant>
        <vt:i4>566</vt:i4>
      </vt:variant>
      <vt:variant>
        <vt:i4>0</vt:i4>
      </vt:variant>
      <vt:variant>
        <vt:i4>5</vt:i4>
      </vt:variant>
      <vt:variant>
        <vt:lpwstr/>
      </vt:variant>
      <vt:variant>
        <vt:lpwstr>_Toc227842883</vt:lpwstr>
      </vt:variant>
      <vt:variant>
        <vt:i4>1507385</vt:i4>
      </vt:variant>
      <vt:variant>
        <vt:i4>560</vt:i4>
      </vt:variant>
      <vt:variant>
        <vt:i4>0</vt:i4>
      </vt:variant>
      <vt:variant>
        <vt:i4>5</vt:i4>
      </vt:variant>
      <vt:variant>
        <vt:lpwstr/>
      </vt:variant>
      <vt:variant>
        <vt:lpwstr>_Toc227842882</vt:lpwstr>
      </vt:variant>
      <vt:variant>
        <vt:i4>1507385</vt:i4>
      </vt:variant>
      <vt:variant>
        <vt:i4>554</vt:i4>
      </vt:variant>
      <vt:variant>
        <vt:i4>0</vt:i4>
      </vt:variant>
      <vt:variant>
        <vt:i4>5</vt:i4>
      </vt:variant>
      <vt:variant>
        <vt:lpwstr/>
      </vt:variant>
      <vt:variant>
        <vt:lpwstr>_Toc227842881</vt:lpwstr>
      </vt:variant>
      <vt:variant>
        <vt:i4>1507385</vt:i4>
      </vt:variant>
      <vt:variant>
        <vt:i4>548</vt:i4>
      </vt:variant>
      <vt:variant>
        <vt:i4>0</vt:i4>
      </vt:variant>
      <vt:variant>
        <vt:i4>5</vt:i4>
      </vt:variant>
      <vt:variant>
        <vt:lpwstr/>
      </vt:variant>
      <vt:variant>
        <vt:lpwstr>_Toc227842880</vt:lpwstr>
      </vt:variant>
      <vt:variant>
        <vt:i4>1572921</vt:i4>
      </vt:variant>
      <vt:variant>
        <vt:i4>542</vt:i4>
      </vt:variant>
      <vt:variant>
        <vt:i4>0</vt:i4>
      </vt:variant>
      <vt:variant>
        <vt:i4>5</vt:i4>
      </vt:variant>
      <vt:variant>
        <vt:lpwstr/>
      </vt:variant>
      <vt:variant>
        <vt:lpwstr>_Toc227842879</vt:lpwstr>
      </vt:variant>
      <vt:variant>
        <vt:i4>1572921</vt:i4>
      </vt:variant>
      <vt:variant>
        <vt:i4>536</vt:i4>
      </vt:variant>
      <vt:variant>
        <vt:i4>0</vt:i4>
      </vt:variant>
      <vt:variant>
        <vt:i4>5</vt:i4>
      </vt:variant>
      <vt:variant>
        <vt:lpwstr/>
      </vt:variant>
      <vt:variant>
        <vt:lpwstr>_Toc227842878</vt:lpwstr>
      </vt:variant>
      <vt:variant>
        <vt:i4>1572921</vt:i4>
      </vt:variant>
      <vt:variant>
        <vt:i4>530</vt:i4>
      </vt:variant>
      <vt:variant>
        <vt:i4>0</vt:i4>
      </vt:variant>
      <vt:variant>
        <vt:i4>5</vt:i4>
      </vt:variant>
      <vt:variant>
        <vt:lpwstr/>
      </vt:variant>
      <vt:variant>
        <vt:lpwstr>_Toc227842877</vt:lpwstr>
      </vt:variant>
      <vt:variant>
        <vt:i4>1572921</vt:i4>
      </vt:variant>
      <vt:variant>
        <vt:i4>524</vt:i4>
      </vt:variant>
      <vt:variant>
        <vt:i4>0</vt:i4>
      </vt:variant>
      <vt:variant>
        <vt:i4>5</vt:i4>
      </vt:variant>
      <vt:variant>
        <vt:lpwstr/>
      </vt:variant>
      <vt:variant>
        <vt:lpwstr>_Toc227842876</vt:lpwstr>
      </vt:variant>
      <vt:variant>
        <vt:i4>1572921</vt:i4>
      </vt:variant>
      <vt:variant>
        <vt:i4>518</vt:i4>
      </vt:variant>
      <vt:variant>
        <vt:i4>0</vt:i4>
      </vt:variant>
      <vt:variant>
        <vt:i4>5</vt:i4>
      </vt:variant>
      <vt:variant>
        <vt:lpwstr/>
      </vt:variant>
      <vt:variant>
        <vt:lpwstr>_Toc227842875</vt:lpwstr>
      </vt:variant>
      <vt:variant>
        <vt:i4>1572921</vt:i4>
      </vt:variant>
      <vt:variant>
        <vt:i4>512</vt:i4>
      </vt:variant>
      <vt:variant>
        <vt:i4>0</vt:i4>
      </vt:variant>
      <vt:variant>
        <vt:i4>5</vt:i4>
      </vt:variant>
      <vt:variant>
        <vt:lpwstr/>
      </vt:variant>
      <vt:variant>
        <vt:lpwstr>_Toc227842874</vt:lpwstr>
      </vt:variant>
      <vt:variant>
        <vt:i4>1572921</vt:i4>
      </vt:variant>
      <vt:variant>
        <vt:i4>506</vt:i4>
      </vt:variant>
      <vt:variant>
        <vt:i4>0</vt:i4>
      </vt:variant>
      <vt:variant>
        <vt:i4>5</vt:i4>
      </vt:variant>
      <vt:variant>
        <vt:lpwstr/>
      </vt:variant>
      <vt:variant>
        <vt:lpwstr>_Toc227842873</vt:lpwstr>
      </vt:variant>
      <vt:variant>
        <vt:i4>1572921</vt:i4>
      </vt:variant>
      <vt:variant>
        <vt:i4>500</vt:i4>
      </vt:variant>
      <vt:variant>
        <vt:i4>0</vt:i4>
      </vt:variant>
      <vt:variant>
        <vt:i4>5</vt:i4>
      </vt:variant>
      <vt:variant>
        <vt:lpwstr/>
      </vt:variant>
      <vt:variant>
        <vt:lpwstr>_Toc227842872</vt:lpwstr>
      </vt:variant>
      <vt:variant>
        <vt:i4>1572921</vt:i4>
      </vt:variant>
      <vt:variant>
        <vt:i4>494</vt:i4>
      </vt:variant>
      <vt:variant>
        <vt:i4>0</vt:i4>
      </vt:variant>
      <vt:variant>
        <vt:i4>5</vt:i4>
      </vt:variant>
      <vt:variant>
        <vt:lpwstr/>
      </vt:variant>
      <vt:variant>
        <vt:lpwstr>_Toc227842871</vt:lpwstr>
      </vt:variant>
      <vt:variant>
        <vt:i4>1572921</vt:i4>
      </vt:variant>
      <vt:variant>
        <vt:i4>488</vt:i4>
      </vt:variant>
      <vt:variant>
        <vt:i4>0</vt:i4>
      </vt:variant>
      <vt:variant>
        <vt:i4>5</vt:i4>
      </vt:variant>
      <vt:variant>
        <vt:lpwstr/>
      </vt:variant>
      <vt:variant>
        <vt:lpwstr>_Toc227842870</vt:lpwstr>
      </vt:variant>
      <vt:variant>
        <vt:i4>1638457</vt:i4>
      </vt:variant>
      <vt:variant>
        <vt:i4>482</vt:i4>
      </vt:variant>
      <vt:variant>
        <vt:i4>0</vt:i4>
      </vt:variant>
      <vt:variant>
        <vt:i4>5</vt:i4>
      </vt:variant>
      <vt:variant>
        <vt:lpwstr/>
      </vt:variant>
      <vt:variant>
        <vt:lpwstr>_Toc227842869</vt:lpwstr>
      </vt:variant>
      <vt:variant>
        <vt:i4>1638457</vt:i4>
      </vt:variant>
      <vt:variant>
        <vt:i4>476</vt:i4>
      </vt:variant>
      <vt:variant>
        <vt:i4>0</vt:i4>
      </vt:variant>
      <vt:variant>
        <vt:i4>5</vt:i4>
      </vt:variant>
      <vt:variant>
        <vt:lpwstr/>
      </vt:variant>
      <vt:variant>
        <vt:lpwstr>_Toc227842868</vt:lpwstr>
      </vt:variant>
      <vt:variant>
        <vt:i4>1638457</vt:i4>
      </vt:variant>
      <vt:variant>
        <vt:i4>470</vt:i4>
      </vt:variant>
      <vt:variant>
        <vt:i4>0</vt:i4>
      </vt:variant>
      <vt:variant>
        <vt:i4>5</vt:i4>
      </vt:variant>
      <vt:variant>
        <vt:lpwstr/>
      </vt:variant>
      <vt:variant>
        <vt:lpwstr>_Toc227842867</vt:lpwstr>
      </vt:variant>
      <vt:variant>
        <vt:i4>1638457</vt:i4>
      </vt:variant>
      <vt:variant>
        <vt:i4>464</vt:i4>
      </vt:variant>
      <vt:variant>
        <vt:i4>0</vt:i4>
      </vt:variant>
      <vt:variant>
        <vt:i4>5</vt:i4>
      </vt:variant>
      <vt:variant>
        <vt:lpwstr/>
      </vt:variant>
      <vt:variant>
        <vt:lpwstr>_Toc227842866</vt:lpwstr>
      </vt:variant>
      <vt:variant>
        <vt:i4>1638457</vt:i4>
      </vt:variant>
      <vt:variant>
        <vt:i4>458</vt:i4>
      </vt:variant>
      <vt:variant>
        <vt:i4>0</vt:i4>
      </vt:variant>
      <vt:variant>
        <vt:i4>5</vt:i4>
      </vt:variant>
      <vt:variant>
        <vt:lpwstr/>
      </vt:variant>
      <vt:variant>
        <vt:lpwstr>_Toc227842865</vt:lpwstr>
      </vt:variant>
      <vt:variant>
        <vt:i4>1638457</vt:i4>
      </vt:variant>
      <vt:variant>
        <vt:i4>452</vt:i4>
      </vt:variant>
      <vt:variant>
        <vt:i4>0</vt:i4>
      </vt:variant>
      <vt:variant>
        <vt:i4>5</vt:i4>
      </vt:variant>
      <vt:variant>
        <vt:lpwstr/>
      </vt:variant>
      <vt:variant>
        <vt:lpwstr>_Toc227842864</vt:lpwstr>
      </vt:variant>
      <vt:variant>
        <vt:i4>1638457</vt:i4>
      </vt:variant>
      <vt:variant>
        <vt:i4>446</vt:i4>
      </vt:variant>
      <vt:variant>
        <vt:i4>0</vt:i4>
      </vt:variant>
      <vt:variant>
        <vt:i4>5</vt:i4>
      </vt:variant>
      <vt:variant>
        <vt:lpwstr/>
      </vt:variant>
      <vt:variant>
        <vt:lpwstr>_Toc227842863</vt:lpwstr>
      </vt:variant>
      <vt:variant>
        <vt:i4>1638457</vt:i4>
      </vt:variant>
      <vt:variant>
        <vt:i4>440</vt:i4>
      </vt:variant>
      <vt:variant>
        <vt:i4>0</vt:i4>
      </vt:variant>
      <vt:variant>
        <vt:i4>5</vt:i4>
      </vt:variant>
      <vt:variant>
        <vt:lpwstr/>
      </vt:variant>
      <vt:variant>
        <vt:lpwstr>_Toc227842862</vt:lpwstr>
      </vt:variant>
      <vt:variant>
        <vt:i4>1638457</vt:i4>
      </vt:variant>
      <vt:variant>
        <vt:i4>434</vt:i4>
      </vt:variant>
      <vt:variant>
        <vt:i4>0</vt:i4>
      </vt:variant>
      <vt:variant>
        <vt:i4>5</vt:i4>
      </vt:variant>
      <vt:variant>
        <vt:lpwstr/>
      </vt:variant>
      <vt:variant>
        <vt:lpwstr>_Toc227842861</vt:lpwstr>
      </vt:variant>
      <vt:variant>
        <vt:i4>1638457</vt:i4>
      </vt:variant>
      <vt:variant>
        <vt:i4>428</vt:i4>
      </vt:variant>
      <vt:variant>
        <vt:i4>0</vt:i4>
      </vt:variant>
      <vt:variant>
        <vt:i4>5</vt:i4>
      </vt:variant>
      <vt:variant>
        <vt:lpwstr/>
      </vt:variant>
      <vt:variant>
        <vt:lpwstr>_Toc227842860</vt:lpwstr>
      </vt:variant>
      <vt:variant>
        <vt:i4>1703993</vt:i4>
      </vt:variant>
      <vt:variant>
        <vt:i4>422</vt:i4>
      </vt:variant>
      <vt:variant>
        <vt:i4>0</vt:i4>
      </vt:variant>
      <vt:variant>
        <vt:i4>5</vt:i4>
      </vt:variant>
      <vt:variant>
        <vt:lpwstr/>
      </vt:variant>
      <vt:variant>
        <vt:lpwstr>_Toc227842859</vt:lpwstr>
      </vt:variant>
      <vt:variant>
        <vt:i4>1703993</vt:i4>
      </vt:variant>
      <vt:variant>
        <vt:i4>416</vt:i4>
      </vt:variant>
      <vt:variant>
        <vt:i4>0</vt:i4>
      </vt:variant>
      <vt:variant>
        <vt:i4>5</vt:i4>
      </vt:variant>
      <vt:variant>
        <vt:lpwstr/>
      </vt:variant>
      <vt:variant>
        <vt:lpwstr>_Toc227842858</vt:lpwstr>
      </vt:variant>
      <vt:variant>
        <vt:i4>1703993</vt:i4>
      </vt:variant>
      <vt:variant>
        <vt:i4>410</vt:i4>
      </vt:variant>
      <vt:variant>
        <vt:i4>0</vt:i4>
      </vt:variant>
      <vt:variant>
        <vt:i4>5</vt:i4>
      </vt:variant>
      <vt:variant>
        <vt:lpwstr/>
      </vt:variant>
      <vt:variant>
        <vt:lpwstr>_Toc227842857</vt:lpwstr>
      </vt:variant>
      <vt:variant>
        <vt:i4>1703993</vt:i4>
      </vt:variant>
      <vt:variant>
        <vt:i4>404</vt:i4>
      </vt:variant>
      <vt:variant>
        <vt:i4>0</vt:i4>
      </vt:variant>
      <vt:variant>
        <vt:i4>5</vt:i4>
      </vt:variant>
      <vt:variant>
        <vt:lpwstr/>
      </vt:variant>
      <vt:variant>
        <vt:lpwstr>_Toc227842856</vt:lpwstr>
      </vt:variant>
      <vt:variant>
        <vt:i4>1703993</vt:i4>
      </vt:variant>
      <vt:variant>
        <vt:i4>398</vt:i4>
      </vt:variant>
      <vt:variant>
        <vt:i4>0</vt:i4>
      </vt:variant>
      <vt:variant>
        <vt:i4>5</vt:i4>
      </vt:variant>
      <vt:variant>
        <vt:lpwstr/>
      </vt:variant>
      <vt:variant>
        <vt:lpwstr>_Toc227842855</vt:lpwstr>
      </vt:variant>
      <vt:variant>
        <vt:i4>1703993</vt:i4>
      </vt:variant>
      <vt:variant>
        <vt:i4>392</vt:i4>
      </vt:variant>
      <vt:variant>
        <vt:i4>0</vt:i4>
      </vt:variant>
      <vt:variant>
        <vt:i4>5</vt:i4>
      </vt:variant>
      <vt:variant>
        <vt:lpwstr/>
      </vt:variant>
      <vt:variant>
        <vt:lpwstr>_Toc227842854</vt:lpwstr>
      </vt:variant>
      <vt:variant>
        <vt:i4>1703993</vt:i4>
      </vt:variant>
      <vt:variant>
        <vt:i4>386</vt:i4>
      </vt:variant>
      <vt:variant>
        <vt:i4>0</vt:i4>
      </vt:variant>
      <vt:variant>
        <vt:i4>5</vt:i4>
      </vt:variant>
      <vt:variant>
        <vt:lpwstr/>
      </vt:variant>
      <vt:variant>
        <vt:lpwstr>_Toc227842853</vt:lpwstr>
      </vt:variant>
      <vt:variant>
        <vt:i4>1703993</vt:i4>
      </vt:variant>
      <vt:variant>
        <vt:i4>380</vt:i4>
      </vt:variant>
      <vt:variant>
        <vt:i4>0</vt:i4>
      </vt:variant>
      <vt:variant>
        <vt:i4>5</vt:i4>
      </vt:variant>
      <vt:variant>
        <vt:lpwstr/>
      </vt:variant>
      <vt:variant>
        <vt:lpwstr>_Toc227842852</vt:lpwstr>
      </vt:variant>
      <vt:variant>
        <vt:i4>1703993</vt:i4>
      </vt:variant>
      <vt:variant>
        <vt:i4>374</vt:i4>
      </vt:variant>
      <vt:variant>
        <vt:i4>0</vt:i4>
      </vt:variant>
      <vt:variant>
        <vt:i4>5</vt:i4>
      </vt:variant>
      <vt:variant>
        <vt:lpwstr/>
      </vt:variant>
      <vt:variant>
        <vt:lpwstr>_Toc227842851</vt:lpwstr>
      </vt:variant>
      <vt:variant>
        <vt:i4>1703993</vt:i4>
      </vt:variant>
      <vt:variant>
        <vt:i4>368</vt:i4>
      </vt:variant>
      <vt:variant>
        <vt:i4>0</vt:i4>
      </vt:variant>
      <vt:variant>
        <vt:i4>5</vt:i4>
      </vt:variant>
      <vt:variant>
        <vt:lpwstr/>
      </vt:variant>
      <vt:variant>
        <vt:lpwstr>_Toc227842850</vt:lpwstr>
      </vt:variant>
      <vt:variant>
        <vt:i4>1769529</vt:i4>
      </vt:variant>
      <vt:variant>
        <vt:i4>362</vt:i4>
      </vt:variant>
      <vt:variant>
        <vt:i4>0</vt:i4>
      </vt:variant>
      <vt:variant>
        <vt:i4>5</vt:i4>
      </vt:variant>
      <vt:variant>
        <vt:lpwstr/>
      </vt:variant>
      <vt:variant>
        <vt:lpwstr>_Toc227842849</vt:lpwstr>
      </vt:variant>
      <vt:variant>
        <vt:i4>1769529</vt:i4>
      </vt:variant>
      <vt:variant>
        <vt:i4>356</vt:i4>
      </vt:variant>
      <vt:variant>
        <vt:i4>0</vt:i4>
      </vt:variant>
      <vt:variant>
        <vt:i4>5</vt:i4>
      </vt:variant>
      <vt:variant>
        <vt:lpwstr/>
      </vt:variant>
      <vt:variant>
        <vt:lpwstr>_Toc227842848</vt:lpwstr>
      </vt:variant>
      <vt:variant>
        <vt:i4>1769529</vt:i4>
      </vt:variant>
      <vt:variant>
        <vt:i4>350</vt:i4>
      </vt:variant>
      <vt:variant>
        <vt:i4>0</vt:i4>
      </vt:variant>
      <vt:variant>
        <vt:i4>5</vt:i4>
      </vt:variant>
      <vt:variant>
        <vt:lpwstr/>
      </vt:variant>
      <vt:variant>
        <vt:lpwstr>_Toc227842847</vt:lpwstr>
      </vt:variant>
      <vt:variant>
        <vt:i4>1769529</vt:i4>
      </vt:variant>
      <vt:variant>
        <vt:i4>344</vt:i4>
      </vt:variant>
      <vt:variant>
        <vt:i4>0</vt:i4>
      </vt:variant>
      <vt:variant>
        <vt:i4>5</vt:i4>
      </vt:variant>
      <vt:variant>
        <vt:lpwstr/>
      </vt:variant>
      <vt:variant>
        <vt:lpwstr>_Toc227842846</vt:lpwstr>
      </vt:variant>
      <vt:variant>
        <vt:i4>1769529</vt:i4>
      </vt:variant>
      <vt:variant>
        <vt:i4>338</vt:i4>
      </vt:variant>
      <vt:variant>
        <vt:i4>0</vt:i4>
      </vt:variant>
      <vt:variant>
        <vt:i4>5</vt:i4>
      </vt:variant>
      <vt:variant>
        <vt:lpwstr/>
      </vt:variant>
      <vt:variant>
        <vt:lpwstr>_Toc227842845</vt:lpwstr>
      </vt:variant>
      <vt:variant>
        <vt:i4>1769529</vt:i4>
      </vt:variant>
      <vt:variant>
        <vt:i4>332</vt:i4>
      </vt:variant>
      <vt:variant>
        <vt:i4>0</vt:i4>
      </vt:variant>
      <vt:variant>
        <vt:i4>5</vt:i4>
      </vt:variant>
      <vt:variant>
        <vt:lpwstr/>
      </vt:variant>
      <vt:variant>
        <vt:lpwstr>_Toc227842844</vt:lpwstr>
      </vt:variant>
      <vt:variant>
        <vt:i4>1769529</vt:i4>
      </vt:variant>
      <vt:variant>
        <vt:i4>326</vt:i4>
      </vt:variant>
      <vt:variant>
        <vt:i4>0</vt:i4>
      </vt:variant>
      <vt:variant>
        <vt:i4>5</vt:i4>
      </vt:variant>
      <vt:variant>
        <vt:lpwstr/>
      </vt:variant>
      <vt:variant>
        <vt:lpwstr>_Toc227842843</vt:lpwstr>
      </vt:variant>
      <vt:variant>
        <vt:i4>1769529</vt:i4>
      </vt:variant>
      <vt:variant>
        <vt:i4>320</vt:i4>
      </vt:variant>
      <vt:variant>
        <vt:i4>0</vt:i4>
      </vt:variant>
      <vt:variant>
        <vt:i4>5</vt:i4>
      </vt:variant>
      <vt:variant>
        <vt:lpwstr/>
      </vt:variant>
      <vt:variant>
        <vt:lpwstr>_Toc227842842</vt:lpwstr>
      </vt:variant>
      <vt:variant>
        <vt:i4>1769529</vt:i4>
      </vt:variant>
      <vt:variant>
        <vt:i4>314</vt:i4>
      </vt:variant>
      <vt:variant>
        <vt:i4>0</vt:i4>
      </vt:variant>
      <vt:variant>
        <vt:i4>5</vt:i4>
      </vt:variant>
      <vt:variant>
        <vt:lpwstr/>
      </vt:variant>
      <vt:variant>
        <vt:lpwstr>_Toc227842841</vt:lpwstr>
      </vt:variant>
      <vt:variant>
        <vt:i4>1769529</vt:i4>
      </vt:variant>
      <vt:variant>
        <vt:i4>308</vt:i4>
      </vt:variant>
      <vt:variant>
        <vt:i4>0</vt:i4>
      </vt:variant>
      <vt:variant>
        <vt:i4>5</vt:i4>
      </vt:variant>
      <vt:variant>
        <vt:lpwstr/>
      </vt:variant>
      <vt:variant>
        <vt:lpwstr>_Toc227842840</vt:lpwstr>
      </vt:variant>
      <vt:variant>
        <vt:i4>1835065</vt:i4>
      </vt:variant>
      <vt:variant>
        <vt:i4>302</vt:i4>
      </vt:variant>
      <vt:variant>
        <vt:i4>0</vt:i4>
      </vt:variant>
      <vt:variant>
        <vt:i4>5</vt:i4>
      </vt:variant>
      <vt:variant>
        <vt:lpwstr/>
      </vt:variant>
      <vt:variant>
        <vt:lpwstr>_Toc227842839</vt:lpwstr>
      </vt:variant>
      <vt:variant>
        <vt:i4>1835065</vt:i4>
      </vt:variant>
      <vt:variant>
        <vt:i4>296</vt:i4>
      </vt:variant>
      <vt:variant>
        <vt:i4>0</vt:i4>
      </vt:variant>
      <vt:variant>
        <vt:i4>5</vt:i4>
      </vt:variant>
      <vt:variant>
        <vt:lpwstr/>
      </vt:variant>
      <vt:variant>
        <vt:lpwstr>_Toc227842838</vt:lpwstr>
      </vt:variant>
      <vt:variant>
        <vt:i4>1835065</vt:i4>
      </vt:variant>
      <vt:variant>
        <vt:i4>290</vt:i4>
      </vt:variant>
      <vt:variant>
        <vt:i4>0</vt:i4>
      </vt:variant>
      <vt:variant>
        <vt:i4>5</vt:i4>
      </vt:variant>
      <vt:variant>
        <vt:lpwstr/>
      </vt:variant>
      <vt:variant>
        <vt:lpwstr>_Toc227842837</vt:lpwstr>
      </vt:variant>
      <vt:variant>
        <vt:i4>1835065</vt:i4>
      </vt:variant>
      <vt:variant>
        <vt:i4>284</vt:i4>
      </vt:variant>
      <vt:variant>
        <vt:i4>0</vt:i4>
      </vt:variant>
      <vt:variant>
        <vt:i4>5</vt:i4>
      </vt:variant>
      <vt:variant>
        <vt:lpwstr/>
      </vt:variant>
      <vt:variant>
        <vt:lpwstr>_Toc227842836</vt:lpwstr>
      </vt:variant>
      <vt:variant>
        <vt:i4>1835065</vt:i4>
      </vt:variant>
      <vt:variant>
        <vt:i4>278</vt:i4>
      </vt:variant>
      <vt:variant>
        <vt:i4>0</vt:i4>
      </vt:variant>
      <vt:variant>
        <vt:i4>5</vt:i4>
      </vt:variant>
      <vt:variant>
        <vt:lpwstr/>
      </vt:variant>
      <vt:variant>
        <vt:lpwstr>_Toc227842835</vt:lpwstr>
      </vt:variant>
      <vt:variant>
        <vt:i4>1835065</vt:i4>
      </vt:variant>
      <vt:variant>
        <vt:i4>272</vt:i4>
      </vt:variant>
      <vt:variant>
        <vt:i4>0</vt:i4>
      </vt:variant>
      <vt:variant>
        <vt:i4>5</vt:i4>
      </vt:variant>
      <vt:variant>
        <vt:lpwstr/>
      </vt:variant>
      <vt:variant>
        <vt:lpwstr>_Toc227842834</vt:lpwstr>
      </vt:variant>
      <vt:variant>
        <vt:i4>1835065</vt:i4>
      </vt:variant>
      <vt:variant>
        <vt:i4>266</vt:i4>
      </vt:variant>
      <vt:variant>
        <vt:i4>0</vt:i4>
      </vt:variant>
      <vt:variant>
        <vt:i4>5</vt:i4>
      </vt:variant>
      <vt:variant>
        <vt:lpwstr/>
      </vt:variant>
      <vt:variant>
        <vt:lpwstr>_Toc227842833</vt:lpwstr>
      </vt:variant>
      <vt:variant>
        <vt:i4>1835065</vt:i4>
      </vt:variant>
      <vt:variant>
        <vt:i4>260</vt:i4>
      </vt:variant>
      <vt:variant>
        <vt:i4>0</vt:i4>
      </vt:variant>
      <vt:variant>
        <vt:i4>5</vt:i4>
      </vt:variant>
      <vt:variant>
        <vt:lpwstr/>
      </vt:variant>
      <vt:variant>
        <vt:lpwstr>_Toc227842832</vt:lpwstr>
      </vt:variant>
      <vt:variant>
        <vt:i4>1835065</vt:i4>
      </vt:variant>
      <vt:variant>
        <vt:i4>254</vt:i4>
      </vt:variant>
      <vt:variant>
        <vt:i4>0</vt:i4>
      </vt:variant>
      <vt:variant>
        <vt:i4>5</vt:i4>
      </vt:variant>
      <vt:variant>
        <vt:lpwstr/>
      </vt:variant>
      <vt:variant>
        <vt:lpwstr>_Toc227842831</vt:lpwstr>
      </vt:variant>
      <vt:variant>
        <vt:i4>1835065</vt:i4>
      </vt:variant>
      <vt:variant>
        <vt:i4>248</vt:i4>
      </vt:variant>
      <vt:variant>
        <vt:i4>0</vt:i4>
      </vt:variant>
      <vt:variant>
        <vt:i4>5</vt:i4>
      </vt:variant>
      <vt:variant>
        <vt:lpwstr/>
      </vt:variant>
      <vt:variant>
        <vt:lpwstr>_Toc227842830</vt:lpwstr>
      </vt:variant>
      <vt:variant>
        <vt:i4>1900601</vt:i4>
      </vt:variant>
      <vt:variant>
        <vt:i4>242</vt:i4>
      </vt:variant>
      <vt:variant>
        <vt:i4>0</vt:i4>
      </vt:variant>
      <vt:variant>
        <vt:i4>5</vt:i4>
      </vt:variant>
      <vt:variant>
        <vt:lpwstr/>
      </vt:variant>
      <vt:variant>
        <vt:lpwstr>_Toc227842828</vt:lpwstr>
      </vt:variant>
      <vt:variant>
        <vt:i4>1900601</vt:i4>
      </vt:variant>
      <vt:variant>
        <vt:i4>236</vt:i4>
      </vt:variant>
      <vt:variant>
        <vt:i4>0</vt:i4>
      </vt:variant>
      <vt:variant>
        <vt:i4>5</vt:i4>
      </vt:variant>
      <vt:variant>
        <vt:lpwstr/>
      </vt:variant>
      <vt:variant>
        <vt:lpwstr>_Toc227842827</vt:lpwstr>
      </vt:variant>
      <vt:variant>
        <vt:i4>1900601</vt:i4>
      </vt:variant>
      <vt:variant>
        <vt:i4>230</vt:i4>
      </vt:variant>
      <vt:variant>
        <vt:i4>0</vt:i4>
      </vt:variant>
      <vt:variant>
        <vt:i4>5</vt:i4>
      </vt:variant>
      <vt:variant>
        <vt:lpwstr/>
      </vt:variant>
      <vt:variant>
        <vt:lpwstr>_Toc227842826</vt:lpwstr>
      </vt:variant>
      <vt:variant>
        <vt:i4>1900601</vt:i4>
      </vt:variant>
      <vt:variant>
        <vt:i4>224</vt:i4>
      </vt:variant>
      <vt:variant>
        <vt:i4>0</vt:i4>
      </vt:variant>
      <vt:variant>
        <vt:i4>5</vt:i4>
      </vt:variant>
      <vt:variant>
        <vt:lpwstr/>
      </vt:variant>
      <vt:variant>
        <vt:lpwstr>_Toc227842825</vt:lpwstr>
      </vt:variant>
      <vt:variant>
        <vt:i4>1900601</vt:i4>
      </vt:variant>
      <vt:variant>
        <vt:i4>218</vt:i4>
      </vt:variant>
      <vt:variant>
        <vt:i4>0</vt:i4>
      </vt:variant>
      <vt:variant>
        <vt:i4>5</vt:i4>
      </vt:variant>
      <vt:variant>
        <vt:lpwstr/>
      </vt:variant>
      <vt:variant>
        <vt:lpwstr>_Toc227842824</vt:lpwstr>
      </vt:variant>
      <vt:variant>
        <vt:i4>1900601</vt:i4>
      </vt:variant>
      <vt:variant>
        <vt:i4>212</vt:i4>
      </vt:variant>
      <vt:variant>
        <vt:i4>0</vt:i4>
      </vt:variant>
      <vt:variant>
        <vt:i4>5</vt:i4>
      </vt:variant>
      <vt:variant>
        <vt:lpwstr/>
      </vt:variant>
      <vt:variant>
        <vt:lpwstr>_Toc227842823</vt:lpwstr>
      </vt:variant>
      <vt:variant>
        <vt:i4>1900601</vt:i4>
      </vt:variant>
      <vt:variant>
        <vt:i4>206</vt:i4>
      </vt:variant>
      <vt:variant>
        <vt:i4>0</vt:i4>
      </vt:variant>
      <vt:variant>
        <vt:i4>5</vt:i4>
      </vt:variant>
      <vt:variant>
        <vt:lpwstr/>
      </vt:variant>
      <vt:variant>
        <vt:lpwstr>_Toc227842822</vt:lpwstr>
      </vt:variant>
      <vt:variant>
        <vt:i4>1900601</vt:i4>
      </vt:variant>
      <vt:variant>
        <vt:i4>200</vt:i4>
      </vt:variant>
      <vt:variant>
        <vt:i4>0</vt:i4>
      </vt:variant>
      <vt:variant>
        <vt:i4>5</vt:i4>
      </vt:variant>
      <vt:variant>
        <vt:lpwstr/>
      </vt:variant>
      <vt:variant>
        <vt:lpwstr>_Toc227842821</vt:lpwstr>
      </vt:variant>
      <vt:variant>
        <vt:i4>1900601</vt:i4>
      </vt:variant>
      <vt:variant>
        <vt:i4>194</vt:i4>
      </vt:variant>
      <vt:variant>
        <vt:i4>0</vt:i4>
      </vt:variant>
      <vt:variant>
        <vt:i4>5</vt:i4>
      </vt:variant>
      <vt:variant>
        <vt:lpwstr/>
      </vt:variant>
      <vt:variant>
        <vt:lpwstr>_Toc227842820</vt:lpwstr>
      </vt:variant>
      <vt:variant>
        <vt:i4>1966137</vt:i4>
      </vt:variant>
      <vt:variant>
        <vt:i4>188</vt:i4>
      </vt:variant>
      <vt:variant>
        <vt:i4>0</vt:i4>
      </vt:variant>
      <vt:variant>
        <vt:i4>5</vt:i4>
      </vt:variant>
      <vt:variant>
        <vt:lpwstr/>
      </vt:variant>
      <vt:variant>
        <vt:lpwstr>_Toc227842819</vt:lpwstr>
      </vt:variant>
      <vt:variant>
        <vt:i4>1966137</vt:i4>
      </vt:variant>
      <vt:variant>
        <vt:i4>182</vt:i4>
      </vt:variant>
      <vt:variant>
        <vt:i4>0</vt:i4>
      </vt:variant>
      <vt:variant>
        <vt:i4>5</vt:i4>
      </vt:variant>
      <vt:variant>
        <vt:lpwstr/>
      </vt:variant>
      <vt:variant>
        <vt:lpwstr>_Toc227842818</vt:lpwstr>
      </vt:variant>
      <vt:variant>
        <vt:i4>1966137</vt:i4>
      </vt:variant>
      <vt:variant>
        <vt:i4>176</vt:i4>
      </vt:variant>
      <vt:variant>
        <vt:i4>0</vt:i4>
      </vt:variant>
      <vt:variant>
        <vt:i4>5</vt:i4>
      </vt:variant>
      <vt:variant>
        <vt:lpwstr/>
      </vt:variant>
      <vt:variant>
        <vt:lpwstr>_Toc227842817</vt:lpwstr>
      </vt:variant>
      <vt:variant>
        <vt:i4>1966137</vt:i4>
      </vt:variant>
      <vt:variant>
        <vt:i4>170</vt:i4>
      </vt:variant>
      <vt:variant>
        <vt:i4>0</vt:i4>
      </vt:variant>
      <vt:variant>
        <vt:i4>5</vt:i4>
      </vt:variant>
      <vt:variant>
        <vt:lpwstr/>
      </vt:variant>
      <vt:variant>
        <vt:lpwstr>_Toc227842816</vt:lpwstr>
      </vt:variant>
      <vt:variant>
        <vt:i4>1507382</vt:i4>
      </vt:variant>
      <vt:variant>
        <vt:i4>164</vt:i4>
      </vt:variant>
      <vt:variant>
        <vt:i4>0</vt:i4>
      </vt:variant>
      <vt:variant>
        <vt:i4>5</vt:i4>
      </vt:variant>
      <vt:variant>
        <vt:lpwstr/>
      </vt:variant>
      <vt:variant>
        <vt:lpwstr>_Toc227842780</vt:lpwstr>
      </vt:variant>
      <vt:variant>
        <vt:i4>1572918</vt:i4>
      </vt:variant>
      <vt:variant>
        <vt:i4>158</vt:i4>
      </vt:variant>
      <vt:variant>
        <vt:i4>0</vt:i4>
      </vt:variant>
      <vt:variant>
        <vt:i4>5</vt:i4>
      </vt:variant>
      <vt:variant>
        <vt:lpwstr/>
      </vt:variant>
      <vt:variant>
        <vt:lpwstr>_Toc227842778</vt:lpwstr>
      </vt:variant>
      <vt:variant>
        <vt:i4>1572918</vt:i4>
      </vt:variant>
      <vt:variant>
        <vt:i4>152</vt:i4>
      </vt:variant>
      <vt:variant>
        <vt:i4>0</vt:i4>
      </vt:variant>
      <vt:variant>
        <vt:i4>5</vt:i4>
      </vt:variant>
      <vt:variant>
        <vt:lpwstr/>
      </vt:variant>
      <vt:variant>
        <vt:lpwstr>_Toc227842777</vt:lpwstr>
      </vt:variant>
      <vt:variant>
        <vt:i4>1572918</vt:i4>
      </vt:variant>
      <vt:variant>
        <vt:i4>146</vt:i4>
      </vt:variant>
      <vt:variant>
        <vt:i4>0</vt:i4>
      </vt:variant>
      <vt:variant>
        <vt:i4>5</vt:i4>
      </vt:variant>
      <vt:variant>
        <vt:lpwstr/>
      </vt:variant>
      <vt:variant>
        <vt:lpwstr>_Toc227842776</vt:lpwstr>
      </vt:variant>
      <vt:variant>
        <vt:i4>1572918</vt:i4>
      </vt:variant>
      <vt:variant>
        <vt:i4>140</vt:i4>
      </vt:variant>
      <vt:variant>
        <vt:i4>0</vt:i4>
      </vt:variant>
      <vt:variant>
        <vt:i4>5</vt:i4>
      </vt:variant>
      <vt:variant>
        <vt:lpwstr/>
      </vt:variant>
      <vt:variant>
        <vt:lpwstr>_Toc227842775</vt:lpwstr>
      </vt:variant>
      <vt:variant>
        <vt:i4>1572918</vt:i4>
      </vt:variant>
      <vt:variant>
        <vt:i4>134</vt:i4>
      </vt:variant>
      <vt:variant>
        <vt:i4>0</vt:i4>
      </vt:variant>
      <vt:variant>
        <vt:i4>5</vt:i4>
      </vt:variant>
      <vt:variant>
        <vt:lpwstr/>
      </vt:variant>
      <vt:variant>
        <vt:lpwstr>_Toc227842774</vt:lpwstr>
      </vt:variant>
      <vt:variant>
        <vt:i4>1572918</vt:i4>
      </vt:variant>
      <vt:variant>
        <vt:i4>128</vt:i4>
      </vt:variant>
      <vt:variant>
        <vt:i4>0</vt:i4>
      </vt:variant>
      <vt:variant>
        <vt:i4>5</vt:i4>
      </vt:variant>
      <vt:variant>
        <vt:lpwstr/>
      </vt:variant>
      <vt:variant>
        <vt:lpwstr>_Toc227842773</vt:lpwstr>
      </vt:variant>
      <vt:variant>
        <vt:i4>1572918</vt:i4>
      </vt:variant>
      <vt:variant>
        <vt:i4>122</vt:i4>
      </vt:variant>
      <vt:variant>
        <vt:i4>0</vt:i4>
      </vt:variant>
      <vt:variant>
        <vt:i4>5</vt:i4>
      </vt:variant>
      <vt:variant>
        <vt:lpwstr/>
      </vt:variant>
      <vt:variant>
        <vt:lpwstr>_Toc227842772</vt:lpwstr>
      </vt:variant>
      <vt:variant>
        <vt:i4>1572918</vt:i4>
      </vt:variant>
      <vt:variant>
        <vt:i4>116</vt:i4>
      </vt:variant>
      <vt:variant>
        <vt:i4>0</vt:i4>
      </vt:variant>
      <vt:variant>
        <vt:i4>5</vt:i4>
      </vt:variant>
      <vt:variant>
        <vt:lpwstr/>
      </vt:variant>
      <vt:variant>
        <vt:lpwstr>_Toc227842771</vt:lpwstr>
      </vt:variant>
      <vt:variant>
        <vt:i4>1572918</vt:i4>
      </vt:variant>
      <vt:variant>
        <vt:i4>110</vt:i4>
      </vt:variant>
      <vt:variant>
        <vt:i4>0</vt:i4>
      </vt:variant>
      <vt:variant>
        <vt:i4>5</vt:i4>
      </vt:variant>
      <vt:variant>
        <vt:lpwstr/>
      </vt:variant>
      <vt:variant>
        <vt:lpwstr>_Toc227842770</vt:lpwstr>
      </vt:variant>
      <vt:variant>
        <vt:i4>1638454</vt:i4>
      </vt:variant>
      <vt:variant>
        <vt:i4>104</vt:i4>
      </vt:variant>
      <vt:variant>
        <vt:i4>0</vt:i4>
      </vt:variant>
      <vt:variant>
        <vt:i4>5</vt:i4>
      </vt:variant>
      <vt:variant>
        <vt:lpwstr/>
      </vt:variant>
      <vt:variant>
        <vt:lpwstr>_Toc227842769</vt:lpwstr>
      </vt:variant>
      <vt:variant>
        <vt:i4>1638454</vt:i4>
      </vt:variant>
      <vt:variant>
        <vt:i4>98</vt:i4>
      </vt:variant>
      <vt:variant>
        <vt:i4>0</vt:i4>
      </vt:variant>
      <vt:variant>
        <vt:i4>5</vt:i4>
      </vt:variant>
      <vt:variant>
        <vt:lpwstr/>
      </vt:variant>
      <vt:variant>
        <vt:lpwstr>_Toc227842768</vt:lpwstr>
      </vt:variant>
      <vt:variant>
        <vt:i4>1638454</vt:i4>
      </vt:variant>
      <vt:variant>
        <vt:i4>92</vt:i4>
      </vt:variant>
      <vt:variant>
        <vt:i4>0</vt:i4>
      </vt:variant>
      <vt:variant>
        <vt:i4>5</vt:i4>
      </vt:variant>
      <vt:variant>
        <vt:lpwstr/>
      </vt:variant>
      <vt:variant>
        <vt:lpwstr>_Toc227842767</vt:lpwstr>
      </vt:variant>
      <vt:variant>
        <vt:i4>1638454</vt:i4>
      </vt:variant>
      <vt:variant>
        <vt:i4>86</vt:i4>
      </vt:variant>
      <vt:variant>
        <vt:i4>0</vt:i4>
      </vt:variant>
      <vt:variant>
        <vt:i4>5</vt:i4>
      </vt:variant>
      <vt:variant>
        <vt:lpwstr/>
      </vt:variant>
      <vt:variant>
        <vt:lpwstr>_Toc227842766</vt:lpwstr>
      </vt:variant>
      <vt:variant>
        <vt:i4>1638454</vt:i4>
      </vt:variant>
      <vt:variant>
        <vt:i4>80</vt:i4>
      </vt:variant>
      <vt:variant>
        <vt:i4>0</vt:i4>
      </vt:variant>
      <vt:variant>
        <vt:i4>5</vt:i4>
      </vt:variant>
      <vt:variant>
        <vt:lpwstr/>
      </vt:variant>
      <vt:variant>
        <vt:lpwstr>_Toc227842765</vt:lpwstr>
      </vt:variant>
      <vt:variant>
        <vt:i4>1638454</vt:i4>
      </vt:variant>
      <vt:variant>
        <vt:i4>74</vt:i4>
      </vt:variant>
      <vt:variant>
        <vt:i4>0</vt:i4>
      </vt:variant>
      <vt:variant>
        <vt:i4>5</vt:i4>
      </vt:variant>
      <vt:variant>
        <vt:lpwstr/>
      </vt:variant>
      <vt:variant>
        <vt:lpwstr>_Toc227842764</vt:lpwstr>
      </vt:variant>
      <vt:variant>
        <vt:i4>1638454</vt:i4>
      </vt:variant>
      <vt:variant>
        <vt:i4>68</vt:i4>
      </vt:variant>
      <vt:variant>
        <vt:i4>0</vt:i4>
      </vt:variant>
      <vt:variant>
        <vt:i4>5</vt:i4>
      </vt:variant>
      <vt:variant>
        <vt:lpwstr/>
      </vt:variant>
      <vt:variant>
        <vt:lpwstr>_Toc227842763</vt:lpwstr>
      </vt:variant>
      <vt:variant>
        <vt:i4>1638454</vt:i4>
      </vt:variant>
      <vt:variant>
        <vt:i4>62</vt:i4>
      </vt:variant>
      <vt:variant>
        <vt:i4>0</vt:i4>
      </vt:variant>
      <vt:variant>
        <vt:i4>5</vt:i4>
      </vt:variant>
      <vt:variant>
        <vt:lpwstr/>
      </vt:variant>
      <vt:variant>
        <vt:lpwstr>_Toc227842762</vt:lpwstr>
      </vt:variant>
      <vt:variant>
        <vt:i4>1638454</vt:i4>
      </vt:variant>
      <vt:variant>
        <vt:i4>56</vt:i4>
      </vt:variant>
      <vt:variant>
        <vt:i4>0</vt:i4>
      </vt:variant>
      <vt:variant>
        <vt:i4>5</vt:i4>
      </vt:variant>
      <vt:variant>
        <vt:lpwstr/>
      </vt:variant>
      <vt:variant>
        <vt:lpwstr>_Toc227842761</vt:lpwstr>
      </vt:variant>
      <vt:variant>
        <vt:i4>1572919</vt:i4>
      </vt:variant>
      <vt:variant>
        <vt:i4>50</vt:i4>
      </vt:variant>
      <vt:variant>
        <vt:i4>0</vt:i4>
      </vt:variant>
      <vt:variant>
        <vt:i4>5</vt:i4>
      </vt:variant>
      <vt:variant>
        <vt:lpwstr/>
      </vt:variant>
      <vt:variant>
        <vt:lpwstr>_Toc227842671</vt:lpwstr>
      </vt:variant>
      <vt:variant>
        <vt:i4>1572919</vt:i4>
      </vt:variant>
      <vt:variant>
        <vt:i4>44</vt:i4>
      </vt:variant>
      <vt:variant>
        <vt:i4>0</vt:i4>
      </vt:variant>
      <vt:variant>
        <vt:i4>5</vt:i4>
      </vt:variant>
      <vt:variant>
        <vt:lpwstr/>
      </vt:variant>
      <vt:variant>
        <vt:lpwstr>_Toc227842670</vt:lpwstr>
      </vt:variant>
      <vt:variant>
        <vt:i4>1638455</vt:i4>
      </vt:variant>
      <vt:variant>
        <vt:i4>38</vt:i4>
      </vt:variant>
      <vt:variant>
        <vt:i4>0</vt:i4>
      </vt:variant>
      <vt:variant>
        <vt:i4>5</vt:i4>
      </vt:variant>
      <vt:variant>
        <vt:lpwstr/>
      </vt:variant>
      <vt:variant>
        <vt:lpwstr>_Toc227842669</vt:lpwstr>
      </vt:variant>
      <vt:variant>
        <vt:i4>1638455</vt:i4>
      </vt:variant>
      <vt:variant>
        <vt:i4>32</vt:i4>
      </vt:variant>
      <vt:variant>
        <vt:i4>0</vt:i4>
      </vt:variant>
      <vt:variant>
        <vt:i4>5</vt:i4>
      </vt:variant>
      <vt:variant>
        <vt:lpwstr/>
      </vt:variant>
      <vt:variant>
        <vt:lpwstr>_Toc227842668</vt:lpwstr>
      </vt:variant>
      <vt:variant>
        <vt:i4>1638455</vt:i4>
      </vt:variant>
      <vt:variant>
        <vt:i4>26</vt:i4>
      </vt:variant>
      <vt:variant>
        <vt:i4>0</vt:i4>
      </vt:variant>
      <vt:variant>
        <vt:i4>5</vt:i4>
      </vt:variant>
      <vt:variant>
        <vt:lpwstr/>
      </vt:variant>
      <vt:variant>
        <vt:lpwstr>_Toc227842667</vt:lpwstr>
      </vt:variant>
      <vt:variant>
        <vt:i4>1638455</vt:i4>
      </vt:variant>
      <vt:variant>
        <vt:i4>20</vt:i4>
      </vt:variant>
      <vt:variant>
        <vt:i4>0</vt:i4>
      </vt:variant>
      <vt:variant>
        <vt:i4>5</vt:i4>
      </vt:variant>
      <vt:variant>
        <vt:lpwstr/>
      </vt:variant>
      <vt:variant>
        <vt:lpwstr>_Toc227842666</vt:lpwstr>
      </vt:variant>
      <vt:variant>
        <vt:i4>1638455</vt:i4>
      </vt:variant>
      <vt:variant>
        <vt:i4>14</vt:i4>
      </vt:variant>
      <vt:variant>
        <vt:i4>0</vt:i4>
      </vt:variant>
      <vt:variant>
        <vt:i4>5</vt:i4>
      </vt:variant>
      <vt:variant>
        <vt:lpwstr/>
      </vt:variant>
      <vt:variant>
        <vt:lpwstr>_Toc227842665</vt:lpwstr>
      </vt:variant>
      <vt:variant>
        <vt:i4>1638455</vt:i4>
      </vt:variant>
      <vt:variant>
        <vt:i4>8</vt:i4>
      </vt:variant>
      <vt:variant>
        <vt:i4>0</vt:i4>
      </vt:variant>
      <vt:variant>
        <vt:i4>5</vt:i4>
      </vt:variant>
      <vt:variant>
        <vt:lpwstr/>
      </vt:variant>
      <vt:variant>
        <vt:lpwstr>_Toc227842664</vt:lpwstr>
      </vt:variant>
      <vt:variant>
        <vt:i4>1638455</vt:i4>
      </vt:variant>
      <vt:variant>
        <vt:i4>2</vt:i4>
      </vt:variant>
      <vt:variant>
        <vt:i4>0</vt:i4>
      </vt:variant>
      <vt:variant>
        <vt:i4>5</vt:i4>
      </vt:variant>
      <vt:variant>
        <vt:lpwstr/>
      </vt:variant>
      <vt:variant>
        <vt:lpwstr>_Toc227842663</vt:lpwstr>
      </vt:variant>
      <vt:variant>
        <vt:i4>2818090</vt:i4>
      </vt:variant>
      <vt:variant>
        <vt:i4>3</vt:i4>
      </vt:variant>
      <vt:variant>
        <vt:i4>0</vt:i4>
      </vt:variant>
      <vt:variant>
        <vt:i4>5</vt:i4>
      </vt:variant>
      <vt:variant>
        <vt:lpwstr>https://askapi.rks-gov.net/Custom/05ec40da-61a2-4ace-ae25-241e2c38c050.pdf</vt:lpwstr>
      </vt:variant>
      <vt:variant>
        <vt:lpwstr/>
      </vt:variant>
      <vt:variant>
        <vt:i4>7864447</vt:i4>
      </vt:variant>
      <vt:variant>
        <vt:i4>0</vt:i4>
      </vt:variant>
      <vt:variant>
        <vt:i4>0</vt:i4>
      </vt:variant>
      <vt:variant>
        <vt:i4>5</vt:i4>
      </vt:variant>
      <vt:variant>
        <vt:lpwstr>https://askapi.rks-gov.net/Custom/54ab93a9-061e-4b12-b850-dff45dd32637.pdf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Report_Dukagjini Region_vs2.docx</dc:title>
  <dc:subject/>
  <dc:creator>Joshua Palfreman</dc:creator>
  <cp:keywords/>
  <dc:description>Formatted</dc:description>
  <cp:lastModifiedBy>Podvorica, Vjollca GIZ XK</cp:lastModifiedBy>
  <cp:revision>3</cp:revision>
  <cp:lastPrinted>2024-09-06T07:48:00Z</cp:lastPrinted>
  <dcterms:created xsi:type="dcterms:W3CDTF">2026-05-21T08:41:00Z</dcterms:created>
  <dcterms:modified xsi:type="dcterms:W3CDTF">2026-05-21T08:43:00Z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0x0101009F754FA02DCA72488A894E436BA3344B</vt:lpwstr>
  </property>
  <property fmtid="{D5CDD505-2E9C-101B-9397-08002B2CF9AE}" pid="4" name="GrammarlyDocumentId">
    <vt:lpwstr>680657ddf1e3ac47e296e79dbf3fed87c4b3df30a3fb2f2ac33cb8bafc8fc372</vt:lpwstr>
  </property>
  <property fmtid="{D5CDD505-2E9C-101B-9397-08002B2CF9AE}" pid="5" name="Donor">
    <vt:lpwstr>GIZ</vt:lpwstr>
  </property>
  <property fmtid="{D5CDD505-2E9C-101B-9397-08002B2CF9AE}" pid="6" name="FIP Cost Unit">
    <vt:lpwstr>2771500</vt:lpwstr>
  </property>
  <property fmtid="{D5CDD505-2E9C-101B-9397-08002B2CF9AE}" pid="7" name="Countries">
    <vt:lpwstr>;#multi-country;#</vt:lpwstr>
  </property>
  <property fmtid="{D5CDD505-2E9C-101B-9397-08002B2CF9AE}" pid="8" name="Region">
    <vt:lpwstr>World</vt:lpwstr>
  </property>
  <property fmtid="{D5CDD505-2E9C-101B-9397-08002B2CF9AE}" pid="9" name="Consortium">
    <vt:lpwstr>RESOURCES &amp; WASTE ADVISORY GROUP (RWA Group)</vt:lpwstr>
  </property>
  <property fmtid="{D5CDD505-2E9C-101B-9397-08002B2CF9AE}" pid="10" name="Regions">
    <vt:lpwstr>;#World;#</vt:lpwstr>
  </property>
  <property fmtid="{D5CDD505-2E9C-101B-9397-08002B2CF9AE}" pid="11" name="Project Name">
    <vt:lpwstr>SuPPUrbP - Experts</vt:lpwstr>
  </property>
  <property fmtid="{D5CDD505-2E9C-101B-9397-08002B2CF9AE}" pid="12" name="SBF">
    <vt:lpwstr>WS</vt:lpwstr>
  </property>
  <property fmtid="{D5CDD505-2E9C-101B-9397-08002B2CF9AE}" pid="13" name="Department">
    <vt:lpwstr>WSWM</vt:lpwstr>
  </property>
  <property fmtid="{D5CDD505-2E9C-101B-9397-08002B2CF9AE}" pid="14" name="Country">
    <vt:lpwstr>multi-country</vt:lpwstr>
  </property>
  <property fmtid="{D5CDD505-2E9C-101B-9397-08002B2CF9AE}" pid="15" name="Project ID">
    <vt:lpwstr>WS-OTH21GIZ7869</vt:lpwstr>
  </property>
  <property fmtid="{D5CDD505-2E9C-101B-9397-08002B2CF9AE}" pid="16" name="Titel">
    <vt:lpwstr>Baseline Report_Dukagjini Region_vs2.docx</vt:lpwstr>
  </property>
</Properties>
</file>